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0BAC5" w14:textId="5AE2E01B" w:rsidR="00D61D9F" w:rsidRPr="003A48BB" w:rsidRDefault="00447D0E" w:rsidP="00447D0E">
      <w:pPr>
        <w:pStyle w:val="Pagedecouverture"/>
        <w:rPr>
          <w:noProof/>
        </w:rPr>
      </w:pPr>
      <w:r>
        <w:rPr>
          <w:noProof/>
        </w:rPr>
        <w:pict w14:anchorId="33C5F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C937160-B323-4406-A005-B720F43EDC9C" style="width:455.25pt;height:369.75pt">
            <v:imagedata r:id="rId11" o:title=""/>
          </v:shape>
        </w:pict>
      </w:r>
    </w:p>
    <w:p w14:paraId="6E37DC33" w14:textId="7442FC2B" w:rsidR="00BE6E32" w:rsidRPr="003A48BB" w:rsidRDefault="00BE6E32" w:rsidP="00BE6E32">
      <w:pPr>
        <w:pStyle w:val="Pagedecouverture"/>
        <w:rPr>
          <w:noProof/>
        </w:rPr>
        <w:sectPr w:rsidR="00BE6E32" w:rsidRPr="003A48BB" w:rsidSect="00447D0E">
          <w:footerReference w:type="even" r:id="rId12"/>
          <w:footerReference w:type="default" r:id="rId13"/>
          <w:pgSz w:w="11907" w:h="16839"/>
          <w:pgMar w:top="1134" w:right="1417" w:bottom="1134" w:left="1417" w:header="709" w:footer="709" w:gutter="0"/>
          <w:pgNumType w:start="0"/>
          <w:cols w:space="720"/>
          <w:docGrid w:linePitch="360"/>
        </w:sectPr>
      </w:pPr>
    </w:p>
    <w:p w14:paraId="70078111" w14:textId="71D24A77" w:rsidR="00D61D9F" w:rsidRPr="003A48BB" w:rsidRDefault="00D61D9F" w:rsidP="00B554DC">
      <w:pPr>
        <w:pStyle w:val="Exposdesmotifstitre"/>
        <w:rPr>
          <w:noProof/>
        </w:rPr>
      </w:pPr>
      <w:bookmarkStart w:id="0" w:name="_Hlk121481723"/>
      <w:bookmarkStart w:id="1" w:name="_GoBack"/>
      <w:bookmarkEnd w:id="1"/>
      <w:r w:rsidRPr="003A48BB">
        <w:rPr>
          <w:noProof/>
        </w:rPr>
        <w:lastRenderedPageBreak/>
        <w:t>DÔVODOVÁ SPRÁVA</w:t>
      </w:r>
    </w:p>
    <w:p w14:paraId="6AEF62C8" w14:textId="77777777" w:rsidR="00D61D9F" w:rsidRPr="003A48BB" w:rsidRDefault="00D61D9F" w:rsidP="00B554DC">
      <w:pPr>
        <w:pStyle w:val="ManualHeading1"/>
        <w:rPr>
          <w:noProof/>
        </w:rPr>
      </w:pPr>
      <w:r w:rsidRPr="003A48BB">
        <w:rPr>
          <w:noProof/>
        </w:rPr>
        <w:t>1.</w:t>
      </w:r>
      <w:r w:rsidRPr="003A48BB">
        <w:rPr>
          <w:noProof/>
        </w:rPr>
        <w:tab/>
        <w:t>KONTEXT NÁVRHU</w:t>
      </w:r>
    </w:p>
    <w:p w14:paraId="7CAD8B5D" w14:textId="11F117EB" w:rsidR="00D61D9F" w:rsidRPr="003A48BB" w:rsidRDefault="00D61D9F" w:rsidP="00B554DC">
      <w:pPr>
        <w:pStyle w:val="ManualHeading2"/>
        <w:rPr>
          <w:rFonts w:eastAsia="Arial Unicode MS"/>
          <w:noProof/>
        </w:rPr>
      </w:pPr>
      <w:r w:rsidRPr="003A48BB">
        <w:rPr>
          <w:noProof/>
          <w:color w:val="000000"/>
          <w:u w:color="000000"/>
          <w:bdr w:val="nil"/>
        </w:rPr>
        <w:t>•</w:t>
      </w:r>
      <w:r w:rsidRPr="003A48BB">
        <w:rPr>
          <w:noProof/>
          <w:color w:val="000000"/>
          <w:u w:color="000000"/>
          <w:bdr w:val="nil"/>
        </w:rPr>
        <w:tab/>
      </w:r>
      <w:r w:rsidRPr="003A48BB">
        <w:rPr>
          <w:noProof/>
        </w:rPr>
        <w:t>Dôvody</w:t>
      </w:r>
      <w:r w:rsidR="003A48BB">
        <w:rPr>
          <w:noProof/>
        </w:rPr>
        <w:t xml:space="preserve"> a </w:t>
      </w:r>
      <w:r w:rsidRPr="003A48BB">
        <w:rPr>
          <w:noProof/>
        </w:rPr>
        <w:t>ciele návrhu</w:t>
      </w:r>
    </w:p>
    <w:p w14:paraId="6908DEA6" w14:textId="5BF3BDA0" w:rsidR="003A48BB" w:rsidRDefault="00DA47A8" w:rsidP="00DA47A8">
      <w:pPr>
        <w:rPr>
          <w:noProof/>
        </w:rPr>
      </w:pPr>
      <w:r w:rsidRPr="003A48BB">
        <w:rPr>
          <w:noProof/>
        </w:rPr>
        <w:t>V smernici Rady 2011/64/EÚ</w:t>
      </w:r>
      <w:r w:rsidR="003A48BB">
        <w:rPr>
          <w:noProof/>
        </w:rPr>
        <w:t xml:space="preserve"> o </w:t>
      </w:r>
      <w:r w:rsidRPr="003A48BB">
        <w:rPr>
          <w:noProof/>
        </w:rPr>
        <w:t>štruktúre</w:t>
      </w:r>
      <w:r w:rsidR="003A48BB">
        <w:rPr>
          <w:noProof/>
        </w:rPr>
        <w:t xml:space="preserve"> a </w:t>
      </w:r>
      <w:r w:rsidRPr="003A48BB">
        <w:rPr>
          <w:noProof/>
        </w:rPr>
        <w:t>sadzbách spotrebnej dane</w:t>
      </w:r>
      <w:r w:rsidR="003A48BB">
        <w:rPr>
          <w:noProof/>
        </w:rPr>
        <w:t xml:space="preserve"> z </w:t>
      </w:r>
      <w:r w:rsidRPr="003A48BB">
        <w:rPr>
          <w:noProof/>
        </w:rPr>
        <w:t>tabakových výrobkov</w:t>
      </w:r>
      <w:r w:rsidRPr="003A48BB">
        <w:rPr>
          <w:rStyle w:val="FootnoteReference"/>
          <w:noProof/>
        </w:rPr>
        <w:footnoteReference w:id="2"/>
      </w:r>
      <w:r w:rsidRPr="003A48BB">
        <w:rPr>
          <w:noProof/>
        </w:rPr>
        <w:t xml:space="preserve"> (ďalej len „smernica“) sa vymedzujú</w:t>
      </w:r>
      <w:r w:rsidR="003A48BB">
        <w:rPr>
          <w:noProof/>
        </w:rPr>
        <w:t xml:space="preserve"> a </w:t>
      </w:r>
      <w:r w:rsidRPr="003A48BB">
        <w:rPr>
          <w:noProof/>
        </w:rPr>
        <w:t>klasifikujú tabakové výrobky (cigarety, cigary</w:t>
      </w:r>
      <w:r w:rsidR="003A48BB">
        <w:rPr>
          <w:noProof/>
        </w:rPr>
        <w:t xml:space="preserve"> a </w:t>
      </w:r>
      <w:r w:rsidRPr="003A48BB">
        <w:rPr>
          <w:noProof/>
        </w:rPr>
        <w:t>cigarky, tabak na fajčenie)</w:t>
      </w:r>
      <w:r w:rsidR="003A48BB">
        <w:rPr>
          <w:noProof/>
        </w:rPr>
        <w:t xml:space="preserve"> a </w:t>
      </w:r>
      <w:r w:rsidRPr="003A48BB">
        <w:rPr>
          <w:noProof/>
        </w:rPr>
        <w:t>stanovujú sa uplatniteľné minimálne sadzby spotrebnej dane. Účelom smernice je zabezpečiť riadne fungovanie vnútorného trhu EÚ</w:t>
      </w:r>
      <w:r w:rsidR="003A48BB">
        <w:rPr>
          <w:noProof/>
        </w:rPr>
        <w:t xml:space="preserve"> a </w:t>
      </w:r>
      <w:r w:rsidRPr="003A48BB">
        <w:rPr>
          <w:noProof/>
        </w:rPr>
        <w:t>zároveň</w:t>
      </w:r>
      <w:r w:rsidR="003A48BB">
        <w:rPr>
          <w:noProof/>
        </w:rPr>
        <w:t xml:space="preserve"> i </w:t>
      </w:r>
      <w:r w:rsidRPr="003A48BB">
        <w:rPr>
          <w:noProof/>
        </w:rPr>
        <w:t>vysokú úroveň ochrany ľudského zdravia</w:t>
      </w:r>
      <w:r w:rsidR="003A48BB">
        <w:rPr>
          <w:noProof/>
        </w:rPr>
        <w:t>.</w:t>
      </w:r>
    </w:p>
    <w:p w14:paraId="5091FF6E" w14:textId="1B40BC34" w:rsidR="003A48BB" w:rsidRDefault="00683B45" w:rsidP="001478E0">
      <w:pPr>
        <w:rPr>
          <w:noProof/>
        </w:rPr>
      </w:pPr>
      <w:r w:rsidRPr="003A48BB">
        <w:rPr>
          <w:noProof/>
        </w:rPr>
        <w:t>Zistilo sa však, že smernica tieto ciele</w:t>
      </w:r>
      <w:r w:rsidR="003A48BB">
        <w:rPr>
          <w:noProof/>
        </w:rPr>
        <w:t xml:space="preserve"> v </w:t>
      </w:r>
      <w:r w:rsidRPr="003A48BB">
        <w:rPr>
          <w:noProof/>
        </w:rPr>
        <w:t>plnej miere už nedosahuje, ako sa konštatuje</w:t>
      </w:r>
      <w:r w:rsidR="003A48BB">
        <w:rPr>
          <w:noProof/>
        </w:rPr>
        <w:t xml:space="preserve"> v </w:t>
      </w:r>
      <w:r w:rsidRPr="003A48BB">
        <w:rPr>
          <w:noProof/>
        </w:rPr>
        <w:t>hodnotení smernice, ktoré bolo uverejnené 10</w:t>
      </w:r>
      <w:r w:rsidR="003A48BB">
        <w:rPr>
          <w:noProof/>
        </w:rPr>
        <w:t>. februára</w:t>
      </w:r>
      <w:r w:rsidRPr="003A48BB">
        <w:rPr>
          <w:noProof/>
        </w:rPr>
        <w:t xml:space="preserve"> 2020</w:t>
      </w:r>
      <w:r w:rsidR="00CE0136" w:rsidRPr="003A48BB">
        <w:rPr>
          <w:rStyle w:val="FootnoteReference"/>
          <w:noProof/>
        </w:rPr>
        <w:footnoteReference w:id="3"/>
      </w:r>
      <w:r w:rsidRPr="003A48BB">
        <w:rPr>
          <w:noProof/>
        </w:rPr>
        <w:t>.</w:t>
      </w:r>
      <w:r w:rsidR="003A48BB">
        <w:rPr>
          <w:noProof/>
        </w:rPr>
        <w:t xml:space="preserve"> V </w:t>
      </w:r>
      <w:r w:rsidRPr="003A48BB">
        <w:rPr>
          <w:noProof/>
        </w:rPr>
        <w:t>hodnotení boli zdôraznené hlavné nedostatky súčasného regulačného rámca. Časom došlo najmä</w:t>
      </w:r>
      <w:r w:rsidR="003A48BB">
        <w:rPr>
          <w:noProof/>
        </w:rPr>
        <w:t xml:space="preserve"> k </w:t>
      </w:r>
      <w:r w:rsidRPr="003A48BB">
        <w:rPr>
          <w:noProof/>
        </w:rPr>
        <w:t>poklesu celkových prínosov</w:t>
      </w:r>
      <w:r w:rsidR="003A48BB">
        <w:rPr>
          <w:noProof/>
        </w:rPr>
        <w:t xml:space="preserve"> v </w:t>
      </w:r>
      <w:r w:rsidRPr="003A48BB">
        <w:rPr>
          <w:noProof/>
        </w:rPr>
        <w:t>oblasti fungovania trhu, keďže ustanovenia</w:t>
      </w:r>
      <w:r w:rsidR="003A48BB">
        <w:rPr>
          <w:noProof/>
        </w:rPr>
        <w:t xml:space="preserve"> o </w:t>
      </w:r>
      <w:r w:rsidRPr="003A48BB">
        <w:rPr>
          <w:noProof/>
        </w:rPr>
        <w:t>minimálnych sadzbách spotrebnej dane prispievajú</w:t>
      </w:r>
      <w:r w:rsidR="003A48BB">
        <w:rPr>
          <w:noProof/>
        </w:rPr>
        <w:t xml:space="preserve"> k </w:t>
      </w:r>
      <w:r w:rsidRPr="003A48BB">
        <w:rPr>
          <w:noProof/>
        </w:rPr>
        <w:t>zvyšovaniu daňových sadzieb</w:t>
      </w:r>
      <w:r w:rsidR="003A48BB">
        <w:rPr>
          <w:noProof/>
        </w:rPr>
        <w:t xml:space="preserve"> a </w:t>
      </w:r>
      <w:r w:rsidRPr="003A48BB">
        <w:rPr>
          <w:noProof/>
        </w:rPr>
        <w:t>cien</w:t>
      </w:r>
      <w:r w:rsidR="003A48BB">
        <w:rPr>
          <w:noProof/>
        </w:rPr>
        <w:t xml:space="preserve"> v </w:t>
      </w:r>
      <w:r w:rsidRPr="003A48BB">
        <w:rPr>
          <w:noProof/>
        </w:rPr>
        <w:t>členských štátoch len</w:t>
      </w:r>
      <w:r w:rsidR="003A48BB">
        <w:rPr>
          <w:noProof/>
        </w:rPr>
        <w:t xml:space="preserve"> v </w:t>
      </w:r>
      <w:r w:rsidRPr="003A48BB">
        <w:rPr>
          <w:noProof/>
        </w:rPr>
        <w:t xml:space="preserve">obmedzenej miere. </w:t>
      </w:r>
      <w:r w:rsidR="003A48BB">
        <w:rPr>
          <w:noProof/>
        </w:rPr>
        <w:t xml:space="preserve"> Z </w:t>
      </w:r>
      <w:r w:rsidRPr="003A48BB">
        <w:rPr>
          <w:noProof/>
        </w:rPr>
        <w:t>hodnotenia vyplynulo, že súčasné ustanovenia smernice začínajú byť menej účinné pri odrádzaní od spotreby. Minimálne sadzby, ktoré sú stanovené</w:t>
      </w:r>
      <w:r w:rsidR="003A48BB">
        <w:rPr>
          <w:noProof/>
        </w:rPr>
        <w:t xml:space="preserve"> v </w:t>
      </w:r>
      <w:r w:rsidRPr="003A48BB">
        <w:rPr>
          <w:noProof/>
        </w:rPr>
        <w:t>smernici, sa</w:t>
      </w:r>
      <w:r w:rsidR="003A48BB">
        <w:rPr>
          <w:noProof/>
        </w:rPr>
        <w:t xml:space="preserve"> v </w:t>
      </w:r>
      <w:r w:rsidRPr="003A48BB">
        <w:rPr>
          <w:noProof/>
        </w:rPr>
        <w:t>posledných rokoch nezmenili vôbec alebo sa zmenili len nepatrne, vzhľadom na čo pre väčšinu členských štátov</w:t>
      </w:r>
      <w:r w:rsidR="003A48BB">
        <w:rPr>
          <w:noProof/>
        </w:rPr>
        <w:t xml:space="preserve"> a </w:t>
      </w:r>
      <w:r w:rsidRPr="003A48BB">
        <w:rPr>
          <w:noProof/>
        </w:rPr>
        <w:t>ich fiškálne politiky prestávajú byť zaujímavé</w:t>
      </w:r>
      <w:r w:rsidR="003A48BB">
        <w:rPr>
          <w:noProof/>
        </w:rPr>
        <w:t>.</w:t>
      </w:r>
    </w:p>
    <w:p w14:paraId="601AEF61" w14:textId="1C6EB0E6" w:rsidR="001478E0" w:rsidRPr="003A48BB" w:rsidRDefault="00683B45" w:rsidP="001478E0">
      <w:pPr>
        <w:rPr>
          <w:noProof/>
        </w:rPr>
      </w:pPr>
      <w:r w:rsidRPr="003A48BB">
        <w:rPr>
          <w:noProof/>
        </w:rPr>
        <w:t>Vážne obavy naďalej vyvoláva vysoký počet fajčiarov</w:t>
      </w:r>
      <w:r w:rsidR="003A48BB">
        <w:rPr>
          <w:noProof/>
        </w:rPr>
        <w:t xml:space="preserve"> v </w:t>
      </w:r>
      <w:r w:rsidRPr="003A48BB">
        <w:rPr>
          <w:noProof/>
        </w:rPr>
        <w:t>EÚ, pričom fajčí až 21</w:t>
      </w:r>
      <w:r w:rsidR="003A48BB">
        <w:rPr>
          <w:noProof/>
        </w:rPr>
        <w:t> %</w:t>
      </w:r>
      <w:r w:rsidRPr="003A48BB">
        <w:rPr>
          <w:noProof/>
        </w:rPr>
        <w:t xml:space="preserve"> mladých ľudí</w:t>
      </w:r>
      <w:r w:rsidR="00A2324C" w:rsidRPr="003A48BB">
        <w:rPr>
          <w:rStyle w:val="FootnoteReference"/>
          <w:noProof/>
        </w:rPr>
        <w:footnoteReference w:id="4"/>
      </w:r>
      <w:r w:rsidRPr="003A48BB">
        <w:rPr>
          <w:noProof/>
        </w:rPr>
        <w:t>. Spustenie európskeho plánu na boj proti rakovine je potvrdením toho, že pri znižovaní spotreby tabaku</w:t>
      </w:r>
      <w:r w:rsidR="003A48BB">
        <w:rPr>
          <w:noProof/>
        </w:rPr>
        <w:t xml:space="preserve"> a </w:t>
      </w:r>
      <w:r w:rsidRPr="003A48BB">
        <w:rPr>
          <w:noProof/>
        </w:rPr>
        <w:t>odrádzaní mladých ľudí od fajčenia zohráva kľúčovú úlohu práve zdaňovanie.</w:t>
      </w:r>
      <w:r w:rsidR="003A48BB">
        <w:rPr>
          <w:noProof/>
        </w:rPr>
        <w:t xml:space="preserve"> V </w:t>
      </w:r>
      <w:r w:rsidRPr="003A48BB">
        <w:rPr>
          <w:noProof/>
        </w:rPr>
        <w:t>rámci EÚ existujú</w:t>
      </w:r>
      <w:r w:rsidR="003A48BB">
        <w:rPr>
          <w:noProof/>
        </w:rPr>
        <w:t xml:space="preserve"> v </w:t>
      </w:r>
      <w:r w:rsidRPr="003A48BB">
        <w:rPr>
          <w:noProof/>
        </w:rPr>
        <w:t>oblasti zdaňovania výrazné rozdiely, ktoré</w:t>
      </w:r>
      <w:r w:rsidR="003A48BB">
        <w:rPr>
          <w:noProof/>
        </w:rPr>
        <w:t xml:space="preserve"> v </w:t>
      </w:r>
      <w:r w:rsidRPr="003A48BB">
        <w:rPr>
          <w:noProof/>
        </w:rPr>
        <w:t>určitých prípadoch podnecujú vysokú úroveň nezamýšľaných cezhraničných tokov, čo</w:t>
      </w:r>
      <w:r w:rsidR="003A48BB">
        <w:rPr>
          <w:noProof/>
        </w:rPr>
        <w:t xml:space="preserve"> v </w:t>
      </w:r>
      <w:r w:rsidRPr="003A48BB">
        <w:rPr>
          <w:noProof/>
        </w:rPr>
        <w:t>prípade niektorých členských štátov vedie</w:t>
      </w:r>
      <w:r w:rsidR="003A48BB">
        <w:rPr>
          <w:noProof/>
        </w:rPr>
        <w:t xml:space="preserve"> k </w:t>
      </w:r>
      <w:r w:rsidRPr="003A48BB">
        <w:rPr>
          <w:noProof/>
        </w:rPr>
        <w:t>výraznej strate daňových príjmov</w:t>
      </w:r>
      <w:r w:rsidR="003A48BB">
        <w:rPr>
          <w:noProof/>
        </w:rPr>
        <w:t xml:space="preserve"> a v </w:t>
      </w:r>
      <w:r w:rsidRPr="003A48BB">
        <w:rPr>
          <w:noProof/>
        </w:rPr>
        <w:t>prípade iných</w:t>
      </w:r>
      <w:r w:rsidR="003A48BB">
        <w:rPr>
          <w:noProof/>
        </w:rPr>
        <w:t xml:space="preserve"> k </w:t>
      </w:r>
      <w:r w:rsidRPr="003A48BB">
        <w:rPr>
          <w:noProof/>
        </w:rPr>
        <w:t>značným dodatočným príjmom. Niektoré členské štáty znepokojuje aj to, do akej miery cezhraničné toky maria politiku</w:t>
      </w:r>
      <w:r w:rsidR="003A48BB">
        <w:rPr>
          <w:noProof/>
        </w:rPr>
        <w:t xml:space="preserve"> v </w:t>
      </w:r>
      <w:r w:rsidRPr="003A48BB">
        <w:rPr>
          <w:noProof/>
        </w:rPr>
        <w:t>oblasti verejného zdravia.</w:t>
      </w:r>
      <w:r w:rsidR="003A48BB">
        <w:rPr>
          <w:noProof/>
        </w:rPr>
        <w:t xml:space="preserve"> V </w:t>
      </w:r>
      <w:r w:rsidRPr="003A48BB">
        <w:rPr>
          <w:noProof/>
        </w:rPr>
        <w:t>hodnotení sa takisto zdôrazňuje, že príchod nových výrobkov – ako sú elektronické cigarety (e-cigarety), zahrievané tabakové výrobky</w:t>
      </w:r>
      <w:r w:rsidR="003A48BB">
        <w:rPr>
          <w:noProof/>
        </w:rPr>
        <w:t xml:space="preserve"> a </w:t>
      </w:r>
      <w:r w:rsidRPr="003A48BB">
        <w:rPr>
          <w:noProof/>
        </w:rPr>
        <w:t>nová generácia moderných výrobkov obsahujúcich nikotín – poukázal na nedostatky súčasného právneho rámca, keďže pre nové výrobky smernica nedokáže stanoviť harmonizovaný daňový režim. Pre hladké fungovanie vnútorného trhu to predstavuje problém. Mnohé členské štáty</w:t>
      </w:r>
      <w:r w:rsidR="003A48BB">
        <w:rPr>
          <w:noProof/>
        </w:rPr>
        <w:t xml:space="preserve"> v </w:t>
      </w:r>
      <w:r w:rsidRPr="003A48BB">
        <w:rPr>
          <w:noProof/>
        </w:rPr>
        <w:t>dôsledku toho zaviedli na tekutiny do elektronických cigariet</w:t>
      </w:r>
      <w:r w:rsidR="003A48BB">
        <w:rPr>
          <w:noProof/>
        </w:rPr>
        <w:t xml:space="preserve"> a </w:t>
      </w:r>
      <w:r w:rsidRPr="003A48BB">
        <w:rPr>
          <w:noProof/>
        </w:rPr>
        <w:t>zahrievaný tabak spotrebné dane, ktoré sa</w:t>
      </w:r>
      <w:r w:rsidR="003A48BB">
        <w:rPr>
          <w:noProof/>
        </w:rPr>
        <w:t xml:space="preserve"> v </w:t>
      </w:r>
      <w:r w:rsidRPr="003A48BB">
        <w:rPr>
          <w:noProof/>
        </w:rPr>
        <w:t>jednotlivých členských štátoch líšia. Nedostatočná harmonizácia týchto výrobkov obmedzuje schopnosť členských štátov monitorovať vývoj na trhu</w:t>
      </w:r>
      <w:r w:rsidR="003A48BB">
        <w:rPr>
          <w:noProof/>
        </w:rPr>
        <w:t xml:space="preserve"> a </w:t>
      </w:r>
      <w:r w:rsidRPr="003A48BB">
        <w:rPr>
          <w:noProof/>
        </w:rPr>
        <w:t>kontrolovať ich pohyb.</w:t>
      </w:r>
    </w:p>
    <w:p w14:paraId="045E5181" w14:textId="101085B0" w:rsidR="00683B45" w:rsidRPr="003A48BB" w:rsidRDefault="00683B45" w:rsidP="001478E0">
      <w:pPr>
        <w:rPr>
          <w:noProof/>
        </w:rPr>
      </w:pPr>
      <w:r w:rsidRPr="003A48BB">
        <w:rPr>
          <w:noProof/>
        </w:rPr>
        <w:t>Napokon možno konštatovať, že nezákonný obchod</w:t>
      </w:r>
      <w:r w:rsidR="003A48BB">
        <w:rPr>
          <w:noProof/>
        </w:rPr>
        <w:t xml:space="preserve"> s </w:t>
      </w:r>
      <w:r w:rsidRPr="003A48BB">
        <w:rPr>
          <w:noProof/>
        </w:rPr>
        <w:t>tabakovými výrobkami má naďalej značný rozsah, čo</w:t>
      </w:r>
      <w:r w:rsidR="003A48BB">
        <w:rPr>
          <w:noProof/>
        </w:rPr>
        <w:t xml:space="preserve"> v </w:t>
      </w:r>
      <w:r w:rsidRPr="003A48BB">
        <w:rPr>
          <w:noProof/>
        </w:rPr>
        <w:t>celej EÚ spôsobuje obavy. Pre väčšinu členských štátov je čoraz väčším problémom presmerúvanie surového tabaku na nezákonnú výrobu</w:t>
      </w:r>
      <w:r w:rsidR="003A48BB">
        <w:rPr>
          <w:noProof/>
        </w:rPr>
        <w:t xml:space="preserve"> v </w:t>
      </w:r>
      <w:r w:rsidRPr="003A48BB">
        <w:rPr>
          <w:noProof/>
        </w:rPr>
        <w:t>rámci EÚ.</w:t>
      </w:r>
      <w:r w:rsidR="003A48BB">
        <w:rPr>
          <w:noProof/>
        </w:rPr>
        <w:t xml:space="preserve"> V </w:t>
      </w:r>
      <w:r w:rsidRPr="003A48BB">
        <w:rPr>
          <w:noProof/>
        </w:rPr>
        <w:t>hodnotení sa dospelo</w:t>
      </w:r>
      <w:r w:rsidR="003A48BB">
        <w:rPr>
          <w:noProof/>
        </w:rPr>
        <w:t xml:space="preserve"> k </w:t>
      </w:r>
      <w:r w:rsidRPr="003A48BB">
        <w:rPr>
          <w:noProof/>
        </w:rPr>
        <w:t>záveru, že treba vypracovať komplexnejší prístup,</w:t>
      </w:r>
      <w:r w:rsidR="003A48BB">
        <w:rPr>
          <w:noProof/>
        </w:rPr>
        <w:t xml:space="preserve"> v </w:t>
      </w:r>
      <w:r w:rsidRPr="003A48BB">
        <w:rPr>
          <w:noProof/>
        </w:rPr>
        <w:t>ktorom by sa zohľadňovali všetky aspekty kontroly tabaku vrátane verejného zdravia, zdaňovania, boja proti nezákonnému obchodu</w:t>
      </w:r>
      <w:r w:rsidR="003A48BB">
        <w:rPr>
          <w:noProof/>
        </w:rPr>
        <w:t xml:space="preserve"> a </w:t>
      </w:r>
      <w:r w:rsidRPr="003A48BB">
        <w:rPr>
          <w:noProof/>
        </w:rPr>
        <w:t>environmentálnych otázok.</w:t>
      </w:r>
    </w:p>
    <w:p w14:paraId="31697F9B" w14:textId="3B20D115" w:rsidR="00683B45" w:rsidRPr="003A48BB" w:rsidRDefault="00683B45" w:rsidP="00D626A3">
      <w:pPr>
        <w:rPr>
          <w:noProof/>
        </w:rPr>
      </w:pPr>
      <w:r w:rsidRPr="003A48BB">
        <w:rPr>
          <w:noProof/>
        </w:rPr>
        <w:t>Vzhľadom na uvedené zistenia</w:t>
      </w:r>
      <w:r w:rsidR="003A48BB">
        <w:rPr>
          <w:noProof/>
        </w:rPr>
        <w:t xml:space="preserve"> a s </w:t>
      </w:r>
      <w:r w:rsidRPr="003A48BB">
        <w:rPr>
          <w:noProof/>
        </w:rPr>
        <w:t>ohľadom na nedostatočnú účinnosť, relevantnosť</w:t>
      </w:r>
      <w:r w:rsidR="003A48BB">
        <w:rPr>
          <w:noProof/>
        </w:rPr>
        <w:t xml:space="preserve"> a </w:t>
      </w:r>
      <w:r w:rsidRPr="003A48BB">
        <w:rPr>
          <w:noProof/>
        </w:rPr>
        <w:t>ucelenosť súčasnej smernice existuje potreba reformovať súčasné pravidlá</w:t>
      </w:r>
      <w:r w:rsidR="003A48BB">
        <w:rPr>
          <w:noProof/>
        </w:rPr>
        <w:t xml:space="preserve"> v </w:t>
      </w:r>
      <w:r w:rsidRPr="003A48BB">
        <w:rPr>
          <w:noProof/>
        </w:rPr>
        <w:t>snahe:</w:t>
      </w:r>
    </w:p>
    <w:p w14:paraId="37512A8F" w14:textId="77777777" w:rsidR="00683B45" w:rsidRPr="003A48BB" w:rsidRDefault="00683B45" w:rsidP="009A27B6">
      <w:pPr>
        <w:pStyle w:val="Tiret0"/>
        <w:numPr>
          <w:ilvl w:val="0"/>
          <w:numId w:val="11"/>
        </w:numPr>
        <w:ind w:left="357" w:hanging="357"/>
        <w:rPr>
          <w:noProof/>
        </w:rPr>
      </w:pPr>
      <w:r w:rsidRPr="003A48BB">
        <w:rPr>
          <w:noProof/>
        </w:rPr>
        <w:t>zabezpečiť riadne fungovanie vnútorného trhu,</w:t>
      </w:r>
    </w:p>
    <w:p w14:paraId="3FDA9434" w14:textId="63DFA006" w:rsidR="00683B45" w:rsidRPr="003A48BB" w:rsidRDefault="00683B45" w:rsidP="009A27B6">
      <w:pPr>
        <w:pStyle w:val="Tiret0"/>
        <w:numPr>
          <w:ilvl w:val="0"/>
          <w:numId w:val="11"/>
        </w:numPr>
        <w:ind w:left="357" w:hanging="357"/>
        <w:rPr>
          <w:noProof/>
        </w:rPr>
      </w:pPr>
      <w:r w:rsidRPr="003A48BB">
        <w:rPr>
          <w:noProof/>
        </w:rPr>
        <w:t>zabezpečiť vysokú úroveň ochrany ľudského zdravia</w:t>
      </w:r>
      <w:r w:rsidR="003A48BB">
        <w:rPr>
          <w:noProof/>
        </w:rPr>
        <w:t xml:space="preserve"> a </w:t>
      </w:r>
      <w:r w:rsidRPr="003A48BB">
        <w:rPr>
          <w:noProof/>
        </w:rPr>
        <w:t>prispieť</w:t>
      </w:r>
      <w:r w:rsidR="003A48BB">
        <w:rPr>
          <w:noProof/>
        </w:rPr>
        <w:t xml:space="preserve"> k </w:t>
      </w:r>
      <w:r w:rsidRPr="003A48BB">
        <w:rPr>
          <w:noProof/>
        </w:rPr>
        <w:t>dosiahnutiu cieľov európskeho plánu na boj proti rakovine,</w:t>
      </w:r>
    </w:p>
    <w:p w14:paraId="381F7307" w14:textId="0BA6A0F9" w:rsidR="003A48BB" w:rsidRDefault="00683B45" w:rsidP="009A27B6">
      <w:pPr>
        <w:pStyle w:val="Tiret0"/>
        <w:numPr>
          <w:ilvl w:val="0"/>
          <w:numId w:val="11"/>
        </w:numPr>
        <w:ind w:left="357" w:hanging="357"/>
        <w:rPr>
          <w:noProof/>
        </w:rPr>
      </w:pPr>
      <w:r w:rsidRPr="003A48BB">
        <w:rPr>
          <w:noProof/>
        </w:rPr>
        <w:t>posilniť boj proti podvodom</w:t>
      </w:r>
      <w:r w:rsidR="003A48BB">
        <w:rPr>
          <w:noProof/>
        </w:rPr>
        <w:t xml:space="preserve"> a </w:t>
      </w:r>
      <w:r w:rsidRPr="003A48BB">
        <w:rPr>
          <w:noProof/>
        </w:rPr>
        <w:t>daňovým únikom</w:t>
      </w:r>
      <w:r w:rsidR="003A48BB">
        <w:rPr>
          <w:noProof/>
        </w:rPr>
        <w:t xml:space="preserve"> a </w:t>
      </w:r>
      <w:r w:rsidRPr="003A48BB">
        <w:rPr>
          <w:noProof/>
        </w:rPr>
        <w:t>chrániť príjmy členských štátov</w:t>
      </w:r>
      <w:r w:rsidR="003A48BB">
        <w:rPr>
          <w:noProof/>
        </w:rPr>
        <w:t>.</w:t>
      </w:r>
    </w:p>
    <w:p w14:paraId="70165D46" w14:textId="1EA0D185" w:rsidR="00683B45" w:rsidRPr="003A48BB" w:rsidRDefault="00683B45" w:rsidP="00D626A3">
      <w:pPr>
        <w:rPr>
          <w:noProof/>
        </w:rPr>
      </w:pPr>
      <w:r w:rsidRPr="003A48BB">
        <w:rPr>
          <w:noProof/>
        </w:rPr>
        <w:t>Tieto ciele sa dosiahnu najmä revíziou štruktúry minimálnych sadzieb</w:t>
      </w:r>
      <w:r w:rsidR="003A48BB">
        <w:rPr>
          <w:noProof/>
        </w:rPr>
        <w:t xml:space="preserve"> a </w:t>
      </w:r>
      <w:r w:rsidRPr="003A48BB">
        <w:rPr>
          <w:noProof/>
        </w:rPr>
        <w:t>určitých vymedzení tradičných výrobkov, ako aj rozšírením rozsahu pôsobnosti smernice na nové výrobky</w:t>
      </w:r>
      <w:r w:rsidR="003A48BB">
        <w:rPr>
          <w:noProof/>
        </w:rPr>
        <w:t xml:space="preserve"> a </w:t>
      </w:r>
      <w:r w:rsidRPr="003A48BB">
        <w:rPr>
          <w:noProof/>
        </w:rPr>
        <w:t>surový tabak.</w:t>
      </w:r>
    </w:p>
    <w:p w14:paraId="12A57424" w14:textId="50E93863" w:rsidR="003A48BB" w:rsidRDefault="4ED3C300" w:rsidP="001478E0">
      <w:pPr>
        <w:rPr>
          <w:noProof/>
        </w:rPr>
      </w:pPr>
      <w:r w:rsidRPr="003A48BB">
        <w:rPr>
          <w:noProof/>
        </w:rPr>
        <w:t>Smernica tvorí súčasť širšieho politického rámca EÚ, ktorým sa stanovujú spoločné ustanovenia pre všetky výrobky podliehajúce spotrebným daniam, právne predpisy colnej únie, ako aj politiky</w:t>
      </w:r>
      <w:r w:rsidR="003A48BB">
        <w:rPr>
          <w:noProof/>
        </w:rPr>
        <w:t xml:space="preserve"> v </w:t>
      </w:r>
      <w:r w:rsidRPr="003A48BB">
        <w:rPr>
          <w:noProof/>
        </w:rPr>
        <w:t>oblasti kontroly tabaku</w:t>
      </w:r>
      <w:r w:rsidR="003A48BB">
        <w:rPr>
          <w:noProof/>
        </w:rPr>
        <w:t xml:space="preserve"> a </w:t>
      </w:r>
      <w:r w:rsidRPr="003A48BB">
        <w:rPr>
          <w:noProof/>
        </w:rPr>
        <w:t>politiky</w:t>
      </w:r>
      <w:r w:rsidR="003A48BB">
        <w:rPr>
          <w:noProof/>
        </w:rPr>
        <w:t xml:space="preserve"> v </w:t>
      </w:r>
      <w:r w:rsidRPr="003A48BB">
        <w:rPr>
          <w:noProof/>
        </w:rPr>
        <w:t>oblasti boja proti nezákonnému obchodu, daňovým podvodom</w:t>
      </w:r>
      <w:r w:rsidR="003A48BB">
        <w:rPr>
          <w:noProof/>
        </w:rPr>
        <w:t xml:space="preserve"> a </w:t>
      </w:r>
      <w:r w:rsidRPr="003A48BB">
        <w:rPr>
          <w:noProof/>
        </w:rPr>
        <w:t>vyhýbaniu sa daňovým povinnostiam</w:t>
      </w:r>
      <w:r w:rsidR="003A48BB">
        <w:rPr>
          <w:noProof/>
        </w:rPr>
        <w:t>.</w:t>
      </w:r>
    </w:p>
    <w:p w14:paraId="798885F5" w14:textId="369435CA" w:rsidR="003A48BB" w:rsidRDefault="00683B45" w:rsidP="00683B45">
      <w:pPr>
        <w:rPr>
          <w:noProof/>
        </w:rPr>
      </w:pPr>
      <w:r w:rsidRPr="003A48BB">
        <w:rPr>
          <w:noProof/>
        </w:rPr>
        <w:t>Toto preskúmanie je súčasťou európskeho plánu na boj proti rakovine</w:t>
      </w:r>
      <w:r w:rsidRPr="003A48BB">
        <w:rPr>
          <w:rStyle w:val="FootnoteReference"/>
          <w:noProof/>
        </w:rPr>
        <w:footnoteReference w:id="5"/>
      </w:r>
      <w:r w:rsidRPr="003A48BB">
        <w:rPr>
          <w:noProof/>
        </w:rPr>
        <w:t>, keďže zdaňovanie tabaku je jedným</w:t>
      </w:r>
      <w:r w:rsidR="003A48BB">
        <w:rPr>
          <w:noProof/>
        </w:rPr>
        <w:t xml:space="preserve"> z </w:t>
      </w:r>
      <w:r w:rsidRPr="003A48BB">
        <w:rPr>
          <w:noProof/>
        </w:rPr>
        <w:t>najúčinnejších nástrojov tak na obmedzenie prevalencie fajčenia, ako aj na odrádzanie mladých ľudí od toho, aby začali fajčiť. Táto iniciatíva podporuje cieľ uvedeného plánu tak, že zdaňovanie tabakových výrobkov</w:t>
      </w:r>
      <w:r w:rsidR="003A48BB">
        <w:rPr>
          <w:noProof/>
        </w:rPr>
        <w:t xml:space="preserve"> a </w:t>
      </w:r>
      <w:r w:rsidRPr="003A48BB">
        <w:rPr>
          <w:noProof/>
        </w:rPr>
        <w:t>výrobkov súvisiacich</w:t>
      </w:r>
      <w:r w:rsidR="003A48BB">
        <w:rPr>
          <w:noProof/>
        </w:rPr>
        <w:t xml:space="preserve"> s </w:t>
      </w:r>
      <w:r w:rsidRPr="003A48BB">
        <w:rPr>
          <w:noProof/>
        </w:rPr>
        <w:t>tabakom viac zosúlaďuje</w:t>
      </w:r>
      <w:r w:rsidR="003A48BB">
        <w:rPr>
          <w:noProof/>
        </w:rPr>
        <w:t xml:space="preserve"> s </w:t>
      </w:r>
      <w:r w:rsidRPr="003A48BB">
        <w:rPr>
          <w:noProof/>
        </w:rPr>
        <w:t>cieľmi</w:t>
      </w:r>
      <w:r w:rsidR="003A48BB">
        <w:rPr>
          <w:noProof/>
        </w:rPr>
        <w:t xml:space="preserve"> v </w:t>
      </w:r>
      <w:r w:rsidRPr="003A48BB">
        <w:rPr>
          <w:noProof/>
        </w:rPr>
        <w:t>oblasti zdravia, prispôsobuje ho novému vývoju</w:t>
      </w:r>
      <w:r w:rsidR="003A48BB">
        <w:rPr>
          <w:noProof/>
        </w:rPr>
        <w:t xml:space="preserve"> a </w:t>
      </w:r>
      <w:r w:rsidRPr="003A48BB">
        <w:rPr>
          <w:noProof/>
        </w:rPr>
        <w:t>trendom na trhu, zavádza doň harmonizované pravidlá pre nové výrobky</w:t>
      </w:r>
      <w:r w:rsidR="003A48BB">
        <w:rPr>
          <w:noProof/>
        </w:rPr>
        <w:t xml:space="preserve"> a </w:t>
      </w:r>
      <w:r w:rsidRPr="003A48BB">
        <w:rPr>
          <w:noProof/>
        </w:rPr>
        <w:t>surový tabak</w:t>
      </w:r>
      <w:r w:rsidR="003A48BB">
        <w:rPr>
          <w:noProof/>
        </w:rPr>
        <w:t xml:space="preserve"> a </w:t>
      </w:r>
      <w:r w:rsidRPr="003A48BB">
        <w:rPr>
          <w:noProof/>
        </w:rPr>
        <w:t>zároveň sa vďaka nej revidujú pravidlá pre tabakové výrobky (cigary, cigarky, tabak do vodnej fajky</w:t>
      </w:r>
      <w:r w:rsidR="003A48BB">
        <w:rPr>
          <w:noProof/>
        </w:rPr>
        <w:t xml:space="preserve"> a </w:t>
      </w:r>
      <w:r w:rsidRPr="003A48BB">
        <w:rPr>
          <w:noProof/>
        </w:rPr>
        <w:t>zahrievané tabakové výrobky)</w:t>
      </w:r>
      <w:r w:rsidR="003A48BB">
        <w:rPr>
          <w:noProof/>
        </w:rPr>
        <w:t>.</w:t>
      </w:r>
    </w:p>
    <w:p w14:paraId="1F598663" w14:textId="05B9E9C4" w:rsidR="003A48BB" w:rsidRDefault="00683B45" w:rsidP="00683B45">
      <w:pPr>
        <w:rPr>
          <w:noProof/>
        </w:rPr>
      </w:pPr>
      <w:r w:rsidRPr="003A48BB">
        <w:rPr>
          <w:noProof/>
        </w:rPr>
        <w:t>Táto iniciatíva sa predkladá spolu so zmenou smernice Rady (EÚ) 2020/262</w:t>
      </w:r>
      <w:r w:rsidRPr="003A48BB">
        <w:rPr>
          <w:rStyle w:val="FootnoteReference"/>
          <w:noProof/>
        </w:rPr>
        <w:footnoteReference w:id="6"/>
      </w:r>
      <w:r w:rsidRPr="003A48BB">
        <w:rPr>
          <w:noProof/>
        </w:rPr>
        <w:t>, ktorou sa ustanovuje všeobecný systém pre tovar podliehajúci spotrebnej dani. Táto technická zmena vnesie do problematiky právnu istotu</w:t>
      </w:r>
      <w:r w:rsidR="003A48BB">
        <w:rPr>
          <w:noProof/>
        </w:rPr>
        <w:t xml:space="preserve"> a </w:t>
      </w:r>
      <w:r w:rsidRPr="003A48BB">
        <w:rPr>
          <w:noProof/>
        </w:rPr>
        <w:t>zabezpečí, aby sa všeobecný systém spotrebných daní uplatňoval aj na novo vymedzené tabakové výrobky, výrobky súvisiace</w:t>
      </w:r>
      <w:r w:rsidR="003A48BB">
        <w:rPr>
          <w:noProof/>
        </w:rPr>
        <w:t xml:space="preserve"> s </w:t>
      </w:r>
      <w:r w:rsidRPr="003A48BB">
        <w:rPr>
          <w:noProof/>
        </w:rPr>
        <w:t>tabakom</w:t>
      </w:r>
      <w:r w:rsidR="003A48BB">
        <w:rPr>
          <w:noProof/>
        </w:rPr>
        <w:t xml:space="preserve"> a </w:t>
      </w:r>
      <w:r w:rsidRPr="003A48BB">
        <w:rPr>
          <w:noProof/>
        </w:rPr>
        <w:t>surový tabak</w:t>
      </w:r>
      <w:r w:rsidRPr="003A48BB">
        <w:rPr>
          <w:rStyle w:val="FootnoteReference"/>
          <w:rFonts w:eastAsia="Times New Roman"/>
          <w:noProof/>
        </w:rPr>
        <w:footnoteReference w:id="7"/>
      </w:r>
      <w:r w:rsidR="003A48BB">
        <w:rPr>
          <w:noProof/>
        </w:rPr>
        <w:t>.</w:t>
      </w:r>
    </w:p>
    <w:p w14:paraId="489B5C55" w14:textId="543618BB" w:rsidR="00683B45" w:rsidRPr="003A48BB" w:rsidRDefault="00683B45" w:rsidP="00683B45">
      <w:pPr>
        <w:rPr>
          <w:rFonts w:eastAsia="Arial Unicode MS"/>
          <w:noProof/>
        </w:rPr>
      </w:pPr>
      <w:r w:rsidRPr="003A48BB">
        <w:rPr>
          <w:noProof/>
        </w:rPr>
        <w:t>Rada 2</w:t>
      </w:r>
      <w:r w:rsidR="003A48BB">
        <w:rPr>
          <w:noProof/>
        </w:rPr>
        <w:t>. júna</w:t>
      </w:r>
      <w:r w:rsidRPr="003A48BB">
        <w:rPr>
          <w:noProof/>
        </w:rPr>
        <w:t xml:space="preserve"> 2020 prijala závery</w:t>
      </w:r>
      <w:r w:rsidRPr="003A48BB">
        <w:rPr>
          <w:rStyle w:val="FootnoteReference"/>
          <w:noProof/>
        </w:rPr>
        <w:footnoteReference w:id="8"/>
      </w:r>
      <w:r w:rsidR="003A48BB">
        <w:rPr>
          <w:noProof/>
        </w:rPr>
        <w:t xml:space="preserve"> o </w:t>
      </w:r>
      <w:r w:rsidRPr="003A48BB">
        <w:rPr>
          <w:noProof/>
        </w:rPr>
        <w:t>preskúmaní smernice na základe zistení hodnotenia,</w:t>
      </w:r>
      <w:r w:rsidR="003A48BB">
        <w:rPr>
          <w:noProof/>
        </w:rPr>
        <w:t xml:space="preserve"> v </w:t>
      </w:r>
      <w:r w:rsidRPr="003A48BB">
        <w:rPr>
          <w:noProof/>
        </w:rPr>
        <w:t>ktorých zdôraznila názor, že zmeny smernice sú potrebné na riadne fungovanie vnútorného trhu</w:t>
      </w:r>
      <w:r w:rsidR="003A48BB">
        <w:rPr>
          <w:noProof/>
        </w:rPr>
        <w:t xml:space="preserve"> a </w:t>
      </w:r>
      <w:r w:rsidRPr="003A48BB">
        <w:rPr>
          <w:noProof/>
        </w:rPr>
        <w:t>dosiahnutie vysokej úrovne ochrany ľudského zdravia</w:t>
      </w:r>
      <w:r w:rsidR="003A48BB">
        <w:rPr>
          <w:noProof/>
        </w:rPr>
        <w:t xml:space="preserve"> v </w:t>
      </w:r>
      <w:r w:rsidRPr="003A48BB">
        <w:rPr>
          <w:noProof/>
        </w:rPr>
        <w:t>celej EÚ. Rada vyzvala Európsku komisiu, aby na základe posúdenia vplyvu predložila legislatívny návrh na revíziu smernice. Ambicióznu revíziu smernice</w:t>
      </w:r>
      <w:r w:rsidR="003A48BB">
        <w:rPr>
          <w:noProof/>
        </w:rPr>
        <w:t xml:space="preserve"> a </w:t>
      </w:r>
      <w:r w:rsidRPr="003A48BB">
        <w:rPr>
          <w:noProof/>
        </w:rPr>
        <w:t>minimálnych sadzieb EÚ, ktorej cieľom by bolo viac prispieť</w:t>
      </w:r>
      <w:r w:rsidR="003A48BB">
        <w:rPr>
          <w:noProof/>
        </w:rPr>
        <w:t xml:space="preserve"> k </w:t>
      </w:r>
      <w:r w:rsidRPr="003A48BB">
        <w:rPr>
          <w:noProof/>
        </w:rPr>
        <w:t>dosiahnutiu cieľov</w:t>
      </w:r>
      <w:r w:rsidR="003A48BB">
        <w:rPr>
          <w:noProof/>
        </w:rPr>
        <w:t xml:space="preserve"> v </w:t>
      </w:r>
      <w:r w:rsidRPr="003A48BB">
        <w:rPr>
          <w:noProof/>
        </w:rPr>
        <w:t>oblasti zdravia</w:t>
      </w:r>
      <w:r w:rsidRPr="003A48BB">
        <w:rPr>
          <w:rStyle w:val="FootnoteReference"/>
          <w:noProof/>
        </w:rPr>
        <w:footnoteReference w:id="9"/>
      </w:r>
      <w:r w:rsidRPr="003A48BB">
        <w:rPr>
          <w:noProof/>
        </w:rPr>
        <w:t>, podporil aj Európsky parlament.</w:t>
      </w:r>
    </w:p>
    <w:p w14:paraId="0B32057E" w14:textId="088E6208" w:rsidR="00D61D9F" w:rsidRPr="003A48BB" w:rsidRDefault="00D61D9F" w:rsidP="00B554DC">
      <w:pPr>
        <w:pStyle w:val="ManualHeading2"/>
        <w:rPr>
          <w:rFonts w:eastAsia="Arial Unicode MS"/>
          <w:noProof/>
          <w:color w:val="000000"/>
          <w:u w:color="000000"/>
          <w:bdr w:val="nil"/>
        </w:rPr>
      </w:pPr>
      <w:r w:rsidRPr="003A48BB">
        <w:rPr>
          <w:noProof/>
          <w:color w:val="000000"/>
          <w:u w:color="000000"/>
          <w:bdr w:val="nil"/>
        </w:rPr>
        <w:t>•</w:t>
      </w:r>
      <w:r w:rsidRPr="003A48BB">
        <w:rPr>
          <w:noProof/>
          <w:color w:val="000000"/>
          <w:u w:color="000000"/>
          <w:bdr w:val="nil"/>
        </w:rPr>
        <w:tab/>
      </w:r>
      <w:r w:rsidRPr="003A48BB">
        <w:rPr>
          <w:noProof/>
        </w:rPr>
        <w:t>Súlad</w:t>
      </w:r>
      <w:r w:rsidR="003A48BB">
        <w:rPr>
          <w:noProof/>
        </w:rPr>
        <w:t xml:space="preserve"> s </w:t>
      </w:r>
      <w:r w:rsidRPr="003A48BB">
        <w:rPr>
          <w:noProof/>
        </w:rPr>
        <w:t>existujúcimi ustanoveniami</w:t>
      </w:r>
      <w:r w:rsidR="003A48BB">
        <w:rPr>
          <w:noProof/>
        </w:rPr>
        <w:t xml:space="preserve"> v </w:t>
      </w:r>
      <w:r w:rsidRPr="003A48BB">
        <w:rPr>
          <w:noProof/>
        </w:rPr>
        <w:t>tejto oblasti politiky</w:t>
      </w:r>
    </w:p>
    <w:p w14:paraId="190979BC" w14:textId="6E20990F" w:rsidR="00683B45" w:rsidRPr="003A48BB" w:rsidRDefault="00683B45" w:rsidP="00683B45">
      <w:pPr>
        <w:rPr>
          <w:b/>
          <w:bCs/>
          <w:noProof/>
        </w:rPr>
      </w:pPr>
      <w:r w:rsidRPr="003A48BB">
        <w:rPr>
          <w:noProof/>
        </w:rPr>
        <w:t>Návrhom sa sledujú ciele smernice, ktorými je zabezpečiť riadne fungovanie vnútorného trhu</w:t>
      </w:r>
      <w:r w:rsidR="003A48BB">
        <w:rPr>
          <w:noProof/>
        </w:rPr>
        <w:t xml:space="preserve"> a </w:t>
      </w:r>
      <w:r w:rsidRPr="003A48BB">
        <w:rPr>
          <w:noProof/>
        </w:rPr>
        <w:t>vysokú úroveň ochrany ľudského zdravia, ako aj všeobecný cieľ zabezpečiť efektívnu správu spotrebných daní, ktorou sa dosahujú ciele smernice Rady (EÚ) 2020/262, ktorou sa ustanovuje všeobecný systém spotrebných daní</w:t>
      </w:r>
      <w:r w:rsidRPr="003A48BB">
        <w:rPr>
          <w:rStyle w:val="FootnoteReference"/>
          <w:noProof/>
        </w:rPr>
        <w:footnoteReference w:id="10"/>
      </w:r>
      <w:r w:rsidRPr="003A48BB">
        <w:rPr>
          <w:noProof/>
        </w:rPr>
        <w:t>,</w:t>
      </w:r>
      <w:r w:rsidR="003A48BB">
        <w:rPr>
          <w:noProof/>
        </w:rPr>
        <w:t xml:space="preserve"> a </w:t>
      </w:r>
      <w:r w:rsidRPr="003A48BB">
        <w:rPr>
          <w:noProof/>
        </w:rPr>
        <w:t>ktorá je</w:t>
      </w:r>
      <w:r w:rsidR="003A48BB">
        <w:rPr>
          <w:noProof/>
        </w:rPr>
        <w:t xml:space="preserve"> s </w:t>
      </w:r>
      <w:r w:rsidRPr="003A48BB">
        <w:rPr>
          <w:noProof/>
        </w:rPr>
        <w:t>touto smernicou</w:t>
      </w:r>
      <w:r w:rsidR="003A48BB">
        <w:rPr>
          <w:noProof/>
        </w:rPr>
        <w:t xml:space="preserve"> v </w:t>
      </w:r>
      <w:r w:rsidRPr="003A48BB">
        <w:rPr>
          <w:noProof/>
        </w:rPr>
        <w:t>súlade.</w:t>
      </w:r>
      <w:r w:rsidR="003A48BB">
        <w:rPr>
          <w:noProof/>
          <w:color w:val="000000" w:themeColor="text1"/>
        </w:rPr>
        <w:t xml:space="preserve"> V </w:t>
      </w:r>
      <w:r w:rsidRPr="003A48BB">
        <w:rPr>
          <w:noProof/>
        </w:rPr>
        <w:t>smernici Rady (EÚ) 2020/262 sa stanovujú harmonizované podmienky vzniku daňovej povinnosti</w:t>
      </w:r>
      <w:r w:rsidR="003A48BB">
        <w:rPr>
          <w:noProof/>
        </w:rPr>
        <w:t xml:space="preserve"> v </w:t>
      </w:r>
      <w:r w:rsidRPr="003A48BB">
        <w:rPr>
          <w:noProof/>
        </w:rPr>
        <w:t>súvislosti so spotrebnou daňou</w:t>
      </w:r>
      <w:r w:rsidR="003A48BB">
        <w:rPr>
          <w:noProof/>
        </w:rPr>
        <w:t xml:space="preserve"> a </w:t>
      </w:r>
      <w:r w:rsidRPr="003A48BB">
        <w:rPr>
          <w:noProof/>
        </w:rPr>
        <w:t>požiadavky týkajúce sa prepravy</w:t>
      </w:r>
      <w:r w:rsidR="003A48BB">
        <w:rPr>
          <w:noProof/>
        </w:rPr>
        <w:t xml:space="preserve"> a </w:t>
      </w:r>
      <w:r w:rsidRPr="003A48BB">
        <w:rPr>
          <w:noProof/>
        </w:rPr>
        <w:t>kontroly všetkého tovaru podliehajúceho spotrebnej dani (alkohol, tabak</w:t>
      </w:r>
      <w:r w:rsidR="003A48BB">
        <w:rPr>
          <w:noProof/>
        </w:rPr>
        <w:t xml:space="preserve"> a </w:t>
      </w:r>
      <w:r w:rsidRPr="003A48BB">
        <w:rPr>
          <w:noProof/>
        </w:rPr>
        <w:t>energetické výrobky)</w:t>
      </w:r>
      <w:r w:rsidR="003A48BB">
        <w:rPr>
          <w:noProof/>
        </w:rPr>
        <w:t xml:space="preserve"> a </w:t>
      </w:r>
      <w:r w:rsidRPr="003A48BB">
        <w:rPr>
          <w:noProof/>
        </w:rPr>
        <w:t>zároveň sa zabezpečuje, aby členské štáty nakoniec vybrali správnu výšku daňového dlhu.</w:t>
      </w:r>
    </w:p>
    <w:p w14:paraId="1B8FD54D" w14:textId="6CF23BF6" w:rsidR="00D61D9F" w:rsidRPr="003A48BB" w:rsidRDefault="00D61D9F" w:rsidP="00B554DC">
      <w:pPr>
        <w:pStyle w:val="ManualHeading2"/>
        <w:rPr>
          <w:rFonts w:eastAsia="Arial Unicode MS"/>
          <w:noProof/>
        </w:rPr>
      </w:pPr>
      <w:r w:rsidRPr="003A48BB">
        <w:rPr>
          <w:noProof/>
          <w:color w:val="000000"/>
          <w:u w:color="000000"/>
          <w:bdr w:val="nil"/>
        </w:rPr>
        <w:t>•</w:t>
      </w:r>
      <w:r w:rsidRPr="003A48BB">
        <w:rPr>
          <w:noProof/>
          <w:color w:val="000000"/>
          <w:u w:color="000000"/>
          <w:bdr w:val="nil"/>
        </w:rPr>
        <w:tab/>
      </w:r>
      <w:r w:rsidRPr="003A48BB">
        <w:rPr>
          <w:noProof/>
        </w:rPr>
        <w:t>Súlad</w:t>
      </w:r>
      <w:r w:rsidR="003A48BB">
        <w:rPr>
          <w:noProof/>
        </w:rPr>
        <w:t xml:space="preserve"> s </w:t>
      </w:r>
      <w:r w:rsidRPr="003A48BB">
        <w:rPr>
          <w:noProof/>
        </w:rPr>
        <w:t>ostatnými politikami Únie</w:t>
      </w:r>
    </w:p>
    <w:p w14:paraId="4EA42B84" w14:textId="0A87ADC5" w:rsidR="003A48BB" w:rsidRDefault="00683B45" w:rsidP="00683B45">
      <w:pPr>
        <w:pBdr>
          <w:top w:val="nil"/>
          <w:left w:val="nil"/>
          <w:bottom w:val="nil"/>
          <w:right w:val="nil"/>
          <w:between w:val="nil"/>
          <w:bar w:val="nil"/>
        </w:pBdr>
        <w:spacing w:before="0"/>
        <w:rPr>
          <w:noProof/>
        </w:rPr>
      </w:pPr>
      <w:r w:rsidRPr="003A48BB">
        <w:rPr>
          <w:noProof/>
        </w:rPr>
        <w:t>Revízia smernice je neoddeliteľnou súčasťou európskeho plánu na boj proti rakovine. Práve vyššie dane</w:t>
      </w:r>
      <w:r w:rsidR="003A48BB">
        <w:rPr>
          <w:noProof/>
        </w:rPr>
        <w:t xml:space="preserve"> z </w:t>
      </w:r>
      <w:r w:rsidRPr="003A48BB">
        <w:rPr>
          <w:noProof/>
        </w:rPr>
        <w:t>tabaku</w:t>
      </w:r>
      <w:r w:rsidR="003A48BB">
        <w:rPr>
          <w:noProof/>
        </w:rPr>
        <w:t xml:space="preserve"> a </w:t>
      </w:r>
      <w:r w:rsidRPr="003A48BB">
        <w:rPr>
          <w:noProof/>
        </w:rPr>
        <w:t>vyššie ceny zaň sa ukázali ako jedno</w:t>
      </w:r>
      <w:r w:rsidR="003A48BB">
        <w:rPr>
          <w:noProof/>
        </w:rPr>
        <w:t xml:space="preserve"> z </w:t>
      </w:r>
      <w:r w:rsidRPr="003A48BB">
        <w:rPr>
          <w:noProof/>
        </w:rPr>
        <w:t>najúčinnejších opatrení, ktoré by pomohli znížiť celkovú spotrebu tabaku, podnietiť súčasných fajčiarov, aby prestali fajčiť, odradiť mladých ľudí od toho, aby fajčiť začali, znížiť spotrebu tabaku</w:t>
      </w:r>
      <w:r w:rsidR="003A48BB">
        <w:rPr>
          <w:noProof/>
        </w:rPr>
        <w:t xml:space="preserve"> u </w:t>
      </w:r>
      <w:r w:rsidRPr="003A48BB">
        <w:rPr>
          <w:noProof/>
        </w:rPr>
        <w:t>tých, ktorí stále fajčia, zlepšiť zdravie obyvateľstva</w:t>
      </w:r>
      <w:r w:rsidR="003A48BB">
        <w:rPr>
          <w:noProof/>
        </w:rPr>
        <w:t xml:space="preserve"> a </w:t>
      </w:r>
      <w:r w:rsidRPr="003A48BB">
        <w:rPr>
          <w:noProof/>
        </w:rPr>
        <w:t>zároveň zvýšiť daňové príjmy</w:t>
      </w:r>
      <w:r w:rsidR="003A48BB">
        <w:rPr>
          <w:noProof/>
        </w:rPr>
        <w:t xml:space="preserve"> z </w:t>
      </w:r>
      <w:r w:rsidRPr="003A48BB">
        <w:rPr>
          <w:noProof/>
        </w:rPr>
        <w:t xml:space="preserve">tabaku. </w:t>
      </w:r>
      <w:bookmarkStart w:id="2" w:name="_Hlk118473068"/>
      <w:r w:rsidRPr="003A48BB">
        <w:rPr>
          <w:noProof/>
        </w:rPr>
        <w:t>Tento návrh je</w:t>
      </w:r>
      <w:r w:rsidR="003A48BB">
        <w:rPr>
          <w:noProof/>
        </w:rPr>
        <w:t xml:space="preserve"> v </w:t>
      </w:r>
      <w:r w:rsidRPr="003A48BB">
        <w:rPr>
          <w:noProof/>
        </w:rPr>
        <w:t>súlade</w:t>
      </w:r>
      <w:r w:rsidR="003A48BB">
        <w:rPr>
          <w:noProof/>
        </w:rPr>
        <w:t xml:space="preserve"> s </w:t>
      </w:r>
      <w:r w:rsidRPr="003A48BB">
        <w:rPr>
          <w:noProof/>
        </w:rPr>
        <w:t>odporúčaniami Rady</w:t>
      </w:r>
      <w:r w:rsidR="003A48BB">
        <w:rPr>
          <w:noProof/>
        </w:rPr>
        <w:t xml:space="preserve"> z </w:t>
      </w:r>
      <w:r w:rsidRPr="003A48BB">
        <w:rPr>
          <w:noProof/>
        </w:rPr>
        <w:t>3</w:t>
      </w:r>
      <w:r w:rsidR="003A48BB">
        <w:rPr>
          <w:noProof/>
        </w:rPr>
        <w:t>. decembra</w:t>
      </w:r>
      <w:r w:rsidRPr="003A48BB">
        <w:rPr>
          <w:noProof/>
        </w:rPr>
        <w:t xml:space="preserve"> 2024</w:t>
      </w:r>
      <w:r w:rsidR="003A48BB">
        <w:rPr>
          <w:noProof/>
        </w:rPr>
        <w:t xml:space="preserve"> o </w:t>
      </w:r>
      <w:r w:rsidRPr="003A48BB">
        <w:rPr>
          <w:noProof/>
        </w:rPr>
        <w:t>prostredí bez dymu</w:t>
      </w:r>
      <w:r w:rsidR="003A48BB">
        <w:rPr>
          <w:noProof/>
        </w:rPr>
        <w:t xml:space="preserve"> a </w:t>
      </w:r>
      <w:r w:rsidRPr="003A48BB">
        <w:rPr>
          <w:noProof/>
        </w:rPr>
        <w:t>aerosólov</w:t>
      </w:r>
      <w:r w:rsidR="003F2DD8" w:rsidRPr="003A48BB">
        <w:rPr>
          <w:rStyle w:val="FootnoteReference"/>
          <w:noProof/>
        </w:rPr>
        <w:footnoteReference w:id="11"/>
      </w:r>
      <w:r w:rsidR="003A48BB">
        <w:rPr>
          <w:noProof/>
        </w:rPr>
        <w:t xml:space="preserve"> a </w:t>
      </w:r>
      <w:r w:rsidRPr="003A48BB">
        <w:rPr>
          <w:noProof/>
        </w:rPr>
        <w:t>ďalšími budúcimi iniciatívami</w:t>
      </w:r>
      <w:r w:rsidR="003A48BB">
        <w:rPr>
          <w:noProof/>
        </w:rPr>
        <w:t xml:space="preserve"> v </w:t>
      </w:r>
      <w:r w:rsidRPr="003A48BB">
        <w:rPr>
          <w:noProof/>
        </w:rPr>
        <w:t>rámci európskeho plánu na boj proti rakovine, ktorých cieľom je preskúmať existujúce právne predpisy</w:t>
      </w:r>
      <w:r w:rsidR="003A48BB">
        <w:rPr>
          <w:noProof/>
        </w:rPr>
        <w:t xml:space="preserve"> v </w:t>
      </w:r>
      <w:r w:rsidRPr="003A48BB">
        <w:rPr>
          <w:noProof/>
        </w:rPr>
        <w:t>oblasti kontroly tabaku vrátane smernice</w:t>
      </w:r>
      <w:r w:rsidR="003A48BB">
        <w:rPr>
          <w:noProof/>
        </w:rPr>
        <w:t xml:space="preserve"> o </w:t>
      </w:r>
      <w:r w:rsidRPr="003A48BB">
        <w:rPr>
          <w:noProof/>
        </w:rPr>
        <w:t>tabakových výrobkoch</w:t>
      </w:r>
      <w:r w:rsidRPr="003A48BB">
        <w:rPr>
          <w:rStyle w:val="FootnoteReference"/>
          <w:noProof/>
        </w:rPr>
        <w:footnoteReference w:id="12"/>
      </w:r>
      <w:r w:rsidRPr="003A48BB">
        <w:rPr>
          <w:noProof/>
        </w:rPr>
        <w:t xml:space="preserve">. </w:t>
      </w:r>
      <w:bookmarkEnd w:id="2"/>
      <w:r w:rsidRPr="003A48BB">
        <w:rPr>
          <w:noProof/>
        </w:rPr>
        <w:t>Politika kontroly tabaku</w:t>
      </w:r>
      <w:r w:rsidR="003A48BB">
        <w:rPr>
          <w:noProof/>
        </w:rPr>
        <w:t xml:space="preserve"> a </w:t>
      </w:r>
      <w:r w:rsidRPr="003A48BB">
        <w:rPr>
          <w:noProof/>
        </w:rPr>
        <w:t>zdaňovanie tabaku sa navzájom synergicky dopĺňajú, pričom dôveryhodnosť</w:t>
      </w:r>
      <w:r w:rsidR="003A48BB">
        <w:rPr>
          <w:noProof/>
        </w:rPr>
        <w:t xml:space="preserve"> a </w:t>
      </w:r>
      <w:r w:rsidRPr="003A48BB">
        <w:rPr>
          <w:noProof/>
        </w:rPr>
        <w:t>účinnosť politiky kontroly tabaku je zároveň výrazne silnejšia, ak je nastavená konzistentne so zdaňovaním tabaku. Popri svojom behaviorálnom vplyve poskytuje zdaňovanie spoločnosti zároveň aj celkový „cenový signál“</w:t>
      </w:r>
      <w:r w:rsidR="003A48BB">
        <w:rPr>
          <w:noProof/>
        </w:rPr>
        <w:t xml:space="preserve"> v </w:t>
      </w:r>
      <w:r w:rsidRPr="003A48BB">
        <w:rPr>
          <w:noProof/>
        </w:rPr>
        <w:t>tom zmysle, že fajčenie je pre spotrebiteľov skutočne škodlivé</w:t>
      </w:r>
      <w:r w:rsidR="003A48BB">
        <w:rPr>
          <w:noProof/>
        </w:rPr>
        <w:t xml:space="preserve"> a </w:t>
      </w:r>
      <w:r w:rsidRPr="003A48BB">
        <w:rPr>
          <w:noProof/>
        </w:rPr>
        <w:t>malo by sa od neho všetkými možnými prostriedkami odrádzať. Revízia smernice podporí členské štáty pri plnení cieľov Rámcového dohovoru Svetovej zdravotníckej organizácie (WHO)</w:t>
      </w:r>
      <w:r w:rsidR="003A48BB">
        <w:rPr>
          <w:noProof/>
        </w:rPr>
        <w:t xml:space="preserve"> o </w:t>
      </w:r>
      <w:r w:rsidRPr="003A48BB">
        <w:rPr>
          <w:noProof/>
        </w:rPr>
        <w:t>kontrole tabaku</w:t>
      </w:r>
      <w:r w:rsidRPr="003A48BB">
        <w:rPr>
          <w:rStyle w:val="FootnoteReference"/>
          <w:noProof/>
        </w:rPr>
        <w:footnoteReference w:id="13"/>
      </w:r>
      <w:r w:rsidRPr="003A48BB">
        <w:rPr>
          <w:noProof/>
        </w:rPr>
        <w:t xml:space="preserve"> napríklad aj tak, že sa prijmú daňové opatrenia na zníženie dopytu po tabaku</w:t>
      </w:r>
      <w:r w:rsidR="003A48BB">
        <w:rPr>
          <w:noProof/>
        </w:rPr>
        <w:t>.</w:t>
      </w:r>
    </w:p>
    <w:p w14:paraId="5902F5B7" w14:textId="15E6DE0B" w:rsidR="003A48BB" w:rsidRDefault="00683B45" w:rsidP="00683B45">
      <w:pPr>
        <w:pBdr>
          <w:top w:val="nil"/>
          <w:left w:val="nil"/>
          <w:bottom w:val="nil"/>
          <w:right w:val="nil"/>
          <w:between w:val="nil"/>
          <w:bar w:val="nil"/>
        </w:pBdr>
        <w:spacing w:before="0"/>
        <w:rPr>
          <w:noProof/>
        </w:rPr>
      </w:pPr>
      <w:r w:rsidRPr="003A48BB">
        <w:rPr>
          <w:noProof/>
        </w:rPr>
        <w:t>Návrh je</w:t>
      </w:r>
      <w:r w:rsidR="003A48BB">
        <w:rPr>
          <w:noProof/>
        </w:rPr>
        <w:t xml:space="preserve"> v </w:t>
      </w:r>
      <w:r w:rsidRPr="003A48BB">
        <w:rPr>
          <w:noProof/>
        </w:rPr>
        <w:t>súlade</w:t>
      </w:r>
      <w:r w:rsidR="003A48BB">
        <w:rPr>
          <w:noProof/>
        </w:rPr>
        <w:t xml:space="preserve"> s </w:t>
      </w:r>
      <w:r w:rsidRPr="003A48BB">
        <w:rPr>
          <w:noProof/>
        </w:rPr>
        <w:t>akčným plánom EÚ pre spravodlivé</w:t>
      </w:r>
      <w:r w:rsidR="003A48BB">
        <w:rPr>
          <w:noProof/>
        </w:rPr>
        <w:t xml:space="preserve"> a </w:t>
      </w:r>
      <w:r w:rsidRPr="003A48BB">
        <w:rPr>
          <w:noProof/>
        </w:rPr>
        <w:t>jednoduché zdaňovanie na podporu stratégie obnovy</w:t>
      </w:r>
      <w:r w:rsidRPr="003A48BB">
        <w:rPr>
          <w:rStyle w:val="FootnoteReference"/>
          <w:noProof/>
        </w:rPr>
        <w:footnoteReference w:id="14"/>
      </w:r>
      <w:r w:rsidRPr="003A48BB">
        <w:rPr>
          <w:noProof/>
        </w:rPr>
        <w:t>,</w:t>
      </w:r>
      <w:r w:rsidR="003A48BB">
        <w:rPr>
          <w:noProof/>
        </w:rPr>
        <w:t xml:space="preserve"> v </w:t>
      </w:r>
      <w:r w:rsidRPr="003A48BB">
        <w:rPr>
          <w:noProof/>
        </w:rPr>
        <w:t>ktorom sa stanovujú opatrenia na pomoc členským štátom pri presadzovaní daňových pravidiel, zlepšovaní dodržiavania daňových predpisov</w:t>
      </w:r>
      <w:r w:rsidR="003A48BB">
        <w:rPr>
          <w:noProof/>
        </w:rPr>
        <w:t xml:space="preserve"> a </w:t>
      </w:r>
      <w:r w:rsidRPr="003A48BB">
        <w:rPr>
          <w:noProof/>
        </w:rPr>
        <w:t>zabezpečovaní spoľahlivých daňových príjmov. Zároveň je</w:t>
      </w:r>
      <w:r w:rsidR="003A48BB">
        <w:rPr>
          <w:noProof/>
        </w:rPr>
        <w:t xml:space="preserve"> v </w:t>
      </w:r>
      <w:r w:rsidRPr="003A48BB">
        <w:rPr>
          <w:noProof/>
        </w:rPr>
        <w:t>súlade</w:t>
      </w:r>
      <w:r w:rsidR="003A48BB">
        <w:rPr>
          <w:noProof/>
        </w:rPr>
        <w:t xml:space="preserve"> s </w:t>
      </w:r>
      <w:r w:rsidRPr="003A48BB">
        <w:rPr>
          <w:noProof/>
        </w:rPr>
        <w:t>uznesením Európskeho parlamentu</w:t>
      </w:r>
      <w:r w:rsidRPr="003A48BB">
        <w:rPr>
          <w:rStyle w:val="FootnoteReference"/>
          <w:noProof/>
        </w:rPr>
        <w:footnoteReference w:id="15"/>
      </w:r>
      <w:r w:rsidR="003A48BB">
        <w:rPr>
          <w:noProof/>
        </w:rPr>
        <w:t xml:space="preserve"> v </w:t>
      </w:r>
      <w:r w:rsidRPr="003A48BB">
        <w:rPr>
          <w:noProof/>
        </w:rPr>
        <w:t>reakcii na akčný plán EÚ pre spravodlivé</w:t>
      </w:r>
      <w:r w:rsidR="003A48BB">
        <w:rPr>
          <w:noProof/>
        </w:rPr>
        <w:t xml:space="preserve"> a </w:t>
      </w:r>
      <w:r w:rsidRPr="003A48BB">
        <w:rPr>
          <w:noProof/>
        </w:rPr>
        <w:t>jednoduché zdaňovanie na podporu stratégie obnovy,</w:t>
      </w:r>
      <w:r w:rsidR="003A48BB">
        <w:rPr>
          <w:noProof/>
        </w:rPr>
        <w:t xml:space="preserve"> v </w:t>
      </w:r>
      <w:r w:rsidRPr="003A48BB">
        <w:rPr>
          <w:noProof/>
        </w:rPr>
        <w:t>ktorom sa vyzýva na ambicióznu revíziu smernice</w:t>
      </w:r>
      <w:r w:rsidR="003A48BB">
        <w:rPr>
          <w:noProof/>
        </w:rPr>
        <w:t xml:space="preserve"> a </w:t>
      </w:r>
      <w:r w:rsidRPr="003A48BB">
        <w:rPr>
          <w:noProof/>
        </w:rPr>
        <w:t>minimálnych daňových sadzieb EÚ</w:t>
      </w:r>
      <w:r w:rsidR="003A48BB">
        <w:rPr>
          <w:noProof/>
        </w:rPr>
        <w:t xml:space="preserve"> v </w:t>
      </w:r>
      <w:r w:rsidRPr="003A48BB">
        <w:rPr>
          <w:noProof/>
        </w:rPr>
        <w:t>snahe výraznejšie prispieť</w:t>
      </w:r>
      <w:r w:rsidR="003A48BB">
        <w:rPr>
          <w:noProof/>
        </w:rPr>
        <w:t xml:space="preserve"> k </w:t>
      </w:r>
      <w:r w:rsidRPr="003A48BB">
        <w:rPr>
          <w:noProof/>
        </w:rPr>
        <w:t>dosiahnutiu cieľov</w:t>
      </w:r>
      <w:r w:rsidR="003A48BB">
        <w:rPr>
          <w:noProof/>
        </w:rPr>
        <w:t xml:space="preserve"> v </w:t>
      </w:r>
      <w:r w:rsidRPr="003A48BB">
        <w:rPr>
          <w:noProof/>
        </w:rPr>
        <w:t>oblasti zdravia</w:t>
      </w:r>
      <w:r w:rsidR="003A48BB">
        <w:rPr>
          <w:noProof/>
        </w:rPr>
        <w:t>.</w:t>
      </w:r>
    </w:p>
    <w:p w14:paraId="7C7F44E2" w14:textId="0EF0E294" w:rsidR="00DA47A8" w:rsidRPr="003A48BB" w:rsidRDefault="00683B45" w:rsidP="00683B45">
      <w:pPr>
        <w:pBdr>
          <w:top w:val="nil"/>
          <w:left w:val="nil"/>
          <w:bottom w:val="nil"/>
          <w:right w:val="nil"/>
          <w:between w:val="nil"/>
          <w:bar w:val="nil"/>
        </w:pBdr>
        <w:spacing w:before="0"/>
        <w:rPr>
          <w:noProof/>
        </w:rPr>
      </w:pPr>
      <w:r w:rsidRPr="003A48BB">
        <w:rPr>
          <w:noProof/>
        </w:rPr>
        <w:t>Navrhované uplatňovanie kontrolného systému pohybu tovaru podliehajúceho spotrebnej dani (ďalej len „EMCS“,</w:t>
      </w:r>
      <w:r w:rsidR="003A48BB">
        <w:rPr>
          <w:noProof/>
        </w:rPr>
        <w:t xml:space="preserve"> z </w:t>
      </w:r>
      <w:r w:rsidRPr="003A48BB">
        <w:rPr>
          <w:noProof/>
        </w:rPr>
        <w:t xml:space="preserve">angl. </w:t>
      </w:r>
      <w:r w:rsidRPr="003A48BB">
        <w:rPr>
          <w:i/>
          <w:iCs/>
          <w:noProof/>
        </w:rPr>
        <w:t>Excise Movement and Control System</w:t>
      </w:r>
      <w:r w:rsidRPr="003A48BB">
        <w:rPr>
          <w:noProof/>
        </w:rPr>
        <w:t>) na surový tabak je</w:t>
      </w:r>
      <w:r w:rsidR="003A48BB">
        <w:rPr>
          <w:noProof/>
        </w:rPr>
        <w:t xml:space="preserve"> v </w:t>
      </w:r>
      <w:r w:rsidRPr="003A48BB">
        <w:rPr>
          <w:noProof/>
        </w:rPr>
        <w:t>súlade</w:t>
      </w:r>
      <w:r w:rsidR="003A48BB">
        <w:rPr>
          <w:noProof/>
        </w:rPr>
        <w:t xml:space="preserve"> s </w:t>
      </w:r>
      <w:r w:rsidRPr="003A48BB">
        <w:rPr>
          <w:noProof/>
        </w:rPr>
        <w:t>druhým akčným plánom na boj proti nezákonnému obchodu</w:t>
      </w:r>
      <w:r w:rsidR="003A48BB">
        <w:rPr>
          <w:noProof/>
        </w:rPr>
        <w:t xml:space="preserve"> s </w:t>
      </w:r>
      <w:r w:rsidRPr="003A48BB">
        <w:rPr>
          <w:noProof/>
        </w:rPr>
        <w:t>tabakom</w:t>
      </w:r>
      <w:r w:rsidRPr="003A48BB">
        <w:rPr>
          <w:rStyle w:val="FootnoteReference"/>
          <w:noProof/>
        </w:rPr>
        <w:footnoteReference w:id="16"/>
      </w:r>
      <w:r w:rsidRPr="003A48BB">
        <w:rPr>
          <w:noProof/>
        </w:rPr>
        <w:t>,</w:t>
      </w:r>
      <w:r w:rsidR="003A48BB">
        <w:rPr>
          <w:noProof/>
        </w:rPr>
        <w:t xml:space="preserve"> v </w:t>
      </w:r>
      <w:r w:rsidRPr="003A48BB">
        <w:rPr>
          <w:noProof/>
        </w:rPr>
        <w:t xml:space="preserve">ktorom sa navrhuje </w:t>
      </w:r>
      <w:r w:rsidRPr="003A48BB">
        <w:rPr>
          <w:noProof/>
          <w:color w:val="000000"/>
          <w:shd w:val="clear" w:color="auto" w:fill="FFFFFF"/>
        </w:rPr>
        <w:t>vytvorenie operačných nástrojov na lepšie monitorovanie</w:t>
      </w:r>
      <w:r w:rsidR="003A48BB">
        <w:rPr>
          <w:noProof/>
          <w:color w:val="000000"/>
          <w:shd w:val="clear" w:color="auto" w:fill="FFFFFF"/>
        </w:rPr>
        <w:t xml:space="preserve"> a </w:t>
      </w:r>
      <w:r w:rsidRPr="003A48BB">
        <w:rPr>
          <w:noProof/>
          <w:color w:val="000000"/>
          <w:shd w:val="clear" w:color="auto" w:fill="FFFFFF"/>
        </w:rPr>
        <w:t>kontrolu cezhraničnej prepravy surového</w:t>
      </w:r>
      <w:r w:rsidR="003A48BB">
        <w:rPr>
          <w:noProof/>
          <w:color w:val="000000"/>
          <w:shd w:val="clear" w:color="auto" w:fill="FFFFFF"/>
        </w:rPr>
        <w:t xml:space="preserve"> a </w:t>
      </w:r>
      <w:r w:rsidRPr="003A48BB">
        <w:rPr>
          <w:noProof/>
          <w:color w:val="000000"/>
          <w:shd w:val="clear" w:color="auto" w:fill="FFFFFF"/>
        </w:rPr>
        <w:t>rezaného tabaku</w:t>
      </w:r>
      <w:r w:rsidR="003A48BB">
        <w:rPr>
          <w:noProof/>
          <w:color w:val="000000"/>
          <w:shd w:val="clear" w:color="auto" w:fill="FFFFFF"/>
        </w:rPr>
        <w:t xml:space="preserve"> v </w:t>
      </w:r>
      <w:r w:rsidRPr="003A48BB">
        <w:rPr>
          <w:noProof/>
          <w:color w:val="000000"/>
          <w:shd w:val="clear" w:color="auto" w:fill="FFFFFF"/>
        </w:rPr>
        <w:t>rámci EÚ</w:t>
      </w:r>
      <w:r w:rsidR="003A48BB">
        <w:rPr>
          <w:noProof/>
          <w:color w:val="000000"/>
          <w:shd w:val="clear" w:color="auto" w:fill="FFFFFF"/>
        </w:rPr>
        <w:t xml:space="preserve"> a </w:t>
      </w:r>
      <w:r w:rsidRPr="003A48BB">
        <w:rPr>
          <w:noProof/>
          <w:color w:val="000000"/>
          <w:shd w:val="clear" w:color="auto" w:fill="FFFFFF"/>
        </w:rPr>
        <w:t>smerom do EÚ</w:t>
      </w:r>
      <w:r w:rsidRPr="003A48BB">
        <w:rPr>
          <w:noProof/>
        </w:rPr>
        <w:t>.</w:t>
      </w:r>
    </w:p>
    <w:p w14:paraId="398291EE" w14:textId="77777777" w:rsidR="00D61D9F" w:rsidRPr="003A48BB" w:rsidRDefault="00D61D9F" w:rsidP="00B554DC">
      <w:pPr>
        <w:pStyle w:val="ManualHeading1"/>
        <w:rPr>
          <w:noProof/>
        </w:rPr>
      </w:pPr>
      <w:r w:rsidRPr="003A48BB">
        <w:rPr>
          <w:noProof/>
        </w:rPr>
        <w:t>2.</w:t>
      </w:r>
      <w:r w:rsidRPr="003A48BB">
        <w:rPr>
          <w:noProof/>
        </w:rPr>
        <w:tab/>
        <w:t>PRÁVNY ZÁKLAD, SUBSIDIARITA A PROPORCIONALITA</w:t>
      </w:r>
    </w:p>
    <w:p w14:paraId="61252CCD" w14:textId="77777777" w:rsidR="00D61D9F" w:rsidRPr="003A48BB" w:rsidRDefault="00D61D9F" w:rsidP="00B554DC">
      <w:pPr>
        <w:pStyle w:val="ManualHeading2"/>
        <w:rPr>
          <w:rFonts w:eastAsia="Arial Unicode MS"/>
          <w:noProof/>
          <w:u w:color="000000"/>
          <w:bdr w:val="nil"/>
        </w:rPr>
      </w:pPr>
      <w:r w:rsidRPr="003A48BB">
        <w:rPr>
          <w:noProof/>
          <w:u w:color="000000"/>
          <w:bdr w:val="nil"/>
        </w:rPr>
        <w:t>•</w:t>
      </w:r>
      <w:r w:rsidRPr="003A48BB">
        <w:rPr>
          <w:noProof/>
          <w:u w:color="000000"/>
          <w:bdr w:val="nil"/>
        </w:rPr>
        <w:tab/>
        <w:t>Právny základ</w:t>
      </w:r>
    </w:p>
    <w:p w14:paraId="6A34B067" w14:textId="081BB7BC" w:rsidR="00DA47A8" w:rsidRPr="003A48BB" w:rsidRDefault="00DA47A8" w:rsidP="00DA47A8">
      <w:pPr>
        <w:rPr>
          <w:noProof/>
        </w:rPr>
      </w:pPr>
      <w:r w:rsidRPr="003A48BB">
        <w:rPr>
          <w:noProof/>
        </w:rPr>
        <w:t>Návrh vychádza</w:t>
      </w:r>
      <w:r w:rsidR="003A48BB">
        <w:rPr>
          <w:noProof/>
        </w:rPr>
        <w:t xml:space="preserve"> z </w:t>
      </w:r>
      <w:r w:rsidRPr="003A48BB">
        <w:rPr>
          <w:noProof/>
        </w:rPr>
        <w:t>článku 113 Zmluvy</w:t>
      </w:r>
      <w:r w:rsidR="003A48BB">
        <w:rPr>
          <w:noProof/>
        </w:rPr>
        <w:t xml:space="preserve"> o </w:t>
      </w:r>
      <w:r w:rsidRPr="003A48BB">
        <w:rPr>
          <w:noProof/>
        </w:rPr>
        <w:t>fungovaní Európskej únie (ZFEÚ)</w:t>
      </w:r>
      <w:r w:rsidR="00683B45" w:rsidRPr="003A48BB">
        <w:rPr>
          <w:rStyle w:val="FootnoteReference"/>
          <w:noProof/>
        </w:rPr>
        <w:footnoteReference w:id="17"/>
      </w:r>
      <w:r w:rsidRPr="003A48BB">
        <w:rPr>
          <w:noProof/>
        </w:rPr>
        <w:t>.</w:t>
      </w:r>
      <w:r w:rsidR="003A48BB">
        <w:rPr>
          <w:noProof/>
        </w:rPr>
        <w:t xml:space="preserve"> V </w:t>
      </w:r>
      <w:r w:rsidRPr="003A48BB">
        <w:rPr>
          <w:noProof/>
        </w:rPr>
        <w:t>tomto článku sa stanovuje, že Rada jednomyseľne</w:t>
      </w:r>
      <w:r w:rsidR="003A48BB">
        <w:rPr>
          <w:noProof/>
        </w:rPr>
        <w:t xml:space="preserve"> v </w:t>
      </w:r>
      <w:r w:rsidRPr="003A48BB">
        <w:rPr>
          <w:noProof/>
        </w:rPr>
        <w:t>súlade</w:t>
      </w:r>
      <w:r w:rsidR="003A48BB">
        <w:rPr>
          <w:noProof/>
        </w:rPr>
        <w:t xml:space="preserve"> s </w:t>
      </w:r>
      <w:r w:rsidRPr="003A48BB">
        <w:rPr>
          <w:noProof/>
        </w:rPr>
        <w:t>mimoriadnym legislatívnym postupom</w:t>
      </w:r>
      <w:r w:rsidR="003A48BB">
        <w:rPr>
          <w:noProof/>
        </w:rPr>
        <w:t xml:space="preserve"> a </w:t>
      </w:r>
      <w:r w:rsidRPr="003A48BB">
        <w:rPr>
          <w:noProof/>
        </w:rPr>
        <w:t>po porade</w:t>
      </w:r>
      <w:r w:rsidR="003A48BB">
        <w:rPr>
          <w:noProof/>
        </w:rPr>
        <w:t xml:space="preserve"> s </w:t>
      </w:r>
      <w:r w:rsidRPr="003A48BB">
        <w:rPr>
          <w:noProof/>
        </w:rPr>
        <w:t>Európskym parlamentom</w:t>
      </w:r>
      <w:r w:rsidR="003A48BB">
        <w:rPr>
          <w:noProof/>
        </w:rPr>
        <w:t xml:space="preserve"> a </w:t>
      </w:r>
      <w:r w:rsidRPr="003A48BB">
        <w:rPr>
          <w:noProof/>
        </w:rPr>
        <w:t>Hospodárskym</w:t>
      </w:r>
      <w:r w:rsidR="003A48BB">
        <w:rPr>
          <w:noProof/>
        </w:rPr>
        <w:t xml:space="preserve"> a </w:t>
      </w:r>
      <w:r w:rsidRPr="003A48BB">
        <w:rPr>
          <w:noProof/>
        </w:rPr>
        <w:t>sociálnym výborom prijme ustanovenia na harmonizáciu pravidiel členských štátov</w:t>
      </w:r>
      <w:r w:rsidR="003A48BB">
        <w:rPr>
          <w:noProof/>
        </w:rPr>
        <w:t xml:space="preserve"> v </w:t>
      </w:r>
      <w:r w:rsidRPr="003A48BB">
        <w:rPr>
          <w:noProof/>
        </w:rPr>
        <w:t>oblasti nepriameho zdaňovania.</w:t>
      </w:r>
    </w:p>
    <w:p w14:paraId="770B0E89" w14:textId="77777777" w:rsidR="003A48BB" w:rsidRDefault="00D61D9F" w:rsidP="00B554DC">
      <w:pPr>
        <w:pStyle w:val="ManualHeading2"/>
        <w:rPr>
          <w:noProof/>
          <w:u w:color="000000"/>
          <w:bdr w:val="nil"/>
        </w:rPr>
      </w:pPr>
      <w:r w:rsidRPr="003A48BB">
        <w:rPr>
          <w:noProof/>
          <w:u w:color="000000"/>
          <w:bdr w:val="nil"/>
        </w:rPr>
        <w:t>•</w:t>
      </w:r>
      <w:r w:rsidRPr="003A48BB">
        <w:rPr>
          <w:noProof/>
          <w:u w:color="000000"/>
          <w:bdr w:val="nil"/>
        </w:rPr>
        <w:tab/>
        <w:t>Subsidiarita (v prípade inej ako výlučnej právomoci)</w:t>
      </w:r>
    </w:p>
    <w:p w14:paraId="506045D0" w14:textId="5408F77B" w:rsidR="003A48BB" w:rsidRDefault="00683B45" w:rsidP="00683B45">
      <w:pPr>
        <w:rPr>
          <w:noProof/>
        </w:rPr>
      </w:pPr>
      <w:r w:rsidRPr="003A48BB">
        <w:rPr>
          <w:noProof/>
        </w:rPr>
        <w:t>V súlade so zásadami subsidiarity</w:t>
      </w:r>
      <w:r w:rsidR="003A48BB">
        <w:rPr>
          <w:noProof/>
        </w:rPr>
        <w:t xml:space="preserve"> a </w:t>
      </w:r>
      <w:r w:rsidRPr="003A48BB">
        <w:rPr>
          <w:noProof/>
        </w:rPr>
        <w:t>proporcionality, ktoré sú stanovené</w:t>
      </w:r>
      <w:r w:rsidR="003A48BB">
        <w:rPr>
          <w:noProof/>
        </w:rPr>
        <w:t xml:space="preserve"> v </w:t>
      </w:r>
      <w:r w:rsidRPr="003A48BB">
        <w:rPr>
          <w:noProof/>
        </w:rPr>
        <w:t>článku 5 ZFEÚ, ciele návrhu nemožno uspokojivo dosiahnuť na úrovni jednotlivých členských štátov,</w:t>
      </w:r>
      <w:r w:rsidR="003A48BB">
        <w:rPr>
          <w:noProof/>
        </w:rPr>
        <w:t xml:space="preserve"> a </w:t>
      </w:r>
      <w:r w:rsidRPr="003A48BB">
        <w:rPr>
          <w:noProof/>
        </w:rPr>
        <w:t>preto ich možno lepšie dosiahnuť na úrovni EÚ. Tým, že sa návrh zameriava na oblasti,</w:t>
      </w:r>
      <w:r w:rsidR="003A48BB">
        <w:rPr>
          <w:noProof/>
        </w:rPr>
        <w:t xml:space="preserve"> v </w:t>
      </w:r>
      <w:r w:rsidRPr="003A48BB">
        <w:rPr>
          <w:noProof/>
        </w:rPr>
        <w:t>ktorých ide</w:t>
      </w:r>
      <w:r w:rsidR="003A48BB">
        <w:rPr>
          <w:noProof/>
        </w:rPr>
        <w:t xml:space="preserve"> o </w:t>
      </w:r>
      <w:r w:rsidRPr="003A48BB">
        <w:rPr>
          <w:noProof/>
        </w:rPr>
        <w:t>otázky</w:t>
      </w:r>
      <w:r w:rsidR="003A48BB">
        <w:rPr>
          <w:noProof/>
        </w:rPr>
        <w:t xml:space="preserve"> s </w:t>
      </w:r>
      <w:r w:rsidRPr="003A48BB">
        <w:rPr>
          <w:noProof/>
        </w:rPr>
        <w:t>cezhraničným rozmerom, neprekračuje rámec toho, čo je nevyhnutné na dosiahnutie týchto cieľov</w:t>
      </w:r>
      <w:r w:rsidR="003A48BB">
        <w:rPr>
          <w:noProof/>
        </w:rPr>
        <w:t>.</w:t>
      </w:r>
    </w:p>
    <w:p w14:paraId="60F50F6C" w14:textId="4CCB0382" w:rsidR="00683B45" w:rsidRPr="003A48BB" w:rsidRDefault="00683B45" w:rsidP="00683B45">
      <w:pPr>
        <w:rPr>
          <w:noProof/>
        </w:rPr>
      </w:pPr>
      <w:r w:rsidRPr="003A48BB">
        <w:rPr>
          <w:noProof/>
        </w:rPr>
        <w:t>Nedostatky súčasnej smernice možno odstrániť len prostredníctvom jej revízie. Takmer všetky členské štáty bojujú proti znižovaniu reálnej hodnoty minimálneho zdaňovania EÚ tak, že zvýšili svoje vnútroštátne sadzby spotrebnej dane.</w:t>
      </w:r>
      <w:r w:rsidR="003A48BB">
        <w:rPr>
          <w:noProof/>
        </w:rPr>
        <w:t xml:space="preserve"> V </w:t>
      </w:r>
      <w:r w:rsidRPr="003A48BB">
        <w:rPr>
          <w:noProof/>
        </w:rPr>
        <w:t>dôsledku nakupovania za hranicami, nahrádzania</w:t>
      </w:r>
      <w:r w:rsidR="003A48BB">
        <w:rPr>
          <w:noProof/>
        </w:rPr>
        <w:t xml:space="preserve"> a </w:t>
      </w:r>
      <w:r w:rsidRPr="003A48BB">
        <w:rPr>
          <w:noProof/>
        </w:rPr>
        <w:t>nezákonného trhu však spotrebitelia môžu mať prístup</w:t>
      </w:r>
      <w:r w:rsidR="003A48BB">
        <w:rPr>
          <w:noProof/>
        </w:rPr>
        <w:t xml:space="preserve"> k </w:t>
      </w:r>
      <w:r w:rsidRPr="003A48BB">
        <w:rPr>
          <w:noProof/>
        </w:rPr>
        <w:t>lacnejším tabakovým výrobkom, čo narúša politiku verejného zdravia. Nejasné vymedzenie určitých tabakových výrobkov na úrovni EÚ (najmä tabaku do vodnej fajky</w:t>
      </w:r>
      <w:r w:rsidR="003A48BB">
        <w:rPr>
          <w:noProof/>
        </w:rPr>
        <w:t xml:space="preserve"> a </w:t>
      </w:r>
      <w:r w:rsidRPr="003A48BB">
        <w:rPr>
          <w:noProof/>
        </w:rPr>
        <w:t>cigariek) navyše viedlo</w:t>
      </w:r>
      <w:r w:rsidR="003A48BB">
        <w:rPr>
          <w:noProof/>
        </w:rPr>
        <w:t xml:space="preserve"> k </w:t>
      </w:r>
      <w:r w:rsidRPr="003A48BB">
        <w:rPr>
          <w:noProof/>
        </w:rPr>
        <w:t>nesúrodým vnútroštátnym prístupom</w:t>
      </w:r>
      <w:r w:rsidR="003A48BB">
        <w:rPr>
          <w:noProof/>
        </w:rPr>
        <w:t xml:space="preserve"> k </w:t>
      </w:r>
      <w:r w:rsidRPr="003A48BB">
        <w:rPr>
          <w:noProof/>
        </w:rPr>
        <w:t>stanovovaniu sadzieb</w:t>
      </w:r>
      <w:r w:rsidR="003A48BB">
        <w:rPr>
          <w:noProof/>
        </w:rPr>
        <w:t xml:space="preserve"> a </w:t>
      </w:r>
      <w:r w:rsidRPr="003A48BB">
        <w:rPr>
          <w:noProof/>
        </w:rPr>
        <w:t>daňových režimov, čo malo za následok to, že sa začali objavovať praktiky vyhýbania sa daňovým povinnostiam.</w:t>
      </w:r>
    </w:p>
    <w:p w14:paraId="345D8DE8" w14:textId="644B8045" w:rsidR="00683B45" w:rsidRPr="003A48BB" w:rsidRDefault="00683B45" w:rsidP="08377A57">
      <w:pPr>
        <w:rPr>
          <w:noProof/>
        </w:rPr>
      </w:pPr>
      <w:r w:rsidRPr="003A48BB">
        <w:rPr>
          <w:noProof/>
        </w:rPr>
        <w:t>Neexistencia regulácie</w:t>
      </w:r>
      <w:r w:rsidR="003A48BB">
        <w:rPr>
          <w:noProof/>
        </w:rPr>
        <w:t xml:space="preserve"> a </w:t>
      </w:r>
      <w:r w:rsidRPr="003A48BB">
        <w:rPr>
          <w:noProof/>
        </w:rPr>
        <w:t>výslovných ustanovení na úrovni EÚ, pokiaľ ide</w:t>
      </w:r>
      <w:r w:rsidR="003A48BB">
        <w:rPr>
          <w:noProof/>
        </w:rPr>
        <w:t xml:space="preserve"> o </w:t>
      </w:r>
      <w:r w:rsidRPr="003A48BB">
        <w:rPr>
          <w:noProof/>
        </w:rPr>
        <w:t>nové výrobky (ako sú elektronické cigarety</w:t>
      </w:r>
      <w:r w:rsidR="003A48BB">
        <w:rPr>
          <w:noProof/>
        </w:rPr>
        <w:t xml:space="preserve"> a </w:t>
      </w:r>
      <w:r w:rsidRPr="003A48BB">
        <w:rPr>
          <w:noProof/>
        </w:rPr>
        <w:t>zahrievaný tabak), ktoré fungujú ako náhradky tradičného tabaku, viedla</w:t>
      </w:r>
      <w:r w:rsidR="003A48BB">
        <w:rPr>
          <w:noProof/>
        </w:rPr>
        <w:t xml:space="preserve"> v </w:t>
      </w:r>
      <w:r w:rsidRPr="003A48BB">
        <w:rPr>
          <w:noProof/>
        </w:rPr>
        <w:t>členských štátoch</w:t>
      </w:r>
      <w:r w:rsidR="003A48BB">
        <w:rPr>
          <w:noProof/>
        </w:rPr>
        <w:t xml:space="preserve"> k </w:t>
      </w:r>
      <w:r w:rsidRPr="003A48BB">
        <w:rPr>
          <w:noProof/>
        </w:rPr>
        <w:t>zavedeniu rôznorodých daňových režimov,</w:t>
      </w:r>
      <w:r w:rsidR="003A48BB">
        <w:rPr>
          <w:noProof/>
        </w:rPr>
        <w:t xml:space="preserve"> v </w:t>
      </w:r>
      <w:r w:rsidRPr="003A48BB">
        <w:rPr>
          <w:noProof/>
        </w:rPr>
        <w:t>dôsledku čoho sa následne prejavili administratívne ťažkosti. Nesúrodé vnútroštátne prístupy narúšajú hospodársku súťaž, bránia riadnemu fungovaniu vnútorného trhu</w:t>
      </w:r>
      <w:r w:rsidR="003A48BB">
        <w:rPr>
          <w:noProof/>
        </w:rPr>
        <w:t xml:space="preserve"> a </w:t>
      </w:r>
      <w:r w:rsidRPr="003A48BB">
        <w:rPr>
          <w:noProof/>
        </w:rPr>
        <w:t>oslabujú politiky</w:t>
      </w:r>
      <w:r w:rsidR="003A48BB">
        <w:rPr>
          <w:noProof/>
        </w:rPr>
        <w:t xml:space="preserve"> v </w:t>
      </w:r>
      <w:r w:rsidRPr="003A48BB">
        <w:rPr>
          <w:noProof/>
        </w:rPr>
        <w:t>oblasti kontroly tabaku. Zainteresované strany sa vo veľkej miere zhodujú na tom, že nové výrobky treba harmonizovať,</w:t>
      </w:r>
      <w:r w:rsidR="003A48BB">
        <w:rPr>
          <w:noProof/>
        </w:rPr>
        <w:t xml:space="preserve"> a </w:t>
      </w:r>
      <w:r w:rsidRPr="003A48BB">
        <w:rPr>
          <w:noProof/>
        </w:rPr>
        <w:t>to formou právnych predpisov EÚ</w:t>
      </w:r>
      <w:r w:rsidR="003A48BB">
        <w:rPr>
          <w:noProof/>
        </w:rPr>
        <w:t xml:space="preserve"> o </w:t>
      </w:r>
      <w:r w:rsidRPr="003A48BB">
        <w:rPr>
          <w:noProof/>
        </w:rPr>
        <w:t>spotrebnej dani.</w:t>
      </w:r>
      <w:r w:rsidR="003A48BB">
        <w:rPr>
          <w:noProof/>
        </w:rPr>
        <w:t xml:space="preserve"> V </w:t>
      </w:r>
      <w:r w:rsidRPr="003A48BB">
        <w:rPr>
          <w:noProof/>
        </w:rPr>
        <w:t>záveroch Rady týkajúcich sa hodnotenia smernice</w:t>
      </w:r>
      <w:r w:rsidRPr="003A48BB">
        <w:rPr>
          <w:rStyle w:val="FootnoteReference"/>
          <w:noProof/>
        </w:rPr>
        <w:footnoteReference w:id="18"/>
      </w:r>
      <w:r w:rsidRPr="003A48BB">
        <w:rPr>
          <w:noProof/>
        </w:rPr>
        <w:t xml:space="preserve"> bola prízvukovaná naliehavá potreba modernizovať regulačný rámec EÚ, aby sa predišlo právnej neistote</w:t>
      </w:r>
      <w:r w:rsidR="003A48BB">
        <w:rPr>
          <w:noProof/>
        </w:rPr>
        <w:t xml:space="preserve"> a </w:t>
      </w:r>
      <w:r w:rsidRPr="003A48BB">
        <w:rPr>
          <w:noProof/>
        </w:rPr>
        <w:t>regulačným rozdielom</w:t>
      </w:r>
      <w:r w:rsidR="003A48BB">
        <w:rPr>
          <w:noProof/>
        </w:rPr>
        <w:t xml:space="preserve"> v </w:t>
      </w:r>
      <w:r w:rsidRPr="003A48BB">
        <w:rPr>
          <w:noProof/>
        </w:rPr>
        <w:t>rámci EÚ. Navyše by sa malo spresniť, že za vykonávanie konkrétnych opatrení, ktorých cieľom je zabrániť vstupu nezákonných</w:t>
      </w:r>
      <w:r w:rsidR="003A48BB">
        <w:rPr>
          <w:noProof/>
        </w:rPr>
        <w:t xml:space="preserve"> a </w:t>
      </w:r>
      <w:r w:rsidRPr="003A48BB">
        <w:rPr>
          <w:noProof/>
        </w:rPr>
        <w:t>falšovaných výrobkov do colnej únie EÚ</w:t>
      </w:r>
      <w:r w:rsidR="003A48BB">
        <w:rPr>
          <w:noProof/>
        </w:rPr>
        <w:t xml:space="preserve"> a </w:t>
      </w:r>
      <w:r w:rsidRPr="003A48BB">
        <w:rPr>
          <w:noProof/>
        </w:rPr>
        <w:t>ich obehu</w:t>
      </w:r>
      <w:r w:rsidR="003A48BB">
        <w:rPr>
          <w:noProof/>
        </w:rPr>
        <w:t xml:space="preserve"> v </w:t>
      </w:r>
      <w:r w:rsidRPr="003A48BB">
        <w:rPr>
          <w:noProof/>
        </w:rPr>
        <w:t>nej, sú zodpovedné členské štáty.</w:t>
      </w:r>
    </w:p>
    <w:p w14:paraId="2EF74138" w14:textId="32452D39" w:rsidR="003A48BB" w:rsidRDefault="00683B45" w:rsidP="00683B45">
      <w:pPr>
        <w:rPr>
          <w:noProof/>
        </w:rPr>
      </w:pPr>
      <w:r w:rsidRPr="003A48BB">
        <w:rPr>
          <w:noProof/>
        </w:rPr>
        <w:t>Vo väčšine členských štátov sa preprava surového tabaku musí oznamovať príslušným orgánom. Členské štáty však zároveň uznávajú aj to, že striktne vnútroštátny rozsah týchto režimov výrazne znižuje ich účinnosť. Ako je prízvukované</w:t>
      </w:r>
      <w:r w:rsidR="003A48BB">
        <w:rPr>
          <w:noProof/>
        </w:rPr>
        <w:t xml:space="preserve"> v </w:t>
      </w:r>
      <w:r w:rsidRPr="003A48BB">
        <w:rPr>
          <w:noProof/>
        </w:rPr>
        <w:t>záveroch Rady, cezhraničnú prepravu surového tabaku nemožno účinne kontrolovať preto, lebo na úrovni EÚ neexistujú</w:t>
      </w:r>
      <w:r w:rsidR="003A48BB">
        <w:rPr>
          <w:noProof/>
        </w:rPr>
        <w:t xml:space="preserve"> v </w:t>
      </w:r>
      <w:r w:rsidRPr="003A48BB">
        <w:rPr>
          <w:noProof/>
        </w:rPr>
        <w:t>oblasti kontroly vhodné pravidlá</w:t>
      </w:r>
      <w:r w:rsidR="003A48BB">
        <w:rPr>
          <w:noProof/>
        </w:rPr>
        <w:t>.</w:t>
      </w:r>
    </w:p>
    <w:p w14:paraId="6E7870C4" w14:textId="0DFE22E3" w:rsidR="00DA47A8" w:rsidRPr="003A48BB" w:rsidRDefault="00683B45" w:rsidP="00EA7D23">
      <w:pPr>
        <w:rPr>
          <w:noProof/>
        </w:rPr>
      </w:pPr>
      <w:r w:rsidRPr="003A48BB">
        <w:rPr>
          <w:noProof/>
        </w:rPr>
        <w:t>Problémy, ktoré poškodzujú záujmy členských štátov, majú spoločné príčiny, ktoré jednotlivé členské štáty nedokážu odstrániť individuálne. Preto je potrebný návrh na zmenu ustanovení danej smernice. Pokiaľ ide</w:t>
      </w:r>
      <w:r w:rsidR="003A48BB">
        <w:rPr>
          <w:noProof/>
        </w:rPr>
        <w:t xml:space="preserve"> o </w:t>
      </w:r>
      <w:r w:rsidRPr="003A48BB">
        <w:rPr>
          <w:noProof/>
        </w:rPr>
        <w:t>riešenie tejto otázky pre všetky zainteresované strany na úrovni EÚ, rovnakú úroveň účinnosti nedokáže poskytnúť žiadna iná vnútroštátna, dvojstranná či iná medzinárodná iniciatíva.</w:t>
      </w:r>
    </w:p>
    <w:p w14:paraId="1D8B103B" w14:textId="77777777" w:rsidR="00D61D9F" w:rsidRPr="003A48BB" w:rsidRDefault="00D61D9F" w:rsidP="00B554DC">
      <w:pPr>
        <w:pStyle w:val="ManualHeading2"/>
        <w:rPr>
          <w:rFonts w:eastAsia="Arial Unicode MS"/>
          <w:noProof/>
          <w:u w:color="000000"/>
          <w:bdr w:val="nil"/>
        </w:rPr>
      </w:pPr>
      <w:r w:rsidRPr="003A48BB">
        <w:rPr>
          <w:noProof/>
          <w:u w:color="000000"/>
          <w:bdr w:val="nil"/>
        </w:rPr>
        <w:t>•</w:t>
      </w:r>
      <w:r w:rsidRPr="003A48BB">
        <w:rPr>
          <w:noProof/>
          <w:u w:color="000000"/>
          <w:bdr w:val="nil"/>
        </w:rPr>
        <w:tab/>
        <w:t>Proporcionalita</w:t>
      </w:r>
    </w:p>
    <w:p w14:paraId="7AFA792D" w14:textId="606FA4E2" w:rsidR="00A34D1B" w:rsidRPr="003A48BB" w:rsidRDefault="00A34D1B" w:rsidP="00A34D1B">
      <w:pPr>
        <w:pBdr>
          <w:top w:val="nil"/>
          <w:left w:val="nil"/>
          <w:bottom w:val="nil"/>
          <w:right w:val="nil"/>
          <w:between w:val="nil"/>
          <w:bar w:val="nil"/>
        </w:pBdr>
        <w:spacing w:before="0" w:after="240"/>
        <w:rPr>
          <w:noProof/>
        </w:rPr>
      </w:pPr>
      <w:r w:rsidRPr="003A48BB">
        <w:rPr>
          <w:noProof/>
        </w:rPr>
        <w:t>Tento návrh je</w:t>
      </w:r>
      <w:r w:rsidR="003A48BB">
        <w:rPr>
          <w:noProof/>
        </w:rPr>
        <w:t xml:space="preserve"> v </w:t>
      </w:r>
      <w:r w:rsidRPr="003A48BB">
        <w:rPr>
          <w:noProof/>
        </w:rPr>
        <w:t>súlade so zásadou proporcionality, ako sa stanovuje</w:t>
      </w:r>
      <w:r w:rsidR="003A48BB">
        <w:rPr>
          <w:noProof/>
        </w:rPr>
        <w:t xml:space="preserve"> v </w:t>
      </w:r>
      <w:r w:rsidRPr="003A48BB">
        <w:rPr>
          <w:noProof/>
        </w:rPr>
        <w:t>článku 5 ods. 4 ZFEÚ. Navrhované zmeny nepresahujú rámec toho, čo je nevyhnutné na riešenie vyššie uvedených nedostatkov</w:t>
      </w:r>
      <w:r w:rsidR="003A48BB">
        <w:rPr>
          <w:noProof/>
        </w:rPr>
        <w:t xml:space="preserve"> a </w:t>
      </w:r>
      <w:r w:rsidRPr="003A48BB">
        <w:rPr>
          <w:noProof/>
        </w:rPr>
        <w:t>na dosiahnutie cieľov zmluvy, jedným</w:t>
      </w:r>
      <w:r w:rsidR="003A48BB">
        <w:rPr>
          <w:noProof/>
        </w:rPr>
        <w:t xml:space="preserve"> z </w:t>
      </w:r>
      <w:r w:rsidRPr="003A48BB">
        <w:rPr>
          <w:noProof/>
        </w:rPr>
        <w:t>ktorých je zabezpečenie riadneho</w:t>
      </w:r>
      <w:r w:rsidR="003A48BB">
        <w:rPr>
          <w:noProof/>
        </w:rPr>
        <w:t xml:space="preserve"> a </w:t>
      </w:r>
      <w:r w:rsidRPr="003A48BB">
        <w:rPr>
          <w:noProof/>
        </w:rPr>
        <w:t>účinného fungovania vnútorného trhu. Najmä navrhované rozšírenie požiadaviek týkajúcich sa prepravy</w:t>
      </w:r>
      <w:r w:rsidR="003A48BB">
        <w:rPr>
          <w:noProof/>
        </w:rPr>
        <w:t xml:space="preserve"> a </w:t>
      </w:r>
      <w:r w:rsidRPr="003A48BB">
        <w:rPr>
          <w:noProof/>
        </w:rPr>
        <w:t>kontroly na nové výrobky (tekutiny do elektronických cigariet</w:t>
      </w:r>
      <w:r w:rsidR="003A48BB">
        <w:rPr>
          <w:noProof/>
        </w:rPr>
        <w:t xml:space="preserve"> a </w:t>
      </w:r>
      <w:r w:rsidRPr="003A48BB">
        <w:rPr>
          <w:noProof/>
        </w:rPr>
        <w:t>ostatné nikotínové výrobky) by odstránilo trhové prekážky spôsobené fragmentáciou pravidiel</w:t>
      </w:r>
      <w:r w:rsidR="003A48BB">
        <w:rPr>
          <w:noProof/>
        </w:rPr>
        <w:t xml:space="preserve"> a </w:t>
      </w:r>
      <w:r w:rsidRPr="003A48BB">
        <w:rPr>
          <w:noProof/>
        </w:rPr>
        <w:t>režimov jednotlivých členských štátov</w:t>
      </w:r>
      <w:r w:rsidR="003A48BB">
        <w:rPr>
          <w:noProof/>
        </w:rPr>
        <w:t xml:space="preserve"> a </w:t>
      </w:r>
      <w:r w:rsidRPr="003A48BB">
        <w:rPr>
          <w:noProof/>
        </w:rPr>
        <w:t>zároveň by sa ním minimalizovala prípadná dodatočná administratívna záťaž. Uplatňovanie požiadaviek týkajúcich sa prepravy</w:t>
      </w:r>
      <w:r w:rsidR="003A48BB">
        <w:rPr>
          <w:noProof/>
        </w:rPr>
        <w:t xml:space="preserve"> a </w:t>
      </w:r>
      <w:r w:rsidRPr="003A48BB">
        <w:rPr>
          <w:noProof/>
        </w:rPr>
        <w:t>kontroly na surový tabak by zároveň pomohlo monitorovať tento trh</w:t>
      </w:r>
      <w:r w:rsidR="003A48BB">
        <w:rPr>
          <w:noProof/>
        </w:rPr>
        <w:t xml:space="preserve"> a </w:t>
      </w:r>
      <w:r w:rsidRPr="003A48BB">
        <w:rPr>
          <w:noProof/>
        </w:rPr>
        <w:t>zabezpečiť účinnejšiu daňovú správu, čím by sa obmedzila miera daňových podvodov.</w:t>
      </w:r>
    </w:p>
    <w:p w14:paraId="7E5E8273" w14:textId="6AD2A56D" w:rsidR="003A48BB" w:rsidRDefault="00A34D1B" w:rsidP="00A34D1B">
      <w:pPr>
        <w:pBdr>
          <w:top w:val="nil"/>
          <w:left w:val="nil"/>
          <w:bottom w:val="nil"/>
          <w:right w:val="nil"/>
          <w:between w:val="nil"/>
          <w:bar w:val="nil"/>
        </w:pBdr>
        <w:spacing w:before="0" w:after="240"/>
        <w:rPr>
          <w:noProof/>
        </w:rPr>
      </w:pPr>
      <w:r w:rsidRPr="003A48BB">
        <w:rPr>
          <w:noProof/>
        </w:rPr>
        <w:t>Zvýšením minimálnych sadzieb spotrebnej dane EÚ na tabakové výrobky sa prispeje</w:t>
      </w:r>
      <w:r w:rsidR="003A48BB">
        <w:rPr>
          <w:noProof/>
        </w:rPr>
        <w:t xml:space="preserve"> k </w:t>
      </w:r>
      <w:r w:rsidRPr="003A48BB">
        <w:rPr>
          <w:noProof/>
        </w:rPr>
        <w:t>dosiahnutiu cieľov EÚ</w:t>
      </w:r>
      <w:r w:rsidR="003A48BB">
        <w:rPr>
          <w:noProof/>
        </w:rPr>
        <w:t xml:space="preserve"> v </w:t>
      </w:r>
      <w:r w:rsidRPr="003A48BB">
        <w:rPr>
          <w:noProof/>
        </w:rPr>
        <w:t>oblasti zdravia, ktoré sú stanovené</w:t>
      </w:r>
      <w:r w:rsidR="003A48BB">
        <w:rPr>
          <w:noProof/>
        </w:rPr>
        <w:t xml:space="preserve"> v </w:t>
      </w:r>
      <w:r w:rsidRPr="003A48BB">
        <w:rPr>
          <w:noProof/>
        </w:rPr>
        <w:t>článku 168 ZFEÚ,</w:t>
      </w:r>
      <w:r w:rsidR="003A48BB">
        <w:rPr>
          <w:noProof/>
        </w:rPr>
        <w:t xml:space="preserve"> a </w:t>
      </w:r>
      <w:r w:rsidRPr="003A48BB">
        <w:rPr>
          <w:noProof/>
        </w:rPr>
        <w:t>cieľov európskeho plánu na boj proti rakovine tak, že dôjde</w:t>
      </w:r>
      <w:r w:rsidR="003A48BB">
        <w:rPr>
          <w:noProof/>
        </w:rPr>
        <w:t xml:space="preserve"> k </w:t>
      </w:r>
      <w:r w:rsidRPr="003A48BB">
        <w:rPr>
          <w:noProof/>
        </w:rPr>
        <w:t>zníženiu prevalencie fajčenia</w:t>
      </w:r>
      <w:r w:rsidR="003A48BB">
        <w:rPr>
          <w:noProof/>
        </w:rPr>
        <w:t>.</w:t>
      </w:r>
    </w:p>
    <w:p w14:paraId="217A0ECC" w14:textId="5E8DBB7D" w:rsidR="00D61D9F" w:rsidRPr="003A48BB" w:rsidRDefault="00D61D9F" w:rsidP="00B554DC">
      <w:pPr>
        <w:pStyle w:val="ManualHeading2"/>
        <w:rPr>
          <w:rFonts w:eastAsia="Arial Unicode MS"/>
          <w:noProof/>
          <w:u w:color="000000"/>
          <w:bdr w:val="nil"/>
        </w:rPr>
      </w:pPr>
      <w:r w:rsidRPr="003A48BB">
        <w:rPr>
          <w:noProof/>
          <w:u w:color="000000"/>
          <w:bdr w:val="nil"/>
        </w:rPr>
        <w:t>•</w:t>
      </w:r>
      <w:r w:rsidRPr="003A48BB">
        <w:rPr>
          <w:noProof/>
          <w:u w:color="000000"/>
          <w:bdr w:val="nil"/>
        </w:rPr>
        <w:tab/>
        <w:t>Výber nástroja</w:t>
      </w:r>
    </w:p>
    <w:p w14:paraId="62965BE2" w14:textId="64698D50" w:rsidR="00D61D9F" w:rsidRPr="003A48BB" w:rsidRDefault="00DA47A8" w:rsidP="00DA47A8">
      <w:pPr>
        <w:rPr>
          <w:noProof/>
        </w:rPr>
      </w:pPr>
      <w:r w:rsidRPr="003A48BB">
        <w:rPr>
          <w:noProof/>
        </w:rPr>
        <w:t>Keďže treba zmeniť smernicu 2011/64/EÚ, navrhovaným nástrojom je smernica. Žiadna iná vnútroštátna, dvojstranná alebo iná medzinárodná iniciatíva by neposkytla rovnakú úroveň účinnosti, pokiaľ ide</w:t>
      </w:r>
      <w:r w:rsidR="003A48BB">
        <w:rPr>
          <w:noProof/>
        </w:rPr>
        <w:t xml:space="preserve"> o </w:t>
      </w:r>
      <w:r w:rsidRPr="003A48BB">
        <w:rPr>
          <w:noProof/>
        </w:rPr>
        <w:t>fungovanie vnútorného trhu,</w:t>
      </w:r>
      <w:r w:rsidR="003A48BB">
        <w:rPr>
          <w:noProof/>
        </w:rPr>
        <w:t xml:space="preserve"> a v </w:t>
      </w:r>
      <w:r w:rsidRPr="003A48BB">
        <w:rPr>
          <w:noProof/>
        </w:rPr>
        <w:t>dôsledku toho by stanovenie spoločného vymedzenia požiadaviek týkajúcich sa prepravy</w:t>
      </w:r>
      <w:r w:rsidR="003A48BB">
        <w:rPr>
          <w:noProof/>
        </w:rPr>
        <w:t xml:space="preserve"> a </w:t>
      </w:r>
      <w:r w:rsidRPr="003A48BB">
        <w:rPr>
          <w:noProof/>
        </w:rPr>
        <w:t>kontroly nových výrobkov – náhradiek tradičných tabakových výrobkov –</w:t>
      </w:r>
      <w:r w:rsidR="003A48BB">
        <w:rPr>
          <w:noProof/>
        </w:rPr>
        <w:t xml:space="preserve"> a </w:t>
      </w:r>
      <w:r w:rsidRPr="003A48BB">
        <w:rPr>
          <w:noProof/>
        </w:rPr>
        <w:t>surového tabaku na účely spotrebnej dane na úrovni EÚ prinieslo významnú pridanú hodnotu.</w:t>
      </w:r>
    </w:p>
    <w:p w14:paraId="3D4FDAA6" w14:textId="77777777" w:rsidR="00D61D9F" w:rsidRPr="003A48BB" w:rsidRDefault="00D61D9F" w:rsidP="00B554DC">
      <w:pPr>
        <w:pStyle w:val="ManualHeading1"/>
        <w:rPr>
          <w:noProof/>
        </w:rPr>
      </w:pPr>
      <w:r w:rsidRPr="003A48BB">
        <w:rPr>
          <w:noProof/>
        </w:rPr>
        <w:t>3.</w:t>
      </w:r>
      <w:r w:rsidRPr="003A48BB">
        <w:rPr>
          <w:noProof/>
        </w:rPr>
        <w:tab/>
        <w:t xml:space="preserve">VÝSLEDKY HODNOTENÍ </w:t>
      </w:r>
      <w:r w:rsidRPr="003A48BB">
        <w:rPr>
          <w:i/>
          <w:iCs/>
          <w:noProof/>
        </w:rPr>
        <w:t>EX POST</w:t>
      </w:r>
      <w:r w:rsidRPr="003A48BB">
        <w:rPr>
          <w:noProof/>
        </w:rPr>
        <w:t>, KONZULTÁCIÍ SO ZAINTERESOVANÝMI STRANAMI A POSÚDENÍ VPLYVU</w:t>
      </w:r>
    </w:p>
    <w:p w14:paraId="3B83DB36" w14:textId="77777777" w:rsidR="00D61D9F" w:rsidRPr="003A48BB" w:rsidRDefault="00D61D9F" w:rsidP="00B554DC">
      <w:pPr>
        <w:pStyle w:val="ManualHeading2"/>
        <w:rPr>
          <w:rFonts w:eastAsia="Arial Unicode MS"/>
          <w:noProof/>
          <w:u w:color="000000"/>
          <w:bdr w:val="nil"/>
        </w:rPr>
      </w:pPr>
      <w:r w:rsidRPr="003A48BB">
        <w:rPr>
          <w:noProof/>
          <w:u w:color="000000"/>
          <w:bdr w:val="nil"/>
        </w:rPr>
        <w:t>•</w:t>
      </w:r>
      <w:r w:rsidRPr="003A48BB">
        <w:rPr>
          <w:noProof/>
          <w:u w:color="000000"/>
          <w:bdr w:val="nil"/>
        </w:rPr>
        <w:tab/>
        <w:t xml:space="preserve">Hodnotenia </w:t>
      </w:r>
      <w:r w:rsidRPr="003A48BB">
        <w:rPr>
          <w:i/>
          <w:iCs/>
          <w:noProof/>
          <w:u w:color="000000"/>
          <w:bdr w:val="nil"/>
        </w:rPr>
        <w:t>ex post</w:t>
      </w:r>
      <w:r w:rsidRPr="003A48BB">
        <w:rPr>
          <w:noProof/>
          <w:u w:color="000000"/>
          <w:bdr w:val="nil"/>
        </w:rPr>
        <w:t>/kontroly vhodnosti existujúcich právnych predpisov</w:t>
      </w:r>
    </w:p>
    <w:p w14:paraId="6AD3B5E5" w14:textId="220C1C7F" w:rsidR="003A48BB" w:rsidRDefault="00A34D1B" w:rsidP="00A34D1B">
      <w:pPr>
        <w:pBdr>
          <w:top w:val="nil"/>
          <w:left w:val="nil"/>
          <w:bottom w:val="nil"/>
          <w:right w:val="nil"/>
          <w:between w:val="nil"/>
          <w:bar w:val="nil"/>
        </w:pBdr>
        <w:rPr>
          <w:noProof/>
        </w:rPr>
      </w:pPr>
      <w:r w:rsidRPr="003A48BB">
        <w:rPr>
          <w:noProof/>
        </w:rPr>
        <w:t>Smernica už prešla procesom hodnotenia, ktorý sa začal</w:t>
      </w:r>
      <w:r w:rsidR="003A48BB">
        <w:rPr>
          <w:noProof/>
        </w:rPr>
        <w:t xml:space="preserve"> v </w:t>
      </w:r>
      <w:r w:rsidRPr="003A48BB">
        <w:rPr>
          <w:noProof/>
        </w:rPr>
        <w:t>roku 2012</w:t>
      </w:r>
      <w:r w:rsidR="003A48BB">
        <w:rPr>
          <w:noProof/>
        </w:rPr>
        <w:t xml:space="preserve"> v </w:t>
      </w:r>
      <w:r w:rsidRPr="003A48BB">
        <w:rPr>
          <w:noProof/>
        </w:rPr>
        <w:t>rámci Programu regulačnej vhodnosti</w:t>
      </w:r>
      <w:r w:rsidR="003A48BB">
        <w:rPr>
          <w:noProof/>
        </w:rPr>
        <w:t xml:space="preserve"> a </w:t>
      </w:r>
      <w:r w:rsidRPr="003A48BB">
        <w:rPr>
          <w:noProof/>
        </w:rPr>
        <w:t>efektívnosti (REFIT). Nezávislá hodnotiaca štúdia bola dokončená</w:t>
      </w:r>
      <w:r w:rsidR="003A48BB">
        <w:rPr>
          <w:noProof/>
        </w:rPr>
        <w:t xml:space="preserve"> v </w:t>
      </w:r>
      <w:r w:rsidRPr="003A48BB">
        <w:rPr>
          <w:noProof/>
        </w:rPr>
        <w:t>roku 2014</w:t>
      </w:r>
      <w:r w:rsidR="003A48BB">
        <w:rPr>
          <w:noProof/>
        </w:rPr>
        <w:t xml:space="preserve"> a </w:t>
      </w:r>
      <w:r w:rsidRPr="003A48BB">
        <w:rPr>
          <w:noProof/>
        </w:rPr>
        <w:t>vypracovalo ju konzorcium pod vedením spoločnosti Ramboll Management Consulting. Na základe tohto hodnotenia Komisia koncom roka 2015 predložila Rade správu</w:t>
      </w:r>
      <w:r w:rsidRPr="003A48BB">
        <w:rPr>
          <w:rStyle w:val="FootnoteReference"/>
          <w:noProof/>
        </w:rPr>
        <w:footnoteReference w:id="19"/>
      </w:r>
      <w:r w:rsidR="003A48BB">
        <w:rPr>
          <w:noProof/>
        </w:rPr>
        <w:t xml:space="preserve"> a v </w:t>
      </w:r>
      <w:r w:rsidRPr="003A48BB">
        <w:rPr>
          <w:noProof/>
        </w:rPr>
        <w:t>marci 2016 dostala mandát preskúmať možné revízie</w:t>
      </w:r>
      <w:r w:rsidR="003A48BB">
        <w:rPr>
          <w:noProof/>
        </w:rPr>
        <w:t xml:space="preserve"> v </w:t>
      </w:r>
      <w:r w:rsidRPr="003A48BB">
        <w:rPr>
          <w:noProof/>
        </w:rPr>
        <w:t>oblasti regulácie</w:t>
      </w:r>
      <w:r w:rsidRPr="003A48BB">
        <w:rPr>
          <w:rStyle w:val="FootnoteReference"/>
          <w:noProof/>
        </w:rPr>
        <w:footnoteReference w:id="20"/>
      </w:r>
      <w:r w:rsidRPr="003A48BB">
        <w:rPr>
          <w:noProof/>
        </w:rPr>
        <w:t>. Poradenská agentúra Economisti Associati následne</w:t>
      </w:r>
      <w:r w:rsidR="003A48BB">
        <w:rPr>
          <w:noProof/>
        </w:rPr>
        <w:t xml:space="preserve"> v </w:t>
      </w:r>
      <w:r w:rsidRPr="003A48BB">
        <w:rPr>
          <w:noProof/>
        </w:rPr>
        <w:t>rokoch 2016 – 2017 vypracovala štúdiu týkajúcu sa posúdenia vplyvu</w:t>
      </w:r>
      <w:r w:rsidRPr="003A48BB">
        <w:rPr>
          <w:rStyle w:val="FootnoteReference"/>
          <w:noProof/>
        </w:rPr>
        <w:footnoteReference w:id="21"/>
      </w:r>
      <w:r w:rsidRPr="003A48BB">
        <w:rPr>
          <w:noProof/>
        </w:rPr>
        <w:t>, na základe ktorej Komisia</w:t>
      </w:r>
      <w:r w:rsidR="003A48BB">
        <w:rPr>
          <w:noProof/>
        </w:rPr>
        <w:t xml:space="preserve"> v </w:t>
      </w:r>
      <w:r w:rsidRPr="003A48BB">
        <w:rPr>
          <w:noProof/>
        </w:rPr>
        <w:t>roku 2018 predložila Rade záverečnú správu</w:t>
      </w:r>
      <w:r w:rsidRPr="003A48BB">
        <w:rPr>
          <w:rStyle w:val="FootnoteReference"/>
          <w:noProof/>
        </w:rPr>
        <w:footnoteReference w:id="22"/>
      </w:r>
      <w:r w:rsidRPr="003A48BB">
        <w:rPr>
          <w:noProof/>
        </w:rPr>
        <w:t>,</w:t>
      </w:r>
      <w:r w:rsidR="003A48BB">
        <w:rPr>
          <w:noProof/>
        </w:rPr>
        <w:t xml:space="preserve"> v </w:t>
      </w:r>
      <w:r w:rsidRPr="003A48BB">
        <w:rPr>
          <w:noProof/>
        </w:rPr>
        <w:t>ktorej vysvetlila, prečo revízia smernice Rady 2011/64/EÚ</w:t>
      </w:r>
      <w:r w:rsidR="003A48BB">
        <w:rPr>
          <w:noProof/>
        </w:rPr>
        <w:t xml:space="preserve"> v </w:t>
      </w:r>
      <w:r w:rsidRPr="003A48BB">
        <w:rPr>
          <w:noProof/>
        </w:rPr>
        <w:t>súvislosti</w:t>
      </w:r>
      <w:r w:rsidR="003A48BB">
        <w:rPr>
          <w:noProof/>
        </w:rPr>
        <w:t xml:space="preserve"> s </w:t>
      </w:r>
      <w:r w:rsidRPr="003A48BB">
        <w:rPr>
          <w:noProof/>
        </w:rPr>
        <w:t>určitými otázkami nebola</w:t>
      </w:r>
      <w:r w:rsidR="003A48BB">
        <w:rPr>
          <w:noProof/>
        </w:rPr>
        <w:t xml:space="preserve"> v </w:t>
      </w:r>
      <w:r w:rsidRPr="003A48BB">
        <w:rPr>
          <w:noProof/>
        </w:rPr>
        <w:t>tom čase potrebná, resp. bola predčasná</w:t>
      </w:r>
      <w:r w:rsidR="003A48BB">
        <w:rPr>
          <w:noProof/>
        </w:rPr>
        <w:t>.</w:t>
      </w:r>
    </w:p>
    <w:p w14:paraId="0431CBA4" w14:textId="222E66AB" w:rsidR="00DA47A8" w:rsidRPr="003A48BB" w:rsidRDefault="00A34D1B" w:rsidP="00A34D1B">
      <w:pPr>
        <w:pBdr>
          <w:top w:val="nil"/>
          <w:left w:val="nil"/>
          <w:bottom w:val="nil"/>
          <w:right w:val="nil"/>
          <w:between w:val="nil"/>
          <w:bar w:val="nil"/>
        </w:pBdr>
        <w:spacing w:before="0" w:after="240"/>
        <w:rPr>
          <w:rFonts w:eastAsia="Arial Unicode MS"/>
          <w:noProof/>
        </w:rPr>
      </w:pPr>
      <w:r w:rsidRPr="003A48BB">
        <w:rPr>
          <w:noProof/>
        </w:rPr>
        <w:t>V rokoch 2018 – 2019 vykonala agentúra Economisti Associati druhé posúdenie smernice</w:t>
      </w:r>
      <w:r w:rsidRPr="003A48BB">
        <w:rPr>
          <w:rStyle w:val="FootnoteReference"/>
          <w:noProof/>
        </w:rPr>
        <w:footnoteReference w:id="23"/>
      </w:r>
      <w:r w:rsidRPr="003A48BB">
        <w:rPr>
          <w:noProof/>
        </w:rPr>
        <w:t>. Nové hodnotenie bolo zamerané na štruktúru spotrebných daní</w:t>
      </w:r>
      <w:r w:rsidR="003A48BB">
        <w:rPr>
          <w:noProof/>
        </w:rPr>
        <w:t xml:space="preserve"> a </w:t>
      </w:r>
      <w:r w:rsidRPr="003A48BB">
        <w:rPr>
          <w:noProof/>
        </w:rPr>
        <w:t>ich minimálne sadzby uplatňované na tabak na fajčenie, pričom vzhľadom na postupné prenikanie nových výrobkov (konkrétne zahrievaného tabaku</w:t>
      </w:r>
      <w:r w:rsidR="003A48BB">
        <w:rPr>
          <w:noProof/>
        </w:rPr>
        <w:t xml:space="preserve"> a </w:t>
      </w:r>
      <w:r w:rsidRPr="003A48BB">
        <w:rPr>
          <w:noProof/>
        </w:rPr>
        <w:t>elektronických cigariet) na trh došlo</w:t>
      </w:r>
      <w:r w:rsidR="003A48BB">
        <w:rPr>
          <w:noProof/>
        </w:rPr>
        <w:t xml:space="preserve"> k </w:t>
      </w:r>
      <w:r w:rsidRPr="003A48BB">
        <w:rPr>
          <w:noProof/>
        </w:rPr>
        <w:t>preskúmaniu týchto nových výrobkov. Odporúčania</w:t>
      </w:r>
      <w:r w:rsidR="003A48BB">
        <w:rPr>
          <w:noProof/>
        </w:rPr>
        <w:t xml:space="preserve"> a </w:t>
      </w:r>
      <w:r w:rsidRPr="003A48BB">
        <w:rPr>
          <w:noProof/>
        </w:rPr>
        <w:t>zistenia tejto externej štúdie boli zohľadnené</w:t>
      </w:r>
      <w:r w:rsidR="003A48BB">
        <w:rPr>
          <w:noProof/>
        </w:rPr>
        <w:t xml:space="preserve"> v </w:t>
      </w:r>
      <w:r w:rsidRPr="003A48BB">
        <w:rPr>
          <w:noProof/>
        </w:rPr>
        <w:t>hodnotiacej správe, ktorú Komisia predložila Rade vo februári 2020</w:t>
      </w:r>
      <w:r w:rsidR="005A648E" w:rsidRPr="003A48BB">
        <w:rPr>
          <w:rStyle w:val="FootnoteReference"/>
          <w:noProof/>
        </w:rPr>
        <w:footnoteReference w:id="24"/>
      </w:r>
      <w:r w:rsidRPr="003A48BB">
        <w:rPr>
          <w:noProof/>
        </w:rPr>
        <w:t>.</w:t>
      </w:r>
    </w:p>
    <w:p w14:paraId="055DF280" w14:textId="77777777" w:rsidR="00D61D9F" w:rsidRPr="003A48BB" w:rsidRDefault="00D61D9F" w:rsidP="00B554DC">
      <w:pPr>
        <w:pStyle w:val="ManualHeading2"/>
        <w:rPr>
          <w:rFonts w:eastAsia="Arial Unicode MS"/>
          <w:noProof/>
          <w:u w:color="000000"/>
          <w:bdr w:val="nil"/>
        </w:rPr>
      </w:pPr>
      <w:r w:rsidRPr="003A48BB">
        <w:rPr>
          <w:noProof/>
          <w:u w:color="000000"/>
          <w:bdr w:val="nil"/>
        </w:rPr>
        <w:t>•</w:t>
      </w:r>
      <w:r w:rsidRPr="003A48BB">
        <w:rPr>
          <w:noProof/>
          <w:u w:color="000000"/>
          <w:bdr w:val="nil"/>
        </w:rPr>
        <w:tab/>
        <w:t>Konzultácie so zainteresovanými stranami</w:t>
      </w:r>
    </w:p>
    <w:p w14:paraId="002CDA84" w14:textId="5B48EECD" w:rsidR="00A34D1B" w:rsidRPr="003A48BB" w:rsidRDefault="2B182806" w:rsidP="660DDE87">
      <w:pPr>
        <w:pBdr>
          <w:top w:val="nil"/>
          <w:left w:val="nil"/>
          <w:bottom w:val="nil"/>
          <w:right w:val="nil"/>
          <w:between w:val="nil"/>
          <w:bar w:val="nil"/>
        </w:pBdr>
        <w:rPr>
          <w:noProof/>
        </w:rPr>
      </w:pPr>
      <w:r w:rsidRPr="003A48BB">
        <w:rPr>
          <w:noProof/>
        </w:rPr>
        <w:t>Cieľom konzultačnej stratégie bolo získať od zainteresovaných strán spätnú väzbu</w:t>
      </w:r>
      <w:r w:rsidR="003A48BB">
        <w:rPr>
          <w:noProof/>
        </w:rPr>
        <w:t xml:space="preserve"> v </w:t>
      </w:r>
      <w:r w:rsidRPr="003A48BB">
        <w:rPr>
          <w:noProof/>
        </w:rPr>
        <w:t>súvislosti</w:t>
      </w:r>
      <w:r w:rsidR="003A48BB">
        <w:rPr>
          <w:noProof/>
        </w:rPr>
        <w:t xml:space="preserve"> s </w:t>
      </w:r>
      <w:r w:rsidRPr="003A48BB">
        <w:rPr>
          <w:noProof/>
        </w:rPr>
        <w:t>tým, ako sa súčasné pravidlá</w:t>
      </w:r>
      <w:r w:rsidR="003A48BB">
        <w:rPr>
          <w:noProof/>
        </w:rPr>
        <w:t xml:space="preserve"> o </w:t>
      </w:r>
      <w:r w:rsidRPr="003A48BB">
        <w:rPr>
          <w:noProof/>
        </w:rPr>
        <w:t>štruktúrach spotrebných daní uplatňujú na tabakové výrobky,</w:t>
      </w:r>
      <w:r w:rsidR="003A48BB">
        <w:rPr>
          <w:noProof/>
        </w:rPr>
        <w:t xml:space="preserve"> a </w:t>
      </w:r>
      <w:r w:rsidRPr="003A48BB">
        <w:rPr>
          <w:noProof/>
        </w:rPr>
        <w:t>získať názory týchto zainteresovaných strán na eventuálne zmeny.</w:t>
      </w:r>
    </w:p>
    <w:p w14:paraId="382CAA06" w14:textId="3F64CA14" w:rsidR="003A48BB" w:rsidRDefault="2B182806" w:rsidP="4C1D54DF">
      <w:pPr>
        <w:pBdr>
          <w:top w:val="nil"/>
          <w:left w:val="nil"/>
          <w:bottom w:val="nil"/>
          <w:right w:val="nil"/>
          <w:between w:val="nil"/>
          <w:bar w:val="nil"/>
        </w:pBdr>
        <w:rPr>
          <w:noProof/>
        </w:rPr>
      </w:pPr>
      <w:r w:rsidRPr="003A48BB">
        <w:rPr>
          <w:noProof/>
        </w:rPr>
        <w:t>Stratégia pozostávala</w:t>
      </w:r>
      <w:r w:rsidR="003A48BB">
        <w:rPr>
          <w:noProof/>
        </w:rPr>
        <w:t xml:space="preserve"> z </w:t>
      </w:r>
      <w:r w:rsidRPr="003A48BB">
        <w:rPr>
          <w:noProof/>
        </w:rPr>
        <w:t>i) hĺbkových rozhovorov</w:t>
      </w:r>
      <w:r w:rsidR="003A48BB">
        <w:rPr>
          <w:noProof/>
        </w:rPr>
        <w:t xml:space="preserve"> s </w:t>
      </w:r>
      <w:r w:rsidRPr="003A48BB">
        <w:rPr>
          <w:noProof/>
        </w:rPr>
        <w:t>orgánmi členských štátov, zamestnancami Komisie, zástupcami odvetvia, odborníkmi na verejné zdravie, mimovládnymi organizáciami, odborníkmi, výskumnými inštitúciami</w:t>
      </w:r>
      <w:r w:rsidR="003A48BB">
        <w:rPr>
          <w:noProof/>
        </w:rPr>
        <w:t xml:space="preserve"> a </w:t>
      </w:r>
      <w:r w:rsidRPr="003A48BB">
        <w:rPr>
          <w:noProof/>
        </w:rPr>
        <w:t>inými zainteresovanými stranami (spolu 105 rozhovorov); ii) uverejnenia úvodného posúdenia vplyvu na účely spätnej väzby</w:t>
      </w:r>
      <w:r w:rsidR="003A48BB">
        <w:rPr>
          <w:noProof/>
        </w:rPr>
        <w:t xml:space="preserve"> a z </w:t>
      </w:r>
      <w:r w:rsidRPr="003A48BB">
        <w:rPr>
          <w:noProof/>
        </w:rPr>
        <w:t>online verejnej konzultácie, ktorá prebiehala od 30</w:t>
      </w:r>
      <w:r w:rsidR="003A48BB">
        <w:rPr>
          <w:noProof/>
        </w:rPr>
        <w:t>. marca</w:t>
      </w:r>
      <w:r w:rsidRPr="003A48BB">
        <w:rPr>
          <w:noProof/>
        </w:rPr>
        <w:t xml:space="preserve"> 2021 do 26</w:t>
      </w:r>
      <w:r w:rsidR="003A48BB">
        <w:rPr>
          <w:noProof/>
        </w:rPr>
        <w:t>. júna</w:t>
      </w:r>
      <w:r w:rsidRPr="003A48BB">
        <w:rPr>
          <w:noProof/>
        </w:rPr>
        <w:t xml:space="preserve"> 2021</w:t>
      </w:r>
      <w:r w:rsidR="003A48BB">
        <w:rPr>
          <w:noProof/>
        </w:rPr>
        <w:t xml:space="preserve"> a v </w:t>
      </w:r>
      <w:r w:rsidRPr="003A48BB">
        <w:rPr>
          <w:noProof/>
        </w:rPr>
        <w:t>rámci ktorej bolo doručených 7 262 príspevkov</w:t>
      </w:r>
      <w:r w:rsidR="003A48BB">
        <w:rPr>
          <w:noProof/>
        </w:rPr>
        <w:t xml:space="preserve"> a </w:t>
      </w:r>
      <w:r w:rsidRPr="003A48BB">
        <w:rPr>
          <w:noProof/>
        </w:rPr>
        <w:t>235 pozičných dokumentov; iii) cielených prieskumov verejných orgánov členských štátov</w:t>
      </w:r>
      <w:r w:rsidR="003A48BB">
        <w:rPr>
          <w:noProof/>
        </w:rPr>
        <w:t xml:space="preserve"> a </w:t>
      </w:r>
      <w:r w:rsidRPr="003A48BB">
        <w:rPr>
          <w:noProof/>
        </w:rPr>
        <w:t>seminára Fiscalis</w:t>
      </w:r>
      <w:r w:rsidR="003A48BB">
        <w:rPr>
          <w:noProof/>
        </w:rPr>
        <w:t xml:space="preserve"> o </w:t>
      </w:r>
      <w:r w:rsidRPr="003A48BB">
        <w:rPr>
          <w:noProof/>
        </w:rPr>
        <w:t>zdaňovaní nových výrobkov, na ktorom sa zišli odborníci</w:t>
      </w:r>
      <w:r w:rsidR="003A48BB">
        <w:rPr>
          <w:noProof/>
        </w:rPr>
        <w:t xml:space="preserve"> z </w:t>
      </w:r>
      <w:r w:rsidRPr="003A48BB">
        <w:rPr>
          <w:noProof/>
        </w:rPr>
        <w:t>krajín EÚ</w:t>
      </w:r>
      <w:r w:rsidR="003A48BB">
        <w:rPr>
          <w:noProof/>
        </w:rPr>
        <w:t xml:space="preserve"> a </w:t>
      </w:r>
      <w:r w:rsidRPr="003A48BB">
        <w:rPr>
          <w:noProof/>
        </w:rPr>
        <w:t>ktorý sa konal 3</w:t>
      </w:r>
      <w:r w:rsidR="003A48BB">
        <w:rPr>
          <w:noProof/>
        </w:rPr>
        <w:t>. októbra</w:t>
      </w:r>
      <w:r w:rsidRPr="003A48BB">
        <w:rPr>
          <w:noProof/>
        </w:rPr>
        <w:t xml:space="preserve"> 2024; iv) virtuálneho podujatia</w:t>
      </w:r>
      <w:r w:rsidR="003A48BB">
        <w:rPr>
          <w:noProof/>
        </w:rPr>
        <w:t xml:space="preserve"> o </w:t>
      </w:r>
      <w:r w:rsidRPr="003A48BB">
        <w:rPr>
          <w:noProof/>
        </w:rPr>
        <w:t>zdaňovaní tabaku uskutočneného 18</w:t>
      </w:r>
      <w:r w:rsidR="003A48BB">
        <w:rPr>
          <w:noProof/>
        </w:rPr>
        <w:t>. mája</w:t>
      </w:r>
      <w:r w:rsidRPr="003A48BB">
        <w:rPr>
          <w:noProof/>
        </w:rPr>
        <w:t xml:space="preserve"> 2022, na ktoré mali prístup všetky zainteresované strany</w:t>
      </w:r>
      <w:r w:rsidR="003A48BB">
        <w:rPr>
          <w:noProof/>
        </w:rPr>
        <w:t>.</w:t>
      </w:r>
    </w:p>
    <w:p w14:paraId="2E7A84F4" w14:textId="3188A5FC" w:rsidR="00A34D1B" w:rsidRPr="003A48BB" w:rsidRDefault="00A34D1B" w:rsidP="00A34D1B">
      <w:pPr>
        <w:pBdr>
          <w:top w:val="nil"/>
          <w:left w:val="nil"/>
          <w:bottom w:val="nil"/>
          <w:right w:val="nil"/>
          <w:between w:val="nil"/>
          <w:bar w:val="nil"/>
        </w:pBdr>
        <w:rPr>
          <w:noProof/>
        </w:rPr>
      </w:pPr>
      <w:r w:rsidRPr="003A48BB">
        <w:rPr>
          <w:noProof/>
        </w:rPr>
        <w:t>Správa</w:t>
      </w:r>
      <w:r w:rsidR="003A48BB">
        <w:rPr>
          <w:noProof/>
        </w:rPr>
        <w:t xml:space="preserve"> o </w:t>
      </w:r>
      <w:r w:rsidRPr="003A48BB">
        <w:rPr>
          <w:noProof/>
        </w:rPr>
        <w:t>konzultáciách so zainteresovanými stranami je uvedená</w:t>
      </w:r>
      <w:r w:rsidR="003A48BB">
        <w:rPr>
          <w:noProof/>
        </w:rPr>
        <w:t xml:space="preserve"> v </w:t>
      </w:r>
      <w:r w:rsidRPr="003A48BB">
        <w:rPr>
          <w:noProof/>
        </w:rPr>
        <w:t>prílohe 2</w:t>
      </w:r>
      <w:r w:rsidR="003A48BB">
        <w:rPr>
          <w:noProof/>
        </w:rPr>
        <w:t xml:space="preserve"> k </w:t>
      </w:r>
      <w:r w:rsidRPr="003A48BB">
        <w:rPr>
          <w:noProof/>
        </w:rPr>
        <w:t>posúdeniu vplyvu, ktoré je sprievodným dokumentom</w:t>
      </w:r>
      <w:r w:rsidR="003A48BB">
        <w:rPr>
          <w:noProof/>
        </w:rPr>
        <w:t xml:space="preserve"> k </w:t>
      </w:r>
      <w:r w:rsidRPr="003A48BB">
        <w:rPr>
          <w:noProof/>
        </w:rPr>
        <w:t>tomuto návrhu. Drvivá väčšina zainteresovaných strán uviedla, že zdaňovanie považujú za ten najúčinnejší nástroj na obmedzenie prevalencie fajčenia, pričom podporili začlenenie faktora cenovej dostupnosti do úrovní zdaňovania.</w:t>
      </w:r>
      <w:r w:rsidR="003A48BB">
        <w:rPr>
          <w:noProof/>
        </w:rPr>
        <w:t xml:space="preserve"> V </w:t>
      </w:r>
      <w:r w:rsidRPr="003A48BB">
        <w:rPr>
          <w:noProof/>
        </w:rPr>
        <w:t>rámci verejnej konzultácie sa potvrdilo, že je dôležité riešiť čoraz rozsiahlejšie nahrádzanie cigariet vyrobených</w:t>
      </w:r>
      <w:r w:rsidR="003A48BB">
        <w:rPr>
          <w:noProof/>
        </w:rPr>
        <w:t xml:space="preserve"> v </w:t>
      </w:r>
      <w:r w:rsidRPr="003A48BB">
        <w:rPr>
          <w:noProof/>
        </w:rPr>
        <w:t>továrňach existujúcimi harmonizovanými výrobkami</w:t>
      </w:r>
      <w:r w:rsidR="003A48BB">
        <w:rPr>
          <w:noProof/>
        </w:rPr>
        <w:t xml:space="preserve"> a </w:t>
      </w:r>
      <w:r w:rsidRPr="003A48BB">
        <w:rPr>
          <w:noProof/>
        </w:rPr>
        <w:t>ešte viac ich nahrádzanie neharmonizovanými výrobkami. Napriek tomu, že občania</w:t>
      </w:r>
      <w:r w:rsidR="003A48BB">
        <w:rPr>
          <w:noProof/>
        </w:rPr>
        <w:t xml:space="preserve"> a </w:t>
      </w:r>
      <w:r w:rsidRPr="003A48BB">
        <w:rPr>
          <w:noProof/>
        </w:rPr>
        <w:t>zástupcovia tohto priemyselného odvetvia odmietajú, že by viaceré výrobky mali začať podliehať vyššej dani, väčšina</w:t>
      </w:r>
      <w:r w:rsidR="003A48BB">
        <w:rPr>
          <w:noProof/>
        </w:rPr>
        <w:t xml:space="preserve"> z </w:t>
      </w:r>
      <w:r w:rsidRPr="003A48BB">
        <w:rPr>
          <w:noProof/>
        </w:rPr>
        <w:t>nich pripustila, že by mohli byť opodstatnené ďalšie opatrenia, aby sa odstránili rozdiely</w:t>
      </w:r>
      <w:r w:rsidR="003A48BB">
        <w:rPr>
          <w:noProof/>
        </w:rPr>
        <w:t xml:space="preserve"> v </w:t>
      </w:r>
      <w:r w:rsidRPr="003A48BB">
        <w:rPr>
          <w:noProof/>
        </w:rPr>
        <w:t>sadzbách spotrebnej dane medzi cigaretami, jemne rezaným tabakom</w:t>
      </w:r>
      <w:r w:rsidR="003A48BB">
        <w:rPr>
          <w:noProof/>
        </w:rPr>
        <w:t xml:space="preserve"> a </w:t>
      </w:r>
      <w:r w:rsidRPr="003A48BB">
        <w:rPr>
          <w:noProof/>
        </w:rPr>
        <w:t>cigarkami. Akademická obec, mimovládne organizácie, odborníci na verejné zdravie</w:t>
      </w:r>
      <w:r w:rsidR="003A48BB">
        <w:rPr>
          <w:noProof/>
        </w:rPr>
        <w:t xml:space="preserve"> a </w:t>
      </w:r>
      <w:r w:rsidRPr="003A48BB">
        <w:rPr>
          <w:noProof/>
        </w:rPr>
        <w:t>iní respondenti takmer jednohlasne súhlasili</w:t>
      </w:r>
      <w:r w:rsidR="003A48BB">
        <w:rPr>
          <w:noProof/>
        </w:rPr>
        <w:t xml:space="preserve"> s </w:t>
      </w:r>
      <w:r w:rsidRPr="003A48BB">
        <w:rPr>
          <w:noProof/>
        </w:rPr>
        <w:t>tým, že musí dôjsť</w:t>
      </w:r>
      <w:r w:rsidR="003A48BB">
        <w:rPr>
          <w:noProof/>
        </w:rPr>
        <w:t xml:space="preserve"> k </w:t>
      </w:r>
      <w:r w:rsidRPr="003A48BB">
        <w:rPr>
          <w:noProof/>
        </w:rPr>
        <w:t>zvýšeniu zdaňovania</w:t>
      </w:r>
      <w:r w:rsidR="003A48BB">
        <w:rPr>
          <w:noProof/>
        </w:rPr>
        <w:t xml:space="preserve"> a </w:t>
      </w:r>
      <w:r w:rsidRPr="003A48BB">
        <w:rPr>
          <w:noProof/>
        </w:rPr>
        <w:t>že existujúce daňové rozdiely medzi výrobkami by sa mali odstrániť. Orgány verejného zdravotníctva navyše považovali zvýšenie daní – po vnútroštátnych obmedzeniach (ako sú napr. zákazy predaja) – za druhý najúčinnejší spôsob, ako znížiť prevalenciu fajčenia.</w:t>
      </w:r>
    </w:p>
    <w:p w14:paraId="2D4B5D35" w14:textId="6D74335E" w:rsidR="00A34D1B" w:rsidRPr="003A48BB" w:rsidRDefault="188510A1" w:rsidP="660DDE87">
      <w:pPr>
        <w:pBdr>
          <w:top w:val="nil"/>
          <w:left w:val="nil"/>
          <w:bottom w:val="nil"/>
          <w:right w:val="nil"/>
          <w:between w:val="nil"/>
          <w:bar w:val="nil"/>
        </w:pBdr>
        <w:rPr>
          <w:noProof/>
        </w:rPr>
      </w:pPr>
      <w:r w:rsidRPr="003A48BB">
        <w:rPr>
          <w:noProof/>
        </w:rPr>
        <w:t>Väčšina respondentov</w:t>
      </w:r>
      <w:r w:rsidR="003A48BB">
        <w:rPr>
          <w:noProof/>
        </w:rPr>
        <w:t xml:space="preserve"> v </w:t>
      </w:r>
      <w:r w:rsidRPr="003A48BB">
        <w:rPr>
          <w:noProof/>
        </w:rPr>
        <w:t>rámci verejnej konzultácie považuje za prioritu boj proti nezákonnému obchodu</w:t>
      </w:r>
      <w:r w:rsidR="003A48BB">
        <w:rPr>
          <w:noProof/>
        </w:rPr>
        <w:t xml:space="preserve"> s </w:t>
      </w:r>
      <w:r w:rsidRPr="003A48BB">
        <w:rPr>
          <w:noProof/>
        </w:rPr>
        <w:t>tabakovými výrobkami</w:t>
      </w:r>
      <w:r w:rsidR="003A48BB">
        <w:rPr>
          <w:noProof/>
        </w:rPr>
        <w:t xml:space="preserve"> a </w:t>
      </w:r>
      <w:r w:rsidRPr="003A48BB">
        <w:rPr>
          <w:noProof/>
        </w:rPr>
        <w:t>ich nezákonnej výrobe. Hoci medzi všetkými kategóriami zainteresovaných strán existuje všeobecný konsenzus, pokiaľ ide</w:t>
      </w:r>
      <w:r w:rsidR="003A48BB">
        <w:rPr>
          <w:noProof/>
        </w:rPr>
        <w:t xml:space="preserve"> o </w:t>
      </w:r>
      <w:r w:rsidRPr="003A48BB">
        <w:rPr>
          <w:noProof/>
        </w:rPr>
        <w:t>potrebu ďalších kolektívnych opatrení EÚ</w:t>
      </w:r>
      <w:r w:rsidR="003A48BB">
        <w:rPr>
          <w:noProof/>
        </w:rPr>
        <w:t xml:space="preserve"> v </w:t>
      </w:r>
      <w:r w:rsidRPr="003A48BB">
        <w:rPr>
          <w:noProof/>
        </w:rPr>
        <w:t>tejto oblasti, názory na to, ako to dosiahnuť, sa líšia. Mnohí zástupcovia tohto priemyselného odvetvia</w:t>
      </w:r>
      <w:r w:rsidR="003A48BB">
        <w:rPr>
          <w:noProof/>
        </w:rPr>
        <w:t xml:space="preserve"> a </w:t>
      </w:r>
      <w:r w:rsidRPr="003A48BB">
        <w:rPr>
          <w:noProof/>
        </w:rPr>
        <w:t xml:space="preserve">niektorí predstavitelia akademickej obce navrhujú, aby sa na boj proti nezákonným činnostiam namiesto začlenenia surového tabaku do rozsahu pôsobnosti smernice využíval </w:t>
      </w:r>
      <w:r w:rsidRPr="003A48BB">
        <w:rPr>
          <w:i/>
          <w:iCs/>
          <w:noProof/>
        </w:rPr>
        <w:t>ad hoc</w:t>
      </w:r>
      <w:r w:rsidRPr="003A48BB">
        <w:rPr>
          <w:noProof/>
        </w:rPr>
        <w:t xml:space="preserve"> administratívny mechanizmus, čo znamená, že by sa uplatňovali požiadavky týkajúce sa prepravy</w:t>
      </w:r>
      <w:r w:rsidR="003A48BB">
        <w:rPr>
          <w:noProof/>
        </w:rPr>
        <w:t xml:space="preserve"> a </w:t>
      </w:r>
      <w:r w:rsidRPr="003A48BB">
        <w:rPr>
          <w:noProof/>
        </w:rPr>
        <w:t>kontroly vrátane EMCS podľa horizontálnej smernice</w:t>
      </w:r>
      <w:r w:rsidR="00A34D1B" w:rsidRPr="003A48BB">
        <w:rPr>
          <w:rStyle w:val="FootnoteReference"/>
          <w:noProof/>
        </w:rPr>
        <w:footnoteReference w:id="25"/>
      </w:r>
      <w:r w:rsidRPr="003A48BB">
        <w:rPr>
          <w:noProof/>
        </w:rPr>
        <w:t>. Naopak drvivá väčšina odborníkov</w:t>
      </w:r>
      <w:r w:rsidR="003A48BB">
        <w:rPr>
          <w:noProof/>
        </w:rPr>
        <w:t xml:space="preserve"> v </w:t>
      </w:r>
      <w:r w:rsidRPr="003A48BB">
        <w:rPr>
          <w:noProof/>
        </w:rPr>
        <w:t>oblasti presadzovania práva, daňových</w:t>
      </w:r>
      <w:r w:rsidR="003A48BB">
        <w:rPr>
          <w:noProof/>
        </w:rPr>
        <w:t xml:space="preserve"> a </w:t>
      </w:r>
      <w:r w:rsidRPr="003A48BB">
        <w:rPr>
          <w:noProof/>
        </w:rPr>
        <w:t>colných orgánov, občanov</w:t>
      </w:r>
      <w:r w:rsidR="003A48BB">
        <w:rPr>
          <w:noProof/>
        </w:rPr>
        <w:t xml:space="preserve"> a </w:t>
      </w:r>
      <w:r w:rsidRPr="003A48BB">
        <w:rPr>
          <w:noProof/>
        </w:rPr>
        <w:t>mimovládnych organizácií</w:t>
      </w:r>
      <w:r w:rsidR="003A48BB">
        <w:rPr>
          <w:noProof/>
        </w:rPr>
        <w:t xml:space="preserve"> v </w:t>
      </w:r>
      <w:r w:rsidRPr="003A48BB">
        <w:rPr>
          <w:noProof/>
        </w:rPr>
        <w:t>oblasti kontroly tabaku uprednostňuje EMCS, pričom tvrdia, že by to bolo praktické</w:t>
      </w:r>
      <w:r w:rsidR="003A48BB">
        <w:rPr>
          <w:noProof/>
        </w:rPr>
        <w:t xml:space="preserve"> a </w:t>
      </w:r>
      <w:r w:rsidRPr="003A48BB">
        <w:rPr>
          <w:noProof/>
        </w:rPr>
        <w:t>vykonateľné. Napriek týmto rozdielnym názorom sa Komisia domnieva, že najefektívnejším</w:t>
      </w:r>
      <w:r w:rsidR="003A48BB">
        <w:rPr>
          <w:noProof/>
        </w:rPr>
        <w:t xml:space="preserve"> a </w:t>
      </w:r>
      <w:r w:rsidRPr="003A48BB">
        <w:rPr>
          <w:noProof/>
        </w:rPr>
        <w:t>najúčinnejším nástrojom na účely harmonizácie na úrovni EÚ je systém EMCS, ktorý pre potreby spotrebnej dane funguje už viac než 20 rokov. Okrem toho zavedenie systému EMCS pre tovar podliehajúci spotrebnej dani</w:t>
      </w:r>
      <w:r w:rsidR="003A48BB">
        <w:rPr>
          <w:noProof/>
        </w:rPr>
        <w:t xml:space="preserve"> v </w:t>
      </w:r>
      <w:r w:rsidRPr="003A48BB">
        <w:rPr>
          <w:noProof/>
        </w:rPr>
        <w:t>režime pozastavenia dane ušetrilo členským štátom značné administratívne náklady, keďže im umožnilo lepšie identifikovať fiškálne riziká.</w:t>
      </w:r>
      <w:r w:rsidR="003A48BB">
        <w:rPr>
          <w:noProof/>
        </w:rPr>
        <w:t xml:space="preserve"> S </w:t>
      </w:r>
      <w:r w:rsidRPr="003A48BB">
        <w:rPr>
          <w:noProof/>
        </w:rPr>
        <w:t>týmto systémom zároveň vyjadrili všeobecnú spokojnosť aj hospodárske subjekty</w:t>
      </w:r>
      <w:r w:rsidR="00A34D1B" w:rsidRPr="003A48BB">
        <w:rPr>
          <w:rStyle w:val="FootnoteReference"/>
          <w:noProof/>
        </w:rPr>
        <w:footnoteReference w:id="26"/>
      </w:r>
      <w:r w:rsidRPr="003A48BB">
        <w:rPr>
          <w:noProof/>
        </w:rPr>
        <w:t>.</w:t>
      </w:r>
    </w:p>
    <w:p w14:paraId="639E714E" w14:textId="56030E9B" w:rsidR="003A48BB" w:rsidRDefault="00A34D1B" w:rsidP="00A34D1B">
      <w:pPr>
        <w:pBdr>
          <w:top w:val="nil"/>
          <w:left w:val="nil"/>
          <w:bottom w:val="nil"/>
          <w:right w:val="nil"/>
          <w:between w:val="nil"/>
          <w:bar w:val="nil"/>
        </w:pBdr>
        <w:spacing w:before="0" w:after="240"/>
        <w:rPr>
          <w:noProof/>
        </w:rPr>
      </w:pPr>
      <w:r w:rsidRPr="003A48BB">
        <w:rPr>
          <w:noProof/>
        </w:rPr>
        <w:t>Konzultácia so zainteresovanými stranami takisto potvrdila, že nové výrobky – najmä zahrievaný tabak</w:t>
      </w:r>
      <w:r w:rsidR="003A48BB">
        <w:rPr>
          <w:noProof/>
        </w:rPr>
        <w:t xml:space="preserve"> a </w:t>
      </w:r>
      <w:r w:rsidRPr="003A48BB">
        <w:rPr>
          <w:noProof/>
        </w:rPr>
        <w:t>tekutiny do elektronických cigariet – získavajú na trhu, hoci postupne, čoraz väčší podiel na úkor tradičných tabakových výrobkov. Väčšina respondentov</w:t>
      </w:r>
      <w:r w:rsidR="003A48BB">
        <w:rPr>
          <w:noProof/>
        </w:rPr>
        <w:t xml:space="preserve"> v </w:t>
      </w:r>
      <w:r w:rsidRPr="003A48BB">
        <w:rPr>
          <w:noProof/>
        </w:rPr>
        <w:t>rámci verejnej konzultácie vyjadrila podporu harmonizovaným daňovým pravidlám</w:t>
      </w:r>
      <w:r w:rsidR="003A48BB">
        <w:rPr>
          <w:noProof/>
        </w:rPr>
        <w:t xml:space="preserve"> a </w:t>
      </w:r>
      <w:r w:rsidRPr="003A48BB">
        <w:rPr>
          <w:noProof/>
        </w:rPr>
        <w:t>samostatnej kategórii spotrebnej dane pre zahrievaný tabak. Otázka, či by sa daňové pravidlá pre tekutiny do elektronických cigariet mali harmonizovať na úrovni EÚ, vyvoláva</w:t>
      </w:r>
      <w:r w:rsidR="003A48BB">
        <w:rPr>
          <w:noProof/>
        </w:rPr>
        <w:t xml:space="preserve"> u </w:t>
      </w:r>
      <w:r w:rsidRPr="003A48BB">
        <w:rPr>
          <w:noProof/>
        </w:rPr>
        <w:t>spotrebiteľov naďalej veľkú polemiku. Na túto otázku sa zameralo niekoľko veľmi podobných odpovedí</w:t>
      </w:r>
      <w:r w:rsidR="003A48BB">
        <w:rPr>
          <w:noProof/>
        </w:rPr>
        <w:t xml:space="preserve"> v </w:t>
      </w:r>
      <w:r w:rsidRPr="003A48BB">
        <w:rPr>
          <w:noProof/>
        </w:rPr>
        <w:t>rámci verejnej konzultácie, pričom väčšina respondentov verejnej konzultácie – najmä občania – vyjadrila nesúhlas</w:t>
      </w:r>
      <w:r w:rsidR="003A48BB">
        <w:rPr>
          <w:noProof/>
        </w:rPr>
        <w:t xml:space="preserve"> s </w:t>
      </w:r>
      <w:r w:rsidRPr="003A48BB">
        <w:rPr>
          <w:noProof/>
        </w:rPr>
        <w:t>harmonizáciou daňového systému pre elektronické cigarety vo všeobecnosti,</w:t>
      </w:r>
      <w:r w:rsidR="003A48BB">
        <w:rPr>
          <w:noProof/>
        </w:rPr>
        <w:t xml:space="preserve"> a </w:t>
      </w:r>
      <w:r w:rsidRPr="003A48BB">
        <w:rPr>
          <w:noProof/>
        </w:rPr>
        <w:t>konkrétne pre tekutiny neobsahujúce nikotín. Komisia napriek tomu zastáva názor, že do rozsahu pôsobnosti smernice treba zahrnúť aj tekutiny bez obsahu nikotínu, aby sa zamedzilo vyhýbaniu sa daňovým povinnostiam využívaním praktík domáckej výroby (ako je vysvetlené</w:t>
      </w:r>
      <w:r w:rsidR="003A48BB">
        <w:rPr>
          <w:noProof/>
        </w:rPr>
        <w:t xml:space="preserve"> v </w:t>
      </w:r>
      <w:r w:rsidRPr="003A48BB">
        <w:rPr>
          <w:noProof/>
        </w:rPr>
        <w:t>posúdení vplyvu, týka sa to spotrebiteľov, ktorí do tekutín bez obsahu nikotínu pridávajú neutrálny roztok</w:t>
      </w:r>
      <w:r w:rsidR="003A48BB">
        <w:rPr>
          <w:noProof/>
        </w:rPr>
        <w:t xml:space="preserve"> s </w:t>
      </w:r>
      <w:r w:rsidRPr="003A48BB">
        <w:rPr>
          <w:noProof/>
        </w:rPr>
        <w:t>veľkým obsahom nikotínu)</w:t>
      </w:r>
      <w:r w:rsidR="003A48BB">
        <w:rPr>
          <w:noProof/>
        </w:rPr>
        <w:t>.</w:t>
      </w:r>
    </w:p>
    <w:p w14:paraId="1CDA824F" w14:textId="0C9CF418" w:rsidR="00D61D9F" w:rsidRPr="003A48BB" w:rsidRDefault="00D61D9F" w:rsidP="00B554DC">
      <w:pPr>
        <w:pStyle w:val="ManualHeading2"/>
        <w:rPr>
          <w:rFonts w:eastAsia="Arial Unicode MS"/>
          <w:noProof/>
          <w:u w:color="000000"/>
          <w:bdr w:val="nil"/>
        </w:rPr>
      </w:pPr>
      <w:r w:rsidRPr="003A48BB">
        <w:rPr>
          <w:noProof/>
          <w:u w:color="000000"/>
          <w:bdr w:val="nil"/>
        </w:rPr>
        <w:t>•</w:t>
      </w:r>
      <w:r w:rsidRPr="003A48BB">
        <w:rPr>
          <w:noProof/>
          <w:u w:color="000000"/>
          <w:bdr w:val="nil"/>
        </w:rPr>
        <w:tab/>
        <w:t>Získavanie</w:t>
      </w:r>
      <w:r w:rsidR="003A48BB">
        <w:rPr>
          <w:noProof/>
          <w:u w:color="000000"/>
          <w:bdr w:val="nil"/>
        </w:rPr>
        <w:t xml:space="preserve"> a </w:t>
      </w:r>
      <w:r w:rsidRPr="003A48BB">
        <w:rPr>
          <w:noProof/>
          <w:u w:color="000000"/>
          <w:bdr w:val="nil"/>
        </w:rPr>
        <w:t>využívanie expertízy</w:t>
      </w:r>
    </w:p>
    <w:p w14:paraId="05C5D88F" w14:textId="3CC07A6B" w:rsidR="00DA47A8" w:rsidRPr="003A48BB" w:rsidRDefault="2B182806" w:rsidP="00DA47A8">
      <w:pPr>
        <w:rPr>
          <w:noProof/>
        </w:rPr>
      </w:pPr>
      <w:r w:rsidRPr="003A48BB">
        <w:rPr>
          <w:noProof/>
        </w:rPr>
        <w:t>Tento návrh vychádza i)</w:t>
      </w:r>
      <w:r w:rsidR="003A48BB">
        <w:rPr>
          <w:noProof/>
        </w:rPr>
        <w:t xml:space="preserve"> z </w:t>
      </w:r>
      <w:r w:rsidRPr="003A48BB">
        <w:rPr>
          <w:noProof/>
        </w:rPr>
        <w:t>analýzy hodnotiacej štúdie, ktorá bola uskutočnená</w:t>
      </w:r>
      <w:r w:rsidR="003A48BB">
        <w:rPr>
          <w:noProof/>
        </w:rPr>
        <w:t xml:space="preserve"> v </w:t>
      </w:r>
      <w:r w:rsidRPr="003A48BB">
        <w:rPr>
          <w:noProof/>
        </w:rPr>
        <w:t>rokoch 2018 – 2019; ii) zo správy Komisie, ktorá bola Rade predložená</w:t>
      </w:r>
      <w:r w:rsidR="003A48BB">
        <w:rPr>
          <w:noProof/>
        </w:rPr>
        <w:t xml:space="preserve"> v </w:t>
      </w:r>
      <w:r w:rsidRPr="003A48BB">
        <w:rPr>
          <w:noProof/>
        </w:rPr>
        <w:t>roku 2020,</w:t>
      </w:r>
      <w:r w:rsidR="003A48BB">
        <w:rPr>
          <w:noProof/>
        </w:rPr>
        <w:t xml:space="preserve"> a </w:t>
      </w:r>
      <w:r w:rsidRPr="003A48BB">
        <w:rPr>
          <w:noProof/>
        </w:rPr>
        <w:t>iii) zo štúdie</w:t>
      </w:r>
      <w:r w:rsidR="003A48BB">
        <w:rPr>
          <w:noProof/>
        </w:rPr>
        <w:t xml:space="preserve"> z </w:t>
      </w:r>
      <w:r w:rsidRPr="003A48BB">
        <w:rPr>
          <w:noProof/>
        </w:rPr>
        <w:t xml:space="preserve">roku 2021 nazvanej </w:t>
      </w:r>
      <w:r w:rsidRPr="003A48BB">
        <w:rPr>
          <w:i/>
          <w:iCs/>
          <w:noProof/>
        </w:rPr>
        <w:t>Impact analysis of the review of tobacco excise duty rules</w:t>
      </w:r>
      <w:r w:rsidR="00BC40B0" w:rsidRPr="003A48BB">
        <w:rPr>
          <w:rStyle w:val="FootnoteReference"/>
          <w:noProof/>
          <w:lang w:eastAsia="en-GB"/>
        </w:rPr>
        <w:footnoteReference w:id="27"/>
      </w:r>
      <w:r w:rsidRPr="003A48BB">
        <w:rPr>
          <w:noProof/>
        </w:rPr>
        <w:t>, aktualizovanej</w:t>
      </w:r>
      <w:r w:rsidR="003A48BB">
        <w:rPr>
          <w:noProof/>
        </w:rPr>
        <w:t xml:space="preserve"> v </w:t>
      </w:r>
      <w:r w:rsidRPr="003A48BB">
        <w:rPr>
          <w:noProof/>
        </w:rPr>
        <w:t>roku 2025 informáciami</w:t>
      </w:r>
      <w:r w:rsidR="003A48BB">
        <w:rPr>
          <w:noProof/>
        </w:rPr>
        <w:t xml:space="preserve"> o </w:t>
      </w:r>
      <w:r w:rsidRPr="003A48BB">
        <w:rPr>
          <w:noProof/>
        </w:rPr>
        <w:t>najnovšom vývoji trhu</w:t>
      </w:r>
      <w:r w:rsidR="003A48BB">
        <w:rPr>
          <w:noProof/>
        </w:rPr>
        <w:t xml:space="preserve"> a </w:t>
      </w:r>
      <w:r w:rsidRPr="003A48BB">
        <w:rPr>
          <w:noProof/>
        </w:rPr>
        <w:t>regulácie</w:t>
      </w:r>
      <w:r w:rsidR="00B364D1" w:rsidRPr="003A48BB">
        <w:rPr>
          <w:rStyle w:val="FootnoteReference"/>
          <w:noProof/>
          <w:lang w:eastAsia="en-GB"/>
        </w:rPr>
        <w:footnoteReference w:id="28"/>
      </w:r>
      <w:r w:rsidRPr="003A48BB">
        <w:rPr>
          <w:noProof/>
        </w:rPr>
        <w:t>. Táto štúdia,</w:t>
      </w:r>
      <w:r w:rsidR="003A48BB">
        <w:rPr>
          <w:noProof/>
        </w:rPr>
        <w:t xml:space="preserve"> v </w:t>
      </w:r>
      <w:r w:rsidRPr="003A48BB">
        <w:rPr>
          <w:noProof/>
        </w:rPr>
        <w:t>rámci ktorej sa zhromaždili</w:t>
      </w:r>
      <w:r w:rsidR="003A48BB">
        <w:rPr>
          <w:noProof/>
        </w:rPr>
        <w:t xml:space="preserve"> a </w:t>
      </w:r>
      <w:r w:rsidRPr="003A48BB">
        <w:rPr>
          <w:noProof/>
        </w:rPr>
        <w:t>analyzovali dôkazy</w:t>
      </w:r>
      <w:r w:rsidR="003A48BB">
        <w:rPr>
          <w:noProof/>
        </w:rPr>
        <w:t xml:space="preserve"> o </w:t>
      </w:r>
      <w:r w:rsidRPr="003A48BB">
        <w:rPr>
          <w:noProof/>
        </w:rPr>
        <w:t>nákladoch</w:t>
      </w:r>
      <w:r w:rsidR="003A48BB">
        <w:rPr>
          <w:noProof/>
        </w:rPr>
        <w:t xml:space="preserve"> a </w:t>
      </w:r>
      <w:r w:rsidRPr="003A48BB">
        <w:rPr>
          <w:noProof/>
        </w:rPr>
        <w:t>prínosoch</w:t>
      </w:r>
      <w:r w:rsidR="003A48BB">
        <w:rPr>
          <w:noProof/>
        </w:rPr>
        <w:t xml:space="preserve"> s </w:t>
      </w:r>
      <w:r w:rsidRPr="003A48BB">
        <w:rPr>
          <w:noProof/>
        </w:rPr>
        <w:t>cieľom určiť rozsah problémov identifikovaných</w:t>
      </w:r>
      <w:r w:rsidR="003A48BB">
        <w:rPr>
          <w:noProof/>
        </w:rPr>
        <w:t xml:space="preserve"> v </w:t>
      </w:r>
      <w:r w:rsidRPr="003A48BB">
        <w:rPr>
          <w:noProof/>
        </w:rPr>
        <w:t>hodnotiacej správe Komisie, ako aj výsledky príslušných konzultácií prispeli</w:t>
      </w:r>
      <w:r w:rsidR="003A48BB">
        <w:rPr>
          <w:noProof/>
        </w:rPr>
        <w:t xml:space="preserve"> k </w:t>
      </w:r>
      <w:r w:rsidRPr="003A48BB">
        <w:rPr>
          <w:noProof/>
        </w:rPr>
        <w:t>vypracovaniu posúdenia vplyvu, ktoré je sprievodným dokumentom</w:t>
      </w:r>
      <w:r w:rsidR="003A48BB">
        <w:rPr>
          <w:noProof/>
        </w:rPr>
        <w:t xml:space="preserve"> k </w:t>
      </w:r>
      <w:r w:rsidRPr="003A48BB">
        <w:rPr>
          <w:noProof/>
        </w:rPr>
        <w:t>tomuto návrhu.</w:t>
      </w:r>
    </w:p>
    <w:p w14:paraId="1211A0D9" w14:textId="77777777" w:rsidR="00D61D9F" w:rsidRPr="003A48BB" w:rsidRDefault="00D61D9F" w:rsidP="00B554DC">
      <w:pPr>
        <w:pStyle w:val="ManualHeading2"/>
        <w:rPr>
          <w:rFonts w:eastAsia="Arial Unicode MS"/>
          <w:noProof/>
          <w:u w:color="000000"/>
          <w:bdr w:val="nil"/>
        </w:rPr>
      </w:pPr>
      <w:r w:rsidRPr="003A48BB">
        <w:rPr>
          <w:noProof/>
          <w:u w:color="000000"/>
          <w:bdr w:val="nil"/>
        </w:rPr>
        <w:t>•</w:t>
      </w:r>
      <w:r w:rsidRPr="003A48BB">
        <w:rPr>
          <w:noProof/>
          <w:u w:color="000000"/>
          <w:bdr w:val="nil"/>
        </w:rPr>
        <w:tab/>
        <w:t>Posúdenie vplyvu</w:t>
      </w:r>
    </w:p>
    <w:p w14:paraId="49544F77" w14:textId="0ED1FCA7" w:rsidR="005A648E" w:rsidRPr="003A48BB" w:rsidRDefault="00A34D1B" w:rsidP="00DA47A8">
      <w:pPr>
        <w:rPr>
          <w:noProof/>
        </w:rPr>
      </w:pPr>
      <w:r w:rsidRPr="003A48BB">
        <w:rPr>
          <w:noProof/>
        </w:rPr>
        <w:t>Posúdenie vplyvu návrhu preskúmal 19</w:t>
      </w:r>
      <w:r w:rsidR="003A48BB">
        <w:rPr>
          <w:noProof/>
        </w:rPr>
        <w:t>. júla</w:t>
      </w:r>
      <w:r w:rsidRPr="003A48BB">
        <w:rPr>
          <w:noProof/>
        </w:rPr>
        <w:t xml:space="preserve"> 2022 výbor pre kontrolu regulácie. Výbor vydal kladné stanovisko</w:t>
      </w:r>
      <w:r w:rsidR="003A48BB">
        <w:rPr>
          <w:noProof/>
        </w:rPr>
        <w:t xml:space="preserve"> a </w:t>
      </w:r>
      <w:r w:rsidRPr="003A48BB">
        <w:rPr>
          <w:noProof/>
        </w:rPr>
        <w:t>odporúčania, ktoré sa zohľadnili. Stanovisko výboru, jeho odporúčania</w:t>
      </w:r>
      <w:r w:rsidR="003A48BB">
        <w:rPr>
          <w:noProof/>
        </w:rPr>
        <w:t xml:space="preserve"> a </w:t>
      </w:r>
      <w:r w:rsidRPr="003A48BB">
        <w:rPr>
          <w:noProof/>
        </w:rPr>
        <w:t>vysvetlenie toho, ako sa zohľadnili, sú uvedené</w:t>
      </w:r>
      <w:r w:rsidR="003A48BB">
        <w:rPr>
          <w:noProof/>
        </w:rPr>
        <w:t xml:space="preserve"> v </w:t>
      </w:r>
      <w:r w:rsidRPr="003A48BB">
        <w:rPr>
          <w:noProof/>
        </w:rPr>
        <w:t>prílohe 1</w:t>
      </w:r>
      <w:r w:rsidR="003A48BB">
        <w:rPr>
          <w:noProof/>
        </w:rPr>
        <w:t xml:space="preserve"> k </w:t>
      </w:r>
      <w:r w:rsidRPr="003A48BB">
        <w:rPr>
          <w:noProof/>
        </w:rPr>
        <w:t>pracovnému dokumentu útvarov Komisie, ktorý je sprievodným dokumentom</w:t>
      </w:r>
      <w:r w:rsidR="003A48BB">
        <w:rPr>
          <w:noProof/>
        </w:rPr>
        <w:t xml:space="preserve"> k </w:t>
      </w:r>
      <w:r w:rsidRPr="003A48BB">
        <w:rPr>
          <w:noProof/>
        </w:rPr>
        <w:t>tomuto návrhu. Príslušné doplnenia/objasnenia zahŕňajú:</w:t>
      </w:r>
    </w:p>
    <w:p w14:paraId="42796FA2" w14:textId="40304D40" w:rsidR="00A34D1B" w:rsidRPr="003A48BB" w:rsidRDefault="00A34D1B" w:rsidP="009A27B6">
      <w:pPr>
        <w:pStyle w:val="Bullet0"/>
        <w:numPr>
          <w:ilvl w:val="0"/>
          <w:numId w:val="9"/>
        </w:numPr>
        <w:rPr>
          <w:noProof/>
        </w:rPr>
      </w:pPr>
      <w:r w:rsidRPr="003A48BB">
        <w:rPr>
          <w:noProof/>
        </w:rPr>
        <w:t>začlenenie dôkazov na podporu zásadnej úlohy zdaňovania pri znižovaní spotreby tabaku pochádzajúcich</w:t>
      </w:r>
      <w:r w:rsidR="003A48BB">
        <w:rPr>
          <w:noProof/>
        </w:rPr>
        <w:t xml:space="preserve"> z </w:t>
      </w:r>
      <w:r w:rsidRPr="003A48BB">
        <w:rPr>
          <w:noProof/>
        </w:rPr>
        <w:t>rôznych zdrojov vrátane WHO, Svetovej banky</w:t>
      </w:r>
      <w:r w:rsidR="003A48BB">
        <w:rPr>
          <w:noProof/>
        </w:rPr>
        <w:t xml:space="preserve"> a </w:t>
      </w:r>
      <w:r w:rsidRPr="003A48BB">
        <w:rPr>
          <w:noProof/>
        </w:rPr>
        <w:t>hodnotení akademickej obce; doplnenie schémy týkajúcej sa logiky intervencie,</w:t>
      </w:r>
      <w:r w:rsidR="003A48BB">
        <w:rPr>
          <w:noProof/>
        </w:rPr>
        <w:t xml:space="preserve"> z </w:t>
      </w:r>
      <w:r w:rsidRPr="003A48BB">
        <w:rPr>
          <w:noProof/>
        </w:rPr>
        <w:t>ktorej vychádza revízia smernice,</w:t>
      </w:r>
    </w:p>
    <w:p w14:paraId="47BC66CE" w14:textId="46C8DCCA" w:rsidR="00A34D1B" w:rsidRPr="003A48BB" w:rsidRDefault="00A34D1B" w:rsidP="009A27B6">
      <w:pPr>
        <w:pStyle w:val="Bullet0"/>
        <w:numPr>
          <w:ilvl w:val="0"/>
          <w:numId w:val="10"/>
        </w:numPr>
        <w:rPr>
          <w:noProof/>
        </w:rPr>
      </w:pPr>
      <w:r w:rsidRPr="003A48BB">
        <w:rPr>
          <w:noProof/>
        </w:rPr>
        <w:t>rozšírenie analýzy relevantných vplyvov</w:t>
      </w:r>
      <w:r w:rsidR="003A48BB">
        <w:rPr>
          <w:noProof/>
        </w:rPr>
        <w:t xml:space="preserve"> o </w:t>
      </w:r>
      <w:r w:rsidRPr="003A48BB">
        <w:rPr>
          <w:noProof/>
        </w:rPr>
        <w:t>hospodárske subjekty</w:t>
      </w:r>
      <w:r w:rsidR="003A48BB">
        <w:rPr>
          <w:noProof/>
        </w:rPr>
        <w:t xml:space="preserve"> a </w:t>
      </w:r>
      <w:r w:rsidRPr="003A48BB">
        <w:rPr>
          <w:noProof/>
        </w:rPr>
        <w:t>zamestnanosť, pričom sa zohľadní koncentrovaná povaha tabakového odvetvia; objasnenie vplyvu na MSP na základe testu vplyvu na MSP, pričom treba mať na pamäti, že najrelevantnejšie je to</w:t>
      </w:r>
      <w:r w:rsidR="003A48BB">
        <w:rPr>
          <w:noProof/>
        </w:rPr>
        <w:t xml:space="preserve"> v </w:t>
      </w:r>
      <w:r w:rsidRPr="003A48BB">
        <w:rPr>
          <w:noProof/>
        </w:rPr>
        <w:t>prípade odvetvia tekutín do elektronických cigariet,</w:t>
      </w:r>
      <w:r w:rsidR="003A48BB">
        <w:rPr>
          <w:noProof/>
        </w:rPr>
        <w:t xml:space="preserve"> v </w:t>
      </w:r>
      <w:r w:rsidRPr="003A48BB">
        <w:rPr>
          <w:noProof/>
        </w:rPr>
        <w:t>ktorom prevládajú MSP,</w:t>
      </w:r>
    </w:p>
    <w:p w14:paraId="21C0B538" w14:textId="61DF225C" w:rsidR="00A34D1B" w:rsidRPr="003A48BB" w:rsidRDefault="00A34D1B" w:rsidP="009A27B6">
      <w:pPr>
        <w:pStyle w:val="Bullet0"/>
        <w:numPr>
          <w:ilvl w:val="0"/>
          <w:numId w:val="10"/>
        </w:numPr>
        <w:rPr>
          <w:noProof/>
        </w:rPr>
      </w:pPr>
      <w:r w:rsidRPr="003A48BB">
        <w:rPr>
          <w:noProof/>
        </w:rPr>
        <w:t>objasnenie ekonometrického modelovania (metódy, kľúčové predpoklady</w:t>
      </w:r>
      <w:r w:rsidR="003A48BB">
        <w:rPr>
          <w:noProof/>
        </w:rPr>
        <w:t xml:space="preserve"> a </w:t>
      </w:r>
      <w:r w:rsidRPr="003A48BB">
        <w:rPr>
          <w:noProof/>
        </w:rPr>
        <w:t>východiská); štruktúrovanejšia prezentácia všetkých relevantných vplyvov; prezentácia vplyvov na životné prostredie so zreteľom na to, že smernica nie je motivovaná žiadnymi environmentálnymi dôvodmi,</w:t>
      </w:r>
    </w:p>
    <w:p w14:paraId="78F4EAA6" w14:textId="4540363C" w:rsidR="00A34D1B" w:rsidRPr="003A48BB" w:rsidRDefault="00A34D1B" w:rsidP="009A27B6">
      <w:pPr>
        <w:pStyle w:val="Bullet0"/>
        <w:numPr>
          <w:ilvl w:val="0"/>
          <w:numId w:val="10"/>
        </w:numPr>
        <w:rPr>
          <w:noProof/>
        </w:rPr>
      </w:pPr>
      <w:r w:rsidRPr="003A48BB">
        <w:rPr>
          <w:noProof/>
        </w:rPr>
        <w:t>štruktúrovanejšia prezentácia nákladov</w:t>
      </w:r>
      <w:r w:rsidR="003A48BB">
        <w:rPr>
          <w:noProof/>
        </w:rPr>
        <w:t xml:space="preserve"> a </w:t>
      </w:r>
      <w:r w:rsidRPr="003A48BB">
        <w:rPr>
          <w:noProof/>
        </w:rPr>
        <w:t>prínosov pre každú oblasť politiky;</w:t>
      </w:r>
      <w:r w:rsidR="003A48BB">
        <w:rPr>
          <w:noProof/>
        </w:rPr>
        <w:t xml:space="preserve"> v </w:t>
      </w:r>
      <w:r w:rsidRPr="003A48BB">
        <w:rPr>
          <w:noProof/>
        </w:rPr>
        <w:t>záujme jasnosti sa však nepredkladá kombinovaná analýza vplyvu, keďže dané tri oblasti intervencie majú odlišné ciele (ako sa uvádza</w:t>
      </w:r>
      <w:r w:rsidR="003A48BB">
        <w:rPr>
          <w:noProof/>
        </w:rPr>
        <w:t xml:space="preserve"> v </w:t>
      </w:r>
      <w:r w:rsidRPr="003A48BB">
        <w:rPr>
          <w:noProof/>
        </w:rPr>
        <w:t>prehľade logiky intervencie), vzhľadom na čo existujú rozličné náklady</w:t>
      </w:r>
      <w:r w:rsidR="003A48BB">
        <w:rPr>
          <w:noProof/>
        </w:rPr>
        <w:t xml:space="preserve"> a </w:t>
      </w:r>
      <w:r w:rsidRPr="003A48BB">
        <w:rPr>
          <w:noProof/>
        </w:rPr>
        <w:t>prínosy, ktoré majú vplyv na rôznorodý súbor hospodárskych subjektov</w:t>
      </w:r>
      <w:r w:rsidR="003A48BB">
        <w:rPr>
          <w:noProof/>
        </w:rPr>
        <w:t xml:space="preserve"> a </w:t>
      </w:r>
      <w:r w:rsidRPr="003A48BB">
        <w:rPr>
          <w:noProof/>
        </w:rPr>
        <w:t>trhov,</w:t>
      </w:r>
    </w:p>
    <w:p w14:paraId="66DAE32E" w14:textId="40C285D6" w:rsidR="00A34D1B" w:rsidRPr="003A48BB" w:rsidRDefault="00A34D1B" w:rsidP="009A27B6">
      <w:pPr>
        <w:pStyle w:val="Bullet0"/>
        <w:numPr>
          <w:ilvl w:val="0"/>
          <w:numId w:val="10"/>
        </w:numPr>
        <w:rPr>
          <w:rFonts w:eastAsia="Arial Unicode MS"/>
          <w:noProof/>
        </w:rPr>
      </w:pPr>
      <w:r w:rsidRPr="003A48BB">
        <w:rPr>
          <w:noProof/>
        </w:rPr>
        <w:t>objasnenie hlavných nedostatkov súčasných pevne určených nominálnych minimálnych daňových sadzieb (t. j. ich neschopnosť zachovať si relevantnosť, ak sa zmení všeobecná cenová hladina,</w:t>
      </w:r>
      <w:r w:rsidR="003A48BB">
        <w:rPr>
          <w:noProof/>
        </w:rPr>
        <w:t xml:space="preserve"> v </w:t>
      </w:r>
      <w:r w:rsidRPr="003A48BB">
        <w:rPr>
          <w:noProof/>
        </w:rPr>
        <w:t>rámci každého členského štátu, ako aj medzi jednotlivými členskými štátmi); doplnené vysvetlenie, že voľbou nového prístupu by sa zabezpečilo, aby sa cenová dostupnosť tabaku</w:t>
      </w:r>
      <w:r w:rsidR="003A48BB">
        <w:rPr>
          <w:noProof/>
        </w:rPr>
        <w:t xml:space="preserve"> a </w:t>
      </w:r>
      <w:r w:rsidRPr="003A48BB">
        <w:rPr>
          <w:noProof/>
        </w:rPr>
        <w:t>súvisiacich výrobkov na vnútroštátnej úrovni lepšie premietla do sadzieb, čím by sa dosiahol cielenejší vplyv na spotrebu,</w:t>
      </w:r>
    </w:p>
    <w:p w14:paraId="764A45BB" w14:textId="54DA7675" w:rsidR="00DA47A8" w:rsidRPr="003A48BB" w:rsidRDefault="00A34D1B" w:rsidP="00A34D1B">
      <w:pPr>
        <w:pStyle w:val="Bullet0"/>
        <w:rPr>
          <w:rFonts w:eastAsia="Arial Unicode MS"/>
          <w:noProof/>
        </w:rPr>
      </w:pPr>
      <w:r w:rsidRPr="003A48BB">
        <w:rPr>
          <w:noProof/>
        </w:rPr>
        <w:t>transparentnejšie začlenenie názorov rôznych zainteresovaných strán na problémy, možnosti politiky</w:t>
      </w:r>
      <w:r w:rsidR="003A48BB">
        <w:rPr>
          <w:noProof/>
        </w:rPr>
        <w:t xml:space="preserve"> a </w:t>
      </w:r>
      <w:r w:rsidRPr="003A48BB">
        <w:rPr>
          <w:noProof/>
        </w:rPr>
        <w:t>očakávané vplyvy do hlavnej časti správy.</w:t>
      </w:r>
    </w:p>
    <w:p w14:paraId="1A6217F6" w14:textId="7B058BBB" w:rsidR="00B927CE" w:rsidRPr="003A48BB" w:rsidRDefault="2C13DB22" w:rsidP="00A34D1B">
      <w:pPr>
        <w:rPr>
          <w:rFonts w:eastAsia="Arial Unicode MS"/>
          <w:noProof/>
        </w:rPr>
      </w:pPr>
      <w:r w:rsidRPr="003A48BB">
        <w:rPr>
          <w:noProof/>
        </w:rPr>
        <w:t>Keďže po posúdení vplyvu</w:t>
      </w:r>
      <w:r w:rsidR="003A48BB">
        <w:rPr>
          <w:noProof/>
        </w:rPr>
        <w:t xml:space="preserve"> v </w:t>
      </w:r>
      <w:r w:rsidRPr="003A48BB">
        <w:rPr>
          <w:noProof/>
        </w:rPr>
        <w:t>tom čase nenasledoval legislatívny návrh,</w:t>
      </w:r>
      <w:r w:rsidR="003A48BB">
        <w:rPr>
          <w:noProof/>
        </w:rPr>
        <w:t xml:space="preserve"> v </w:t>
      </w:r>
      <w:r w:rsidRPr="003A48BB">
        <w:rPr>
          <w:noProof/>
        </w:rPr>
        <w:t>roku 2024 bola zadaná štúdia, ktorá mala poskytnúť aktualizované informácie</w:t>
      </w:r>
      <w:r w:rsidR="003A48BB">
        <w:rPr>
          <w:noProof/>
        </w:rPr>
        <w:t xml:space="preserve"> o </w:t>
      </w:r>
      <w:r w:rsidRPr="003A48BB">
        <w:rPr>
          <w:noProof/>
        </w:rPr>
        <w:t>vývoji trhu</w:t>
      </w:r>
      <w:r w:rsidR="003A48BB">
        <w:rPr>
          <w:noProof/>
        </w:rPr>
        <w:t xml:space="preserve"> a </w:t>
      </w:r>
      <w:r w:rsidRPr="003A48BB">
        <w:rPr>
          <w:noProof/>
        </w:rPr>
        <w:t>regulácie</w:t>
      </w:r>
      <w:r w:rsidR="003A48BB">
        <w:rPr>
          <w:noProof/>
        </w:rPr>
        <w:t xml:space="preserve"> a </w:t>
      </w:r>
      <w:r w:rsidRPr="003A48BB">
        <w:rPr>
          <w:noProof/>
        </w:rPr>
        <w:t>súvisiacu analýzu.</w:t>
      </w:r>
      <w:r w:rsidR="003A48BB">
        <w:rPr>
          <w:noProof/>
        </w:rPr>
        <w:t xml:space="preserve"> V </w:t>
      </w:r>
      <w:r w:rsidRPr="003A48BB">
        <w:rPr>
          <w:noProof/>
        </w:rPr>
        <w:t>štúdii sa potvrdzuje, že zamýšľané možnosti sú naďalej najrelevantnejšie</w:t>
      </w:r>
      <w:r w:rsidR="003A48BB">
        <w:rPr>
          <w:noProof/>
        </w:rPr>
        <w:t xml:space="preserve"> a </w:t>
      </w:r>
      <w:r w:rsidRPr="003A48BB">
        <w:rPr>
          <w:noProof/>
        </w:rPr>
        <w:t>ich odhadované vplyvy sú naďalej presné. Posúdenie vplyvu bolo aktualizované</w:t>
      </w:r>
      <w:r w:rsidR="003A48BB">
        <w:rPr>
          <w:noProof/>
        </w:rPr>
        <w:t xml:space="preserve"> v </w:t>
      </w:r>
      <w:r w:rsidRPr="003A48BB">
        <w:rPr>
          <w:noProof/>
        </w:rPr>
        <w:t>rozsahu potrebnom na začlenenie takejto nedávnej analýzy</w:t>
      </w:r>
      <w:r w:rsidR="003A48BB">
        <w:rPr>
          <w:noProof/>
        </w:rPr>
        <w:t xml:space="preserve"> a s </w:t>
      </w:r>
      <w:r w:rsidRPr="003A48BB">
        <w:rPr>
          <w:noProof/>
        </w:rPr>
        <w:t>cieľom zohľadniť</w:t>
      </w:r>
      <w:r w:rsidR="003A48BB">
        <w:rPr>
          <w:noProof/>
        </w:rPr>
        <w:t xml:space="preserve"> v </w:t>
      </w:r>
      <w:r w:rsidRPr="003A48BB">
        <w:rPr>
          <w:noProof/>
        </w:rPr>
        <w:t>navrhovaných harmonizovaných minimálnych sadzbách EÚ infláciu, ktorá bola zaznamenaná od roku 2022. Doplnila ho aj kontrola konkurencieschopnosti</w:t>
      </w:r>
      <w:r w:rsidR="003A48BB">
        <w:rPr>
          <w:noProof/>
        </w:rPr>
        <w:t xml:space="preserve"> a </w:t>
      </w:r>
      <w:r w:rsidRPr="003A48BB">
        <w:rPr>
          <w:noProof/>
        </w:rPr>
        <w:t>kontrola vhodnosti</w:t>
      </w:r>
      <w:r w:rsidR="003A48BB">
        <w:rPr>
          <w:noProof/>
        </w:rPr>
        <w:t xml:space="preserve"> z </w:t>
      </w:r>
      <w:r w:rsidRPr="003A48BB">
        <w:rPr>
          <w:noProof/>
        </w:rPr>
        <w:t>hľadiska MSP, ktoré sú podľa nových požiadaviek na lepšiu právnu reguláciu</w:t>
      </w:r>
      <w:r w:rsidR="003A48BB">
        <w:rPr>
          <w:noProof/>
        </w:rPr>
        <w:t xml:space="preserve"> k </w:t>
      </w:r>
      <w:r w:rsidRPr="003A48BB">
        <w:rPr>
          <w:noProof/>
        </w:rPr>
        <w:t>dispozícii</w:t>
      </w:r>
      <w:r w:rsidR="003A48BB">
        <w:rPr>
          <w:noProof/>
        </w:rPr>
        <w:t xml:space="preserve"> v </w:t>
      </w:r>
      <w:r w:rsidRPr="003A48BB">
        <w:rPr>
          <w:noProof/>
        </w:rPr>
        <w:t>príslušných prílohách</w:t>
      </w:r>
      <w:r w:rsidR="003A48BB">
        <w:rPr>
          <w:noProof/>
        </w:rPr>
        <w:t xml:space="preserve"> k </w:t>
      </w:r>
      <w:r w:rsidRPr="003A48BB">
        <w:rPr>
          <w:noProof/>
        </w:rPr>
        <w:t>posúdeniu vplyvu.</w:t>
      </w:r>
    </w:p>
    <w:p w14:paraId="403E0A1D" w14:textId="74605B40" w:rsidR="00A34D1B" w:rsidRPr="003A48BB" w:rsidRDefault="00A34D1B" w:rsidP="00A34D1B">
      <w:pPr>
        <w:rPr>
          <w:rFonts w:eastAsia="Arial Unicode MS"/>
          <w:noProof/>
        </w:rPr>
      </w:pPr>
      <w:r w:rsidRPr="003A48BB">
        <w:rPr>
          <w:noProof/>
        </w:rPr>
        <w:t>V posúdení vplyvu sa zvažujú tri hlavné oblasti intervencie (revízia minimálnych sadzieb spotrebnej dane EÚ, rozšírenie rozsahu pôsobnosti smernice na nové výrobky</w:t>
      </w:r>
      <w:r w:rsidR="003A48BB">
        <w:rPr>
          <w:noProof/>
        </w:rPr>
        <w:t xml:space="preserve"> a </w:t>
      </w:r>
      <w:r w:rsidRPr="003A48BB">
        <w:rPr>
          <w:noProof/>
        </w:rPr>
        <w:t>na surový tabak), ktoré sa ďalej rozdeľujú na špecifické možnosti politiky.</w:t>
      </w:r>
    </w:p>
    <w:p w14:paraId="2716DAE5" w14:textId="1E71FC2B" w:rsidR="005A648E" w:rsidRPr="003A48BB" w:rsidRDefault="00A34D1B" w:rsidP="00A34D1B">
      <w:pPr>
        <w:rPr>
          <w:rFonts w:eastAsia="Arial Unicode MS"/>
          <w:noProof/>
        </w:rPr>
      </w:pPr>
      <w:r w:rsidRPr="003A48BB">
        <w:rPr>
          <w:noProof/>
        </w:rPr>
        <w:t>Každá</w:t>
      </w:r>
      <w:r w:rsidR="003A48BB">
        <w:rPr>
          <w:noProof/>
        </w:rPr>
        <w:t xml:space="preserve"> z </w:t>
      </w:r>
      <w:r w:rsidRPr="003A48BB">
        <w:rPr>
          <w:noProof/>
        </w:rPr>
        <w:t>týchto možností sa posudzovala pri nominálnom vyjadrení minimálnych sadzieb dane EÚ alebo</w:t>
      </w:r>
      <w:r w:rsidR="003A48BB">
        <w:rPr>
          <w:noProof/>
        </w:rPr>
        <w:t xml:space="preserve"> z </w:t>
      </w:r>
      <w:r w:rsidRPr="003A48BB">
        <w:rPr>
          <w:noProof/>
        </w:rPr>
        <w:t>hľadiska čiastočnej parity kúpnej sily (PKS).</w:t>
      </w:r>
    </w:p>
    <w:p w14:paraId="32D84D4C" w14:textId="77777777" w:rsidR="00A34D1B" w:rsidRPr="003A48BB" w:rsidRDefault="00A34D1B" w:rsidP="00A34D1B">
      <w:pPr>
        <w:rPr>
          <w:rFonts w:eastAsia="Arial Unicode MS"/>
          <w:b/>
          <w:i/>
          <w:noProof/>
        </w:rPr>
      </w:pPr>
      <w:r w:rsidRPr="003A48BB">
        <w:rPr>
          <w:b/>
          <w:i/>
          <w:noProof/>
        </w:rPr>
        <w:t>Možnosti výpočtu minimálnych sadzieb EÚ</w:t>
      </w:r>
    </w:p>
    <w:p w14:paraId="2F1A28BD" w14:textId="2D8C53F2" w:rsidR="00A34D1B" w:rsidRPr="003A48BB" w:rsidRDefault="00A34D1B" w:rsidP="00A34D1B">
      <w:pPr>
        <w:rPr>
          <w:noProof/>
        </w:rPr>
      </w:pPr>
      <w:r w:rsidRPr="003A48BB">
        <w:rPr>
          <w:noProof/>
        </w:rPr>
        <w:t>Rada vo svojich záveroch</w:t>
      </w:r>
      <w:r w:rsidR="003A48BB">
        <w:rPr>
          <w:noProof/>
        </w:rPr>
        <w:t xml:space="preserve"> z </w:t>
      </w:r>
      <w:r w:rsidRPr="003A48BB">
        <w:rPr>
          <w:noProof/>
        </w:rPr>
        <w:t>2</w:t>
      </w:r>
      <w:r w:rsidR="003A48BB">
        <w:rPr>
          <w:noProof/>
        </w:rPr>
        <w:t>. júna</w:t>
      </w:r>
      <w:r w:rsidRPr="003A48BB">
        <w:rPr>
          <w:noProof/>
        </w:rPr>
        <w:t xml:space="preserve"> 2020 trvala na tom, že pri každej budúcej revízii by sa mala zohľadniť „osobitná hospodárska situácia“ jednotlivých členských štátov.</w:t>
      </w:r>
      <w:r w:rsidR="003A48BB">
        <w:rPr>
          <w:noProof/>
        </w:rPr>
        <w:t xml:space="preserve"> V </w:t>
      </w:r>
      <w:r w:rsidRPr="003A48BB">
        <w:rPr>
          <w:noProof/>
        </w:rPr>
        <w:t>dôsledku toho sa</w:t>
      </w:r>
      <w:r w:rsidR="003A48BB">
        <w:rPr>
          <w:noProof/>
        </w:rPr>
        <w:t xml:space="preserve"> v </w:t>
      </w:r>
      <w:r w:rsidRPr="003A48BB">
        <w:rPr>
          <w:noProof/>
        </w:rPr>
        <w:t>posúdení vplyvu zvažujú možnosti revidovaných</w:t>
      </w:r>
      <w:r w:rsidR="003A48BB">
        <w:rPr>
          <w:noProof/>
        </w:rPr>
        <w:t xml:space="preserve"> a </w:t>
      </w:r>
      <w:r w:rsidRPr="003A48BB">
        <w:rPr>
          <w:noProof/>
        </w:rPr>
        <w:t>nových minimálnych sadzieb EÚ upravených pre každý členský štát</w:t>
      </w:r>
      <w:r w:rsidR="003A48BB">
        <w:rPr>
          <w:noProof/>
        </w:rPr>
        <w:t xml:space="preserve"> v </w:t>
      </w:r>
      <w:r w:rsidRPr="003A48BB">
        <w:rPr>
          <w:noProof/>
        </w:rPr>
        <w:t>závislosti od kúpnej sily jeho obyvateľov, ako aj minimálne sadzby EÚ</w:t>
      </w:r>
      <w:r w:rsidR="003A48BB">
        <w:rPr>
          <w:noProof/>
        </w:rPr>
        <w:t xml:space="preserve"> v </w:t>
      </w:r>
      <w:r w:rsidRPr="003A48BB">
        <w:rPr>
          <w:noProof/>
        </w:rPr>
        <w:t>nominálnom vyjadrení.</w:t>
      </w:r>
      <w:r w:rsidR="003A48BB">
        <w:rPr>
          <w:noProof/>
        </w:rPr>
        <w:t xml:space="preserve"> V </w:t>
      </w:r>
      <w:r w:rsidRPr="003A48BB">
        <w:rPr>
          <w:noProof/>
        </w:rPr>
        <w:t>praxi to znamená, že keď silný hospodársky rast určitého členského štátu posilňuje jeho kúpnu silu, minimálna spotrebná daň pre tento členský štát by sa zvýšila (alebo znížila, ak by naopak došlo</w:t>
      </w:r>
      <w:r w:rsidR="003A48BB">
        <w:rPr>
          <w:noProof/>
        </w:rPr>
        <w:t xml:space="preserve"> k </w:t>
      </w:r>
      <w:r w:rsidRPr="003A48BB">
        <w:rPr>
          <w:noProof/>
        </w:rPr>
        <w:t>zníženiu kúpnej sily). Prístupom založeným na PKS sa takisto korigujú rozdielne inflačné trendy, keďže pri prispôsobení sa plne zohľadňuje rast cien.</w:t>
      </w:r>
    </w:p>
    <w:p w14:paraId="1999A31E" w14:textId="27FE4573" w:rsidR="00A34D1B" w:rsidRPr="003A48BB" w:rsidRDefault="00A34D1B" w:rsidP="00A34D1B">
      <w:pPr>
        <w:rPr>
          <w:rFonts w:eastAsia="Arial Unicode MS"/>
          <w:noProof/>
        </w:rPr>
      </w:pPr>
      <w:r w:rsidRPr="003A48BB">
        <w:rPr>
          <w:noProof/>
        </w:rPr>
        <w:t>Prechod na úplnú úpravu na základe PKS sa</w:t>
      </w:r>
      <w:r w:rsidR="003A48BB">
        <w:rPr>
          <w:noProof/>
        </w:rPr>
        <w:t xml:space="preserve"> v </w:t>
      </w:r>
      <w:r w:rsidRPr="003A48BB">
        <w:rPr>
          <w:noProof/>
        </w:rPr>
        <w:t>posúdení vplyvu neodporúčal, pretože by to viedlo</w:t>
      </w:r>
      <w:r w:rsidR="003A48BB">
        <w:rPr>
          <w:noProof/>
        </w:rPr>
        <w:t xml:space="preserve"> k </w:t>
      </w:r>
      <w:r w:rsidRPr="003A48BB">
        <w:rPr>
          <w:noProof/>
        </w:rPr>
        <w:t>veľkým cenovým výkyvom,</w:t>
      </w:r>
      <w:r w:rsidR="003A48BB">
        <w:rPr>
          <w:noProof/>
        </w:rPr>
        <w:t xml:space="preserve"> a </w:t>
      </w:r>
      <w:r w:rsidRPr="003A48BB">
        <w:rPr>
          <w:noProof/>
        </w:rPr>
        <w:t>tým</w:t>
      </w:r>
      <w:r w:rsidR="003A48BB">
        <w:rPr>
          <w:noProof/>
        </w:rPr>
        <w:t xml:space="preserve"> k </w:t>
      </w:r>
      <w:r w:rsidRPr="003A48BB">
        <w:rPr>
          <w:noProof/>
        </w:rPr>
        <w:t>destabilizácii trhu, keďže kúpna sila sa</w:t>
      </w:r>
      <w:r w:rsidR="003A48BB">
        <w:rPr>
          <w:noProof/>
        </w:rPr>
        <w:t xml:space="preserve"> v </w:t>
      </w:r>
      <w:r w:rsidRPr="003A48BB">
        <w:rPr>
          <w:noProof/>
        </w:rPr>
        <w:t>jednotlivých členských štátoch značne líši. Namiesto toho sa navrhuje, aby dve tretiny minimálnej sadzby boli</w:t>
      </w:r>
      <w:r w:rsidR="003A48BB">
        <w:rPr>
          <w:noProof/>
        </w:rPr>
        <w:t xml:space="preserve"> v </w:t>
      </w:r>
      <w:r w:rsidRPr="003A48BB">
        <w:rPr>
          <w:noProof/>
        </w:rPr>
        <w:t>prípade každého členského štátu vyjadrené</w:t>
      </w:r>
      <w:r w:rsidR="003A48BB">
        <w:rPr>
          <w:noProof/>
        </w:rPr>
        <w:t xml:space="preserve"> v </w:t>
      </w:r>
      <w:r w:rsidRPr="003A48BB">
        <w:rPr>
          <w:noProof/>
        </w:rPr>
        <w:t>nominálnych hodnotách</w:t>
      </w:r>
      <w:r w:rsidR="003A48BB">
        <w:rPr>
          <w:noProof/>
        </w:rPr>
        <w:t xml:space="preserve"> a </w:t>
      </w:r>
      <w:r w:rsidRPr="003A48BB">
        <w:rPr>
          <w:noProof/>
        </w:rPr>
        <w:t>aby sa jedna tretina prispôsobovala kúpnej sile na základe indexu cenovej hladiny každého členského štátu. Tieto podiely zložiek nominálnej hodnoty</w:t>
      </w:r>
      <w:r w:rsidR="003A48BB">
        <w:rPr>
          <w:noProof/>
        </w:rPr>
        <w:t xml:space="preserve"> a </w:t>
      </w:r>
      <w:r w:rsidRPr="003A48BB">
        <w:rPr>
          <w:noProof/>
        </w:rPr>
        <w:t>kúpnej sily sú všeobecne prijímané. Dosahuje sa nimi rovnováha medzi rastúcou konvergenciou cenových hladín (pričom sa zároveň zabráni tomu, aby revidované minimálne sadzby EÚ</w:t>
      </w:r>
      <w:r w:rsidR="003A48BB">
        <w:rPr>
          <w:noProof/>
        </w:rPr>
        <w:t xml:space="preserve"> v </w:t>
      </w:r>
      <w:r w:rsidRPr="003A48BB">
        <w:rPr>
          <w:noProof/>
        </w:rPr>
        <w:t>niektorých členských štátoch klesli pod súčasnú úroveň)</w:t>
      </w:r>
      <w:r w:rsidR="003A48BB">
        <w:rPr>
          <w:noProof/>
        </w:rPr>
        <w:t xml:space="preserve"> a </w:t>
      </w:r>
      <w:r w:rsidRPr="003A48BB">
        <w:rPr>
          <w:noProof/>
        </w:rPr>
        <w:t>rozdelením vplyvu medzi členské štáty, čím sa zmierňuje zaťaženie krajín,</w:t>
      </w:r>
      <w:r w:rsidR="003A48BB">
        <w:rPr>
          <w:noProof/>
        </w:rPr>
        <w:t xml:space="preserve"> v </w:t>
      </w:r>
      <w:r w:rsidRPr="003A48BB">
        <w:rPr>
          <w:noProof/>
        </w:rPr>
        <w:t>ktorých sú spotrebné dane</w:t>
      </w:r>
      <w:r w:rsidR="003A48BB">
        <w:rPr>
          <w:noProof/>
        </w:rPr>
        <w:t xml:space="preserve"> v </w:t>
      </w:r>
      <w:r w:rsidRPr="003A48BB">
        <w:rPr>
          <w:noProof/>
        </w:rPr>
        <w:t>reálnom vyjadrení už teraz vyššie ako priemer EÚ.</w:t>
      </w:r>
    </w:p>
    <w:p w14:paraId="3613822D" w14:textId="019828B2" w:rsidR="005A648E" w:rsidRPr="003A48BB" w:rsidRDefault="00A34D1B" w:rsidP="005A648E">
      <w:pPr>
        <w:spacing w:before="240"/>
        <w:rPr>
          <w:rFonts w:eastAsia="Arial Unicode MS"/>
          <w:b/>
          <w:i/>
          <w:noProof/>
        </w:rPr>
      </w:pPr>
      <w:r w:rsidRPr="003A48BB">
        <w:rPr>
          <w:b/>
          <w:i/>
          <w:noProof/>
        </w:rPr>
        <w:t>Revízia minimálnych sadzieb spotrebnej dane EÚ</w:t>
      </w:r>
      <w:r w:rsidR="003A48BB">
        <w:rPr>
          <w:b/>
          <w:i/>
          <w:noProof/>
        </w:rPr>
        <w:t xml:space="preserve"> a </w:t>
      </w:r>
      <w:r w:rsidRPr="003A48BB">
        <w:rPr>
          <w:b/>
          <w:i/>
          <w:noProof/>
        </w:rPr>
        <w:t>určitých kategórií tradičných tabakových výrobkov</w:t>
      </w:r>
    </w:p>
    <w:p w14:paraId="1C079493" w14:textId="7C7E2CEE" w:rsidR="003A48BB" w:rsidRDefault="00A34D1B" w:rsidP="00A34D1B">
      <w:pPr>
        <w:rPr>
          <w:noProof/>
        </w:rPr>
      </w:pPr>
      <w:r w:rsidRPr="003A48BB">
        <w:rPr>
          <w:noProof/>
        </w:rPr>
        <w:t>Zvažovali sa tri možnosti, od obmedzeného zvýšenia sadzieb spotrebnej dane až po ich výrazné zvýšenie. Možnosti zvýšenia minimálnych daňových sadzieb na jemne rezaný tabak, cigary, cigarky</w:t>
      </w:r>
      <w:r w:rsidR="003A48BB">
        <w:rPr>
          <w:noProof/>
        </w:rPr>
        <w:t xml:space="preserve"> a </w:t>
      </w:r>
      <w:r w:rsidRPr="003A48BB">
        <w:rPr>
          <w:noProof/>
        </w:rPr>
        <w:t>ostatný tabak na fajčenie sú navrhnuté tak, aby sa postupne zmenšoval rozdiel medzi nimi</w:t>
      </w:r>
      <w:r w:rsidR="003A48BB">
        <w:rPr>
          <w:noProof/>
        </w:rPr>
        <w:t xml:space="preserve"> a </w:t>
      </w:r>
      <w:r w:rsidRPr="003A48BB">
        <w:rPr>
          <w:noProof/>
        </w:rPr>
        <w:t>sadzbou stanovenou pre cigarety, dochádzalo</w:t>
      </w:r>
      <w:r w:rsidR="003A48BB">
        <w:rPr>
          <w:noProof/>
        </w:rPr>
        <w:t xml:space="preserve"> k </w:t>
      </w:r>
      <w:r w:rsidRPr="003A48BB">
        <w:rPr>
          <w:noProof/>
        </w:rPr>
        <w:t>väčšiemu zbližovaniu sadzieb medzi výrobkami</w:t>
      </w:r>
      <w:r w:rsidR="003A48BB">
        <w:rPr>
          <w:noProof/>
        </w:rPr>
        <w:t xml:space="preserve"> v </w:t>
      </w:r>
      <w:r w:rsidRPr="003A48BB">
        <w:rPr>
          <w:noProof/>
        </w:rPr>
        <w:t>strednodobom horizonte</w:t>
      </w:r>
      <w:r w:rsidR="003A48BB">
        <w:rPr>
          <w:noProof/>
        </w:rPr>
        <w:t xml:space="preserve"> a </w:t>
      </w:r>
      <w:r w:rsidRPr="003A48BB">
        <w:rPr>
          <w:noProof/>
        </w:rPr>
        <w:t>minimalizovalo riziko nahrádzania medzi jednotlivými výrobkami. Všetky tri možnosti zahŕňajú aj zavedenie samostatných kategórií pre cigarky</w:t>
      </w:r>
      <w:r w:rsidR="003A48BB">
        <w:rPr>
          <w:noProof/>
        </w:rPr>
        <w:t xml:space="preserve"> a </w:t>
      </w:r>
      <w:r w:rsidRPr="003A48BB">
        <w:rPr>
          <w:noProof/>
        </w:rPr>
        <w:t>tabak do vodnej fajky, aby sa členským štátom umožnilo prijať pre tieto špecifické výrobky režim zdaňovania, ktorý by lepšie zodpovedal modelom spotreby</w:t>
      </w:r>
      <w:r w:rsidR="003A48BB">
        <w:rPr>
          <w:noProof/>
        </w:rPr>
        <w:t xml:space="preserve"> a </w:t>
      </w:r>
      <w:r w:rsidRPr="003A48BB">
        <w:rPr>
          <w:noProof/>
        </w:rPr>
        <w:t>analýze rizík. Ak by sa zaviedla samostatná kategória pre tabak do vodnej fajky</w:t>
      </w:r>
      <w:r w:rsidR="003A48BB">
        <w:rPr>
          <w:noProof/>
        </w:rPr>
        <w:t xml:space="preserve"> s </w:t>
      </w:r>
      <w:r w:rsidRPr="003A48BB">
        <w:rPr>
          <w:noProof/>
        </w:rPr>
        <w:t>miernym zvýšením minimálnej daňovej sadzby, zlepšila by sa právna istota</w:t>
      </w:r>
      <w:r w:rsidR="003A48BB">
        <w:rPr>
          <w:noProof/>
        </w:rPr>
        <w:t xml:space="preserve"> a </w:t>
      </w:r>
      <w:r w:rsidRPr="003A48BB">
        <w:rPr>
          <w:noProof/>
        </w:rPr>
        <w:t>pomohlo by sa členským štátom</w:t>
      </w:r>
      <w:r w:rsidR="003A48BB">
        <w:rPr>
          <w:noProof/>
        </w:rPr>
        <w:t xml:space="preserve"> v </w:t>
      </w:r>
      <w:r w:rsidRPr="003A48BB">
        <w:rPr>
          <w:noProof/>
        </w:rPr>
        <w:t>ich boji proti nezákonnému obchodu (odhaduje sa, že približne 60</w:t>
      </w:r>
      <w:r w:rsidR="003A48BB">
        <w:rPr>
          <w:noProof/>
        </w:rPr>
        <w:t> %</w:t>
      </w:r>
      <w:r w:rsidRPr="003A48BB">
        <w:rPr>
          <w:noProof/>
        </w:rPr>
        <w:t xml:space="preserve"> tabaku do vodnej fajky spotrebúvaného</w:t>
      </w:r>
      <w:r w:rsidR="003A48BB">
        <w:rPr>
          <w:noProof/>
        </w:rPr>
        <w:t xml:space="preserve"> v </w:t>
      </w:r>
      <w:r w:rsidRPr="003A48BB">
        <w:rPr>
          <w:noProof/>
        </w:rPr>
        <w:t>EÚ pochádza</w:t>
      </w:r>
      <w:r w:rsidR="003A48BB">
        <w:rPr>
          <w:noProof/>
        </w:rPr>
        <w:t xml:space="preserve"> z </w:t>
      </w:r>
      <w:r w:rsidRPr="003A48BB">
        <w:rPr>
          <w:noProof/>
        </w:rPr>
        <w:t>nelegálnych zdrojov), pričom daňovým orgánom by to umožnilo účinnejšie monitorovať trh</w:t>
      </w:r>
      <w:r w:rsidR="003A48BB">
        <w:rPr>
          <w:noProof/>
        </w:rPr>
        <w:t xml:space="preserve"> s </w:t>
      </w:r>
      <w:r w:rsidRPr="003A48BB">
        <w:rPr>
          <w:noProof/>
        </w:rPr>
        <w:t>tabakom do vodnej fajky. Ciele smernice by sa dosiahli všetkými tromi zvažovanými možnosťami. Tieto možnosti by prispeli</w:t>
      </w:r>
      <w:r w:rsidR="003A48BB">
        <w:rPr>
          <w:noProof/>
        </w:rPr>
        <w:t xml:space="preserve"> k </w:t>
      </w:r>
      <w:r w:rsidRPr="003A48BB">
        <w:rPr>
          <w:noProof/>
        </w:rPr>
        <w:t>zníženiu cenovej dostupnosti tabakových výrobkov,</w:t>
      </w:r>
      <w:r w:rsidR="003A48BB">
        <w:rPr>
          <w:noProof/>
        </w:rPr>
        <w:t xml:space="preserve"> a </w:t>
      </w:r>
      <w:r w:rsidRPr="003A48BB">
        <w:rPr>
          <w:noProof/>
        </w:rPr>
        <w:t>to vo veľkej, resp. veľmi veľkej miere</w:t>
      </w:r>
      <w:r w:rsidR="003A48BB">
        <w:rPr>
          <w:noProof/>
        </w:rPr>
        <w:t xml:space="preserve"> v </w:t>
      </w:r>
      <w:r w:rsidRPr="003A48BB">
        <w:rPr>
          <w:noProof/>
        </w:rPr>
        <w:t>závislosti od konkrétnej zvolenej možnosti, čím by sa pomohol splniť dlhodobý cieľ európskeho plánu na boj proti rakovine (beztabaková generácia,</w:t>
      </w:r>
      <w:r w:rsidR="003A48BB">
        <w:rPr>
          <w:noProof/>
        </w:rPr>
        <w:t xml:space="preserve"> v </w:t>
      </w:r>
      <w:r w:rsidRPr="003A48BB">
        <w:rPr>
          <w:noProof/>
        </w:rPr>
        <w:t>ktorej bude do roku 2040 používať tabak menej ako 5</w:t>
      </w:r>
      <w:r w:rsidR="003A48BB">
        <w:rPr>
          <w:noProof/>
        </w:rPr>
        <w:t> %</w:t>
      </w:r>
      <w:r w:rsidRPr="003A48BB">
        <w:rPr>
          <w:noProof/>
        </w:rPr>
        <w:t xml:space="preserve"> obyvateľstva). Pri obmedzovaní používania tabaku by najviac pomohol najvyšší nárast sadzieb. EÚ by tak bola na dobrej ceste</w:t>
      </w:r>
      <w:r w:rsidR="003A48BB">
        <w:rPr>
          <w:noProof/>
        </w:rPr>
        <w:t xml:space="preserve"> k </w:t>
      </w:r>
      <w:r w:rsidRPr="003A48BB">
        <w:rPr>
          <w:noProof/>
        </w:rPr>
        <w:t>dosiahnutiu dlhodobého cieľa európskeho plánu na boj proti rakovine. Táto možnosť by mohla zároveň viesť</w:t>
      </w:r>
      <w:r w:rsidR="003A48BB">
        <w:rPr>
          <w:noProof/>
        </w:rPr>
        <w:t xml:space="preserve"> k </w:t>
      </w:r>
      <w:r w:rsidRPr="003A48BB">
        <w:rPr>
          <w:noProof/>
        </w:rPr>
        <w:t>výraznému zvýšeniu spotrebnej dane</w:t>
      </w:r>
      <w:r w:rsidR="003A48BB">
        <w:rPr>
          <w:noProof/>
        </w:rPr>
        <w:t xml:space="preserve"> v </w:t>
      </w:r>
      <w:r w:rsidRPr="003A48BB">
        <w:rPr>
          <w:noProof/>
        </w:rPr>
        <w:t>takmer polovici členských štátov –</w:t>
      </w:r>
      <w:r w:rsidR="003A48BB">
        <w:rPr>
          <w:noProof/>
        </w:rPr>
        <w:t xml:space="preserve"> v </w:t>
      </w:r>
      <w:r w:rsidRPr="003A48BB">
        <w:rPr>
          <w:noProof/>
        </w:rPr>
        <w:t>niektorých</w:t>
      </w:r>
      <w:r w:rsidR="003A48BB">
        <w:rPr>
          <w:noProof/>
        </w:rPr>
        <w:t xml:space="preserve"> z </w:t>
      </w:r>
      <w:r w:rsidRPr="003A48BB">
        <w:rPr>
          <w:noProof/>
        </w:rPr>
        <w:t>nich dokonca</w:t>
      </w:r>
      <w:r w:rsidR="003A48BB">
        <w:rPr>
          <w:noProof/>
        </w:rPr>
        <w:t xml:space="preserve"> k </w:t>
      </w:r>
      <w:r w:rsidRPr="003A48BB">
        <w:rPr>
          <w:noProof/>
        </w:rPr>
        <w:t>zvýšeniu bezprecedentnému – najmä</w:t>
      </w:r>
      <w:r w:rsidR="003A48BB">
        <w:rPr>
          <w:noProof/>
        </w:rPr>
        <w:t xml:space="preserve"> v </w:t>
      </w:r>
      <w:r w:rsidRPr="003A48BB">
        <w:rPr>
          <w:noProof/>
        </w:rPr>
        <w:t>prípade výrobkov</w:t>
      </w:r>
      <w:r w:rsidR="003A48BB">
        <w:rPr>
          <w:noProof/>
        </w:rPr>
        <w:t xml:space="preserve"> s </w:t>
      </w:r>
      <w:r w:rsidRPr="003A48BB">
        <w:rPr>
          <w:noProof/>
        </w:rPr>
        <w:t>historicky nízkymi daňovými sadzbami, ako sú cigary</w:t>
      </w:r>
      <w:r w:rsidR="003A48BB">
        <w:rPr>
          <w:noProof/>
        </w:rPr>
        <w:t xml:space="preserve"> a </w:t>
      </w:r>
      <w:r w:rsidRPr="003A48BB">
        <w:rPr>
          <w:noProof/>
        </w:rPr>
        <w:t>cigarky,</w:t>
      </w:r>
      <w:r w:rsidR="003A48BB">
        <w:rPr>
          <w:noProof/>
        </w:rPr>
        <w:t xml:space="preserve"> v </w:t>
      </w:r>
      <w:r w:rsidRPr="003A48BB">
        <w:rPr>
          <w:noProof/>
        </w:rPr>
        <w:t>dôsledku čoho je náročné anticipovať všetky účinky na trh (znížený objem predaja, vysoké náklady hospodárskych subjektov na dodržiavanie predpisov). Voľbou prístupu čiastočne založeného na PKS sa však zmiernia tie najkrajnejšie účinky, vzhľadom na čo možno mať aj vyššie ambície. Táto možnosť prinesie EÚ27 daňové príjmy vo výške 13,9 miliardy EUR</w:t>
      </w:r>
      <w:r w:rsidR="003A48BB">
        <w:rPr>
          <w:noProof/>
        </w:rPr>
        <w:t>.</w:t>
      </w:r>
    </w:p>
    <w:p w14:paraId="29033CD8" w14:textId="2D617E4C" w:rsidR="003A48BB" w:rsidRDefault="00A34D1B" w:rsidP="00A34D1B">
      <w:pPr>
        <w:rPr>
          <w:noProof/>
        </w:rPr>
      </w:pPr>
      <w:r w:rsidRPr="003A48BB">
        <w:rPr>
          <w:noProof/>
        </w:rPr>
        <w:t>Zvýšenie minimálnych daňových sadzieb</w:t>
      </w:r>
      <w:r w:rsidR="003A48BB">
        <w:rPr>
          <w:noProof/>
        </w:rPr>
        <w:t xml:space="preserve"> v </w:t>
      </w:r>
      <w:r w:rsidRPr="003A48BB">
        <w:rPr>
          <w:noProof/>
        </w:rPr>
        <w:t>EÚ by spôsobilo, že predmetné výrobky by boli pre spotrebiteľov menej cenovo dostupné, čo by pre hospodárske subjekty viedlo</w:t>
      </w:r>
      <w:r w:rsidR="003A48BB">
        <w:rPr>
          <w:noProof/>
        </w:rPr>
        <w:t xml:space="preserve"> k </w:t>
      </w:r>
      <w:r w:rsidRPr="003A48BB">
        <w:rPr>
          <w:noProof/>
        </w:rPr>
        <w:t>zníženiu objemu predaja. Pre podniky</w:t>
      </w:r>
      <w:r w:rsidR="003A48BB">
        <w:rPr>
          <w:noProof/>
        </w:rPr>
        <w:t xml:space="preserve"> a </w:t>
      </w:r>
      <w:r w:rsidRPr="003A48BB">
        <w:rPr>
          <w:noProof/>
        </w:rPr>
        <w:t>členské štáty by to však nemuselo nevyhnutne znamenať zvýšenie administratívnych nákladov</w:t>
      </w:r>
      <w:r w:rsidR="003A48BB">
        <w:rPr>
          <w:noProof/>
        </w:rPr>
        <w:t>.</w:t>
      </w:r>
    </w:p>
    <w:p w14:paraId="2CACFD98" w14:textId="4F287483" w:rsidR="005A648E" w:rsidRPr="003A48BB" w:rsidRDefault="00A34D1B" w:rsidP="00A34D1B">
      <w:pPr>
        <w:rPr>
          <w:rFonts w:eastAsia="Arial Unicode MS"/>
          <w:noProof/>
        </w:rPr>
      </w:pPr>
      <w:r w:rsidRPr="003A48BB">
        <w:rPr>
          <w:noProof/>
        </w:rPr>
        <w:t>Vplyv na zamestnanosť závisí od konkrétneho trhového segmentu. Pestovanie tabaku, jeho výroba</w:t>
      </w:r>
      <w:r w:rsidR="003A48BB">
        <w:rPr>
          <w:noProof/>
        </w:rPr>
        <w:t xml:space="preserve"> a </w:t>
      </w:r>
      <w:r w:rsidRPr="003A48BB">
        <w:rPr>
          <w:noProof/>
        </w:rPr>
        <w:t>maloobchod sa značne líšia, pokiaľ ide</w:t>
      </w:r>
      <w:r w:rsidR="003A48BB">
        <w:rPr>
          <w:noProof/>
        </w:rPr>
        <w:t xml:space="preserve"> o </w:t>
      </w:r>
      <w:r w:rsidRPr="003A48BB">
        <w:rPr>
          <w:noProof/>
        </w:rPr>
        <w:t>produkčnú funkciu, intenzitu práce</w:t>
      </w:r>
      <w:r w:rsidR="003A48BB">
        <w:rPr>
          <w:noProof/>
        </w:rPr>
        <w:t xml:space="preserve"> a </w:t>
      </w:r>
      <w:r w:rsidRPr="003A48BB">
        <w:rPr>
          <w:noProof/>
        </w:rPr>
        <w:t>štruktúru trhu. To isté možno konštatovať aj</w:t>
      </w:r>
      <w:r w:rsidR="003A48BB">
        <w:rPr>
          <w:noProof/>
        </w:rPr>
        <w:t xml:space="preserve"> v </w:t>
      </w:r>
      <w:r w:rsidRPr="003A48BB">
        <w:rPr>
          <w:noProof/>
        </w:rPr>
        <w:t>súvislosti</w:t>
      </w:r>
      <w:r w:rsidR="003A48BB">
        <w:rPr>
          <w:noProof/>
        </w:rPr>
        <w:t xml:space="preserve"> s </w:t>
      </w:r>
      <w:r w:rsidRPr="003A48BB">
        <w:rPr>
          <w:noProof/>
        </w:rPr>
        <w:t>vplyvmi. Celkový vplyv na zamestnanosť</w:t>
      </w:r>
      <w:r w:rsidR="003A48BB">
        <w:rPr>
          <w:noProof/>
        </w:rPr>
        <w:t xml:space="preserve"> v </w:t>
      </w:r>
      <w:r w:rsidRPr="003A48BB">
        <w:rPr>
          <w:noProof/>
        </w:rPr>
        <w:t>celom hospodárstve by bol okrajový</w:t>
      </w:r>
      <w:r w:rsidR="003A48BB">
        <w:rPr>
          <w:noProof/>
        </w:rPr>
        <w:t xml:space="preserve"> a </w:t>
      </w:r>
      <w:r w:rsidRPr="003A48BB">
        <w:rPr>
          <w:noProof/>
        </w:rPr>
        <w:t>sústredený</w:t>
      </w:r>
      <w:r w:rsidR="003A48BB">
        <w:rPr>
          <w:noProof/>
        </w:rPr>
        <w:t xml:space="preserve"> v </w:t>
      </w:r>
      <w:r w:rsidRPr="003A48BB">
        <w:rPr>
          <w:noProof/>
        </w:rPr>
        <w:t>niekoľko málo členských štátoch</w:t>
      </w:r>
      <w:r w:rsidR="003F6BEF" w:rsidRPr="003A48BB">
        <w:rPr>
          <w:rStyle w:val="FootnoteReference"/>
          <w:rFonts w:eastAsia="Arial Unicode MS"/>
          <w:noProof/>
        </w:rPr>
        <w:footnoteReference w:id="29"/>
      </w:r>
      <w:r w:rsidRPr="003A48BB">
        <w:rPr>
          <w:noProof/>
        </w:rPr>
        <w:t>.</w:t>
      </w:r>
    </w:p>
    <w:p w14:paraId="03896D37" w14:textId="77777777" w:rsidR="00DA47A8" w:rsidRPr="003A48BB" w:rsidRDefault="00C43D93" w:rsidP="003738D6">
      <w:pPr>
        <w:spacing w:before="240"/>
        <w:rPr>
          <w:rFonts w:eastAsia="Arial Unicode MS"/>
          <w:b/>
          <w:i/>
          <w:noProof/>
        </w:rPr>
      </w:pPr>
      <w:r w:rsidRPr="003A48BB">
        <w:rPr>
          <w:b/>
          <w:i/>
          <w:noProof/>
        </w:rPr>
        <w:t>Rozšírenie rozsahu pôsobnosti smernice na nové výrobky</w:t>
      </w:r>
    </w:p>
    <w:p w14:paraId="0B97FD48" w14:textId="6E4DC1C9" w:rsidR="003A48BB" w:rsidRDefault="008A3B3C" w:rsidP="00910F35">
      <w:pPr>
        <w:rPr>
          <w:noProof/>
        </w:rPr>
      </w:pPr>
      <w:r w:rsidRPr="003A48BB">
        <w:rPr>
          <w:noProof/>
        </w:rPr>
        <w:t>Obľuba nových výrobkov (tekutiny do elektronických cigariet, ostatné tabakové výrobky, nikotínové vrecúška</w:t>
      </w:r>
      <w:r w:rsidR="003A48BB">
        <w:rPr>
          <w:noProof/>
        </w:rPr>
        <w:t xml:space="preserve"> a </w:t>
      </w:r>
      <w:r w:rsidRPr="003A48BB">
        <w:rPr>
          <w:noProof/>
        </w:rPr>
        <w:t>ostatné nikotínové výrobky) rastie,</w:t>
      </w:r>
      <w:r w:rsidR="003A48BB">
        <w:rPr>
          <w:noProof/>
        </w:rPr>
        <w:t xml:space="preserve"> a </w:t>
      </w:r>
      <w:r w:rsidRPr="003A48BB">
        <w:rPr>
          <w:noProof/>
        </w:rPr>
        <w:t>to najmä medzi mladými ľuďmi,</w:t>
      </w:r>
      <w:r w:rsidR="003A48BB">
        <w:rPr>
          <w:noProof/>
        </w:rPr>
        <w:t xml:space="preserve"> a </w:t>
      </w:r>
      <w:r w:rsidRPr="003A48BB">
        <w:rPr>
          <w:noProof/>
        </w:rPr>
        <w:t>okrem inherentného rizika pre verejné zdravie, ktoré tieto výrobky predstavujú, majú tiež predpoklady nasmerovať ich ku konvenčnému fajčeniu. Navrhuje sa harmonizácia nových výrobkov, ktoré sa objavili na trhoch EÚ od poslednej revízie smernice, pričom cieľom je vytvoriť rovnaké podmienky pre tradičné tabakové výrobky</w:t>
      </w:r>
      <w:r w:rsidR="003A48BB">
        <w:rPr>
          <w:noProof/>
        </w:rPr>
        <w:t xml:space="preserve"> i </w:t>
      </w:r>
      <w:r w:rsidRPr="003A48BB">
        <w:rPr>
          <w:noProof/>
        </w:rPr>
        <w:t>nové náhradné výrobky. Zvažovali sa rôzne scenáre zvýšenia minimálnych daňových sadzieb EÚ pre tradičné tabakové výrobky, od mierneho po vysoké, na základe vnútroštátnych postupov, pokiaľ ide</w:t>
      </w:r>
      <w:r w:rsidR="003A48BB">
        <w:rPr>
          <w:noProof/>
        </w:rPr>
        <w:t xml:space="preserve"> o </w:t>
      </w:r>
      <w:r w:rsidRPr="003A48BB">
        <w:rPr>
          <w:noProof/>
        </w:rPr>
        <w:t>sadzby aj štruktúru,</w:t>
      </w:r>
      <w:r w:rsidR="003A48BB">
        <w:rPr>
          <w:noProof/>
        </w:rPr>
        <w:t xml:space="preserve"> v </w:t>
      </w:r>
      <w:r w:rsidRPr="003A48BB">
        <w:rPr>
          <w:noProof/>
        </w:rPr>
        <w:t>snahe predchádzať rizikám nahrádzania medzi jednotlivými výrobkami</w:t>
      </w:r>
      <w:r w:rsidR="003A48BB">
        <w:rPr>
          <w:noProof/>
        </w:rPr>
        <w:t>.</w:t>
      </w:r>
    </w:p>
    <w:p w14:paraId="1C0AC5C0" w14:textId="365BBD3B" w:rsidR="00910F35" w:rsidRPr="003A48BB" w:rsidRDefault="00910F35" w:rsidP="00910F35">
      <w:pPr>
        <w:rPr>
          <w:rFonts w:eastAsia="Arial Unicode MS"/>
          <w:noProof/>
        </w:rPr>
      </w:pPr>
      <w:r w:rsidRPr="003A48BB">
        <w:rPr>
          <w:noProof/>
        </w:rPr>
        <w:t>V rámci uprednostňovaného scenára sa sadzby pre nové výrobky približujú</w:t>
      </w:r>
      <w:r w:rsidR="003A48BB">
        <w:rPr>
          <w:noProof/>
        </w:rPr>
        <w:t xml:space="preserve"> k </w:t>
      </w:r>
      <w:r w:rsidRPr="003A48BB">
        <w:rPr>
          <w:noProof/>
        </w:rPr>
        <w:t>úrovni minimálnych sadzieb EÚ pre ostatný tabak na fajčenie. Navrhovanou harmonizáciou spotrebných daní na nové výrobky by sa odstránili trhové prekážky spôsobené fragmentáciou pravidiel</w:t>
      </w:r>
      <w:r w:rsidR="003A48BB">
        <w:rPr>
          <w:noProof/>
        </w:rPr>
        <w:t xml:space="preserve"> a </w:t>
      </w:r>
      <w:r w:rsidRPr="003A48BB">
        <w:rPr>
          <w:noProof/>
        </w:rPr>
        <w:t>režimov jednotlivých členských štátov</w:t>
      </w:r>
      <w:r w:rsidR="003A48BB">
        <w:rPr>
          <w:noProof/>
        </w:rPr>
        <w:t xml:space="preserve"> a </w:t>
      </w:r>
      <w:r w:rsidRPr="003A48BB">
        <w:rPr>
          <w:noProof/>
        </w:rPr>
        <w:t>zlepšila by sa celková súdržnosť regulačného rámca, čím by sa uľahčil obchod</w:t>
      </w:r>
      <w:r w:rsidR="003A48BB">
        <w:rPr>
          <w:noProof/>
        </w:rPr>
        <w:t xml:space="preserve"> v </w:t>
      </w:r>
      <w:r w:rsidRPr="003A48BB">
        <w:rPr>
          <w:noProof/>
        </w:rPr>
        <w:t>rámci EÚ</w:t>
      </w:r>
      <w:r w:rsidR="003A48BB">
        <w:rPr>
          <w:noProof/>
        </w:rPr>
        <w:t xml:space="preserve"> a </w:t>
      </w:r>
      <w:r w:rsidRPr="003A48BB">
        <w:rPr>
          <w:noProof/>
        </w:rPr>
        <w:t>zabezpečili rovnaké podmienky na celom vnútornom trhu pre hospodárske subjekty, najmä MSP. Popri jasne identifikovaných výrobkoch je uprednostňovaným prístupom vytvorenie „univerzálnej“ kategórie pre všetky ostatné výrobky</w:t>
      </w:r>
      <w:r w:rsidR="003A48BB">
        <w:rPr>
          <w:noProof/>
        </w:rPr>
        <w:t xml:space="preserve"> s </w:t>
      </w:r>
      <w:r w:rsidRPr="003A48BB">
        <w:rPr>
          <w:noProof/>
        </w:rPr>
        <w:t>obsahom nikotínu, aby sa rámec EÚ prispôsobil vývoju na trhu</w:t>
      </w:r>
      <w:r w:rsidR="003A48BB">
        <w:rPr>
          <w:noProof/>
        </w:rPr>
        <w:t xml:space="preserve"> a </w:t>
      </w:r>
      <w:r w:rsidRPr="003A48BB">
        <w:rPr>
          <w:noProof/>
        </w:rPr>
        <w:t>aby sa odstránili možné medzery. Keďže cenové</w:t>
      </w:r>
      <w:r w:rsidR="003A48BB">
        <w:rPr>
          <w:noProof/>
        </w:rPr>
        <w:t xml:space="preserve"> a </w:t>
      </w:r>
      <w:r w:rsidRPr="003A48BB">
        <w:rPr>
          <w:noProof/>
        </w:rPr>
        <w:t>daňové opatrenia predstavujú účinný spôsob znižovania spotreby tabakových výrobkov</w:t>
      </w:r>
      <w:r w:rsidR="003A48BB">
        <w:rPr>
          <w:noProof/>
        </w:rPr>
        <w:t xml:space="preserve"> a </w:t>
      </w:r>
      <w:r w:rsidRPr="003A48BB">
        <w:rPr>
          <w:noProof/>
        </w:rPr>
        <w:t>výrobkov súvisiacich</w:t>
      </w:r>
      <w:r w:rsidR="003A48BB">
        <w:rPr>
          <w:noProof/>
        </w:rPr>
        <w:t xml:space="preserve"> s </w:t>
      </w:r>
      <w:r w:rsidRPr="003A48BB">
        <w:rPr>
          <w:noProof/>
        </w:rPr>
        <w:t>tabakom</w:t>
      </w:r>
      <w:r w:rsidR="003A48BB">
        <w:rPr>
          <w:noProof/>
        </w:rPr>
        <w:t xml:space="preserve"> v </w:t>
      </w:r>
      <w:r w:rsidRPr="003A48BB">
        <w:rPr>
          <w:noProof/>
        </w:rPr>
        <w:t>rôznych skupinách obyvateľstva, najmä medzi mladými ľuďmi, uprednostňovaná možnosť – zavedenie vysokých minimálnych daňových sadzieb EÚ – je primeraná</w:t>
      </w:r>
      <w:r w:rsidR="003A48BB">
        <w:rPr>
          <w:noProof/>
        </w:rPr>
        <w:t xml:space="preserve"> a </w:t>
      </w:r>
      <w:r w:rsidRPr="003A48BB">
        <w:rPr>
          <w:noProof/>
        </w:rPr>
        <w:t>najviac</w:t>
      </w:r>
      <w:r w:rsidR="003A48BB">
        <w:rPr>
          <w:noProof/>
        </w:rPr>
        <w:t xml:space="preserve"> v </w:t>
      </w:r>
      <w:r w:rsidRPr="003A48BB">
        <w:rPr>
          <w:noProof/>
        </w:rPr>
        <w:t>súlade</w:t>
      </w:r>
      <w:r w:rsidR="003A48BB">
        <w:rPr>
          <w:noProof/>
        </w:rPr>
        <w:t xml:space="preserve"> s </w:t>
      </w:r>
      <w:r w:rsidRPr="003A48BB">
        <w:rPr>
          <w:noProof/>
        </w:rPr>
        <w:t>dlhodobými cieľmi európskeho plánu na boj proti rakovine.</w:t>
      </w:r>
    </w:p>
    <w:p w14:paraId="645107D3" w14:textId="3FB5D0FF" w:rsidR="00910F35" w:rsidRPr="003A48BB" w:rsidRDefault="00910F35" w:rsidP="00910F35">
      <w:pPr>
        <w:rPr>
          <w:rFonts w:eastAsia="Arial Unicode MS"/>
          <w:noProof/>
        </w:rPr>
      </w:pPr>
      <w:r w:rsidRPr="003A48BB">
        <w:rPr>
          <w:noProof/>
        </w:rPr>
        <w:t>Napokon, uplatňovaním požiadaviek horizontálnej smernice týkajúcich sa prepravy</w:t>
      </w:r>
      <w:r w:rsidR="003A48BB">
        <w:rPr>
          <w:noProof/>
        </w:rPr>
        <w:t xml:space="preserve"> a </w:t>
      </w:r>
      <w:r w:rsidRPr="003A48BB">
        <w:rPr>
          <w:noProof/>
        </w:rPr>
        <w:t>kontroly (v súčasnosti uplatniteľných len na tabakové výrobky podľa súčasnej smernice) sa zabezpečí efektívna</w:t>
      </w:r>
      <w:r w:rsidR="003A48BB">
        <w:rPr>
          <w:noProof/>
        </w:rPr>
        <w:t xml:space="preserve"> a </w:t>
      </w:r>
      <w:r w:rsidRPr="003A48BB">
        <w:rPr>
          <w:noProof/>
        </w:rPr>
        <w:t>účinná správa spotrebných daní, pričom sa podporí výber príjmov, ktoré sa</w:t>
      </w:r>
      <w:r w:rsidR="003A48BB">
        <w:rPr>
          <w:noProof/>
        </w:rPr>
        <w:t xml:space="preserve"> v </w:t>
      </w:r>
      <w:r w:rsidRPr="003A48BB">
        <w:rPr>
          <w:noProof/>
        </w:rPr>
        <w:t>súčasnosti nevyberajú (najmä</w:t>
      </w:r>
      <w:r w:rsidR="003A48BB">
        <w:rPr>
          <w:noProof/>
        </w:rPr>
        <w:t xml:space="preserve"> v </w:t>
      </w:r>
      <w:r w:rsidRPr="003A48BB">
        <w:rPr>
          <w:noProof/>
        </w:rPr>
        <w:t>prípade tekutín do elektronických cigariet). Zavedením sadzieb spotrebnej dane na nové výrobky sa</w:t>
      </w:r>
      <w:r w:rsidR="003A48BB">
        <w:rPr>
          <w:noProof/>
        </w:rPr>
        <w:t xml:space="preserve"> v </w:t>
      </w:r>
      <w:r w:rsidRPr="003A48BB">
        <w:rPr>
          <w:noProof/>
        </w:rPr>
        <w:t>rámci uprednostňovanej možnosti zvýšia príjmy odhadom</w:t>
      </w:r>
      <w:r w:rsidR="003A48BB">
        <w:rPr>
          <w:noProof/>
        </w:rPr>
        <w:t xml:space="preserve"> o </w:t>
      </w:r>
      <w:r w:rsidRPr="003A48BB">
        <w:rPr>
          <w:noProof/>
        </w:rPr>
        <w:t>900 až 1 700 miliónov EUR.</w:t>
      </w:r>
    </w:p>
    <w:p w14:paraId="13A628E2" w14:textId="7FB88CDF" w:rsidR="00910F35" w:rsidRPr="003A48BB" w:rsidRDefault="00910F35" w:rsidP="00910F35">
      <w:pPr>
        <w:rPr>
          <w:rFonts w:eastAsia="Arial Unicode MS"/>
          <w:noProof/>
        </w:rPr>
      </w:pPr>
      <w:r w:rsidRPr="003A48BB">
        <w:rPr>
          <w:noProof/>
        </w:rPr>
        <w:t>Uprednostňovaná možnosť je založená na rozšírení osvedčených informačných systémov (EMCS</w:t>
      </w:r>
      <w:r w:rsidR="003A48BB">
        <w:rPr>
          <w:noProof/>
        </w:rPr>
        <w:t xml:space="preserve"> a </w:t>
      </w:r>
      <w:r w:rsidRPr="003A48BB">
        <w:rPr>
          <w:noProof/>
        </w:rPr>
        <w:t>systém na výmenu údajov</w:t>
      </w:r>
      <w:r w:rsidR="003A48BB">
        <w:rPr>
          <w:noProof/>
        </w:rPr>
        <w:t xml:space="preserve"> o </w:t>
      </w:r>
      <w:r w:rsidRPr="003A48BB">
        <w:rPr>
          <w:noProof/>
        </w:rPr>
        <w:t>spotrebnej dani) určených na vybavovanie tovaru podliehajúceho spotrebnej dani. Súvisiace administratívne povinnosti sa riadia zásadou „digitálne služby ako štandard“.</w:t>
      </w:r>
    </w:p>
    <w:p w14:paraId="687B29E9" w14:textId="405042FE" w:rsidR="00DA47A8" w:rsidRPr="003A48BB" w:rsidRDefault="00910F35" w:rsidP="00910F35">
      <w:pPr>
        <w:rPr>
          <w:rFonts w:eastAsia="Arial Unicode MS"/>
          <w:noProof/>
        </w:rPr>
      </w:pPr>
      <w:r w:rsidRPr="003A48BB">
        <w:rPr>
          <w:noProof/>
        </w:rPr>
        <w:t>Pokiaľ ide</w:t>
      </w:r>
      <w:r w:rsidR="003A48BB">
        <w:rPr>
          <w:noProof/>
        </w:rPr>
        <w:t xml:space="preserve"> o </w:t>
      </w:r>
      <w:r w:rsidRPr="003A48BB">
        <w:rPr>
          <w:noProof/>
        </w:rPr>
        <w:t>vplyv na administratívne náklady</w:t>
      </w:r>
      <w:r w:rsidR="003A48BB">
        <w:rPr>
          <w:noProof/>
        </w:rPr>
        <w:t xml:space="preserve"> a </w:t>
      </w:r>
      <w:r w:rsidRPr="003A48BB">
        <w:rPr>
          <w:noProof/>
        </w:rPr>
        <w:t>úspory, väčšinu dodatočných administratívnych nákladov by znášali MSP pôsobiace</w:t>
      </w:r>
      <w:r w:rsidR="003A48BB">
        <w:rPr>
          <w:noProof/>
        </w:rPr>
        <w:t xml:space="preserve"> v </w:t>
      </w:r>
      <w:r w:rsidRPr="003A48BB">
        <w:rPr>
          <w:noProof/>
        </w:rPr>
        <w:t>segmente tekutín do elektronických cigariet,</w:t>
      </w:r>
      <w:r w:rsidR="003A48BB">
        <w:rPr>
          <w:noProof/>
        </w:rPr>
        <w:t xml:space="preserve"> a </w:t>
      </w:r>
      <w:r w:rsidRPr="003A48BB">
        <w:rPr>
          <w:noProof/>
        </w:rPr>
        <w:t>to najmä tie, ktoré sídlia</w:t>
      </w:r>
      <w:r w:rsidR="003A48BB">
        <w:rPr>
          <w:noProof/>
        </w:rPr>
        <w:t xml:space="preserve"> v </w:t>
      </w:r>
      <w:r w:rsidRPr="003A48BB">
        <w:rPr>
          <w:noProof/>
        </w:rPr>
        <w:t>krajinách,</w:t>
      </w:r>
      <w:r w:rsidR="003A48BB">
        <w:rPr>
          <w:noProof/>
        </w:rPr>
        <w:t xml:space="preserve"> v </w:t>
      </w:r>
      <w:r w:rsidRPr="003A48BB">
        <w:rPr>
          <w:noProof/>
        </w:rPr>
        <w:t>ktorých</w:t>
      </w:r>
      <w:r w:rsidR="003A48BB">
        <w:rPr>
          <w:noProof/>
        </w:rPr>
        <w:t xml:space="preserve"> v </w:t>
      </w:r>
      <w:r w:rsidRPr="003A48BB">
        <w:rPr>
          <w:noProof/>
        </w:rPr>
        <w:t>súčasnosti neexistujú vnútroštátne daňové režimy na zdaňovanie tohto segmentu. Navrhovanou harmonizáciou spotrebných daní na nové výrobky by sa však odstránili trhové prekážky spôsobené fragmentáciou pravidiel</w:t>
      </w:r>
      <w:r w:rsidR="003A48BB">
        <w:rPr>
          <w:noProof/>
        </w:rPr>
        <w:t xml:space="preserve"> a </w:t>
      </w:r>
      <w:r w:rsidRPr="003A48BB">
        <w:rPr>
          <w:noProof/>
        </w:rPr>
        <w:t>režimov jednotlivých členských štátov, čím by sa uľahčil obchod</w:t>
      </w:r>
      <w:r w:rsidR="003A48BB">
        <w:rPr>
          <w:noProof/>
        </w:rPr>
        <w:t xml:space="preserve"> v </w:t>
      </w:r>
      <w:r w:rsidRPr="003A48BB">
        <w:rPr>
          <w:noProof/>
        </w:rPr>
        <w:t>rámci EÚ</w:t>
      </w:r>
      <w:r w:rsidR="003A48BB">
        <w:rPr>
          <w:noProof/>
        </w:rPr>
        <w:t xml:space="preserve"> a </w:t>
      </w:r>
      <w:r w:rsidRPr="003A48BB">
        <w:rPr>
          <w:noProof/>
        </w:rPr>
        <w:t>zabezpečili rovnaké podmienky na celom vnútornom trhu pre hospodárske subjekty, najmä MSP.</w:t>
      </w:r>
    </w:p>
    <w:p w14:paraId="5803B83E" w14:textId="77777777" w:rsidR="00DA47A8" w:rsidRPr="003A48BB" w:rsidRDefault="00B446DF" w:rsidP="003738D6">
      <w:pPr>
        <w:spacing w:before="240"/>
        <w:rPr>
          <w:rFonts w:eastAsia="Arial Unicode MS"/>
          <w:b/>
          <w:i/>
          <w:noProof/>
        </w:rPr>
      </w:pPr>
      <w:r w:rsidRPr="003A48BB">
        <w:rPr>
          <w:b/>
          <w:i/>
          <w:noProof/>
        </w:rPr>
        <w:t>Rozšírenie rozsahu pôsobnosti smernice na surový tabak</w:t>
      </w:r>
    </w:p>
    <w:p w14:paraId="21C0123E" w14:textId="5035C71C" w:rsidR="00696DD0" w:rsidRPr="003A48BB" w:rsidRDefault="00696DD0" w:rsidP="00696DD0">
      <w:pPr>
        <w:spacing w:before="0" w:after="0"/>
        <w:rPr>
          <w:noProof/>
        </w:rPr>
      </w:pPr>
      <w:bookmarkStart w:id="4" w:name="_Hlk116299334"/>
      <w:r w:rsidRPr="003A48BB">
        <w:rPr>
          <w:noProof/>
        </w:rPr>
        <w:t>Do rozsahu pôsobnosti smernice sa navrhuje zahrnúť surový tabak ako novú kategóriu, na ktorú by sa vzťahovali ustanovenia horizontálnej smernice</w:t>
      </w:r>
      <w:r w:rsidR="003A48BB">
        <w:rPr>
          <w:noProof/>
        </w:rPr>
        <w:t xml:space="preserve"> o </w:t>
      </w:r>
      <w:r w:rsidRPr="003A48BB">
        <w:rPr>
          <w:noProof/>
        </w:rPr>
        <w:t>preprave</w:t>
      </w:r>
      <w:r w:rsidR="003A48BB">
        <w:rPr>
          <w:noProof/>
        </w:rPr>
        <w:t xml:space="preserve"> a </w:t>
      </w:r>
      <w:r w:rsidRPr="003A48BB">
        <w:rPr>
          <w:noProof/>
        </w:rPr>
        <w:t>kontrole. Členským štátom by to umožnilo lepšie kontrolovať dodávateľské reťazce</w:t>
      </w:r>
      <w:r w:rsidR="003A48BB">
        <w:rPr>
          <w:noProof/>
        </w:rPr>
        <w:t xml:space="preserve"> a </w:t>
      </w:r>
      <w:r w:rsidRPr="003A48BB">
        <w:rPr>
          <w:noProof/>
        </w:rPr>
        <w:t>pomohlo by im to</w:t>
      </w:r>
      <w:r w:rsidR="003A48BB">
        <w:rPr>
          <w:noProof/>
        </w:rPr>
        <w:t xml:space="preserve"> v </w:t>
      </w:r>
      <w:r w:rsidRPr="003A48BB">
        <w:rPr>
          <w:noProof/>
        </w:rPr>
        <w:t>boji proti odkláňaniu surového tabaku na nezákonnú výrobu. Uvažuje sa</w:t>
      </w:r>
      <w:r w:rsidR="003A48BB">
        <w:rPr>
          <w:noProof/>
        </w:rPr>
        <w:t xml:space="preserve"> o </w:t>
      </w:r>
      <w:r w:rsidRPr="003A48BB">
        <w:rPr>
          <w:noProof/>
        </w:rPr>
        <w:t>dvoch možnostiach: minimálna daňová sadzba EÚ na nulovej úrovni (možnosť 1) alebo rovnaká minimálna sadzba dane EÚ ako</w:t>
      </w:r>
      <w:r w:rsidR="003A48BB">
        <w:rPr>
          <w:noProof/>
        </w:rPr>
        <w:t xml:space="preserve"> v </w:t>
      </w:r>
      <w:r w:rsidRPr="003A48BB">
        <w:rPr>
          <w:noProof/>
        </w:rPr>
        <w:t xml:space="preserve">prípade ostatného tabaku na fajčenie (možnosť 2). </w:t>
      </w:r>
      <w:bookmarkEnd w:id="4"/>
      <w:r w:rsidRPr="003A48BB">
        <w:rPr>
          <w:noProof/>
        </w:rPr>
        <w:t>Výsledky analýzy naznačujú zníženie ušlých daňových príjmov približne</w:t>
      </w:r>
      <w:r w:rsidR="003A48BB">
        <w:rPr>
          <w:noProof/>
        </w:rPr>
        <w:t xml:space="preserve"> o </w:t>
      </w:r>
      <w:r w:rsidRPr="003A48BB">
        <w:rPr>
          <w:noProof/>
        </w:rPr>
        <w:t>1,3 miliardy EUR pri možnosti 1</w:t>
      </w:r>
      <w:r w:rsidR="003A48BB">
        <w:rPr>
          <w:noProof/>
        </w:rPr>
        <w:t xml:space="preserve"> a o </w:t>
      </w:r>
      <w:r w:rsidRPr="003A48BB">
        <w:rPr>
          <w:noProof/>
        </w:rPr>
        <w:t>takmer 2,6 miliardy EUR pri možnosti 2. Keďže celková strata na spotrebnej dani spojená</w:t>
      </w:r>
      <w:r w:rsidR="003A48BB">
        <w:rPr>
          <w:noProof/>
        </w:rPr>
        <w:t xml:space="preserve"> s </w:t>
      </w:r>
      <w:r w:rsidRPr="003A48BB">
        <w:rPr>
          <w:noProof/>
        </w:rPr>
        <w:t>nezákonným obchodom</w:t>
      </w:r>
      <w:r w:rsidR="003A48BB">
        <w:rPr>
          <w:noProof/>
        </w:rPr>
        <w:t xml:space="preserve"> s </w:t>
      </w:r>
      <w:r w:rsidRPr="003A48BB">
        <w:rPr>
          <w:noProof/>
        </w:rPr>
        <w:t>tabakovými výrobkami</w:t>
      </w:r>
      <w:r w:rsidR="003A48BB">
        <w:rPr>
          <w:noProof/>
        </w:rPr>
        <w:t xml:space="preserve"> a </w:t>
      </w:r>
      <w:r w:rsidRPr="003A48BB">
        <w:rPr>
          <w:noProof/>
        </w:rPr>
        <w:t>výrobkami súvisiacimi</w:t>
      </w:r>
      <w:r w:rsidR="003A48BB">
        <w:rPr>
          <w:noProof/>
        </w:rPr>
        <w:t xml:space="preserve"> s </w:t>
      </w:r>
      <w:r w:rsidRPr="003A48BB">
        <w:rPr>
          <w:noProof/>
        </w:rPr>
        <w:t>tabakom sa odhaduje zhruba na 13 miliárd EUR, vplyv navrhovaných opatrení by</w:t>
      </w:r>
      <w:r w:rsidR="003A48BB">
        <w:rPr>
          <w:noProof/>
        </w:rPr>
        <w:t xml:space="preserve"> v </w:t>
      </w:r>
      <w:r w:rsidRPr="003A48BB">
        <w:rPr>
          <w:noProof/>
        </w:rPr>
        <w:t>relatívnom vyjadrení znamenal, že by sme získali naspäť 10</w:t>
      </w:r>
      <w:r w:rsidR="003A48BB">
        <w:rPr>
          <w:noProof/>
        </w:rPr>
        <w:t> %</w:t>
      </w:r>
      <w:r w:rsidRPr="003A48BB">
        <w:rPr>
          <w:noProof/>
        </w:rPr>
        <w:t xml:space="preserve"> až 20</w:t>
      </w:r>
      <w:r w:rsidR="003A48BB">
        <w:rPr>
          <w:noProof/>
        </w:rPr>
        <w:t> %</w:t>
      </w:r>
      <w:r w:rsidRPr="003A48BB">
        <w:rPr>
          <w:noProof/>
        </w:rPr>
        <w:t xml:space="preserve"> hodnoty súčasných daňových podvodov. Keďže navrhované možnosti nie sú určené na priame vytváranie daňových príjmov,</w:t>
      </w:r>
      <w:r w:rsidR="003A48BB">
        <w:rPr>
          <w:noProof/>
        </w:rPr>
        <w:t xml:space="preserve"> s </w:t>
      </w:r>
      <w:r w:rsidRPr="003A48BB">
        <w:rPr>
          <w:noProof/>
        </w:rPr>
        <w:t>výnimkou príjmov pochádzajúcich zo zníženej miery podvodov, uprednostňovanou možnosťou je možnosť 1, pretože rešpektuje zásadu proporcionality.</w:t>
      </w:r>
    </w:p>
    <w:p w14:paraId="00DEB799" w14:textId="670AB14D" w:rsidR="003A48BB" w:rsidRDefault="3CF4D833" w:rsidP="00696DD0">
      <w:pPr>
        <w:rPr>
          <w:noProof/>
        </w:rPr>
      </w:pPr>
      <w:r w:rsidRPr="003A48BB">
        <w:rPr>
          <w:noProof/>
        </w:rPr>
        <w:t>Zvažovali sa všetky možnosti, ako aj základný scenár podľa zásady „nespôsobiť významnú škodu“ životnému prostrediu. Tabak je plodina, ktorá potrebuje značné množstvo vody,</w:t>
      </w:r>
      <w:r w:rsidR="003A48BB">
        <w:rPr>
          <w:noProof/>
        </w:rPr>
        <w:t xml:space="preserve"> a </w:t>
      </w:r>
      <w:r w:rsidRPr="003A48BB">
        <w:rPr>
          <w:noProof/>
        </w:rPr>
        <w:t>jeho spracovanie</w:t>
      </w:r>
      <w:r w:rsidR="003A48BB">
        <w:rPr>
          <w:noProof/>
        </w:rPr>
        <w:t xml:space="preserve"> a </w:t>
      </w:r>
      <w:r w:rsidRPr="003A48BB">
        <w:rPr>
          <w:noProof/>
        </w:rPr>
        <w:t>výroba tabakových výrobkov sú pomerne energeticky náročné. Odhodené cigaretové ohorky zároveň znečisťujú životné prostredie, keďže filtre nie sú biologicky rozložiteľné</w:t>
      </w:r>
      <w:r w:rsidR="003A48BB">
        <w:rPr>
          <w:noProof/>
        </w:rPr>
        <w:t xml:space="preserve"> a </w:t>
      </w:r>
      <w:r w:rsidRPr="003A48BB">
        <w:rPr>
          <w:noProof/>
        </w:rPr>
        <w:t>vo forme mikroplastov môžu</w:t>
      </w:r>
      <w:r w:rsidR="003A48BB">
        <w:rPr>
          <w:noProof/>
        </w:rPr>
        <w:t xml:space="preserve"> v </w:t>
      </w:r>
      <w:r w:rsidRPr="003A48BB">
        <w:rPr>
          <w:noProof/>
        </w:rPr>
        <w:t>životnom prostredí zostať veľmi dlho. Akékoľvek zníženie spotreby tabaku, ktoré by sa dosiahlo zdaňovaním, by teda teoreticky viedlo</w:t>
      </w:r>
      <w:r w:rsidR="003A48BB">
        <w:rPr>
          <w:noProof/>
        </w:rPr>
        <w:t xml:space="preserve"> k </w:t>
      </w:r>
      <w:r w:rsidRPr="003A48BB">
        <w:rPr>
          <w:noProof/>
        </w:rPr>
        <w:t>zníženiu tohto vplyvu. Je to</w:t>
      </w:r>
      <w:r w:rsidR="003A48BB">
        <w:rPr>
          <w:noProof/>
        </w:rPr>
        <w:t xml:space="preserve"> v </w:t>
      </w:r>
      <w:r w:rsidRPr="003A48BB">
        <w:rPr>
          <w:noProof/>
        </w:rPr>
        <w:t>súlade</w:t>
      </w:r>
      <w:r w:rsidR="003A48BB">
        <w:rPr>
          <w:noProof/>
        </w:rPr>
        <w:t xml:space="preserve"> s </w:t>
      </w:r>
      <w:r w:rsidRPr="003A48BB">
        <w:rPr>
          <w:noProof/>
        </w:rPr>
        <w:t>cieľmi európskeho právneho predpisu</w:t>
      </w:r>
      <w:r w:rsidR="003A48BB">
        <w:rPr>
          <w:noProof/>
        </w:rPr>
        <w:t xml:space="preserve"> v </w:t>
      </w:r>
      <w:r w:rsidRPr="003A48BB">
        <w:rPr>
          <w:noProof/>
        </w:rPr>
        <w:t>oblasti klímy</w:t>
      </w:r>
      <w:r w:rsidR="00696DD0" w:rsidRPr="003A48BB">
        <w:rPr>
          <w:rStyle w:val="FootnoteReference"/>
          <w:noProof/>
        </w:rPr>
        <w:footnoteReference w:id="30"/>
      </w:r>
      <w:r w:rsidRPr="003A48BB">
        <w:rPr>
          <w:noProof/>
        </w:rPr>
        <w:t>.</w:t>
      </w:r>
      <w:r w:rsidR="003A48BB">
        <w:rPr>
          <w:noProof/>
        </w:rPr>
        <w:t xml:space="preserve"> V </w:t>
      </w:r>
      <w:r w:rsidRPr="003A48BB">
        <w:rPr>
          <w:noProof/>
        </w:rPr>
        <w:t>prípade elektronických cigariet</w:t>
      </w:r>
      <w:r w:rsidR="003A48BB">
        <w:rPr>
          <w:noProof/>
        </w:rPr>
        <w:t xml:space="preserve"> a </w:t>
      </w:r>
      <w:r w:rsidRPr="003A48BB">
        <w:rPr>
          <w:noProof/>
        </w:rPr>
        <w:t>bezdymového tabaku (vrátane bezdymových zahrievaných tabakových výrobkov) existuje značný nedostatok informácií</w:t>
      </w:r>
      <w:r w:rsidR="003A48BB">
        <w:rPr>
          <w:noProof/>
        </w:rPr>
        <w:t xml:space="preserve"> o </w:t>
      </w:r>
      <w:r w:rsidRPr="003A48BB">
        <w:rPr>
          <w:noProof/>
        </w:rPr>
        <w:t>ich vplyve na životné prostredie. Environmentálne náklady na jednotku výroby elektronických cigariet však môžu byť vyššie než jednotkové náklady na výrobu bežných cigariet</w:t>
      </w:r>
      <w:r w:rsidR="003A48BB">
        <w:rPr>
          <w:noProof/>
        </w:rPr>
        <w:t>.</w:t>
      </w:r>
    </w:p>
    <w:p w14:paraId="759622F7" w14:textId="7094A1A6" w:rsidR="00DA47A8" w:rsidRPr="003A48BB" w:rsidRDefault="00696DD0" w:rsidP="00696DD0">
      <w:pPr>
        <w:pBdr>
          <w:top w:val="nil"/>
          <w:left w:val="nil"/>
          <w:bottom w:val="nil"/>
          <w:right w:val="nil"/>
          <w:between w:val="nil"/>
          <w:bar w:val="nil"/>
        </w:pBdr>
        <w:spacing w:before="0" w:after="240"/>
        <w:rPr>
          <w:rFonts w:eastAsia="Arial Unicode MS"/>
          <w:noProof/>
        </w:rPr>
      </w:pPr>
      <w:r w:rsidRPr="003A48BB">
        <w:rPr>
          <w:noProof/>
        </w:rPr>
        <w:t>Revízia smernice zároveň prispieva</w:t>
      </w:r>
      <w:r w:rsidR="003A48BB">
        <w:rPr>
          <w:noProof/>
        </w:rPr>
        <w:t xml:space="preserve"> k </w:t>
      </w:r>
      <w:r w:rsidRPr="003A48BB">
        <w:rPr>
          <w:noProof/>
        </w:rPr>
        <w:t>dosiahnutiu cieľov trvalo udržateľného rozvoja – najmä tých, ktoré sa týkajú zdravia, rovnosti, mobilizácie zdrojov, udržateľného využívania prírodných zdrojov, ochrany životného prostredia, potravinovej bezpečnosti</w:t>
      </w:r>
      <w:r w:rsidR="003A48BB">
        <w:rPr>
          <w:noProof/>
        </w:rPr>
        <w:t xml:space="preserve"> a </w:t>
      </w:r>
      <w:r w:rsidRPr="003A48BB">
        <w:rPr>
          <w:noProof/>
        </w:rPr>
        <w:t>udržateľných komunít.</w:t>
      </w:r>
    </w:p>
    <w:p w14:paraId="1BC84CA0" w14:textId="5478C425" w:rsidR="00D61D9F" w:rsidRPr="003A48BB" w:rsidRDefault="00D61D9F" w:rsidP="00B554DC">
      <w:pPr>
        <w:pStyle w:val="ManualHeading2"/>
        <w:rPr>
          <w:rFonts w:eastAsia="Arial Unicode MS"/>
          <w:noProof/>
          <w:u w:color="000000"/>
          <w:bdr w:val="nil"/>
        </w:rPr>
      </w:pPr>
      <w:r w:rsidRPr="003A48BB">
        <w:rPr>
          <w:noProof/>
          <w:u w:color="000000"/>
          <w:bdr w:val="nil"/>
        </w:rPr>
        <w:t>•</w:t>
      </w:r>
      <w:r w:rsidRPr="003A48BB">
        <w:rPr>
          <w:noProof/>
          <w:u w:color="000000"/>
          <w:bdr w:val="nil"/>
        </w:rPr>
        <w:tab/>
        <w:t>Regulačná vhodnosť</w:t>
      </w:r>
      <w:r w:rsidR="003A48BB">
        <w:rPr>
          <w:noProof/>
          <w:u w:color="000000"/>
          <w:bdr w:val="nil"/>
        </w:rPr>
        <w:t xml:space="preserve"> a </w:t>
      </w:r>
      <w:r w:rsidRPr="003A48BB">
        <w:rPr>
          <w:noProof/>
          <w:u w:color="000000"/>
          <w:bdr w:val="nil"/>
        </w:rPr>
        <w:t>zjednodušenie</w:t>
      </w:r>
    </w:p>
    <w:p w14:paraId="66D67200" w14:textId="2BECE8EE" w:rsidR="003A48BB" w:rsidRDefault="00A82665" w:rsidP="00A82665">
      <w:pPr>
        <w:pBdr>
          <w:top w:val="nil"/>
          <w:left w:val="nil"/>
          <w:bottom w:val="nil"/>
          <w:right w:val="nil"/>
          <w:between w:val="nil"/>
          <w:bar w:val="nil"/>
        </w:pBdr>
        <w:spacing w:before="0" w:after="240"/>
        <w:rPr>
          <w:noProof/>
        </w:rPr>
      </w:pPr>
      <w:r w:rsidRPr="003A48BB">
        <w:rPr>
          <w:noProof/>
        </w:rPr>
        <w:t>Administratívne náklady</w:t>
      </w:r>
      <w:r w:rsidR="003A48BB">
        <w:rPr>
          <w:noProof/>
        </w:rPr>
        <w:t xml:space="preserve"> a </w:t>
      </w:r>
      <w:r w:rsidRPr="003A48BB">
        <w:rPr>
          <w:noProof/>
        </w:rPr>
        <w:t>náklady na prispôsobenie</w:t>
      </w:r>
      <w:r w:rsidR="003A48BB">
        <w:rPr>
          <w:noProof/>
        </w:rPr>
        <w:t xml:space="preserve"> a </w:t>
      </w:r>
      <w:r w:rsidRPr="003A48BB">
        <w:rPr>
          <w:noProof/>
        </w:rPr>
        <w:t>úspory súvisiace</w:t>
      </w:r>
      <w:r w:rsidR="003A48BB">
        <w:rPr>
          <w:noProof/>
        </w:rPr>
        <w:t xml:space="preserve"> s </w:t>
      </w:r>
      <w:r w:rsidRPr="003A48BB">
        <w:rPr>
          <w:noProof/>
        </w:rPr>
        <w:t>revíziou smernice sú pre každú oblasť intervencie odlišné. Zvýšenie spotrebnej dane</w:t>
      </w:r>
      <w:r w:rsidR="003A48BB">
        <w:rPr>
          <w:noProof/>
        </w:rPr>
        <w:t xml:space="preserve"> v </w:t>
      </w:r>
      <w:r w:rsidRPr="003A48BB">
        <w:rPr>
          <w:noProof/>
        </w:rPr>
        <w:t>prípade tradičného tabaku ovplyvní dopyt</w:t>
      </w:r>
      <w:r w:rsidR="003A48BB">
        <w:rPr>
          <w:noProof/>
        </w:rPr>
        <w:t xml:space="preserve"> a </w:t>
      </w:r>
      <w:r w:rsidRPr="003A48BB">
        <w:rPr>
          <w:noProof/>
        </w:rPr>
        <w:t>povedie tak</w:t>
      </w:r>
      <w:r w:rsidR="003A48BB">
        <w:rPr>
          <w:noProof/>
        </w:rPr>
        <w:t xml:space="preserve"> k </w:t>
      </w:r>
      <w:r w:rsidRPr="003A48BB">
        <w:rPr>
          <w:noProof/>
        </w:rPr>
        <w:t>zníženiu predaja, ale nezvýši administratívne náklady pre hospodárske subjekty</w:t>
      </w:r>
      <w:r w:rsidR="003A48BB">
        <w:rPr>
          <w:noProof/>
        </w:rPr>
        <w:t xml:space="preserve"> a </w:t>
      </w:r>
      <w:r w:rsidRPr="003A48BB">
        <w:rPr>
          <w:noProof/>
        </w:rPr>
        <w:t>verejné orgány</w:t>
      </w:r>
      <w:r w:rsidR="003A48BB">
        <w:rPr>
          <w:noProof/>
        </w:rPr>
        <w:t>.</w:t>
      </w:r>
    </w:p>
    <w:p w14:paraId="524733C8" w14:textId="787E21F1" w:rsidR="00696DD0" w:rsidRPr="003A48BB" w:rsidRDefault="00696DD0" w:rsidP="13C772CA">
      <w:pPr>
        <w:pBdr>
          <w:top w:val="nil"/>
          <w:left w:val="nil"/>
          <w:bottom w:val="nil"/>
          <w:right w:val="nil"/>
          <w:between w:val="nil"/>
          <w:bar w:val="nil"/>
        </w:pBdr>
        <w:spacing w:before="0" w:after="240"/>
        <w:rPr>
          <w:noProof/>
        </w:rPr>
      </w:pPr>
      <w:r w:rsidRPr="003A48BB">
        <w:rPr>
          <w:noProof/>
        </w:rPr>
        <w:t>Dôkazy zhromaždené pri hodnotení smernice viedli</w:t>
      </w:r>
      <w:r w:rsidR="003A48BB">
        <w:rPr>
          <w:noProof/>
        </w:rPr>
        <w:t xml:space="preserve"> k </w:t>
      </w:r>
      <w:r w:rsidRPr="003A48BB">
        <w:rPr>
          <w:noProof/>
        </w:rPr>
        <w:t>záveru, že nedostatočná harmonizácia spotrebných daní na nové výrobky (tekutiny do elektronických cigariet, ostatné tabakové výrobky</w:t>
      </w:r>
      <w:r w:rsidR="003A48BB">
        <w:rPr>
          <w:noProof/>
        </w:rPr>
        <w:t xml:space="preserve"> a </w:t>
      </w:r>
      <w:r w:rsidRPr="003A48BB">
        <w:rPr>
          <w:noProof/>
        </w:rPr>
        <w:t>výrobky súvisiace</w:t>
      </w:r>
      <w:r w:rsidR="003A48BB">
        <w:rPr>
          <w:noProof/>
        </w:rPr>
        <w:t xml:space="preserve"> s </w:t>
      </w:r>
      <w:r w:rsidRPr="003A48BB">
        <w:rPr>
          <w:noProof/>
        </w:rPr>
        <w:t>tabakom)</w:t>
      </w:r>
      <w:r w:rsidR="003A48BB">
        <w:rPr>
          <w:noProof/>
        </w:rPr>
        <w:t xml:space="preserve"> a </w:t>
      </w:r>
      <w:r w:rsidRPr="003A48BB">
        <w:rPr>
          <w:noProof/>
        </w:rPr>
        <w:t>jasné daňové pravidlá pre zahrievaný tabak viedli</w:t>
      </w:r>
      <w:r w:rsidR="003A48BB">
        <w:rPr>
          <w:noProof/>
        </w:rPr>
        <w:t xml:space="preserve"> k </w:t>
      </w:r>
      <w:r w:rsidRPr="003A48BB">
        <w:rPr>
          <w:noProof/>
        </w:rPr>
        <w:t>právnej</w:t>
      </w:r>
      <w:r w:rsidR="003A48BB">
        <w:rPr>
          <w:noProof/>
        </w:rPr>
        <w:t xml:space="preserve"> a </w:t>
      </w:r>
      <w:r w:rsidRPr="003A48BB">
        <w:rPr>
          <w:noProof/>
        </w:rPr>
        <w:t>administratívnej neistote, čo pre účastníkov trhu pri cezhraničnej preprave viedlo</w:t>
      </w:r>
      <w:r w:rsidR="003A48BB">
        <w:rPr>
          <w:noProof/>
        </w:rPr>
        <w:t xml:space="preserve"> k </w:t>
      </w:r>
      <w:r w:rsidRPr="003A48BB">
        <w:rPr>
          <w:noProof/>
        </w:rPr>
        <w:t>vzniku administratívnych</w:t>
      </w:r>
      <w:r w:rsidR="003A48BB">
        <w:rPr>
          <w:noProof/>
        </w:rPr>
        <w:t xml:space="preserve"> a </w:t>
      </w:r>
      <w:r w:rsidRPr="003A48BB">
        <w:rPr>
          <w:noProof/>
        </w:rPr>
        <w:t>transakčných nákladov. Keďže značný počet členských štátov zahrievané tabakové výrobky</w:t>
      </w:r>
      <w:r w:rsidR="003A48BB">
        <w:rPr>
          <w:noProof/>
        </w:rPr>
        <w:t xml:space="preserve"> a </w:t>
      </w:r>
      <w:r w:rsidRPr="003A48BB">
        <w:rPr>
          <w:noProof/>
        </w:rPr>
        <w:t>tekutiny do elektronických cigariet už zdaňuje, dodatočné regulačné náklady by boli zanedbateľné. Daň zo zahrievaného tabaku existuje</w:t>
      </w:r>
      <w:r w:rsidR="003A48BB">
        <w:rPr>
          <w:noProof/>
        </w:rPr>
        <w:t xml:space="preserve"> v </w:t>
      </w:r>
      <w:r w:rsidRPr="003A48BB">
        <w:rPr>
          <w:noProof/>
        </w:rPr>
        <w:t>26 európskych krajinách</w:t>
      </w:r>
      <w:r w:rsidR="003A48BB">
        <w:rPr>
          <w:noProof/>
        </w:rPr>
        <w:t xml:space="preserve"> a </w:t>
      </w:r>
      <w:r w:rsidRPr="003A48BB">
        <w:rPr>
          <w:noProof/>
        </w:rPr>
        <w:t>daň</w:t>
      </w:r>
      <w:r w:rsidR="003A48BB">
        <w:rPr>
          <w:noProof/>
        </w:rPr>
        <w:t xml:space="preserve"> z </w:t>
      </w:r>
      <w:r w:rsidRPr="003A48BB">
        <w:rPr>
          <w:noProof/>
        </w:rPr>
        <w:t>tekutín do elektronických cigariet</w:t>
      </w:r>
      <w:r w:rsidR="003A48BB">
        <w:rPr>
          <w:noProof/>
        </w:rPr>
        <w:t xml:space="preserve"> v </w:t>
      </w:r>
      <w:r w:rsidRPr="003A48BB">
        <w:rPr>
          <w:noProof/>
        </w:rPr>
        <w:t xml:space="preserve">23 krajinách. Väčšinu dodatočných nákladov (odhadovaných pre celé odvetvie </w:t>
      </w:r>
      <w:r w:rsidRPr="003A48BB">
        <w:rPr>
          <w:i/>
          <w:iCs/>
          <w:noProof/>
        </w:rPr>
        <w:t>nových výrobkov</w:t>
      </w:r>
      <w:r w:rsidRPr="003A48BB">
        <w:rPr>
          <w:noProof/>
        </w:rPr>
        <w:t xml:space="preserve"> na 9,6 milióna EUR jednorazových nákladov</w:t>
      </w:r>
      <w:r w:rsidR="003A48BB">
        <w:rPr>
          <w:noProof/>
        </w:rPr>
        <w:t xml:space="preserve"> a </w:t>
      </w:r>
      <w:r w:rsidRPr="003A48BB">
        <w:rPr>
          <w:noProof/>
        </w:rPr>
        <w:t>6,3 milióna EUR opakujúcich sa nákladov</w:t>
      </w:r>
      <w:r w:rsidR="003A48BB">
        <w:rPr>
          <w:noProof/>
        </w:rPr>
        <w:t xml:space="preserve"> v </w:t>
      </w:r>
      <w:r w:rsidRPr="003A48BB">
        <w:rPr>
          <w:noProof/>
        </w:rPr>
        <w:t>každom nasledujúcom roku) by znášali MSP pôsobiace</w:t>
      </w:r>
      <w:r w:rsidR="003A48BB">
        <w:rPr>
          <w:noProof/>
        </w:rPr>
        <w:t xml:space="preserve"> v </w:t>
      </w:r>
      <w:r w:rsidRPr="003A48BB">
        <w:rPr>
          <w:noProof/>
        </w:rPr>
        <w:t>segmente tekutín do elektronických cigariet,</w:t>
      </w:r>
      <w:r w:rsidR="003A48BB">
        <w:rPr>
          <w:noProof/>
        </w:rPr>
        <w:t xml:space="preserve"> a </w:t>
      </w:r>
      <w:r w:rsidRPr="003A48BB">
        <w:rPr>
          <w:noProof/>
        </w:rPr>
        <w:t>to najmä tie, ktoré sídlia</w:t>
      </w:r>
      <w:r w:rsidR="003A48BB">
        <w:rPr>
          <w:noProof/>
        </w:rPr>
        <w:t xml:space="preserve"> v </w:t>
      </w:r>
      <w:r w:rsidRPr="003A48BB">
        <w:rPr>
          <w:noProof/>
        </w:rPr>
        <w:t>krajinách,</w:t>
      </w:r>
      <w:r w:rsidR="003A48BB">
        <w:rPr>
          <w:noProof/>
        </w:rPr>
        <w:t xml:space="preserve"> v </w:t>
      </w:r>
      <w:r w:rsidRPr="003A48BB">
        <w:rPr>
          <w:noProof/>
        </w:rPr>
        <w:t>ktorých</w:t>
      </w:r>
      <w:r w:rsidR="003A48BB">
        <w:rPr>
          <w:noProof/>
        </w:rPr>
        <w:t xml:space="preserve"> v </w:t>
      </w:r>
      <w:r w:rsidRPr="003A48BB">
        <w:rPr>
          <w:noProof/>
        </w:rPr>
        <w:t>súčasnosti nie sú zavedené vnútroštátne daňové režimy. Prevádzkovatelia</w:t>
      </w:r>
      <w:r w:rsidR="003A48BB">
        <w:rPr>
          <w:noProof/>
        </w:rPr>
        <w:t xml:space="preserve"> v </w:t>
      </w:r>
      <w:r w:rsidRPr="003A48BB">
        <w:rPr>
          <w:noProof/>
        </w:rPr>
        <w:t>odvetví zahrievaných tabakových výrobkov</w:t>
      </w:r>
      <w:r w:rsidR="003A48BB">
        <w:rPr>
          <w:noProof/>
        </w:rPr>
        <w:t xml:space="preserve"> a v </w:t>
      </w:r>
      <w:r w:rsidRPr="003A48BB">
        <w:rPr>
          <w:noProof/>
        </w:rPr>
        <w:t>odvetví ostatných tabakových výrobkov (najmä</w:t>
      </w:r>
      <w:r w:rsidR="003A48BB">
        <w:rPr>
          <w:noProof/>
        </w:rPr>
        <w:t xml:space="preserve"> v </w:t>
      </w:r>
      <w:r w:rsidRPr="003A48BB">
        <w:rPr>
          <w:noProof/>
        </w:rPr>
        <w:t>segmente nikotínových vrecúšok) sa už považujú za subjekty spĺňajúce väčšinu povinností, keďže oba segmenty sú vo veľkej miere ovládané nadnárodnými tabakovými spoločnosťami. Regulačné náklady, ktoré vzniknú členským štátom, by predstavovali 10 miliónov EUR jednorazovo</w:t>
      </w:r>
      <w:r w:rsidR="003A48BB">
        <w:rPr>
          <w:noProof/>
        </w:rPr>
        <w:t xml:space="preserve"> a </w:t>
      </w:r>
      <w:r w:rsidRPr="003A48BB">
        <w:rPr>
          <w:noProof/>
        </w:rPr>
        <w:t>približne 0,5 milióna EUR každý nasledujúci rok.</w:t>
      </w:r>
    </w:p>
    <w:p w14:paraId="75E21D69" w14:textId="163BC707" w:rsidR="003A48BB" w:rsidRDefault="00696DD0" w:rsidP="00000FAC">
      <w:pPr>
        <w:pBdr>
          <w:top w:val="nil"/>
          <w:left w:val="nil"/>
          <w:bottom w:val="nil"/>
          <w:right w:val="nil"/>
          <w:between w:val="nil"/>
          <w:bar w:val="nil"/>
        </w:pBdr>
        <w:spacing w:before="0" w:after="240"/>
        <w:rPr>
          <w:noProof/>
        </w:rPr>
      </w:pPr>
      <w:r w:rsidRPr="003A48BB">
        <w:rPr>
          <w:noProof/>
        </w:rPr>
        <w:t>Zahrnutie surového tabaku do rozsahu pôsobnosti EMCS</w:t>
      </w:r>
      <w:r w:rsidR="003A48BB">
        <w:rPr>
          <w:noProof/>
        </w:rPr>
        <w:t xml:space="preserve"> a </w:t>
      </w:r>
      <w:r w:rsidRPr="003A48BB">
        <w:rPr>
          <w:noProof/>
        </w:rPr>
        <w:t>jeho podriadenie iným kontrolným opatreniam stanoveným</w:t>
      </w:r>
      <w:r w:rsidR="003A48BB">
        <w:rPr>
          <w:noProof/>
        </w:rPr>
        <w:t xml:space="preserve"> v </w:t>
      </w:r>
      <w:r w:rsidRPr="003A48BB">
        <w:rPr>
          <w:noProof/>
        </w:rPr>
        <w:t>horizontálnej smernici by viedlo</w:t>
      </w:r>
      <w:r w:rsidR="003A48BB">
        <w:rPr>
          <w:noProof/>
        </w:rPr>
        <w:t xml:space="preserve"> k </w:t>
      </w:r>
      <w:r w:rsidRPr="003A48BB">
        <w:rPr>
          <w:noProof/>
        </w:rPr>
        <w:t xml:space="preserve">dodatočným regulačným nákladom. </w:t>
      </w:r>
      <w:r w:rsidRPr="003A48BB">
        <w:rPr>
          <w:noProof/>
          <w:color w:val="000000" w:themeColor="text1"/>
        </w:rPr>
        <w:t>Náklady hospodárskych subjektov na dodržiavanie predpisov by predstavovali 0,1 milióna EUR jednorazových nákladov</w:t>
      </w:r>
      <w:r w:rsidR="003A48BB">
        <w:rPr>
          <w:noProof/>
          <w:color w:val="000000" w:themeColor="text1"/>
        </w:rPr>
        <w:t xml:space="preserve"> a </w:t>
      </w:r>
      <w:r w:rsidRPr="003A48BB">
        <w:rPr>
          <w:noProof/>
          <w:color w:val="000000" w:themeColor="text1"/>
        </w:rPr>
        <w:t>2 milióny EUR ako ročne sa opakujúce náklady, zatiaľ čo</w:t>
      </w:r>
      <w:r w:rsidR="003A48BB">
        <w:rPr>
          <w:noProof/>
          <w:color w:val="000000" w:themeColor="text1"/>
        </w:rPr>
        <w:t xml:space="preserve"> v </w:t>
      </w:r>
      <w:r w:rsidRPr="003A48BB">
        <w:rPr>
          <w:noProof/>
          <w:color w:val="000000" w:themeColor="text1"/>
        </w:rPr>
        <w:t>prípade verejných orgánov by to predstavovalo</w:t>
      </w:r>
      <w:r w:rsidRPr="003A48BB">
        <w:rPr>
          <w:noProof/>
        </w:rPr>
        <w:t xml:space="preserve"> 9,7 milióna EUR jednorazovo</w:t>
      </w:r>
      <w:r w:rsidR="003A48BB">
        <w:rPr>
          <w:noProof/>
        </w:rPr>
        <w:t xml:space="preserve"> a </w:t>
      </w:r>
      <w:r w:rsidRPr="003A48BB">
        <w:rPr>
          <w:noProof/>
        </w:rPr>
        <w:t>približne 0,7 milióna EUR každý nasledujúci rok.</w:t>
      </w:r>
      <w:r w:rsidRPr="003A48BB">
        <w:rPr>
          <w:noProof/>
          <w:color w:val="000000" w:themeColor="text1"/>
        </w:rPr>
        <w:t xml:space="preserve"> </w:t>
      </w:r>
      <w:r w:rsidRPr="003A48BB">
        <w:rPr>
          <w:noProof/>
        </w:rPr>
        <w:t>Očakáva sa však, že týmito krokmi sa uľahčí cezhraničné vyšetrovanie</w:t>
      </w:r>
      <w:r w:rsidR="003A48BB">
        <w:rPr>
          <w:noProof/>
        </w:rPr>
        <w:t xml:space="preserve"> a </w:t>
      </w:r>
      <w:r w:rsidRPr="003A48BB">
        <w:rPr>
          <w:noProof/>
        </w:rPr>
        <w:t>stíhanie prípadov podvodného konania. Harmonizované požiadavky týkajúce sa prepravy</w:t>
      </w:r>
      <w:r w:rsidR="003A48BB">
        <w:rPr>
          <w:noProof/>
        </w:rPr>
        <w:t xml:space="preserve"> a </w:t>
      </w:r>
      <w:r w:rsidRPr="003A48BB">
        <w:rPr>
          <w:noProof/>
        </w:rPr>
        <w:t>kontroly by navyše mohli viesť</w:t>
      </w:r>
      <w:r w:rsidR="003A48BB">
        <w:rPr>
          <w:noProof/>
        </w:rPr>
        <w:t xml:space="preserve"> k </w:t>
      </w:r>
      <w:r w:rsidRPr="003A48BB">
        <w:rPr>
          <w:noProof/>
        </w:rPr>
        <w:t>zrušeniu aspoň niektorých vnútroštátnych kontrolných opatrení (registrácia, povoľovanie</w:t>
      </w:r>
      <w:r w:rsidR="003A48BB">
        <w:rPr>
          <w:noProof/>
        </w:rPr>
        <w:t xml:space="preserve"> a </w:t>
      </w:r>
      <w:r w:rsidRPr="003A48BB">
        <w:rPr>
          <w:noProof/>
        </w:rPr>
        <w:t>dodatočné kontrolné opatrenia). Tým by sa zase mohla zmierniť administratívna záťaž pre hospodárske subjekty (ako sa uvádza</w:t>
      </w:r>
      <w:r w:rsidR="003A48BB">
        <w:rPr>
          <w:noProof/>
        </w:rPr>
        <w:t xml:space="preserve"> v </w:t>
      </w:r>
      <w:r w:rsidRPr="003A48BB">
        <w:rPr>
          <w:noProof/>
        </w:rPr>
        <w:t>posúdení vplyvu týkajúcom sa prístupu založeného na zásade rovnováhy záťaže), ako aj pre verejné orgány</w:t>
      </w:r>
      <w:r w:rsidR="003A48BB">
        <w:rPr>
          <w:noProof/>
        </w:rPr>
        <w:t>.</w:t>
      </w:r>
    </w:p>
    <w:p w14:paraId="5A83AC25" w14:textId="3ED913D6" w:rsidR="003A48BB" w:rsidRDefault="00696DD0" w:rsidP="00696DD0">
      <w:pPr>
        <w:pBdr>
          <w:top w:val="nil"/>
          <w:left w:val="nil"/>
          <w:bottom w:val="nil"/>
          <w:right w:val="nil"/>
          <w:between w:val="nil"/>
          <w:bar w:val="nil"/>
        </w:pBdr>
        <w:spacing w:before="0" w:after="240"/>
        <w:rPr>
          <w:noProof/>
        </w:rPr>
      </w:pPr>
      <w:r w:rsidRPr="003A48BB">
        <w:rPr>
          <w:noProof/>
        </w:rPr>
        <w:t>Orgány členských štátov sa domnievajú, že prínosy harmonizácie nových výrobkov</w:t>
      </w:r>
      <w:r w:rsidR="003A48BB">
        <w:rPr>
          <w:noProof/>
        </w:rPr>
        <w:t xml:space="preserve"> a </w:t>
      </w:r>
      <w:r w:rsidRPr="003A48BB">
        <w:rPr>
          <w:noProof/>
        </w:rPr>
        <w:t>surového tabaku</w:t>
      </w:r>
      <w:r w:rsidR="003A48BB">
        <w:rPr>
          <w:noProof/>
        </w:rPr>
        <w:t xml:space="preserve"> a </w:t>
      </w:r>
      <w:r w:rsidRPr="003A48BB">
        <w:rPr>
          <w:noProof/>
        </w:rPr>
        <w:t>uplatňovanie požiadaviek týkajúcich sa prepravy</w:t>
      </w:r>
      <w:r w:rsidR="003A48BB">
        <w:rPr>
          <w:noProof/>
        </w:rPr>
        <w:t xml:space="preserve"> a </w:t>
      </w:r>
      <w:r w:rsidRPr="003A48BB">
        <w:rPr>
          <w:noProof/>
        </w:rPr>
        <w:t>kontroly</w:t>
      </w:r>
      <w:r w:rsidR="003A48BB">
        <w:rPr>
          <w:noProof/>
        </w:rPr>
        <w:t xml:space="preserve"> v </w:t>
      </w:r>
      <w:r w:rsidRPr="003A48BB">
        <w:rPr>
          <w:noProof/>
        </w:rPr>
        <w:t>prípade týchto výrobkov by podľa očakávaní mali prevážiť nad nákladmi</w:t>
      </w:r>
      <w:r w:rsidR="003A48BB">
        <w:rPr>
          <w:noProof/>
        </w:rPr>
        <w:t>.</w:t>
      </w:r>
    </w:p>
    <w:p w14:paraId="4A8EE3A9" w14:textId="7E8F4CD6" w:rsidR="00D61D9F" w:rsidRPr="003A48BB" w:rsidRDefault="00D61D9F" w:rsidP="00B554DC">
      <w:pPr>
        <w:pStyle w:val="ManualHeading2"/>
        <w:rPr>
          <w:rFonts w:eastAsia="Arial Unicode MS"/>
          <w:noProof/>
          <w:u w:color="000000"/>
          <w:bdr w:val="nil"/>
        </w:rPr>
      </w:pPr>
      <w:r w:rsidRPr="003A48BB">
        <w:rPr>
          <w:noProof/>
          <w:u w:color="000000"/>
          <w:bdr w:val="nil"/>
        </w:rPr>
        <w:t>•</w:t>
      </w:r>
      <w:r w:rsidRPr="003A48BB">
        <w:rPr>
          <w:noProof/>
          <w:u w:color="000000"/>
          <w:bdr w:val="nil"/>
        </w:rPr>
        <w:tab/>
        <w:t>Základné práva</w:t>
      </w:r>
    </w:p>
    <w:p w14:paraId="66C0A14F" w14:textId="77777777" w:rsidR="0071215C" w:rsidRPr="003A48BB" w:rsidRDefault="0071215C" w:rsidP="0071215C">
      <w:pPr>
        <w:pBdr>
          <w:top w:val="nil"/>
          <w:left w:val="nil"/>
          <w:bottom w:val="nil"/>
          <w:right w:val="nil"/>
          <w:between w:val="nil"/>
          <w:bar w:val="nil"/>
        </w:pBdr>
        <w:spacing w:before="0" w:after="240"/>
        <w:rPr>
          <w:rFonts w:eastAsia="Arial Unicode MS"/>
          <w:noProof/>
        </w:rPr>
      </w:pPr>
      <w:r w:rsidRPr="003A48BB">
        <w:rPr>
          <w:noProof/>
        </w:rPr>
        <w:t>Opatrenie nemá žiadny vplyv na základné práva.</w:t>
      </w:r>
    </w:p>
    <w:p w14:paraId="06F94884" w14:textId="77777777" w:rsidR="00D61D9F" w:rsidRPr="003A48BB" w:rsidRDefault="00D61D9F" w:rsidP="00B554DC">
      <w:pPr>
        <w:pStyle w:val="ManualHeading1"/>
        <w:rPr>
          <w:noProof/>
        </w:rPr>
      </w:pPr>
      <w:r w:rsidRPr="003A48BB">
        <w:rPr>
          <w:noProof/>
        </w:rPr>
        <w:t>4.</w:t>
      </w:r>
      <w:r w:rsidRPr="003A48BB">
        <w:rPr>
          <w:noProof/>
        </w:rPr>
        <w:tab/>
        <w:t>VPLYV NA ROZPOČET</w:t>
      </w:r>
    </w:p>
    <w:p w14:paraId="245FAA40" w14:textId="71A016E1" w:rsidR="00D61D9F" w:rsidRPr="003A48BB" w:rsidRDefault="00DB6223" w:rsidP="13C772CA">
      <w:pPr>
        <w:pBdr>
          <w:top w:val="nil"/>
          <w:left w:val="nil"/>
          <w:bottom w:val="nil"/>
          <w:right w:val="nil"/>
          <w:between w:val="nil"/>
          <w:bar w:val="nil"/>
        </w:pBdr>
        <w:spacing w:before="0" w:after="240"/>
        <w:rPr>
          <w:noProof/>
        </w:rPr>
      </w:pPr>
      <w:r w:rsidRPr="003A48BB">
        <w:rPr>
          <w:noProof/>
        </w:rPr>
        <w:t>Spotrebná daň je príjem do štátneho rozpočtu členských štátov.</w:t>
      </w:r>
      <w:r w:rsidR="003A48BB">
        <w:rPr>
          <w:noProof/>
        </w:rPr>
        <w:t xml:space="preserve"> V </w:t>
      </w:r>
      <w:r w:rsidRPr="003A48BB">
        <w:rPr>
          <w:noProof/>
        </w:rPr>
        <w:t>rozhodnutí</w:t>
      </w:r>
      <w:r w:rsidR="003A48BB">
        <w:rPr>
          <w:noProof/>
        </w:rPr>
        <w:t xml:space="preserve"> o </w:t>
      </w:r>
      <w:r w:rsidRPr="003A48BB">
        <w:rPr>
          <w:noProof/>
        </w:rPr>
        <w:t>vlastných zdrojoch predloženom súbežne</w:t>
      </w:r>
      <w:r w:rsidR="003A48BB">
        <w:rPr>
          <w:noProof/>
        </w:rPr>
        <w:t xml:space="preserve"> s </w:t>
      </w:r>
      <w:r w:rsidRPr="003A48BB">
        <w:rPr>
          <w:noProof/>
        </w:rPr>
        <w:t>týmto návrhom sa počíta</w:t>
      </w:r>
      <w:r w:rsidR="003A48BB">
        <w:rPr>
          <w:noProof/>
        </w:rPr>
        <w:t xml:space="preserve"> s </w:t>
      </w:r>
      <w:r w:rsidRPr="003A48BB">
        <w:rPr>
          <w:noProof/>
        </w:rPr>
        <w:t>novým vlastným zdrojom, ktorý by spočíval</w:t>
      </w:r>
      <w:r w:rsidR="003A48BB">
        <w:rPr>
          <w:noProof/>
        </w:rPr>
        <w:t xml:space="preserve"> v </w:t>
      </w:r>
      <w:r w:rsidRPr="003A48BB">
        <w:rPr>
          <w:noProof/>
        </w:rPr>
        <w:t>časti minimálnej sadzby pre tabakové výrobky</w:t>
      </w:r>
      <w:r w:rsidR="003A48BB">
        <w:rPr>
          <w:noProof/>
        </w:rPr>
        <w:t xml:space="preserve"> a </w:t>
      </w:r>
      <w:r w:rsidRPr="003A48BB">
        <w:rPr>
          <w:noProof/>
        </w:rPr>
        <w:t>výrobky súvisiace</w:t>
      </w:r>
      <w:r w:rsidR="003A48BB">
        <w:rPr>
          <w:noProof/>
        </w:rPr>
        <w:t xml:space="preserve"> s </w:t>
      </w:r>
      <w:r w:rsidRPr="003A48BB">
        <w:rPr>
          <w:noProof/>
        </w:rPr>
        <w:t>tabakom. Hoci nie je právne prepojené</w:t>
      </w:r>
      <w:r w:rsidR="003A48BB">
        <w:rPr>
          <w:noProof/>
        </w:rPr>
        <w:t xml:space="preserve"> s </w:t>
      </w:r>
      <w:r w:rsidRPr="003A48BB">
        <w:rPr>
          <w:noProof/>
        </w:rPr>
        <w:t>navrhovanou revíziou smernice, vychádza zo zvolených možností stanovených</w:t>
      </w:r>
      <w:r w:rsidR="003A48BB">
        <w:rPr>
          <w:noProof/>
        </w:rPr>
        <w:t xml:space="preserve"> v </w:t>
      </w:r>
      <w:r w:rsidRPr="003A48BB">
        <w:rPr>
          <w:noProof/>
        </w:rPr>
        <w:t>smernici (a jej revíziách). Posilňuje sa ním odhodlanie chrániť</w:t>
      </w:r>
      <w:r w:rsidR="003A48BB">
        <w:rPr>
          <w:noProof/>
        </w:rPr>
        <w:t xml:space="preserve"> a </w:t>
      </w:r>
      <w:r w:rsidRPr="003A48BB">
        <w:rPr>
          <w:noProof/>
        </w:rPr>
        <w:t>zlepšovať celkové zdravie občanov, ako aj zmierňovať narušenia spôsobené cezhraničným obchodovaním</w:t>
      </w:r>
      <w:r w:rsidR="003A48BB">
        <w:rPr>
          <w:noProof/>
        </w:rPr>
        <w:t xml:space="preserve"> s </w:t>
      </w:r>
      <w:r w:rsidRPr="003A48BB">
        <w:rPr>
          <w:noProof/>
        </w:rPr>
        <w:t>výrobkami</w:t>
      </w:r>
      <w:r w:rsidR="003A48BB">
        <w:rPr>
          <w:noProof/>
        </w:rPr>
        <w:t xml:space="preserve"> v </w:t>
      </w:r>
      <w:r w:rsidRPr="003A48BB">
        <w:rPr>
          <w:noProof/>
        </w:rPr>
        <w:t>rozsahu pôsobnosti smernice.</w:t>
      </w:r>
    </w:p>
    <w:p w14:paraId="051318DE" w14:textId="77777777" w:rsidR="00D61D9F" w:rsidRPr="003A48BB" w:rsidRDefault="00D61D9F" w:rsidP="00B554DC">
      <w:pPr>
        <w:pStyle w:val="ManualHeading1"/>
        <w:rPr>
          <w:noProof/>
        </w:rPr>
      </w:pPr>
      <w:r w:rsidRPr="003A48BB">
        <w:rPr>
          <w:noProof/>
        </w:rPr>
        <w:t>5.</w:t>
      </w:r>
      <w:r w:rsidRPr="003A48BB">
        <w:rPr>
          <w:noProof/>
        </w:rPr>
        <w:tab/>
        <w:t>ĎALŠIE PRVKY</w:t>
      </w:r>
    </w:p>
    <w:p w14:paraId="48ADB84B" w14:textId="37601D0C" w:rsidR="00D61D9F" w:rsidRPr="003A48BB" w:rsidRDefault="00D61D9F" w:rsidP="00B554DC">
      <w:pPr>
        <w:pStyle w:val="ManualHeading2"/>
        <w:rPr>
          <w:rFonts w:eastAsia="Arial Unicode MS"/>
          <w:noProof/>
          <w:u w:color="000000"/>
          <w:bdr w:val="nil"/>
        </w:rPr>
      </w:pPr>
      <w:r w:rsidRPr="003A48BB">
        <w:rPr>
          <w:noProof/>
          <w:u w:color="000000"/>
          <w:bdr w:val="nil"/>
        </w:rPr>
        <w:t>•</w:t>
      </w:r>
      <w:r w:rsidRPr="003A48BB">
        <w:rPr>
          <w:noProof/>
          <w:u w:color="000000"/>
          <w:bdr w:val="nil"/>
        </w:rPr>
        <w:tab/>
        <w:t>Plány vykonávania, spôsob monitorovania, hodnotenia</w:t>
      </w:r>
      <w:r w:rsidR="003A48BB">
        <w:rPr>
          <w:noProof/>
          <w:u w:color="000000"/>
          <w:bdr w:val="nil"/>
        </w:rPr>
        <w:t xml:space="preserve"> a </w:t>
      </w:r>
      <w:r w:rsidRPr="003A48BB">
        <w:rPr>
          <w:noProof/>
          <w:u w:color="000000"/>
          <w:bdr w:val="nil"/>
        </w:rPr>
        <w:t>podávania správ</w:t>
      </w:r>
    </w:p>
    <w:p w14:paraId="4B83DF33" w14:textId="4A7D91E1" w:rsidR="00696DD0" w:rsidRPr="003A48BB" w:rsidRDefault="00696DD0" w:rsidP="00696DD0">
      <w:pPr>
        <w:rPr>
          <w:noProof/>
        </w:rPr>
      </w:pPr>
      <w:r w:rsidRPr="003A48BB">
        <w:rPr>
          <w:noProof/>
        </w:rPr>
        <w:t>Zdaňovanie tabaku sa pravidelne monitoruje tak, že na základe vykonávacieho rozhodnutia Komisie</w:t>
      </w:r>
      <w:r w:rsidRPr="003A48BB">
        <w:rPr>
          <w:rStyle w:val="FootnoteReference"/>
          <w:noProof/>
        </w:rPr>
        <w:footnoteReference w:id="31"/>
      </w:r>
      <w:r w:rsidRPr="003A48BB">
        <w:rPr>
          <w:noProof/>
        </w:rPr>
        <w:t xml:space="preserve"> sa zhromažďujú informácie od členských štátov. Generálne riaditeľstvo Komisie pre dane</w:t>
      </w:r>
      <w:r w:rsidR="003A48BB">
        <w:rPr>
          <w:noProof/>
        </w:rPr>
        <w:t xml:space="preserve"> a </w:t>
      </w:r>
      <w:r w:rsidRPr="003A48BB">
        <w:rPr>
          <w:noProof/>
        </w:rPr>
        <w:t>colnú úniu (TAXUD)</w:t>
      </w:r>
      <w:r w:rsidR="003A48BB">
        <w:rPr>
          <w:noProof/>
        </w:rPr>
        <w:t xml:space="preserve"> a </w:t>
      </w:r>
      <w:r w:rsidRPr="003A48BB">
        <w:rPr>
          <w:noProof/>
        </w:rPr>
        <w:t>členské štáty navyše udržiavajú aktuálnu databázu uplatniteľných daňových sadzieb („databáza daní</w:t>
      </w:r>
      <w:r w:rsidR="003A48BB">
        <w:rPr>
          <w:noProof/>
        </w:rPr>
        <w:t xml:space="preserve"> v </w:t>
      </w:r>
      <w:r w:rsidRPr="003A48BB">
        <w:rPr>
          <w:noProof/>
        </w:rPr>
        <w:t>Európe“). Systém sledovateľnosti</w:t>
      </w:r>
      <w:r w:rsidR="003A48BB">
        <w:rPr>
          <w:noProof/>
        </w:rPr>
        <w:t xml:space="preserve"> a </w:t>
      </w:r>
      <w:r w:rsidRPr="003A48BB">
        <w:rPr>
          <w:noProof/>
        </w:rPr>
        <w:t>bezpečnostných prvkov Komisie, vytvorený</w:t>
      </w:r>
      <w:r w:rsidR="003A48BB">
        <w:rPr>
          <w:noProof/>
        </w:rPr>
        <w:t xml:space="preserve"> v </w:t>
      </w:r>
      <w:r w:rsidRPr="003A48BB">
        <w:rPr>
          <w:noProof/>
        </w:rPr>
        <w:t>súlade so smernicou</w:t>
      </w:r>
      <w:r w:rsidR="003A48BB">
        <w:rPr>
          <w:noProof/>
        </w:rPr>
        <w:t xml:space="preserve"> o </w:t>
      </w:r>
      <w:r w:rsidRPr="003A48BB">
        <w:rPr>
          <w:noProof/>
        </w:rPr>
        <w:t>tabakových výrobkoch, umožňuje monitorovať dodávateľský reťazec tabakových výrobkov</w:t>
      </w:r>
      <w:r w:rsidR="003A48BB">
        <w:rPr>
          <w:noProof/>
        </w:rPr>
        <w:t xml:space="preserve"> v </w:t>
      </w:r>
      <w:r w:rsidRPr="003A48BB">
        <w:rPr>
          <w:noProof/>
        </w:rPr>
        <w:t>reálnom čase</w:t>
      </w:r>
      <w:r w:rsidRPr="003A48BB">
        <w:rPr>
          <w:rStyle w:val="FootnoteReference"/>
          <w:noProof/>
        </w:rPr>
        <w:footnoteReference w:id="32"/>
      </w:r>
      <w:r w:rsidRPr="003A48BB">
        <w:rPr>
          <w:noProof/>
        </w:rPr>
        <w:t>.</w:t>
      </w:r>
    </w:p>
    <w:p w14:paraId="1D168C15" w14:textId="684E365E" w:rsidR="00696DD0" w:rsidRPr="003A48BB" w:rsidRDefault="00696DD0" w:rsidP="00696DD0">
      <w:pPr>
        <w:rPr>
          <w:noProof/>
        </w:rPr>
      </w:pPr>
      <w:r w:rsidRPr="003A48BB">
        <w:rPr>
          <w:noProof/>
        </w:rPr>
        <w:t>Vykonávanie</w:t>
      </w:r>
      <w:r w:rsidR="003A48BB">
        <w:rPr>
          <w:noProof/>
        </w:rPr>
        <w:t xml:space="preserve"> a </w:t>
      </w:r>
      <w:r w:rsidRPr="003A48BB">
        <w:rPr>
          <w:noProof/>
        </w:rPr>
        <w:t>fungovanie revidovaných pravidiel bude monitorovať Výbor pre spotrebné dane, ktorý je poradným výborom pre spotrebné dane, ktorému predsedá Komisia</w:t>
      </w:r>
      <w:r w:rsidR="003A48BB">
        <w:rPr>
          <w:noProof/>
        </w:rPr>
        <w:t xml:space="preserve"> a </w:t>
      </w:r>
      <w:r w:rsidRPr="003A48BB">
        <w:rPr>
          <w:noProof/>
        </w:rPr>
        <w:t>na ktorom sa zúčastňujú zástupcovia všetkých členských štátov. Výbor bude predkladať správy</w:t>
      </w:r>
      <w:r w:rsidR="003A48BB">
        <w:rPr>
          <w:noProof/>
        </w:rPr>
        <w:t xml:space="preserve"> o </w:t>
      </w:r>
      <w:r w:rsidRPr="003A48BB">
        <w:rPr>
          <w:noProof/>
        </w:rPr>
        <w:t>otázkach vykonávania</w:t>
      </w:r>
      <w:r w:rsidR="003A48BB">
        <w:rPr>
          <w:noProof/>
        </w:rPr>
        <w:t xml:space="preserve"> a o </w:t>
      </w:r>
      <w:r w:rsidRPr="003A48BB">
        <w:rPr>
          <w:noProof/>
        </w:rPr>
        <w:t>tom, ako sa riešia problémy identifikované</w:t>
      </w:r>
      <w:r w:rsidR="003A48BB">
        <w:rPr>
          <w:noProof/>
        </w:rPr>
        <w:t xml:space="preserve"> v </w:t>
      </w:r>
      <w:r w:rsidRPr="003A48BB">
        <w:rPr>
          <w:noProof/>
        </w:rPr>
        <w:t>posúdení vplyvu. Bude rokovať</w:t>
      </w:r>
      <w:r w:rsidR="003A48BB">
        <w:rPr>
          <w:noProof/>
        </w:rPr>
        <w:t xml:space="preserve"> a </w:t>
      </w:r>
      <w:r w:rsidRPr="003A48BB">
        <w:rPr>
          <w:noProof/>
        </w:rPr>
        <w:t>objasňovať možné rozdiely vo výklade medzi jednotlivými členskými štátmi. Ak bude potrebný nový legislatívny vývoj, bude možné konzultovať aj</w:t>
      </w:r>
      <w:r w:rsidR="003A48BB">
        <w:rPr>
          <w:noProof/>
        </w:rPr>
        <w:t xml:space="preserve"> s </w:t>
      </w:r>
      <w:r w:rsidRPr="003A48BB">
        <w:rPr>
          <w:noProof/>
        </w:rPr>
        <w:t>expertnou skupinou pre nepriame zdaňovanie.</w:t>
      </w:r>
    </w:p>
    <w:p w14:paraId="0508D255" w14:textId="69412C51" w:rsidR="00D61D9F" w:rsidRPr="003A48BB" w:rsidRDefault="00696DD0" w:rsidP="00696DD0">
      <w:pPr>
        <w:pBdr>
          <w:top w:val="nil"/>
          <w:left w:val="nil"/>
          <w:bottom w:val="nil"/>
          <w:right w:val="nil"/>
          <w:between w:val="nil"/>
          <w:bar w:val="nil"/>
        </w:pBdr>
        <w:spacing w:before="0" w:after="240"/>
        <w:rPr>
          <w:rFonts w:eastAsia="Arial Unicode MS"/>
          <w:noProof/>
        </w:rPr>
      </w:pPr>
      <w:r w:rsidRPr="003A48BB">
        <w:rPr>
          <w:noProof/>
        </w:rPr>
        <w:t>Členské štáty</w:t>
      </w:r>
      <w:r w:rsidR="003A48BB">
        <w:rPr>
          <w:noProof/>
        </w:rPr>
        <w:t xml:space="preserve"> a </w:t>
      </w:r>
      <w:r w:rsidRPr="003A48BB">
        <w:rPr>
          <w:noProof/>
        </w:rPr>
        <w:t>Komisia posúdia, ako nové právne predpisy fungujú,</w:t>
      </w:r>
      <w:r w:rsidR="003A48BB">
        <w:rPr>
          <w:noProof/>
        </w:rPr>
        <w:t xml:space="preserve"> a </w:t>
      </w:r>
      <w:r w:rsidRPr="003A48BB">
        <w:rPr>
          <w:noProof/>
        </w:rPr>
        <w:t xml:space="preserve">najskôr päť rokov po dátume začatia ich uplatňovania </w:t>
      </w:r>
      <w:bookmarkStart w:id="6" w:name="_Hlk119481014"/>
      <w:r w:rsidRPr="003A48BB">
        <w:rPr>
          <w:noProof/>
        </w:rPr>
        <w:t>vypracujú hodnotiacu správu</w:t>
      </w:r>
      <w:bookmarkEnd w:id="6"/>
      <w:r w:rsidRPr="003A48BB">
        <w:rPr>
          <w:noProof/>
        </w:rPr>
        <w:t>, čím sa trhom umožní prispôsobiť sa</w:t>
      </w:r>
      <w:r w:rsidR="003A48BB">
        <w:rPr>
          <w:noProof/>
        </w:rPr>
        <w:t xml:space="preserve"> a </w:t>
      </w:r>
      <w:r w:rsidRPr="003A48BB">
        <w:rPr>
          <w:noProof/>
        </w:rPr>
        <w:t>poskytne sa čas na to, aby sa prejavili výsledky</w:t>
      </w:r>
      <w:r w:rsidR="003A48BB">
        <w:rPr>
          <w:noProof/>
        </w:rPr>
        <w:t xml:space="preserve"> a </w:t>
      </w:r>
      <w:r w:rsidRPr="003A48BB">
        <w:rPr>
          <w:noProof/>
        </w:rPr>
        <w:t>vplyvy.</w:t>
      </w:r>
    </w:p>
    <w:p w14:paraId="3E79AC0B" w14:textId="77777777" w:rsidR="00D61D9F" w:rsidRPr="003A48BB" w:rsidRDefault="00D61D9F" w:rsidP="00B554DC">
      <w:pPr>
        <w:pStyle w:val="ManualHeading2"/>
        <w:rPr>
          <w:rFonts w:eastAsia="Arial Unicode MS"/>
          <w:noProof/>
          <w:u w:color="000000"/>
          <w:bdr w:val="nil"/>
        </w:rPr>
      </w:pPr>
      <w:r w:rsidRPr="003A48BB">
        <w:rPr>
          <w:noProof/>
          <w:u w:color="000000"/>
          <w:bdr w:val="nil"/>
        </w:rPr>
        <w:t>•</w:t>
      </w:r>
      <w:r w:rsidRPr="003A48BB">
        <w:rPr>
          <w:noProof/>
          <w:u w:color="000000"/>
          <w:bdr w:val="nil"/>
        </w:rPr>
        <w:tab/>
        <w:t>Podrobné vysvetlenie konkrétnych ustanovení návrhu</w:t>
      </w:r>
    </w:p>
    <w:p w14:paraId="5CC9FF6E" w14:textId="7C545B64" w:rsidR="00696DD0" w:rsidRPr="003A48BB" w:rsidRDefault="00696DD0" w:rsidP="00DB6223">
      <w:pPr>
        <w:rPr>
          <w:b/>
          <w:bCs/>
          <w:iCs/>
          <w:noProof/>
        </w:rPr>
      </w:pPr>
      <w:r w:rsidRPr="003A48BB">
        <w:rPr>
          <w:b/>
          <w:noProof/>
        </w:rPr>
        <w:t>Prechod od nominálnych sadzieb</w:t>
      </w:r>
      <w:r w:rsidR="003A48BB">
        <w:rPr>
          <w:b/>
          <w:noProof/>
        </w:rPr>
        <w:t xml:space="preserve"> k </w:t>
      </w:r>
      <w:r w:rsidRPr="003A48BB">
        <w:rPr>
          <w:b/>
          <w:noProof/>
        </w:rPr>
        <w:t>prístupu čiastočne založenému na parite kúpnej sily (PKS): Článok 12</w:t>
      </w:r>
    </w:p>
    <w:p w14:paraId="4C590C35" w14:textId="3317C3C6" w:rsidR="008B169F" w:rsidRPr="003A48BB" w:rsidRDefault="008B169F" w:rsidP="008B169F">
      <w:pPr>
        <w:rPr>
          <w:noProof/>
        </w:rPr>
      </w:pPr>
      <w:r w:rsidRPr="003A48BB">
        <w:rPr>
          <w:noProof/>
        </w:rPr>
        <w:t>Podľa súčasnej smernice sú minimálne sadzby spotrebnej dane EÚ pre každú kategóriu výrobkov vyjadrené</w:t>
      </w:r>
      <w:r w:rsidR="003A48BB">
        <w:rPr>
          <w:noProof/>
        </w:rPr>
        <w:t xml:space="preserve"> v </w:t>
      </w:r>
      <w:r w:rsidRPr="003A48BB">
        <w:rPr>
          <w:noProof/>
        </w:rPr>
        <w:t>nominálnych hodnotách, t. j. ako pevne stanovená peňažná suma uplatniteľná vo všetkých členských štátoch. Je to</w:t>
      </w:r>
      <w:r w:rsidR="003A48BB">
        <w:rPr>
          <w:noProof/>
        </w:rPr>
        <w:t xml:space="preserve"> v </w:t>
      </w:r>
      <w:r w:rsidRPr="003A48BB">
        <w:rPr>
          <w:noProof/>
        </w:rPr>
        <w:t>súlade</w:t>
      </w:r>
      <w:r w:rsidR="003A48BB">
        <w:rPr>
          <w:noProof/>
        </w:rPr>
        <w:t xml:space="preserve"> s </w:t>
      </w:r>
      <w:r w:rsidRPr="003A48BB">
        <w:rPr>
          <w:noProof/>
        </w:rPr>
        <w:t>prístupom, ktorý sa tradične používa na harmonizáciu nepriamych daní.</w:t>
      </w:r>
      <w:r w:rsidR="003A48BB">
        <w:rPr>
          <w:noProof/>
        </w:rPr>
        <w:t xml:space="preserve"> Z </w:t>
      </w:r>
      <w:r w:rsidRPr="003A48BB">
        <w:rPr>
          <w:noProof/>
        </w:rPr>
        <w:t>hľadiska kontroly tabaku však tento prístup nedokáže poskytnúť trvalé riešenie, keďže kombinácia inflácie</w:t>
      </w:r>
      <w:r w:rsidR="003A48BB">
        <w:rPr>
          <w:noProof/>
        </w:rPr>
        <w:t xml:space="preserve"> a </w:t>
      </w:r>
      <w:r w:rsidRPr="003A48BB">
        <w:rPr>
          <w:noProof/>
        </w:rPr>
        <w:t>rastu príjmov časom vedie</w:t>
      </w:r>
      <w:r w:rsidR="003A48BB">
        <w:rPr>
          <w:noProof/>
        </w:rPr>
        <w:t xml:space="preserve"> k </w:t>
      </w:r>
      <w:r w:rsidRPr="003A48BB">
        <w:rPr>
          <w:noProof/>
        </w:rPr>
        <w:t>rýchlemu oslabeniu minimálnych sadzieb. Vzhľadom na značnú</w:t>
      </w:r>
      <w:r w:rsidR="003A48BB">
        <w:rPr>
          <w:noProof/>
        </w:rPr>
        <w:t xml:space="preserve"> a </w:t>
      </w:r>
      <w:r w:rsidRPr="003A48BB">
        <w:rPr>
          <w:noProof/>
        </w:rPr>
        <w:t>pretrvávajúcu rozmanitosť hospodárskych podmienok</w:t>
      </w:r>
      <w:r w:rsidR="003A48BB">
        <w:rPr>
          <w:noProof/>
        </w:rPr>
        <w:t xml:space="preserve"> v </w:t>
      </w:r>
      <w:r w:rsidRPr="003A48BB">
        <w:rPr>
          <w:noProof/>
        </w:rPr>
        <w:t>jednotlivých členských štátoch (nielen pokiaľ ide</w:t>
      </w:r>
      <w:r w:rsidR="003A48BB">
        <w:rPr>
          <w:noProof/>
        </w:rPr>
        <w:t xml:space="preserve"> o </w:t>
      </w:r>
      <w:r w:rsidRPr="003A48BB">
        <w:rPr>
          <w:noProof/>
        </w:rPr>
        <w:t>príjmy, ale aj všeobecnú cenovú hladinu) je však akákoľvek nominálna minimálna sadzba stanovená na úrovni EÚ vo všeobecnosti prinízka na to, aby mala vplyv na krajiny</w:t>
      </w:r>
      <w:r w:rsidR="003A48BB">
        <w:rPr>
          <w:noProof/>
        </w:rPr>
        <w:t xml:space="preserve"> s </w:t>
      </w:r>
      <w:r w:rsidRPr="003A48BB">
        <w:rPr>
          <w:noProof/>
        </w:rPr>
        <w:t>vyššími príjmami.</w:t>
      </w:r>
      <w:r w:rsidR="003A48BB">
        <w:rPr>
          <w:noProof/>
        </w:rPr>
        <w:t xml:space="preserve"> V </w:t>
      </w:r>
      <w:r w:rsidRPr="003A48BB">
        <w:rPr>
          <w:noProof/>
        </w:rPr>
        <w:t>snahe zabezpečiť spravodlivé rozdelenie vplyvov sa navrhuje tento prístup čiastočne založený na parite kúpnej sily (PKS):</w:t>
      </w:r>
    </w:p>
    <w:p w14:paraId="0F3620A7" w14:textId="5ED0D653" w:rsidR="008B169F" w:rsidRPr="003A48BB" w:rsidRDefault="008B169F" w:rsidP="008B169F">
      <w:pPr>
        <w:pStyle w:val="Bullet0"/>
        <w:rPr>
          <w:noProof/>
        </w:rPr>
      </w:pPr>
      <w:r w:rsidRPr="003A48BB">
        <w:rPr>
          <w:noProof/>
        </w:rPr>
        <w:t>Nahradiť súčasný prístup, podľa ktorého je minimálna sadzba spotrebnej dane plne vyjadrená ako nominálna, prístupom,</w:t>
      </w:r>
      <w:r w:rsidR="003A48BB">
        <w:rPr>
          <w:noProof/>
        </w:rPr>
        <w:t xml:space="preserve"> v </w:t>
      </w:r>
      <w:r w:rsidRPr="003A48BB">
        <w:rPr>
          <w:noProof/>
        </w:rPr>
        <w:t>rámci ktorého sa dve tretiny dane vyjadria ako nominálne</w:t>
      </w:r>
      <w:r w:rsidR="003A48BB">
        <w:rPr>
          <w:noProof/>
        </w:rPr>
        <w:t xml:space="preserve"> a </w:t>
      </w:r>
      <w:r w:rsidRPr="003A48BB">
        <w:rPr>
          <w:noProof/>
        </w:rPr>
        <w:t>jedna tretina</w:t>
      </w:r>
      <w:r w:rsidR="003A48BB">
        <w:rPr>
          <w:noProof/>
        </w:rPr>
        <w:t xml:space="preserve"> v </w:t>
      </w:r>
      <w:r w:rsidRPr="003A48BB">
        <w:rPr>
          <w:noProof/>
        </w:rPr>
        <w:t>PKS, t. j. úrovne sa upravia na základe indexu cenovej hladiny daného členského štátu. Index cenovej hladiny umožňuje porovnávať jednotlivé krajiny tak, že sa parita kúpnej sily vydelí príslušnými nominálnymi výmennými kurzmi. Index cenovej hladiny je</w:t>
      </w:r>
      <w:r w:rsidR="003A48BB">
        <w:rPr>
          <w:noProof/>
        </w:rPr>
        <w:t xml:space="preserve"> v </w:t>
      </w:r>
      <w:r w:rsidRPr="003A48BB">
        <w:rPr>
          <w:noProof/>
        </w:rPr>
        <w:t>článku 12 ods. 3 vymedzený ako index, ktorý vyjadruje cenovú úroveň daného členského štátu pre skutočnú individuálnu spotrebu vo vzťahu</w:t>
      </w:r>
      <w:r w:rsidR="003A48BB">
        <w:rPr>
          <w:noProof/>
        </w:rPr>
        <w:t xml:space="preserve"> k </w:t>
      </w:r>
      <w:r w:rsidRPr="003A48BB">
        <w:rPr>
          <w:noProof/>
        </w:rPr>
        <w:t>váženému priemeru EÚ. Tento ukazovateľ každoročne uverejňuje</w:t>
      </w:r>
      <w:r w:rsidR="003A48BB">
        <w:rPr>
          <w:noProof/>
        </w:rPr>
        <w:t xml:space="preserve"> a </w:t>
      </w:r>
      <w:r w:rsidRPr="003A48BB">
        <w:rPr>
          <w:noProof/>
        </w:rPr>
        <w:t>aktualizuje Eurostat (dátový súbor PRC_PPP_IND). Členské štáty by mali používať najnovší dostupný index cenovej hladiny</w:t>
      </w:r>
      <w:r w:rsidRPr="003A48BB">
        <w:rPr>
          <w:rStyle w:val="FootnoteReference"/>
          <w:noProof/>
        </w:rPr>
        <w:footnoteReference w:id="33"/>
      </w:r>
      <w:r w:rsidRPr="003A48BB">
        <w:rPr>
          <w:noProof/>
        </w:rPr>
        <w:t xml:space="preserve"> (článok 12 ods. 3).</w:t>
      </w:r>
    </w:p>
    <w:p w14:paraId="2A8F6084" w14:textId="6DCA7749" w:rsidR="008B169F" w:rsidRPr="003A48BB" w:rsidRDefault="008B169F" w:rsidP="008B169F">
      <w:pPr>
        <w:pStyle w:val="Bullet0"/>
        <w:rPr>
          <w:noProof/>
        </w:rPr>
      </w:pPr>
      <w:r w:rsidRPr="003A48BB">
        <w:rPr>
          <w:noProof/>
        </w:rPr>
        <w:t>Zohľadniť zmeny indexu cenovej hladiny</w:t>
      </w:r>
      <w:r w:rsidR="003A48BB">
        <w:rPr>
          <w:noProof/>
        </w:rPr>
        <w:t xml:space="preserve"> v </w:t>
      </w:r>
      <w:r w:rsidRPr="003A48BB">
        <w:rPr>
          <w:noProof/>
        </w:rPr>
        <w:t>priebehu času tak, že sa každé tri roky aktualizuje minimálna sadzba spotrebnej dane uplatniteľná</w:t>
      </w:r>
      <w:r w:rsidR="003A48BB">
        <w:rPr>
          <w:noProof/>
        </w:rPr>
        <w:t xml:space="preserve"> v </w:t>
      </w:r>
      <w:r w:rsidRPr="003A48BB">
        <w:rPr>
          <w:noProof/>
        </w:rPr>
        <w:t>jednotlivom členskom štáte. Tým, že sa zvolí trojročné obdobie, umožní sa dostatočne častá aktualizácia, aby sa zabezpečila relevantnosť</w:t>
      </w:r>
      <w:r w:rsidR="003A48BB">
        <w:rPr>
          <w:noProof/>
        </w:rPr>
        <w:t xml:space="preserve"> a </w:t>
      </w:r>
      <w:r w:rsidRPr="003A48BB">
        <w:rPr>
          <w:noProof/>
        </w:rPr>
        <w:t>zároveň zabránilo neprimeranej administratívnej záťaži</w:t>
      </w:r>
      <w:r w:rsidR="003A48BB">
        <w:rPr>
          <w:noProof/>
        </w:rPr>
        <w:t xml:space="preserve"> a </w:t>
      </w:r>
      <w:r w:rsidRPr="003A48BB">
        <w:rPr>
          <w:noProof/>
        </w:rPr>
        <w:t>neistote vyplývajúcej</w:t>
      </w:r>
      <w:r w:rsidR="003A48BB">
        <w:rPr>
          <w:noProof/>
        </w:rPr>
        <w:t xml:space="preserve"> z </w:t>
      </w:r>
      <w:r w:rsidRPr="003A48BB">
        <w:rPr>
          <w:noProof/>
        </w:rPr>
        <w:t>každoročného aktualizovania sadzby. Zároveň ide</w:t>
      </w:r>
      <w:r w:rsidR="003A48BB">
        <w:rPr>
          <w:noProof/>
        </w:rPr>
        <w:t xml:space="preserve"> o </w:t>
      </w:r>
      <w:r w:rsidRPr="003A48BB">
        <w:rPr>
          <w:noProof/>
        </w:rPr>
        <w:t>bežnú prax – niektoré členské štáty stanovujú svoje daňové politiky na trojročnom základe.</w:t>
      </w:r>
    </w:p>
    <w:p w14:paraId="5976641F" w14:textId="40F1AF15" w:rsidR="00DB6223" w:rsidRPr="003A48BB" w:rsidRDefault="00443849" w:rsidP="008B169F">
      <w:pPr>
        <w:pStyle w:val="Bullet0"/>
        <w:rPr>
          <w:noProof/>
        </w:rPr>
      </w:pPr>
      <w:r w:rsidRPr="003A48BB">
        <w:rPr>
          <w:noProof/>
        </w:rPr>
        <w:t>V snahe zabezpečiť trvalosť politickej pozície</w:t>
      </w:r>
      <w:r w:rsidR="003A48BB">
        <w:rPr>
          <w:noProof/>
        </w:rPr>
        <w:t xml:space="preserve"> v </w:t>
      </w:r>
      <w:r w:rsidRPr="003A48BB">
        <w:rPr>
          <w:noProof/>
        </w:rPr>
        <w:t>priebehu času sa zároveň navrhuje aktualizovať minimálnu sadzbu spotrebnej dane na základe trendov priemernej inflácie</w:t>
      </w:r>
      <w:r w:rsidR="003A48BB">
        <w:rPr>
          <w:noProof/>
        </w:rPr>
        <w:t xml:space="preserve"> v </w:t>
      </w:r>
      <w:r w:rsidRPr="003A48BB">
        <w:rPr>
          <w:noProof/>
        </w:rPr>
        <w:t>EÚ</w:t>
      </w:r>
      <w:r w:rsidR="003A48BB">
        <w:rPr>
          <w:noProof/>
        </w:rPr>
        <w:t xml:space="preserve"> v </w:t>
      </w:r>
      <w:r w:rsidRPr="003A48BB">
        <w:rPr>
          <w:noProof/>
        </w:rPr>
        <w:t xml:space="preserve">nadväznosti na harmonizovaný index spotrebiteľských cien (HICP) (článok 12 ods. 2). Indexom HICP sa merajú zmeny </w:t>
      </w:r>
      <w:r w:rsidRPr="003A48BB">
        <w:rPr>
          <w:rStyle w:val="Strong"/>
          <w:b w:val="0"/>
          <w:noProof/>
        </w:rPr>
        <w:t>cien spotrebného tovaru</w:t>
      </w:r>
      <w:r w:rsidR="003A48BB">
        <w:rPr>
          <w:rStyle w:val="Strong"/>
          <w:b w:val="0"/>
          <w:noProof/>
        </w:rPr>
        <w:t xml:space="preserve"> a </w:t>
      </w:r>
      <w:r w:rsidRPr="003A48BB">
        <w:rPr>
          <w:rStyle w:val="Strong"/>
          <w:b w:val="0"/>
          <w:noProof/>
        </w:rPr>
        <w:t>služieb</w:t>
      </w:r>
      <w:r w:rsidRPr="003A48BB">
        <w:rPr>
          <w:noProof/>
        </w:rPr>
        <w:t xml:space="preserve"> nadobudnutých domácnosťami</w:t>
      </w:r>
      <w:r w:rsidR="003A48BB">
        <w:rPr>
          <w:noProof/>
        </w:rPr>
        <w:t xml:space="preserve"> v </w:t>
      </w:r>
      <w:r w:rsidRPr="003A48BB">
        <w:rPr>
          <w:noProof/>
        </w:rPr>
        <w:t>priebehu času</w:t>
      </w:r>
      <w:r w:rsidR="003A48BB">
        <w:rPr>
          <w:noProof/>
        </w:rPr>
        <w:t xml:space="preserve"> s </w:t>
      </w:r>
      <w:r w:rsidRPr="003A48BB">
        <w:rPr>
          <w:noProof/>
        </w:rPr>
        <w:t>cieľom dopracovať sa</w:t>
      </w:r>
      <w:r w:rsidR="003A48BB">
        <w:rPr>
          <w:noProof/>
        </w:rPr>
        <w:t xml:space="preserve"> k </w:t>
      </w:r>
      <w:r w:rsidRPr="003A48BB">
        <w:rPr>
          <w:rStyle w:val="Strong"/>
          <w:b w:val="0"/>
          <w:noProof/>
        </w:rPr>
        <w:t>porovnateľnej miere inflácie</w:t>
      </w:r>
      <w:r w:rsidRPr="003A48BB">
        <w:rPr>
          <w:noProof/>
        </w:rPr>
        <w:t>. Je</w:t>
      </w:r>
      <w:r w:rsidR="003A48BB">
        <w:rPr>
          <w:noProof/>
        </w:rPr>
        <w:t xml:space="preserve"> k </w:t>
      </w:r>
      <w:r w:rsidRPr="003A48BB">
        <w:rPr>
          <w:noProof/>
        </w:rPr>
        <w:t>dispozícii na mesačnej</w:t>
      </w:r>
      <w:r w:rsidR="003A48BB">
        <w:rPr>
          <w:noProof/>
        </w:rPr>
        <w:t xml:space="preserve"> a </w:t>
      </w:r>
      <w:r w:rsidRPr="003A48BB">
        <w:rPr>
          <w:noProof/>
        </w:rPr>
        <w:t>ročnej báze</w:t>
      </w:r>
      <w:r w:rsidR="003A48BB">
        <w:rPr>
          <w:noProof/>
        </w:rPr>
        <w:t xml:space="preserve"> v </w:t>
      </w:r>
      <w:r w:rsidRPr="003A48BB">
        <w:rPr>
          <w:noProof/>
        </w:rPr>
        <w:t>členení podľa podrobných kategórií spotreby. Na určenie percentuálnej zmeny HICP za predchádzajúce tri kalendárne roky by členské štáty mali použiť najnovšiu dostupnú ročnú priemernú hodnotu indexov EÚ, ktorú poskytuje Eurostat, za všetky položky</w:t>
      </w:r>
      <w:r w:rsidR="008B169F" w:rsidRPr="003A48BB">
        <w:rPr>
          <w:rStyle w:val="FootnoteReference"/>
          <w:noProof/>
        </w:rPr>
        <w:footnoteReference w:id="34"/>
      </w:r>
      <w:r w:rsidRPr="003A48BB">
        <w:rPr>
          <w:noProof/>
        </w:rPr>
        <w:t>. Aby bola táto aktualizácia</w:t>
      </w:r>
      <w:r w:rsidR="003A48BB">
        <w:rPr>
          <w:noProof/>
        </w:rPr>
        <w:t xml:space="preserve"> v </w:t>
      </w:r>
      <w:r w:rsidRPr="003A48BB">
        <w:rPr>
          <w:noProof/>
        </w:rPr>
        <w:t>súlade</w:t>
      </w:r>
      <w:r w:rsidR="003A48BB">
        <w:rPr>
          <w:noProof/>
        </w:rPr>
        <w:t xml:space="preserve"> s </w:t>
      </w:r>
      <w:r w:rsidRPr="003A48BB">
        <w:rPr>
          <w:noProof/>
        </w:rPr>
        <w:t>úpravou indexu cenovej hladiny, navrhuje sa, aby sa uskutočňovala každé tri roky</w:t>
      </w:r>
      <w:r w:rsidR="003A48BB">
        <w:rPr>
          <w:noProof/>
        </w:rPr>
        <w:t xml:space="preserve"> a </w:t>
      </w:r>
      <w:r w:rsidRPr="003A48BB">
        <w:rPr>
          <w:noProof/>
        </w:rPr>
        <w:t>aby sa zohľadňovala vo výpočte minimálnej sadzby spotrebnej dane uplatniteľnej</w:t>
      </w:r>
      <w:r w:rsidR="003A48BB">
        <w:rPr>
          <w:noProof/>
        </w:rPr>
        <w:t xml:space="preserve"> v </w:t>
      </w:r>
      <w:r w:rsidRPr="003A48BB">
        <w:rPr>
          <w:noProof/>
        </w:rPr>
        <w:t>každom členskom štáte.</w:t>
      </w:r>
    </w:p>
    <w:p w14:paraId="007D0D17" w14:textId="77777777" w:rsidR="003A48BB" w:rsidRDefault="008B169F" w:rsidP="00DB6223">
      <w:pPr>
        <w:adjustRightInd w:val="0"/>
        <w:rPr>
          <w:b/>
          <w:noProof/>
        </w:rPr>
      </w:pPr>
      <w:r w:rsidRPr="003A48BB">
        <w:rPr>
          <w:b/>
          <w:noProof/>
        </w:rPr>
        <w:t xml:space="preserve">Revízia </w:t>
      </w:r>
      <w:bookmarkStart w:id="7" w:name="_Hlk119481298"/>
      <w:r w:rsidRPr="003A48BB">
        <w:rPr>
          <w:b/>
          <w:noProof/>
        </w:rPr>
        <w:t xml:space="preserve">minimálnych sadzieb dane EÚ </w:t>
      </w:r>
      <w:bookmarkEnd w:id="7"/>
      <w:r w:rsidRPr="003A48BB">
        <w:rPr>
          <w:b/>
          <w:noProof/>
        </w:rPr>
        <w:t>pre určité kategórie tradičných tabakových výrobkov: Články 4, 6, 16, 20</w:t>
      </w:r>
    </w:p>
    <w:p w14:paraId="4A3C878F" w14:textId="7E398A56" w:rsidR="00E75B6B" w:rsidRPr="003A48BB" w:rsidRDefault="008D316A" w:rsidP="00474543">
      <w:pPr>
        <w:pStyle w:val="paragraph"/>
        <w:spacing w:before="120" w:beforeAutospacing="0" w:after="120" w:afterAutospacing="0"/>
        <w:jc w:val="both"/>
        <w:textAlignment w:val="baseline"/>
        <w:rPr>
          <w:rStyle w:val="normaltextrun"/>
          <w:noProof/>
        </w:rPr>
      </w:pPr>
      <w:bookmarkStart w:id="8" w:name="_Hlk121481893"/>
      <w:r w:rsidRPr="003A48BB">
        <w:rPr>
          <w:noProof/>
        </w:rPr>
        <w:t>Na základe</w:t>
      </w:r>
      <w:r w:rsidRPr="003A48BB">
        <w:rPr>
          <w:rStyle w:val="normaltextrun"/>
          <w:noProof/>
        </w:rPr>
        <w:t xml:space="preserve"> </w:t>
      </w:r>
      <w:bookmarkEnd w:id="8"/>
      <w:r w:rsidRPr="003A48BB">
        <w:rPr>
          <w:rStyle w:val="normaltextrun"/>
          <w:noProof/>
        </w:rPr>
        <w:t>rovnakého prístupu ako</w:t>
      </w:r>
      <w:r w:rsidR="003A48BB">
        <w:rPr>
          <w:rStyle w:val="normaltextrun"/>
          <w:noProof/>
        </w:rPr>
        <w:t xml:space="preserve"> v </w:t>
      </w:r>
      <w:r w:rsidRPr="003A48BB">
        <w:rPr>
          <w:rStyle w:val="normaltextrun"/>
          <w:noProof/>
        </w:rPr>
        <w:t>súčasnej smernici sa navrhuje zachovať súčasnú štruktúru spotrebných daní (percentuálna časť alebo špecifická časť alebo kombinácia oboch)</w:t>
      </w:r>
      <w:r w:rsidR="003A48BB">
        <w:rPr>
          <w:rStyle w:val="normaltextrun"/>
          <w:noProof/>
        </w:rPr>
        <w:t xml:space="preserve"> a </w:t>
      </w:r>
      <w:r w:rsidRPr="003A48BB">
        <w:rPr>
          <w:rStyle w:val="normaltextrun"/>
          <w:noProof/>
        </w:rPr>
        <w:t>rôzne minimálne sadzby spotrebnej dane na určité tabakové výrobky. Osobitnou daňou sa zabezpečí minimálna úroveň zdaňovania výrobkov</w:t>
      </w:r>
      <w:r w:rsidR="003A48BB">
        <w:rPr>
          <w:rStyle w:val="normaltextrun"/>
          <w:noProof/>
        </w:rPr>
        <w:t xml:space="preserve"> a </w:t>
      </w:r>
      <w:r w:rsidRPr="003A48BB">
        <w:rPr>
          <w:rStyle w:val="normaltextrun"/>
          <w:noProof/>
        </w:rPr>
        <w:t>zníži sa motivácia nahrádzať výrobky</w:t>
      </w:r>
      <w:r w:rsidR="003A48BB">
        <w:rPr>
          <w:rStyle w:val="normaltextrun"/>
          <w:noProof/>
        </w:rPr>
        <w:t xml:space="preserve"> v </w:t>
      </w:r>
      <w:r w:rsidRPr="003A48BB">
        <w:rPr>
          <w:rStyle w:val="normaltextrun"/>
          <w:noProof/>
        </w:rPr>
        <w:t>dôsledku zdaňovania, pričom pomerná daň sa automaticky prispôsobí na základe zvyšovania cien. Zmiešanou štruktúrou sa dosiahne kombinácia</w:t>
      </w:r>
      <w:bookmarkStart w:id="9" w:name="_Hlk121481874"/>
      <w:r w:rsidRPr="003A48BB">
        <w:rPr>
          <w:rStyle w:val="normaltextrun"/>
          <w:noProof/>
        </w:rPr>
        <w:t xml:space="preserve"> oboch</w:t>
      </w:r>
      <w:bookmarkEnd w:id="9"/>
      <w:r w:rsidRPr="003A48BB">
        <w:rPr>
          <w:rStyle w:val="normaltextrun"/>
          <w:noProof/>
        </w:rPr>
        <w:t xml:space="preserve"> aspektov.</w:t>
      </w:r>
    </w:p>
    <w:p w14:paraId="3E612589" w14:textId="3F78D62B" w:rsidR="003A48BB" w:rsidRDefault="00474543" w:rsidP="00474543">
      <w:pPr>
        <w:pStyle w:val="paragraph"/>
        <w:spacing w:before="120" w:beforeAutospacing="0" w:after="120" w:afterAutospacing="0"/>
        <w:jc w:val="both"/>
        <w:textAlignment w:val="baseline"/>
        <w:rPr>
          <w:noProof/>
        </w:rPr>
      </w:pPr>
      <w:r w:rsidRPr="003A48BB">
        <w:rPr>
          <w:rStyle w:val="normaltextrun"/>
          <w:noProof/>
        </w:rPr>
        <w:t xml:space="preserve">Percentuálna časť </w:t>
      </w:r>
      <w:r w:rsidRPr="003A48BB">
        <w:rPr>
          <w:noProof/>
        </w:rPr>
        <w:t>(</w:t>
      </w:r>
      <w:r w:rsidRPr="003A48BB">
        <w:rPr>
          <w:i/>
          <w:noProof/>
        </w:rPr>
        <w:t>ad valorem</w:t>
      </w:r>
      <w:r w:rsidRPr="003A48BB">
        <w:rPr>
          <w:noProof/>
        </w:rPr>
        <w:t xml:space="preserve">) pomáha </w:t>
      </w:r>
      <w:r w:rsidRPr="003A48BB">
        <w:rPr>
          <w:rStyle w:val="normaltextrun"/>
          <w:noProof/>
        </w:rPr>
        <w:t>predchádzať tomu, aby úrovne EÚ príliš rýchlo zastarávali,</w:t>
      </w:r>
      <w:r w:rsidR="003A48BB">
        <w:rPr>
          <w:rStyle w:val="normaltextrun"/>
          <w:noProof/>
        </w:rPr>
        <w:t xml:space="preserve"> a </w:t>
      </w:r>
      <w:r w:rsidRPr="003A48BB">
        <w:rPr>
          <w:rStyle w:val="normaltextrun"/>
          <w:noProof/>
        </w:rPr>
        <w:t>pomáha udržať ich relevantnosť</w:t>
      </w:r>
      <w:r w:rsidR="003A48BB">
        <w:rPr>
          <w:rStyle w:val="normaltextrun"/>
          <w:noProof/>
        </w:rPr>
        <w:t xml:space="preserve"> v </w:t>
      </w:r>
      <w:r w:rsidRPr="003A48BB">
        <w:rPr>
          <w:rStyle w:val="normaltextrun"/>
          <w:noProof/>
        </w:rPr>
        <w:t>mierne bohatších hospodárstvach EÚ. Osobitná zložka pomáha zabrániť rozvoju segmentu</w:t>
      </w:r>
      <w:r w:rsidR="003A48BB">
        <w:rPr>
          <w:rStyle w:val="normaltextrun"/>
          <w:noProof/>
        </w:rPr>
        <w:t xml:space="preserve"> s </w:t>
      </w:r>
      <w:r w:rsidRPr="003A48BB">
        <w:rPr>
          <w:rStyle w:val="normaltextrun"/>
          <w:noProof/>
        </w:rPr>
        <w:t>nízkymi cenami. Súčasné minimálne sadzby spotrebnej dane EÚ sú pri znižovaní spotreby tabaku čoraz menej účinné. Minimálne úrovne daní treba zrevidovať, aby sa dosiahla rovnováha medzi</w:t>
      </w:r>
      <w:bookmarkStart w:id="10" w:name="_Hlk121481912"/>
      <w:r w:rsidRPr="003A48BB">
        <w:rPr>
          <w:rStyle w:val="normaltextrun"/>
          <w:noProof/>
        </w:rPr>
        <w:t xml:space="preserve"> väčšou</w:t>
      </w:r>
      <w:bookmarkEnd w:id="10"/>
      <w:r w:rsidRPr="003A48BB">
        <w:rPr>
          <w:rStyle w:val="normaltextrun"/>
          <w:noProof/>
        </w:rPr>
        <w:t xml:space="preserve"> konvergenciou, riadnym fungovaním vnútorného trhu</w:t>
      </w:r>
      <w:r w:rsidR="003A48BB">
        <w:rPr>
          <w:rStyle w:val="normaltextrun"/>
          <w:noProof/>
        </w:rPr>
        <w:t xml:space="preserve"> a </w:t>
      </w:r>
      <w:r w:rsidRPr="003A48BB">
        <w:rPr>
          <w:rStyle w:val="normaltextrun"/>
          <w:noProof/>
        </w:rPr>
        <w:t>predchádzaním</w:t>
      </w:r>
      <w:r w:rsidRPr="003A48BB">
        <w:rPr>
          <w:noProof/>
        </w:rPr>
        <w:t xml:space="preserve"> neúmyselným dôsledkom (ako je nahrádzanie, nezákonná spotreba, daňové úniky)</w:t>
      </w:r>
      <w:r w:rsidR="003A48BB">
        <w:rPr>
          <w:noProof/>
        </w:rPr>
        <w:t>.</w:t>
      </w:r>
    </w:p>
    <w:p w14:paraId="499ABC60" w14:textId="0AF55465" w:rsidR="003A48BB" w:rsidRDefault="00474543" w:rsidP="00474543">
      <w:pPr>
        <w:pStyle w:val="paragraph"/>
        <w:spacing w:before="120" w:beforeAutospacing="0" w:after="120" w:afterAutospacing="0"/>
        <w:jc w:val="both"/>
        <w:textAlignment w:val="baseline"/>
        <w:rPr>
          <w:rStyle w:val="normaltextrun"/>
          <w:noProof/>
        </w:rPr>
      </w:pPr>
      <w:r w:rsidRPr="003A48BB">
        <w:rPr>
          <w:rStyle w:val="normaltextrun"/>
          <w:noProof/>
        </w:rPr>
        <w:t>A napokon možno konštatovať, že hoci prevalencia fajčenia</w:t>
      </w:r>
      <w:r w:rsidR="003A48BB">
        <w:rPr>
          <w:rStyle w:val="normaltextrun"/>
          <w:noProof/>
        </w:rPr>
        <w:t xml:space="preserve"> v </w:t>
      </w:r>
      <w:r w:rsidRPr="003A48BB">
        <w:rPr>
          <w:rStyle w:val="normaltextrun"/>
          <w:noProof/>
        </w:rPr>
        <w:t>EÚ za posledné desaťročie klesla (z 28</w:t>
      </w:r>
      <w:r w:rsidR="003A48BB">
        <w:rPr>
          <w:rStyle w:val="normaltextrun"/>
          <w:noProof/>
        </w:rPr>
        <w:t> %</w:t>
      </w:r>
      <w:r w:rsidRPr="003A48BB">
        <w:rPr>
          <w:rStyle w:val="normaltextrun"/>
          <w:noProof/>
        </w:rPr>
        <w:t xml:space="preserve"> na 24</w:t>
      </w:r>
      <w:r w:rsidR="003A48BB">
        <w:rPr>
          <w:rStyle w:val="normaltextrun"/>
          <w:noProof/>
        </w:rPr>
        <w:t> % v </w:t>
      </w:r>
      <w:r w:rsidRPr="003A48BB">
        <w:rPr>
          <w:rStyle w:val="normaltextrun"/>
          <w:noProof/>
        </w:rPr>
        <w:t>rozmedzí rokov 2012 až 2023), medzi jednotlivými krajinami</w:t>
      </w:r>
      <w:r w:rsidR="003A48BB">
        <w:rPr>
          <w:rStyle w:val="normaltextrun"/>
          <w:noProof/>
        </w:rPr>
        <w:t xml:space="preserve"> a </w:t>
      </w:r>
      <w:r w:rsidRPr="003A48BB">
        <w:rPr>
          <w:rStyle w:val="normaltextrun"/>
          <w:noProof/>
        </w:rPr>
        <w:t>skupinami obyvateľstva pretrvávajú výrazné rozdiely. Bez intervencie –</w:t>
      </w:r>
      <w:r w:rsidR="003A48BB">
        <w:rPr>
          <w:rStyle w:val="normaltextrun"/>
          <w:noProof/>
        </w:rPr>
        <w:t xml:space="preserve"> a </w:t>
      </w:r>
      <w:r w:rsidRPr="003A48BB">
        <w:rPr>
          <w:rStyle w:val="normaltextrun"/>
          <w:noProof/>
        </w:rPr>
        <w:t>to ani pri súčasných klesajúcich úrovniach používania týchto výrobkov – sa ciele európskeho plánu na boj proti rakovine nedosiahnu</w:t>
      </w:r>
      <w:r w:rsidR="003A48BB">
        <w:rPr>
          <w:rStyle w:val="normaltextrun"/>
          <w:noProof/>
        </w:rPr>
        <w:t>.</w:t>
      </w:r>
    </w:p>
    <w:p w14:paraId="27975885" w14:textId="77777777" w:rsidR="003A48BB" w:rsidRDefault="00474543" w:rsidP="00474543">
      <w:pPr>
        <w:pStyle w:val="paragraph"/>
        <w:spacing w:before="120" w:beforeAutospacing="0" w:after="120" w:afterAutospacing="0"/>
        <w:jc w:val="both"/>
        <w:textAlignment w:val="baseline"/>
        <w:rPr>
          <w:rStyle w:val="normaltextrun"/>
          <w:noProof/>
        </w:rPr>
      </w:pPr>
      <w:r w:rsidRPr="003A48BB">
        <w:rPr>
          <w:rStyle w:val="normaltextrun"/>
          <w:noProof/>
        </w:rPr>
        <w:t>Zavádzajú sa samostatné vymedzenia pojmov cigarky (článok 4)</w:t>
      </w:r>
      <w:r w:rsidR="003A48BB">
        <w:rPr>
          <w:rStyle w:val="normaltextrun"/>
          <w:noProof/>
        </w:rPr>
        <w:t xml:space="preserve"> a </w:t>
      </w:r>
      <w:r w:rsidRPr="003A48BB">
        <w:rPr>
          <w:rStyle w:val="normaltextrun"/>
          <w:noProof/>
        </w:rPr>
        <w:t>tabak do vodnej fajky (článok 6)</w:t>
      </w:r>
      <w:r w:rsidR="003A48BB">
        <w:rPr>
          <w:rStyle w:val="normaltextrun"/>
          <w:noProof/>
        </w:rPr>
        <w:t xml:space="preserve"> s </w:t>
      </w:r>
      <w:r w:rsidRPr="003A48BB">
        <w:rPr>
          <w:rStyle w:val="normaltextrun"/>
          <w:noProof/>
        </w:rPr>
        <w:t>cieľom zlepšiť právnu istotu</w:t>
      </w:r>
      <w:r w:rsidR="003A48BB">
        <w:rPr>
          <w:rStyle w:val="normaltextrun"/>
          <w:noProof/>
        </w:rPr>
        <w:t xml:space="preserve"> a </w:t>
      </w:r>
      <w:r w:rsidRPr="003A48BB">
        <w:rPr>
          <w:rStyle w:val="normaltextrun"/>
          <w:noProof/>
        </w:rPr>
        <w:t>umožniť členským štátom prijať lepšie prispôsobený daňový režim</w:t>
      </w:r>
      <w:r w:rsidR="003A48BB">
        <w:rPr>
          <w:rStyle w:val="normaltextrun"/>
          <w:noProof/>
        </w:rPr>
        <w:t xml:space="preserve"> v </w:t>
      </w:r>
      <w:r w:rsidRPr="003A48BB">
        <w:rPr>
          <w:rStyle w:val="normaltextrun"/>
          <w:noProof/>
        </w:rPr>
        <w:t>nadväznosti na modely spotreby</w:t>
      </w:r>
      <w:r w:rsidR="003A48BB">
        <w:rPr>
          <w:rStyle w:val="normaltextrun"/>
          <w:noProof/>
        </w:rPr>
        <w:t xml:space="preserve"> a </w:t>
      </w:r>
      <w:r w:rsidRPr="003A48BB">
        <w:rPr>
          <w:rStyle w:val="normaltextrun"/>
          <w:noProof/>
        </w:rPr>
        <w:t>analýzy rizika pre tieto konkrétne výrobky</w:t>
      </w:r>
      <w:r w:rsidR="003A48BB">
        <w:rPr>
          <w:rStyle w:val="normaltextrun"/>
          <w:noProof/>
        </w:rPr>
        <w:t xml:space="preserve"> a v </w:t>
      </w:r>
      <w:r w:rsidRPr="003A48BB">
        <w:rPr>
          <w:rStyle w:val="normaltextrun"/>
          <w:noProof/>
        </w:rPr>
        <w:t>prípade tabaku do vodnej fajky pomôcť členským štátom</w:t>
      </w:r>
      <w:r w:rsidR="003A48BB">
        <w:rPr>
          <w:rStyle w:val="normaltextrun"/>
          <w:noProof/>
        </w:rPr>
        <w:t xml:space="preserve"> v </w:t>
      </w:r>
      <w:r w:rsidRPr="003A48BB">
        <w:rPr>
          <w:rStyle w:val="normaltextrun"/>
          <w:noProof/>
        </w:rPr>
        <w:t>boji proti nezákonnému obchodu tak, že sa daňovým orgánom umožní účinnejšie monitorovať trh</w:t>
      </w:r>
      <w:r w:rsidR="003A48BB">
        <w:rPr>
          <w:rStyle w:val="normaltextrun"/>
          <w:noProof/>
        </w:rPr>
        <w:t xml:space="preserve"> s </w:t>
      </w:r>
      <w:r w:rsidRPr="003A48BB">
        <w:rPr>
          <w:rStyle w:val="normaltextrun"/>
          <w:noProof/>
        </w:rPr>
        <w:t>tabakom do vodnej fajky.</w:t>
      </w:r>
    </w:p>
    <w:p w14:paraId="003867E9" w14:textId="258983F0" w:rsidR="00474543" w:rsidRPr="003A48BB" w:rsidRDefault="00474543" w:rsidP="00474543">
      <w:pPr>
        <w:rPr>
          <w:noProof/>
        </w:rPr>
      </w:pPr>
      <w:r w:rsidRPr="003A48BB">
        <w:rPr>
          <w:noProof/>
        </w:rPr>
        <w:t>Rozlišovanie medzi cigarami</w:t>
      </w:r>
      <w:r w:rsidR="003A48BB">
        <w:rPr>
          <w:noProof/>
        </w:rPr>
        <w:t xml:space="preserve"> a </w:t>
      </w:r>
      <w:r w:rsidRPr="003A48BB">
        <w:rPr>
          <w:noProof/>
        </w:rPr>
        <w:t>cigarkami</w:t>
      </w:r>
      <w:r w:rsidR="003A48BB">
        <w:rPr>
          <w:noProof/>
        </w:rPr>
        <w:t xml:space="preserve"> v </w:t>
      </w:r>
      <w:r w:rsidRPr="003A48BB">
        <w:rPr>
          <w:noProof/>
        </w:rPr>
        <w:t>článku 4 ods. 2 je založené na fyzických vlastnostiach výrobkov, čo je</w:t>
      </w:r>
      <w:r w:rsidR="003A48BB">
        <w:rPr>
          <w:noProof/>
        </w:rPr>
        <w:t xml:space="preserve"> v </w:t>
      </w:r>
      <w:r w:rsidRPr="003A48BB">
        <w:rPr>
          <w:noProof/>
        </w:rPr>
        <w:t>súlade</w:t>
      </w:r>
      <w:r w:rsidR="003A48BB">
        <w:rPr>
          <w:noProof/>
        </w:rPr>
        <w:t xml:space="preserve"> s </w:t>
      </w:r>
      <w:r w:rsidRPr="003A48BB">
        <w:rPr>
          <w:noProof/>
        </w:rPr>
        <w:t>existujúcimi vymedzeniami pojmov podľa práva EÚ</w:t>
      </w:r>
      <w:r w:rsidRPr="003A48BB">
        <w:rPr>
          <w:rStyle w:val="FootnoteReference"/>
          <w:noProof/>
        </w:rPr>
        <w:footnoteReference w:id="35"/>
      </w:r>
      <w:r w:rsidRPr="003A48BB">
        <w:rPr>
          <w:noProof/>
        </w:rPr>
        <w:t>.</w:t>
      </w:r>
      <w:r w:rsidR="003A48BB">
        <w:rPr>
          <w:noProof/>
        </w:rPr>
        <w:t xml:space="preserve"> V </w:t>
      </w:r>
      <w:r w:rsidRPr="003A48BB">
        <w:rPr>
          <w:noProof/>
        </w:rPr>
        <w:t>článku 6 sa tabak do vodnej fajky odlišuje od ostatného tabaku na fajčenie na základe jeho fyzických vlastností</w:t>
      </w:r>
      <w:r w:rsidR="003A48BB">
        <w:rPr>
          <w:noProof/>
        </w:rPr>
        <w:t xml:space="preserve"> a </w:t>
      </w:r>
      <w:r w:rsidRPr="003A48BB">
        <w:rPr>
          <w:noProof/>
        </w:rPr>
        <w:t>zamýšľaného použitia spotrebiteľmi</w:t>
      </w:r>
      <w:r w:rsidR="003A48BB">
        <w:rPr>
          <w:noProof/>
        </w:rPr>
        <w:t xml:space="preserve"> v </w:t>
      </w:r>
      <w:r w:rsidRPr="003A48BB">
        <w:rPr>
          <w:noProof/>
        </w:rPr>
        <w:t>súlade</w:t>
      </w:r>
      <w:r w:rsidR="003A48BB">
        <w:rPr>
          <w:noProof/>
        </w:rPr>
        <w:t xml:space="preserve"> s </w:t>
      </w:r>
      <w:r w:rsidRPr="003A48BB">
        <w:rPr>
          <w:noProof/>
        </w:rPr>
        <w:t>existujúcimi vymedzeniami pojmov podľa práva EÚ</w:t>
      </w:r>
      <w:r w:rsidRPr="003A48BB">
        <w:rPr>
          <w:rStyle w:val="FootnoteReference"/>
          <w:noProof/>
        </w:rPr>
        <w:footnoteReference w:id="36"/>
      </w:r>
      <w:r w:rsidRPr="003A48BB">
        <w:rPr>
          <w:noProof/>
        </w:rPr>
        <w:t>.</w:t>
      </w:r>
    </w:p>
    <w:p w14:paraId="4C49CE9D" w14:textId="564C9805" w:rsidR="003A48BB" w:rsidRDefault="00474543" w:rsidP="001A3FBE">
      <w:pPr>
        <w:spacing w:before="0" w:after="160" w:line="259" w:lineRule="auto"/>
        <w:rPr>
          <w:noProof/>
        </w:rPr>
      </w:pPr>
      <w:r w:rsidRPr="003A48BB">
        <w:rPr>
          <w:noProof/>
        </w:rPr>
        <w:t>Zavádzajú sa (v článkoch 16</w:t>
      </w:r>
      <w:r w:rsidR="003A48BB">
        <w:rPr>
          <w:noProof/>
        </w:rPr>
        <w:t xml:space="preserve"> a </w:t>
      </w:r>
      <w:r w:rsidRPr="003A48BB">
        <w:rPr>
          <w:noProof/>
        </w:rPr>
        <w:t>20) vyššie minimálne sadzby dane EÚ na tabakové výrobky (cigarety, cigary, cigarky, jemne rezaný tabak na vlastnoručné zhotovenie cigariet, tabak do vodnej fajky, zahrievaný tabak</w:t>
      </w:r>
      <w:r w:rsidR="003A48BB">
        <w:rPr>
          <w:noProof/>
        </w:rPr>
        <w:t xml:space="preserve"> a </w:t>
      </w:r>
      <w:r w:rsidRPr="003A48BB">
        <w:rPr>
          <w:noProof/>
        </w:rPr>
        <w:t>ostatný tabak na fajčenie)</w:t>
      </w:r>
      <w:r w:rsidR="003A48BB">
        <w:rPr>
          <w:noProof/>
        </w:rPr>
        <w:t>.</w:t>
      </w:r>
    </w:p>
    <w:p w14:paraId="7531E413" w14:textId="6666D0CD" w:rsidR="003A48BB" w:rsidRDefault="00474543" w:rsidP="00474543">
      <w:pPr>
        <w:rPr>
          <w:noProof/>
        </w:rPr>
      </w:pPr>
      <w:r w:rsidRPr="003A48BB">
        <w:rPr>
          <w:noProof/>
        </w:rPr>
        <w:t>Navrhuje sa postupné zvýšenie minimálnych sadzieb EÚ pre cigary, cigarky, ostatný tabak na fajčenie, tabak do vodnej fajky, zahrievaný tabak</w:t>
      </w:r>
      <w:r w:rsidR="003A48BB">
        <w:rPr>
          <w:noProof/>
        </w:rPr>
        <w:t xml:space="preserve"> a </w:t>
      </w:r>
      <w:r w:rsidRPr="003A48BB">
        <w:rPr>
          <w:noProof/>
        </w:rPr>
        <w:t>ostatné tabakové výrobky</w:t>
      </w:r>
      <w:r w:rsidR="003A48BB">
        <w:rPr>
          <w:noProof/>
        </w:rPr>
        <w:t xml:space="preserve"> s </w:t>
      </w:r>
      <w:r w:rsidRPr="003A48BB">
        <w:rPr>
          <w:noProof/>
        </w:rPr>
        <w:t>cieľom znížiť rozdiel medzi sadzbou na ne</w:t>
      </w:r>
      <w:r w:rsidR="003A48BB">
        <w:rPr>
          <w:noProof/>
        </w:rPr>
        <w:t xml:space="preserve"> a </w:t>
      </w:r>
      <w:r w:rsidRPr="003A48BB">
        <w:rPr>
          <w:noProof/>
        </w:rPr>
        <w:t>sadzbou na cigarety, aby sa dosiahlo postupné zbližovanie sadzieb medzi výrobkami</w:t>
      </w:r>
      <w:r w:rsidR="003A48BB">
        <w:rPr>
          <w:noProof/>
        </w:rPr>
        <w:t xml:space="preserve"> a </w:t>
      </w:r>
      <w:r w:rsidRPr="003A48BB">
        <w:rPr>
          <w:noProof/>
        </w:rPr>
        <w:t>minimalizovalo riziko nahrádzania jedných výrobkov druhými (článok 20 ods. 2). Počíta sa so štvorročným prechodným obdobím, pričom po dvoch rokoch dôjde</w:t>
      </w:r>
      <w:r w:rsidR="003A48BB">
        <w:rPr>
          <w:noProof/>
        </w:rPr>
        <w:t xml:space="preserve"> k </w:t>
      </w:r>
      <w:r w:rsidRPr="003A48BB">
        <w:rPr>
          <w:noProof/>
        </w:rPr>
        <w:t>zvýšeniu spotrebnej dane (článok 20 ods. 4</w:t>
      </w:r>
      <w:r w:rsidR="003A48BB">
        <w:rPr>
          <w:noProof/>
        </w:rPr>
        <w:t xml:space="preserve"> a </w:t>
      </w:r>
      <w:r w:rsidRPr="003A48BB">
        <w:rPr>
          <w:noProof/>
        </w:rPr>
        <w:t>5)</w:t>
      </w:r>
      <w:r w:rsidR="003A48BB">
        <w:rPr>
          <w:noProof/>
        </w:rPr>
        <w:t>.</w:t>
      </w:r>
    </w:p>
    <w:p w14:paraId="4F4B68CB" w14:textId="468847A8" w:rsidR="00DB6223" w:rsidRPr="003A48BB" w:rsidRDefault="002C231B" w:rsidP="78310318">
      <w:pPr>
        <w:pBdr>
          <w:top w:val="nil"/>
          <w:left w:val="nil"/>
          <w:bottom w:val="nil"/>
          <w:right w:val="nil"/>
          <w:between w:val="nil"/>
          <w:bar w:val="nil"/>
        </w:pBdr>
        <w:rPr>
          <w:i/>
          <w:iCs/>
          <w:noProof/>
        </w:rPr>
      </w:pPr>
      <w:r w:rsidRPr="003A48BB">
        <w:rPr>
          <w:b/>
          <w:noProof/>
        </w:rPr>
        <w:t>Rozšírenie rozsahu pôsobnosti smernice na nové výrobky: Články 1, 2, 7, 8, 9, 10, 20, 21, 22, 28</w:t>
      </w:r>
    </w:p>
    <w:p w14:paraId="1B000918" w14:textId="47381672" w:rsidR="00474543" w:rsidRPr="003A48BB" w:rsidRDefault="00474543" w:rsidP="00474543">
      <w:pPr>
        <w:rPr>
          <w:noProof/>
          <w:szCs w:val="24"/>
        </w:rPr>
      </w:pPr>
      <w:r w:rsidRPr="003A48BB">
        <w:rPr>
          <w:noProof/>
        </w:rPr>
        <w:t>V snahe obmedziť nahrádzanie</w:t>
      </w:r>
      <w:r w:rsidR="003A48BB">
        <w:rPr>
          <w:noProof/>
        </w:rPr>
        <w:t xml:space="preserve"> z </w:t>
      </w:r>
      <w:r w:rsidRPr="003A48BB">
        <w:rPr>
          <w:noProof/>
        </w:rPr>
        <w:t>daňových dôvodov</w:t>
      </w:r>
      <w:r w:rsidR="003A48BB">
        <w:rPr>
          <w:noProof/>
        </w:rPr>
        <w:t xml:space="preserve"> a </w:t>
      </w:r>
      <w:r w:rsidRPr="003A48BB">
        <w:rPr>
          <w:noProof/>
        </w:rPr>
        <w:t>zabezpečiť právnu istotu sa navrhuje zahrnúť do rozsahu pôsobnosti smernice nové výrobky – tekutiny do elektronických cigariet, ostatné tabakové výrobky (žuvací tabak, šnupavý tabak), nikotínové vrecúška</w:t>
      </w:r>
      <w:r w:rsidR="003A48BB">
        <w:rPr>
          <w:noProof/>
        </w:rPr>
        <w:t xml:space="preserve"> a </w:t>
      </w:r>
      <w:r w:rsidRPr="003A48BB">
        <w:rPr>
          <w:noProof/>
        </w:rPr>
        <w:t>ostatné nikotínové výrobky (článok 2) na základe súčasných postupov</w:t>
      </w:r>
      <w:r w:rsidR="003A48BB">
        <w:rPr>
          <w:noProof/>
        </w:rPr>
        <w:t xml:space="preserve"> a </w:t>
      </w:r>
      <w:r w:rsidRPr="003A48BB">
        <w:rPr>
          <w:noProof/>
        </w:rPr>
        <w:t>očakávaní členských štátov.</w:t>
      </w:r>
      <w:r w:rsidR="003A48BB">
        <w:rPr>
          <w:noProof/>
        </w:rPr>
        <w:t xml:space="preserve"> V </w:t>
      </w:r>
      <w:r w:rsidRPr="003A48BB">
        <w:rPr>
          <w:noProof/>
        </w:rPr>
        <w:t>súčasnosti väčšina členských štátov uplatňuje spotrebnú daň na zahrievané tabakové výrobky</w:t>
      </w:r>
      <w:r w:rsidR="003A48BB">
        <w:rPr>
          <w:noProof/>
        </w:rPr>
        <w:t xml:space="preserve"> a </w:t>
      </w:r>
      <w:r w:rsidRPr="003A48BB">
        <w:rPr>
          <w:noProof/>
        </w:rPr>
        <w:t>tekutiny do elektronických cigariet.</w:t>
      </w:r>
    </w:p>
    <w:p w14:paraId="6B698CEC" w14:textId="7C716B76" w:rsidR="00DB6223" w:rsidRPr="003A48BB" w:rsidRDefault="00474543" w:rsidP="00474543">
      <w:pPr>
        <w:rPr>
          <w:noProof/>
        </w:rPr>
      </w:pPr>
      <w:r w:rsidRPr="003A48BB">
        <w:rPr>
          <w:noProof/>
        </w:rPr>
        <w:t>V článkoch 7, 8, 9</w:t>
      </w:r>
      <w:r w:rsidR="003A48BB">
        <w:rPr>
          <w:noProof/>
        </w:rPr>
        <w:t xml:space="preserve"> a </w:t>
      </w:r>
      <w:r w:rsidRPr="003A48BB">
        <w:rPr>
          <w:noProof/>
        </w:rPr>
        <w:t>10 sa zavádza nové vymedzenie pojmov</w:t>
      </w:r>
      <w:r w:rsidR="003A48BB">
        <w:rPr>
          <w:noProof/>
        </w:rPr>
        <w:t xml:space="preserve"> a v </w:t>
      </w:r>
      <w:r w:rsidRPr="003A48BB">
        <w:rPr>
          <w:noProof/>
        </w:rPr>
        <w:t>článkoch 20</w:t>
      </w:r>
      <w:r w:rsidR="003A48BB">
        <w:rPr>
          <w:noProof/>
        </w:rPr>
        <w:t xml:space="preserve"> a </w:t>
      </w:r>
      <w:r w:rsidRPr="003A48BB">
        <w:rPr>
          <w:noProof/>
        </w:rPr>
        <w:t xml:space="preserve">22 sa stanovujú </w:t>
      </w:r>
      <w:bookmarkStart w:id="11" w:name="_Hlk119482319"/>
      <w:r w:rsidRPr="003A48BB">
        <w:rPr>
          <w:noProof/>
        </w:rPr>
        <w:t>nové minimálne sadzby dane EÚ</w:t>
      </w:r>
      <w:bookmarkEnd w:id="11"/>
      <w:r w:rsidRPr="003A48BB">
        <w:rPr>
          <w:noProof/>
        </w:rPr>
        <w:t>.</w:t>
      </w:r>
      <w:r w:rsidR="003A48BB">
        <w:rPr>
          <w:noProof/>
        </w:rPr>
        <w:t xml:space="preserve"> V </w:t>
      </w:r>
      <w:r w:rsidRPr="003A48BB">
        <w:rPr>
          <w:noProof/>
        </w:rPr>
        <w:t>článku 28 sa stanovuje, že Komisia preskúma minimálne sadzby spotrebnej dane zo zahrievaného tabaku,</w:t>
      </w:r>
      <w:r w:rsidR="003A48BB">
        <w:rPr>
          <w:noProof/>
        </w:rPr>
        <w:t xml:space="preserve"> z </w:t>
      </w:r>
      <w:r w:rsidRPr="003A48BB">
        <w:rPr>
          <w:noProof/>
        </w:rPr>
        <w:t>tekutín do elektronických cigariet, nikotínových vrecúšok</w:t>
      </w:r>
      <w:r w:rsidR="003A48BB">
        <w:rPr>
          <w:noProof/>
        </w:rPr>
        <w:t xml:space="preserve"> a </w:t>
      </w:r>
      <w:r w:rsidRPr="003A48BB">
        <w:rPr>
          <w:noProof/>
        </w:rPr>
        <w:t>ostatných nikotínových výrobkov</w:t>
      </w:r>
      <w:r w:rsidR="003A48BB">
        <w:rPr>
          <w:noProof/>
        </w:rPr>
        <w:t xml:space="preserve"> s </w:t>
      </w:r>
      <w:r w:rsidRPr="003A48BB">
        <w:rPr>
          <w:noProof/>
        </w:rPr>
        <w:t>prihliadnutím na vývoj</w:t>
      </w:r>
      <w:r w:rsidR="003A48BB">
        <w:rPr>
          <w:noProof/>
        </w:rPr>
        <w:t xml:space="preserve"> v </w:t>
      </w:r>
      <w:r w:rsidRPr="003A48BB">
        <w:rPr>
          <w:noProof/>
        </w:rPr>
        <w:t>oblasti regulácie</w:t>
      </w:r>
      <w:r w:rsidR="003A48BB">
        <w:rPr>
          <w:noProof/>
        </w:rPr>
        <w:t xml:space="preserve"> a </w:t>
      </w:r>
      <w:r w:rsidRPr="003A48BB">
        <w:rPr>
          <w:noProof/>
        </w:rPr>
        <w:t>na trhu. Na základe rovnakého prístupu ako</w:t>
      </w:r>
      <w:r w:rsidR="003A48BB">
        <w:rPr>
          <w:noProof/>
        </w:rPr>
        <w:t xml:space="preserve"> v </w:t>
      </w:r>
      <w:r w:rsidRPr="003A48BB">
        <w:rPr>
          <w:noProof/>
        </w:rPr>
        <w:t>prípade ostatného tabaku na fajčenie sa pre nikotínové vrecúška</w:t>
      </w:r>
      <w:r w:rsidR="003A48BB">
        <w:rPr>
          <w:noProof/>
        </w:rPr>
        <w:t xml:space="preserve"> a </w:t>
      </w:r>
      <w:r w:rsidRPr="003A48BB">
        <w:rPr>
          <w:noProof/>
        </w:rPr>
        <w:t>ostatné nikotínové výrobky počíta so štvorročným prechodným obdobím, pričom po dvoch rokoch dôjde</w:t>
      </w:r>
      <w:r w:rsidR="003A48BB">
        <w:rPr>
          <w:noProof/>
        </w:rPr>
        <w:t xml:space="preserve"> k </w:t>
      </w:r>
      <w:r w:rsidRPr="003A48BB">
        <w:rPr>
          <w:noProof/>
        </w:rPr>
        <w:t>zvýšeniu spotrebnej dane, ktoré bude zodpovedať 50</w:t>
      </w:r>
      <w:r w:rsidR="003A48BB">
        <w:rPr>
          <w:noProof/>
        </w:rPr>
        <w:t> %</w:t>
      </w:r>
      <w:r w:rsidRPr="003A48BB">
        <w:rPr>
          <w:noProof/>
        </w:rPr>
        <w:t xml:space="preserve"> minimálnych sadzieb spotrebnej dane (článok 22 ods. 3</w:t>
      </w:r>
      <w:r w:rsidR="003A48BB">
        <w:rPr>
          <w:noProof/>
        </w:rPr>
        <w:t xml:space="preserve"> a </w:t>
      </w:r>
      <w:r w:rsidRPr="003A48BB">
        <w:rPr>
          <w:noProof/>
        </w:rPr>
        <w:t>4).</w:t>
      </w:r>
    </w:p>
    <w:p w14:paraId="4B502435" w14:textId="1B6AE31F" w:rsidR="00162171" w:rsidRPr="003A48BB" w:rsidRDefault="00162171" w:rsidP="00474543">
      <w:pPr>
        <w:rPr>
          <w:noProof/>
        </w:rPr>
      </w:pPr>
      <w:r w:rsidRPr="003A48BB">
        <w:rPr>
          <w:noProof/>
        </w:rPr>
        <w:t>Článkom 151 Aktu</w:t>
      </w:r>
      <w:r w:rsidR="003A48BB">
        <w:rPr>
          <w:noProof/>
        </w:rPr>
        <w:t xml:space="preserve"> o </w:t>
      </w:r>
      <w:r w:rsidRPr="003A48BB">
        <w:rPr>
          <w:noProof/>
        </w:rPr>
        <w:t>pristúpení Rakúska, Fínska</w:t>
      </w:r>
      <w:r w:rsidR="003A48BB">
        <w:rPr>
          <w:noProof/>
        </w:rPr>
        <w:t xml:space="preserve"> a </w:t>
      </w:r>
      <w:r w:rsidRPr="003A48BB">
        <w:rPr>
          <w:noProof/>
        </w:rPr>
        <w:t>Švédska sa Švédsku udeľuje výnimka pod podmienkou, že Švédsko prijme všetky opatrenia potrebné na zabezpečenie toho, aby sa takéto výrobky neuvádzali na trh</w:t>
      </w:r>
      <w:r w:rsidR="003A48BB">
        <w:rPr>
          <w:noProof/>
        </w:rPr>
        <w:t xml:space="preserve"> v </w:t>
      </w:r>
      <w:r w:rsidRPr="003A48BB">
        <w:rPr>
          <w:noProof/>
        </w:rPr>
        <w:t>členských štátoch,</w:t>
      </w:r>
      <w:r w:rsidR="003A48BB">
        <w:rPr>
          <w:noProof/>
        </w:rPr>
        <w:t xml:space="preserve"> v </w:t>
      </w:r>
      <w:r w:rsidRPr="003A48BB">
        <w:rPr>
          <w:noProof/>
        </w:rPr>
        <w:t>ktorých je zákaz plne uplatniteľný. Keďže tabak na orálne použitie nemôže byť legálne uvádzaný na trh</w:t>
      </w:r>
      <w:r w:rsidR="003A48BB">
        <w:rPr>
          <w:noProof/>
        </w:rPr>
        <w:t xml:space="preserve"> v </w:t>
      </w:r>
      <w:r w:rsidRPr="003A48BB">
        <w:rPr>
          <w:noProof/>
        </w:rPr>
        <w:t>žiadnom inom členskom štáte ako vo Švédsku</w:t>
      </w:r>
      <w:r w:rsidRPr="003A48BB">
        <w:rPr>
          <w:rStyle w:val="FootnoteReference"/>
          <w:noProof/>
        </w:rPr>
        <w:footnoteReference w:id="37"/>
      </w:r>
      <w:r w:rsidRPr="003A48BB">
        <w:rPr>
          <w:noProof/>
        </w:rPr>
        <w:t>,</w:t>
      </w:r>
      <w:r w:rsidR="003A48BB">
        <w:rPr>
          <w:noProof/>
        </w:rPr>
        <w:t xml:space="preserve"> v </w:t>
      </w:r>
      <w:r w:rsidRPr="003A48BB">
        <w:rPr>
          <w:noProof/>
        </w:rPr>
        <w:t>zmysle článku 113 ZFEÚ nie je potrebné harmonizovať nepriame dane</w:t>
      </w:r>
      <w:r w:rsidR="003A48BB">
        <w:rPr>
          <w:noProof/>
        </w:rPr>
        <w:t xml:space="preserve"> z </w:t>
      </w:r>
      <w:r w:rsidRPr="003A48BB">
        <w:rPr>
          <w:noProof/>
        </w:rPr>
        <w:t>takýchto výrobkov.</w:t>
      </w:r>
    </w:p>
    <w:p w14:paraId="5C89E370" w14:textId="77777777" w:rsidR="00DB6223" w:rsidRPr="003A48BB" w:rsidRDefault="002C231B" w:rsidP="2F5E1805">
      <w:pPr>
        <w:pBdr>
          <w:top w:val="nil"/>
          <w:left w:val="nil"/>
          <w:bottom w:val="nil"/>
          <w:right w:val="nil"/>
          <w:between w:val="nil"/>
          <w:bar w:val="nil"/>
        </w:pBdr>
        <w:rPr>
          <w:rFonts w:eastAsia="Arial Unicode MS"/>
          <w:i/>
          <w:iCs/>
          <w:noProof/>
        </w:rPr>
      </w:pPr>
      <w:r w:rsidRPr="003A48BB">
        <w:rPr>
          <w:b/>
          <w:noProof/>
        </w:rPr>
        <w:t>Rozšírenie rozsahu pôsobnosti smernice na surový tabak: Články 1, 23</w:t>
      </w:r>
    </w:p>
    <w:p w14:paraId="3F1B7B78" w14:textId="3D089EA5" w:rsidR="003A48BB" w:rsidRDefault="00474543" w:rsidP="00474543">
      <w:pPr>
        <w:pStyle w:val="paragraph"/>
        <w:spacing w:before="120" w:beforeAutospacing="0" w:after="120" w:afterAutospacing="0"/>
        <w:jc w:val="both"/>
        <w:textAlignment w:val="baseline"/>
        <w:rPr>
          <w:rStyle w:val="normaltextrun"/>
          <w:noProof/>
        </w:rPr>
      </w:pPr>
      <w:r w:rsidRPr="003A48BB">
        <w:rPr>
          <w:rStyle w:val="normaltextrun"/>
          <w:noProof/>
        </w:rPr>
        <w:t>Ako sa uvádza</w:t>
      </w:r>
      <w:r w:rsidR="003A48BB">
        <w:rPr>
          <w:rStyle w:val="normaltextrun"/>
          <w:noProof/>
        </w:rPr>
        <w:t xml:space="preserve"> v </w:t>
      </w:r>
      <w:r w:rsidRPr="003A48BB">
        <w:rPr>
          <w:rStyle w:val="normaltextrun"/>
          <w:noProof/>
        </w:rPr>
        <w:t>hodnotiacej správe Komisie, obzvlášť znepokojujúca je neexistencia kontroly surového tabaku, pričom existujú dôkazy</w:t>
      </w:r>
      <w:r w:rsidR="003A48BB">
        <w:rPr>
          <w:rStyle w:val="normaltextrun"/>
          <w:noProof/>
        </w:rPr>
        <w:t xml:space="preserve"> o </w:t>
      </w:r>
      <w:r w:rsidRPr="003A48BB">
        <w:rPr>
          <w:rStyle w:val="normaltextrun"/>
          <w:noProof/>
        </w:rPr>
        <w:t>čoraz väčšej miere jeho odkláňania na nezákonnú výrobu cigariet vo vnútri EÚ. Za hlavnú prekážku riadneho cezhraničného monitorovania považovali zainteresované strany najmä neexistenciu harmonizovaného vymedzenia pojmu surový tabak</w:t>
      </w:r>
      <w:r w:rsidR="003A48BB">
        <w:rPr>
          <w:rStyle w:val="normaltextrun"/>
          <w:noProof/>
        </w:rPr>
        <w:t>.</w:t>
      </w:r>
    </w:p>
    <w:p w14:paraId="2EA56C61" w14:textId="3E97BE4A" w:rsidR="009F41AA" w:rsidRPr="003A48BB" w:rsidRDefault="00474543" w:rsidP="00DB6223">
      <w:pPr>
        <w:rPr>
          <w:noProof/>
        </w:rPr>
      </w:pPr>
      <w:r w:rsidRPr="003A48BB">
        <w:rPr>
          <w:rStyle w:val="normaltextrun"/>
          <w:noProof/>
        </w:rPr>
        <w:t>Navrhuje sa rozšíriť rozsah pôsobnosti smernice na surový tabak (článok 1)</w:t>
      </w:r>
      <w:r w:rsidR="003A48BB">
        <w:rPr>
          <w:rStyle w:val="normaltextrun"/>
          <w:noProof/>
        </w:rPr>
        <w:t xml:space="preserve"> a </w:t>
      </w:r>
      <w:r w:rsidRPr="003A48BB">
        <w:rPr>
          <w:rStyle w:val="normaltextrun"/>
          <w:noProof/>
        </w:rPr>
        <w:t>zaviesť nulovú minimálnu sadzbu spotrebnej dane EÚ (článok 23). Umožnilo by to uplatňovať požiadavky horizontálnej smernice týkajúce sa prepravy</w:t>
      </w:r>
      <w:r w:rsidR="003A48BB">
        <w:rPr>
          <w:rStyle w:val="normaltextrun"/>
          <w:noProof/>
        </w:rPr>
        <w:t xml:space="preserve"> a </w:t>
      </w:r>
      <w:r w:rsidRPr="003A48BB">
        <w:rPr>
          <w:rStyle w:val="normaltextrun"/>
          <w:noProof/>
        </w:rPr>
        <w:t>kontroly výrobkov podliehajúcich spotrebnej dani. Členským štátom by to zároveň poskytlo flexibilitu pri stanovovaní účelných sadzieb</w:t>
      </w:r>
      <w:r w:rsidR="003A48BB">
        <w:rPr>
          <w:rStyle w:val="normaltextrun"/>
          <w:noProof/>
        </w:rPr>
        <w:t xml:space="preserve"> v </w:t>
      </w:r>
      <w:r w:rsidRPr="003A48BB">
        <w:rPr>
          <w:rStyle w:val="normaltextrun"/>
          <w:noProof/>
        </w:rPr>
        <w:t>nadväznosti na úrovne daňových únikov, ktorým čelia. Požiadavky týkajúce sa prepravy</w:t>
      </w:r>
      <w:r w:rsidR="003A48BB">
        <w:rPr>
          <w:rStyle w:val="normaltextrun"/>
          <w:noProof/>
        </w:rPr>
        <w:t xml:space="preserve"> a </w:t>
      </w:r>
      <w:r w:rsidRPr="003A48BB">
        <w:rPr>
          <w:rStyle w:val="normaltextrun"/>
          <w:noProof/>
        </w:rPr>
        <w:t>kontroly sa navrhuje uplatňovať vo fáze prvého spracovania, po sušení</w:t>
      </w:r>
      <w:r w:rsidR="003A48BB">
        <w:rPr>
          <w:rStyle w:val="normaltextrun"/>
          <w:noProof/>
        </w:rPr>
        <w:t xml:space="preserve"> a </w:t>
      </w:r>
      <w:r w:rsidRPr="003A48BB">
        <w:rPr>
          <w:rStyle w:val="normaltextrun"/>
          <w:noProof/>
        </w:rPr>
        <w:t>vysušení tabaku. Preprava zozbieraného tabaku</w:t>
      </w:r>
      <w:r w:rsidR="003A48BB">
        <w:rPr>
          <w:rStyle w:val="normaltextrun"/>
          <w:noProof/>
        </w:rPr>
        <w:t xml:space="preserve"> z </w:t>
      </w:r>
      <w:r w:rsidRPr="003A48BB">
        <w:rPr>
          <w:rStyle w:val="normaltextrun"/>
          <w:noProof/>
        </w:rPr>
        <w:t>poľa do poľnohospodárskeho podniku alebo do zberných stredísk by sa nediala</w:t>
      </w:r>
      <w:r w:rsidR="003A48BB">
        <w:rPr>
          <w:rStyle w:val="normaltextrun"/>
          <w:noProof/>
        </w:rPr>
        <w:t xml:space="preserve"> v </w:t>
      </w:r>
      <w:r w:rsidRPr="003A48BB">
        <w:rPr>
          <w:rStyle w:val="normaltextrun"/>
          <w:noProof/>
        </w:rPr>
        <w:t>rámci EMCS. To znamená, že pestovatelia tabaku</w:t>
      </w:r>
      <w:r w:rsidR="003A48BB">
        <w:rPr>
          <w:rStyle w:val="normaltextrun"/>
          <w:noProof/>
        </w:rPr>
        <w:t xml:space="preserve"> a </w:t>
      </w:r>
      <w:r w:rsidRPr="003A48BB">
        <w:rPr>
          <w:rStyle w:val="normaltextrun"/>
          <w:noProof/>
        </w:rPr>
        <w:t>ich kolektívne organizácie sú oslobodené od využívania systému EMCS za predpokladu, že okrem sušenia alebo vysušenia nedochádza</w:t>
      </w:r>
      <w:r w:rsidR="003A48BB">
        <w:rPr>
          <w:rStyle w:val="normaltextrun"/>
          <w:noProof/>
        </w:rPr>
        <w:t xml:space="preserve"> k </w:t>
      </w:r>
      <w:r w:rsidRPr="003A48BB">
        <w:rPr>
          <w:rStyle w:val="normaltextrun"/>
          <w:noProof/>
        </w:rPr>
        <w:t>žiadnemu spracovaniu.</w:t>
      </w:r>
    </w:p>
    <w:p w14:paraId="1B3B82D5" w14:textId="77777777" w:rsidR="00474543" w:rsidRPr="003A48BB" w:rsidRDefault="00474543" w:rsidP="78310318">
      <w:pPr>
        <w:rPr>
          <w:b/>
          <w:bCs/>
          <w:noProof/>
        </w:rPr>
      </w:pPr>
      <w:r w:rsidRPr="003A48BB">
        <w:rPr>
          <w:b/>
          <w:noProof/>
        </w:rPr>
        <w:t>Uvedenie do súladu so smernicou Rady (EÚ) 2020/262, ktorou sa ustanovuje všeobecný systém pre tovar podliehajúci spotrebnej dani: Článok 26</w:t>
      </w:r>
    </w:p>
    <w:p w14:paraId="25C43751" w14:textId="6EB6EAF2" w:rsidR="003A48BB" w:rsidRDefault="00474543" w:rsidP="00474543">
      <w:pPr>
        <w:rPr>
          <w:noProof/>
        </w:rPr>
      </w:pPr>
      <w:r w:rsidRPr="003A48BB">
        <w:rPr>
          <w:noProof/>
        </w:rPr>
        <w:t>V článku 17 ods. 1 písm. b) smernice sa stanovuje nepovinné oslobodenie tabakových výrobkov zničených pod administratívnym dohľadom. Články 6</w:t>
      </w:r>
      <w:r w:rsidR="003A48BB">
        <w:rPr>
          <w:noProof/>
        </w:rPr>
        <w:t xml:space="preserve"> a </w:t>
      </w:r>
      <w:r w:rsidRPr="003A48BB">
        <w:rPr>
          <w:noProof/>
        </w:rPr>
        <w:t>45 smernice Rady (EÚ) 2020/262 však obsahujú povinnosť, že úplné zničenie alebo nenahraditeľná strata, úplná alebo čiastočná, tovaru podliehajúceho spotrebnej dani</w:t>
      </w:r>
      <w:r w:rsidR="003A48BB">
        <w:rPr>
          <w:noProof/>
        </w:rPr>
        <w:t xml:space="preserve"> v </w:t>
      </w:r>
      <w:r w:rsidRPr="003A48BB">
        <w:rPr>
          <w:noProof/>
        </w:rPr>
        <w:t>dôsledku povolenia príslušných orgánov dotknutého členského štátu na jeho zničenie, sa nepovažuje za uvedenie do daňového voľného obehu (t. j. neexistuje žiadna povinnosť zaplatiť spotrebnú daň)</w:t>
      </w:r>
      <w:r w:rsidR="003A48BB">
        <w:rPr>
          <w:noProof/>
        </w:rPr>
        <w:t>.</w:t>
      </w:r>
    </w:p>
    <w:p w14:paraId="6A5046CB" w14:textId="1C5C8E1A" w:rsidR="00474543" w:rsidRPr="003A48BB" w:rsidRDefault="00474543" w:rsidP="00474543">
      <w:pPr>
        <w:rPr>
          <w:b/>
          <w:bCs/>
          <w:noProof/>
          <w:szCs w:val="24"/>
        </w:rPr>
      </w:pPr>
      <w:r w:rsidRPr="003A48BB">
        <w:rPr>
          <w:b/>
          <w:noProof/>
        </w:rPr>
        <w:t>Odstránenie zastaraných ustanovení: Články 14, 16, 18, 20</w:t>
      </w:r>
    </w:p>
    <w:p w14:paraId="24B8DA8D" w14:textId="4060DA62" w:rsidR="002826A3" w:rsidRPr="003A48BB" w:rsidRDefault="008D316A" w:rsidP="002826A3">
      <w:pPr>
        <w:rPr>
          <w:noProof/>
        </w:rPr>
        <w:sectPr w:rsidR="002826A3" w:rsidRPr="003A48BB" w:rsidSect="00447D0E">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r w:rsidRPr="003A48BB">
        <w:rPr>
          <w:noProof/>
        </w:rPr>
        <w:t>Z článkov 14, 16, 18</w:t>
      </w:r>
      <w:r w:rsidR="003A48BB">
        <w:rPr>
          <w:noProof/>
        </w:rPr>
        <w:t xml:space="preserve"> a </w:t>
      </w:r>
      <w:r w:rsidRPr="003A48BB">
        <w:rPr>
          <w:noProof/>
        </w:rPr>
        <w:t>20 smernice sa odstránia výnimky pre určité členské štáty</w:t>
      </w:r>
      <w:r w:rsidR="003A48BB">
        <w:rPr>
          <w:noProof/>
        </w:rPr>
        <w:t xml:space="preserve"> a </w:t>
      </w:r>
      <w:r w:rsidRPr="003A48BB">
        <w:rPr>
          <w:noProof/>
        </w:rPr>
        <w:t>zmienky</w:t>
      </w:r>
      <w:r w:rsidR="003A48BB">
        <w:rPr>
          <w:noProof/>
        </w:rPr>
        <w:t xml:space="preserve"> o </w:t>
      </w:r>
      <w:r w:rsidRPr="003A48BB">
        <w:rPr>
          <w:noProof/>
        </w:rPr>
        <w:t>prechodných obdobiach, pretože tieto prechodné obdobia už uplynuli,</w:t>
      </w:r>
      <w:r w:rsidR="003A48BB">
        <w:rPr>
          <w:noProof/>
        </w:rPr>
        <w:t xml:space="preserve"> a </w:t>
      </w:r>
      <w:r w:rsidRPr="003A48BB">
        <w:rPr>
          <w:noProof/>
        </w:rPr>
        <w:t>preto už nie sú potrebné.</w:t>
      </w:r>
      <w:r w:rsidRPr="003A48BB">
        <w:rPr>
          <w:noProof/>
        </w:rPr>
        <w:tab/>
      </w:r>
    </w:p>
    <w:bookmarkEnd w:id="0"/>
    <w:p w14:paraId="62A50FEA" w14:textId="77777777" w:rsidR="00865C65" w:rsidRPr="003A48BB" w:rsidRDefault="00865C65">
      <w:pPr>
        <w:spacing w:before="0" w:after="200" w:line="276" w:lineRule="auto"/>
        <w:jc w:val="left"/>
        <w:rPr>
          <w:noProof/>
        </w:rPr>
      </w:pPr>
    </w:p>
    <w:p w14:paraId="716062CA" w14:textId="77777777" w:rsidR="00BD6B02" w:rsidRPr="003A48BB" w:rsidRDefault="00BD6B02" w:rsidP="00BD6B02">
      <w:pPr>
        <w:pStyle w:val="CRSeparator"/>
        <w:rPr>
          <w:noProof/>
        </w:rPr>
      </w:pPr>
    </w:p>
    <w:p w14:paraId="19BAD6F9" w14:textId="58F2C4A1" w:rsidR="00BD6B02" w:rsidRPr="003A48BB" w:rsidRDefault="00BD6B02" w:rsidP="00BD6B02">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w:t>
      </w:r>
    </w:p>
    <w:p w14:paraId="2FD5BE0A" w14:textId="77777777" w:rsidR="00BD6B02" w:rsidRPr="003A48BB" w:rsidRDefault="00BD6B02" w:rsidP="00BD6B02">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rFonts w:hint="eastAsia"/>
          <w:noProof/>
          <w:highlight w:val="lightGray"/>
        </w:rPr>
        <w:t>ð</w:t>
      </w:r>
      <w:r w:rsidRPr="003A48BB">
        <w:rPr>
          <w:noProof/>
          <w:highlight w:val="lightGray"/>
        </w:rPr>
        <w:fldChar w:fldCharType="end"/>
      </w:r>
      <w:r w:rsidRPr="003A48BB">
        <w:rPr>
          <w:noProof/>
          <w:highlight w:val="lightGray"/>
        </w:rPr>
        <w:t> nový</w:t>
      </w:r>
    </w:p>
    <w:p w14:paraId="61A7D3E2" w14:textId="0258138D" w:rsidR="00377D60" w:rsidRPr="003A48BB" w:rsidRDefault="0032497D" w:rsidP="0032497D">
      <w:pPr>
        <w:pStyle w:val="Rfrenceinterinstitutionnelle"/>
        <w:rPr>
          <w:noProof/>
        </w:rPr>
      </w:pPr>
      <w:r>
        <w:rPr>
          <w:noProof/>
        </w:rPr>
        <w:t>2025/0580 (CNS)</w:t>
      </w:r>
    </w:p>
    <w:p w14:paraId="35E84639" w14:textId="0739E6A5" w:rsidR="004E6959" w:rsidRPr="003A48BB" w:rsidRDefault="0032497D" w:rsidP="0032497D">
      <w:pPr>
        <w:pStyle w:val="Statut"/>
        <w:rPr>
          <w:noProof/>
        </w:rPr>
      </w:pPr>
      <w:r w:rsidRPr="0032497D">
        <w:rPr>
          <w:noProof/>
        </w:rPr>
        <w:t>Návrh</w:t>
      </w:r>
    </w:p>
    <w:p w14:paraId="2ADAC237" w14:textId="09A57EE4" w:rsidR="004E6959" w:rsidRPr="003A48BB" w:rsidRDefault="0032497D" w:rsidP="0032497D">
      <w:pPr>
        <w:pStyle w:val="Typedudocument"/>
        <w:rPr>
          <w:noProof/>
        </w:rPr>
      </w:pPr>
      <w:r w:rsidRPr="0032497D">
        <w:rPr>
          <w:noProof/>
        </w:rPr>
        <w:t>SMERNICA RADY</w:t>
      </w:r>
    </w:p>
    <w:p w14:paraId="73930CA1" w14:textId="0BBFFFF1" w:rsidR="00D61D9F" w:rsidRPr="003A48BB" w:rsidRDefault="0032497D" w:rsidP="0032497D">
      <w:pPr>
        <w:pStyle w:val="Titreobjet"/>
        <w:rPr>
          <w:noProof/>
        </w:rPr>
      </w:pPr>
      <w:r w:rsidRPr="0032497D">
        <w:rPr>
          <w:noProof/>
        </w:rPr>
        <w:t>o štruktúre a sadzbách spotrebnej dane z </w:t>
      </w:r>
      <w:r w:rsidRPr="003A48BB">
        <w:rPr>
          <w:noProof/>
          <w:highlight w:val="lightGray"/>
        </w:rPr>
        <w:fldChar w:fldCharType="begin"/>
      </w:r>
      <w:r w:rsidRPr="003A48BB">
        <w:rPr>
          <w:noProof/>
          <w:highlight w:val="lightGray"/>
        </w:rPr>
        <w:instrText xml:space="preserve"> QUOTE "</w:instrText>
      </w:r>
      <w:r w:rsidRPr="003A48BB">
        <w:rPr>
          <w:rStyle w:val="CRMarker"/>
          <w:noProof/>
          <w:highlight w:val="lightGray"/>
        </w:rPr>
        <w:instrText>ð</w:instrText>
      </w:r>
      <w:r w:rsidRPr="003A48BB">
        <w:rPr>
          <w:noProof/>
          <w:highlight w:val="lightGray"/>
        </w:rPr>
        <w:instrText xml:space="preserve">"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w:t>
      </w:r>
      <w:r w:rsidRPr="001D4624">
        <w:rPr>
          <w:b w:val="0"/>
          <w:noProof/>
          <w:highlight w:val="lightGray"/>
        </w:rPr>
        <w:t>tabaku</w:t>
      </w:r>
      <w:r w:rsidRPr="003A48BB">
        <w:rPr>
          <w:noProof/>
          <w:highlight w:val="lightGray"/>
        </w:rPr>
        <w:t> </w:t>
      </w:r>
      <w:r w:rsidRPr="003A48BB">
        <w:rPr>
          <w:noProof/>
          <w:highlight w:val="lightGray"/>
        </w:rPr>
        <w:fldChar w:fldCharType="begin"/>
      </w:r>
      <w:r w:rsidRPr="003A48BB">
        <w:rPr>
          <w:noProof/>
          <w:highlight w:val="lightGray"/>
        </w:rPr>
        <w:instrText xml:space="preserve"> QUOTE "</w:instrText>
      </w:r>
      <w:r w:rsidRPr="003A48BB">
        <w:rPr>
          <w:rStyle w:val="CRMarker"/>
          <w:noProof/>
          <w:highlight w:val="lightGray"/>
        </w:rPr>
        <w:instrText>ï</w:instrText>
      </w:r>
      <w:r w:rsidRPr="003A48BB">
        <w:rPr>
          <w:noProof/>
          <w:highlight w:val="lightGray"/>
        </w:rPr>
        <w:instrText xml:space="preserve">"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r w:rsidRPr="0032497D">
        <w:rPr>
          <w:noProof/>
        </w:rPr>
        <w:t xml:space="preserve"> </w:t>
      </w:r>
      <w:r>
        <w:rPr>
          <w:rStyle w:val="CRRefonteDeleted"/>
          <w:noProof/>
          <w:highlight w:val="lightGray"/>
        </w:rPr>
        <w:t>tabakových výrobkov</w:t>
      </w:r>
      <w:r>
        <w:rPr>
          <w:rStyle w:val="CRRefonteDeleted"/>
          <w:noProof/>
        </w:rPr>
        <w:t xml:space="preserve"> </w:t>
      </w:r>
      <w:r w:rsidRPr="0032497D">
        <w:rPr>
          <w:noProof/>
        </w:rPr>
        <w:t>a </w:t>
      </w:r>
      <w:r w:rsidR="001D4624" w:rsidRPr="003A48BB">
        <w:rPr>
          <w:noProof/>
          <w:highlight w:val="lightGray"/>
        </w:rPr>
        <w:fldChar w:fldCharType="begin"/>
      </w:r>
      <w:r w:rsidR="001D4624" w:rsidRPr="003A48BB">
        <w:rPr>
          <w:noProof/>
          <w:highlight w:val="lightGray"/>
        </w:rPr>
        <w:instrText xml:space="preserve"> QUOTE "</w:instrText>
      </w:r>
      <w:r w:rsidR="001D4624" w:rsidRPr="003A48BB">
        <w:rPr>
          <w:rStyle w:val="CRMarker"/>
          <w:noProof/>
          <w:highlight w:val="lightGray"/>
        </w:rPr>
        <w:instrText>ð</w:instrText>
      </w:r>
      <w:r w:rsidR="001D4624" w:rsidRPr="003A48BB">
        <w:rPr>
          <w:noProof/>
          <w:highlight w:val="lightGray"/>
        </w:rPr>
        <w:instrText xml:space="preserve">" </w:instrText>
      </w:r>
      <w:r w:rsidR="001D4624" w:rsidRPr="003A48BB">
        <w:rPr>
          <w:noProof/>
          <w:highlight w:val="lightGray"/>
        </w:rPr>
        <w:fldChar w:fldCharType="separate"/>
      </w:r>
      <w:r w:rsidR="001D4624" w:rsidRPr="003A48BB">
        <w:rPr>
          <w:rStyle w:val="CRMarker"/>
          <w:noProof/>
          <w:highlight w:val="lightGray"/>
        </w:rPr>
        <w:t>ð</w:t>
      </w:r>
      <w:r w:rsidR="001D4624" w:rsidRPr="003A48BB">
        <w:rPr>
          <w:noProof/>
          <w:highlight w:val="lightGray"/>
        </w:rPr>
        <w:fldChar w:fldCharType="end"/>
      </w:r>
      <w:r w:rsidRPr="001D4624">
        <w:rPr>
          <w:b w:val="0"/>
          <w:noProof/>
          <w:highlight w:val="lightGray"/>
        </w:rPr>
        <w:t> výrobkov súvisiacich s tabakom</w:t>
      </w:r>
      <w:r w:rsidRPr="003A48BB">
        <w:rPr>
          <w:noProof/>
          <w:highlight w:val="lightGray"/>
        </w:rPr>
        <w:t> </w:t>
      </w:r>
      <w:r w:rsidRPr="003A48BB">
        <w:rPr>
          <w:noProof/>
          <w:highlight w:val="lightGray"/>
        </w:rPr>
        <w:fldChar w:fldCharType="begin"/>
      </w:r>
      <w:r w:rsidRPr="003A48BB">
        <w:rPr>
          <w:noProof/>
          <w:highlight w:val="lightGray"/>
        </w:rPr>
        <w:instrText xml:space="preserve"> QUOTE "</w:instrText>
      </w:r>
      <w:r w:rsidRPr="003A48BB">
        <w:rPr>
          <w:rStyle w:val="CRMarker"/>
          <w:noProof/>
          <w:highlight w:val="lightGray"/>
        </w:rPr>
        <w:instrText>ï</w:instrText>
      </w:r>
      <w:r w:rsidRPr="003A48BB">
        <w:rPr>
          <w:noProof/>
          <w:highlight w:val="lightGray"/>
        </w:rPr>
        <w:instrText xml:space="preserve">"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r w:rsidRPr="0032497D">
        <w:rPr>
          <w:noProof/>
        </w:rPr>
        <w:t xml:space="preserve"> (prepracované znenie)</w:t>
      </w:r>
    </w:p>
    <w:p w14:paraId="6B586C21" w14:textId="77777777" w:rsidR="00D61D9F" w:rsidRPr="003A48BB" w:rsidRDefault="00D61D9F" w:rsidP="00094999">
      <w:pPr>
        <w:pStyle w:val="Institutionquiagit"/>
        <w:rPr>
          <w:noProof/>
        </w:rPr>
      </w:pPr>
      <w:r w:rsidRPr="003A48BB">
        <w:rPr>
          <w:noProof/>
        </w:rPr>
        <w:t>RADA EURÓPSKEJ ÚNIE,</w:t>
      </w:r>
    </w:p>
    <w:p w14:paraId="3A3920B4" w14:textId="59D8BEA5" w:rsidR="00D61D9F" w:rsidRPr="003A48BB" w:rsidRDefault="00D61D9F" w:rsidP="00B554DC">
      <w:pPr>
        <w:rPr>
          <w:noProof/>
        </w:rPr>
      </w:pPr>
      <w:r w:rsidRPr="003A48BB">
        <w:rPr>
          <w:noProof/>
        </w:rPr>
        <w:t>so zreteľom na Zmluvu</w:t>
      </w:r>
      <w:r w:rsidR="003A48BB">
        <w:rPr>
          <w:noProof/>
        </w:rPr>
        <w:t xml:space="preserve"> o </w:t>
      </w:r>
      <w:r w:rsidRPr="003A48BB">
        <w:rPr>
          <w:noProof/>
        </w:rPr>
        <w:t>fungovaní Európskej únie,</w:t>
      </w:r>
      <w:r w:rsidR="003A48BB">
        <w:rPr>
          <w:noProof/>
        </w:rPr>
        <w:t xml:space="preserve"> a </w:t>
      </w:r>
      <w:r w:rsidRPr="003A48BB">
        <w:rPr>
          <w:noProof/>
        </w:rPr>
        <w:t>najmä na jej článok 113,</w:t>
      </w:r>
    </w:p>
    <w:p w14:paraId="3CA876D4" w14:textId="77777777" w:rsidR="00D61D9F" w:rsidRPr="003A48BB" w:rsidRDefault="00D61D9F" w:rsidP="00B554DC">
      <w:pPr>
        <w:rPr>
          <w:noProof/>
        </w:rPr>
      </w:pPr>
      <w:r w:rsidRPr="003A48BB">
        <w:rPr>
          <w:noProof/>
        </w:rPr>
        <w:t>so zreteľom na návrh Európskej komisie,</w:t>
      </w:r>
    </w:p>
    <w:p w14:paraId="25E369E6" w14:textId="77777777" w:rsidR="00D61D9F" w:rsidRPr="003A48BB" w:rsidRDefault="00D61D9F" w:rsidP="00B554DC">
      <w:pPr>
        <w:rPr>
          <w:noProof/>
        </w:rPr>
      </w:pPr>
      <w:r w:rsidRPr="003A48BB">
        <w:rPr>
          <w:noProof/>
        </w:rPr>
        <w:t>po postúpení návrhu legislatívneho aktu národným parlamentom,</w:t>
      </w:r>
    </w:p>
    <w:p w14:paraId="31842615" w14:textId="77777777" w:rsidR="003A48BB" w:rsidRDefault="00D61D9F" w:rsidP="00B554DC">
      <w:pPr>
        <w:rPr>
          <w:noProof/>
        </w:rPr>
      </w:pPr>
      <w:r w:rsidRPr="003A48BB">
        <w:rPr>
          <w:noProof/>
        </w:rPr>
        <w:t>so zreteľom na stanovisko Európskeho parlamentu,</w:t>
      </w:r>
    </w:p>
    <w:p w14:paraId="1722EE1A" w14:textId="77777777" w:rsidR="003A48BB" w:rsidRDefault="00D61D9F" w:rsidP="00B554DC">
      <w:pPr>
        <w:rPr>
          <w:noProof/>
        </w:rPr>
      </w:pPr>
      <w:r w:rsidRPr="003A48BB">
        <w:rPr>
          <w:noProof/>
        </w:rPr>
        <w:t>so zreteľom na stanovisko Európskeho hospodárskeho</w:t>
      </w:r>
      <w:r w:rsidR="003A48BB">
        <w:rPr>
          <w:noProof/>
        </w:rPr>
        <w:t xml:space="preserve"> a </w:t>
      </w:r>
      <w:r w:rsidRPr="003A48BB">
        <w:rPr>
          <w:noProof/>
        </w:rPr>
        <w:t>sociálneho výboru,</w:t>
      </w:r>
    </w:p>
    <w:p w14:paraId="373F8094" w14:textId="35B5B664" w:rsidR="00D61D9F" w:rsidRPr="003A48BB" w:rsidRDefault="00D61D9F" w:rsidP="00B554DC">
      <w:pPr>
        <w:rPr>
          <w:noProof/>
        </w:rPr>
      </w:pPr>
      <w:r w:rsidRPr="003A48BB">
        <w:rPr>
          <w:noProof/>
        </w:rPr>
        <w:t>konajúc</w:t>
      </w:r>
      <w:r w:rsidR="003A48BB">
        <w:rPr>
          <w:noProof/>
        </w:rPr>
        <w:t xml:space="preserve"> v </w:t>
      </w:r>
      <w:r w:rsidRPr="003A48BB">
        <w:rPr>
          <w:noProof/>
        </w:rPr>
        <w:t>súlade</w:t>
      </w:r>
      <w:r w:rsidR="003A48BB">
        <w:rPr>
          <w:noProof/>
        </w:rPr>
        <w:t xml:space="preserve"> s </w:t>
      </w:r>
      <w:r w:rsidRPr="003A48BB">
        <w:rPr>
          <w:rStyle w:val="CRRefonteDeleted"/>
          <w:noProof/>
          <w:highlight w:val="lightGray"/>
        </w:rPr>
        <w:t>riadnym</w:t>
      </w:r>
      <w:r w:rsidR="00EF27C7" w:rsidRPr="003A48BB">
        <w:rPr>
          <w:noProof/>
        </w:rPr>
        <w:t xml:space="preserve"> </w:t>
      </w:r>
      <w:bookmarkStart w:id="12" w:name="_Hlk207712649"/>
      <w:r w:rsidR="0084402E" w:rsidRPr="003A48BB">
        <w:rPr>
          <w:noProof/>
          <w:highlight w:val="lightGray"/>
        </w:rPr>
        <w:fldChar w:fldCharType="begin"/>
      </w:r>
      <w:r w:rsidR="0084402E" w:rsidRPr="003A48BB">
        <w:rPr>
          <w:noProof/>
          <w:highlight w:val="lightGray"/>
        </w:rPr>
        <w:instrText xml:space="preserve"> QUOTE "</w:instrText>
      </w:r>
      <w:r w:rsidR="0084402E" w:rsidRPr="003A48BB">
        <w:rPr>
          <w:rStyle w:val="CRMarker"/>
          <w:noProof/>
          <w:highlight w:val="lightGray"/>
        </w:rPr>
        <w:instrText>ð</w:instrText>
      </w:r>
      <w:r w:rsidR="0084402E" w:rsidRPr="003A48BB">
        <w:rPr>
          <w:noProof/>
          <w:highlight w:val="lightGray"/>
        </w:rPr>
        <w:instrText xml:space="preserve">" </w:instrText>
      </w:r>
      <w:r w:rsidR="0084402E" w:rsidRPr="003A48BB">
        <w:rPr>
          <w:noProof/>
          <w:highlight w:val="lightGray"/>
        </w:rPr>
        <w:fldChar w:fldCharType="separate"/>
      </w:r>
      <w:r w:rsidR="0084402E" w:rsidRPr="003A48BB">
        <w:rPr>
          <w:rStyle w:val="CRMarker"/>
          <w:noProof/>
          <w:highlight w:val="lightGray"/>
        </w:rPr>
        <w:t>ð</w:t>
      </w:r>
      <w:r w:rsidR="0084402E" w:rsidRPr="003A48BB">
        <w:rPr>
          <w:noProof/>
          <w:highlight w:val="lightGray"/>
        </w:rPr>
        <w:fldChar w:fldCharType="end"/>
      </w:r>
      <w:r w:rsidR="0084402E" w:rsidRPr="003A48BB">
        <w:rPr>
          <w:noProof/>
          <w:highlight w:val="lightGray"/>
        </w:rPr>
        <w:t> </w:t>
      </w:r>
      <w:r w:rsidRPr="003A48BB">
        <w:rPr>
          <w:noProof/>
          <w:highlight w:val="lightGray"/>
        </w:rPr>
        <w:t>mimoriadnym</w:t>
      </w:r>
      <w:r w:rsidR="0084402E" w:rsidRPr="003A48BB">
        <w:rPr>
          <w:noProof/>
          <w:highlight w:val="lightGray"/>
        </w:rPr>
        <w:t> </w:t>
      </w:r>
      <w:r w:rsidR="0084402E" w:rsidRPr="003A48BB">
        <w:rPr>
          <w:noProof/>
          <w:highlight w:val="lightGray"/>
        </w:rPr>
        <w:fldChar w:fldCharType="begin"/>
      </w:r>
      <w:r w:rsidR="0084402E" w:rsidRPr="003A48BB">
        <w:rPr>
          <w:noProof/>
          <w:highlight w:val="lightGray"/>
        </w:rPr>
        <w:instrText xml:space="preserve"> QUOTE "</w:instrText>
      </w:r>
      <w:r w:rsidR="0084402E" w:rsidRPr="003A48BB">
        <w:rPr>
          <w:rStyle w:val="CRMarker"/>
          <w:noProof/>
          <w:highlight w:val="lightGray"/>
        </w:rPr>
        <w:instrText>ï</w:instrText>
      </w:r>
      <w:r w:rsidR="0084402E" w:rsidRPr="003A48BB">
        <w:rPr>
          <w:noProof/>
          <w:highlight w:val="lightGray"/>
        </w:rPr>
        <w:instrText xml:space="preserve">" </w:instrText>
      </w:r>
      <w:r w:rsidR="0084402E" w:rsidRPr="003A48BB">
        <w:rPr>
          <w:noProof/>
          <w:highlight w:val="lightGray"/>
        </w:rPr>
        <w:fldChar w:fldCharType="separate"/>
      </w:r>
      <w:r w:rsidR="0084402E" w:rsidRPr="003A48BB">
        <w:rPr>
          <w:rStyle w:val="CRMarker"/>
          <w:noProof/>
          <w:highlight w:val="lightGray"/>
        </w:rPr>
        <w:t>ï</w:t>
      </w:r>
      <w:r w:rsidR="0084402E" w:rsidRPr="003A48BB">
        <w:rPr>
          <w:noProof/>
          <w:highlight w:val="lightGray"/>
        </w:rPr>
        <w:fldChar w:fldCharType="end"/>
      </w:r>
      <w:bookmarkEnd w:id="12"/>
      <w:r w:rsidRPr="003A48BB">
        <w:rPr>
          <w:noProof/>
        </w:rPr>
        <w:t xml:space="preserve"> legislatívnym postupom,</w:t>
      </w:r>
    </w:p>
    <w:p w14:paraId="1A348236" w14:textId="77777777" w:rsidR="00D61D9F" w:rsidRPr="003A48BB" w:rsidRDefault="00D61D9F" w:rsidP="00B554DC">
      <w:pPr>
        <w:rPr>
          <w:noProof/>
        </w:rPr>
      </w:pPr>
      <w:r w:rsidRPr="003A48BB">
        <w:rPr>
          <w:noProof/>
        </w:rPr>
        <w:t>keďže:</w:t>
      </w:r>
    </w:p>
    <w:p w14:paraId="121AC6AF" w14:textId="77777777" w:rsidR="00114AC1" w:rsidRPr="003A48BB" w:rsidRDefault="00114AC1" w:rsidP="00114AC1">
      <w:pPr>
        <w:pStyle w:val="CRSeparator"/>
        <w:rPr>
          <w:noProof/>
        </w:rPr>
      </w:pPr>
    </w:p>
    <w:p w14:paraId="7765D2EE" w14:textId="29E2B323" w:rsidR="00114AC1" w:rsidRPr="003A48BB" w:rsidRDefault="00114AC1" w:rsidP="00114AC1">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7E6F6B1A" w14:textId="3755FD5B" w:rsidR="00D41459" w:rsidRPr="003A48BB" w:rsidRDefault="00E73901" w:rsidP="00E73901">
      <w:pPr>
        <w:pStyle w:val="ManualConsidrant"/>
        <w:rPr>
          <w:noProof/>
          <w:highlight w:val="lightGray"/>
        </w:rPr>
      </w:pPr>
      <w:r w:rsidRPr="00E73901">
        <w:rPr>
          <w:noProof/>
          <w:highlight w:val="lightGray"/>
        </w:rPr>
        <w:t>(1)</w:t>
      </w:r>
      <w:r w:rsidRPr="00E73901">
        <w:rPr>
          <w:noProof/>
          <w:highlight w:val="lightGray"/>
        </w:rPr>
        <w:tab/>
      </w:r>
      <w:r w:rsidR="00D41459" w:rsidRPr="003A48BB">
        <w:rPr>
          <w:noProof/>
          <w:highlight w:val="lightGray"/>
        </w:rPr>
        <w:t>V smernici Rady 2011/64/EÚ</w:t>
      </w:r>
      <w:r w:rsidR="00D41459" w:rsidRPr="003A48BB">
        <w:rPr>
          <w:rStyle w:val="FootnoteReference"/>
          <w:noProof/>
          <w:highlight w:val="lightGray"/>
        </w:rPr>
        <w:footnoteReference w:id="38"/>
      </w:r>
      <w:r w:rsidR="00D41459" w:rsidRPr="003A48BB">
        <w:rPr>
          <w:noProof/>
          <w:highlight w:val="lightGray"/>
        </w:rPr>
        <w:t xml:space="preserve"> je potrebné vykonať viacero zmien.</w:t>
      </w:r>
      <w:r w:rsidR="003A48BB">
        <w:rPr>
          <w:noProof/>
          <w:highlight w:val="lightGray"/>
        </w:rPr>
        <w:t xml:space="preserve"> Z </w:t>
      </w:r>
      <w:r w:rsidR="00D41459" w:rsidRPr="003A48BB">
        <w:rPr>
          <w:noProof/>
          <w:highlight w:val="lightGray"/>
        </w:rPr>
        <w:t>dôvodu jasnosti by sa mala uvedená smernica prepracovať.</w:t>
      </w:r>
    </w:p>
    <w:p w14:paraId="71EBBBF6" w14:textId="5ED1F2A1" w:rsidR="003A48BB" w:rsidRDefault="00E73901" w:rsidP="00E73901">
      <w:pPr>
        <w:pStyle w:val="ManualConsidrant"/>
        <w:rPr>
          <w:noProof/>
          <w:highlight w:val="lightGray"/>
        </w:rPr>
      </w:pPr>
      <w:bookmarkStart w:id="15" w:name="_Hlk115445747"/>
      <w:r w:rsidRPr="00E73901">
        <w:rPr>
          <w:noProof/>
          <w:highlight w:val="lightGray"/>
        </w:rPr>
        <w:t>(2)</w:t>
      </w:r>
      <w:r w:rsidRPr="00E73901">
        <w:rPr>
          <w:noProof/>
          <w:highlight w:val="lightGray"/>
        </w:rPr>
        <w:tab/>
      </w:r>
      <w:r w:rsidR="00D41459" w:rsidRPr="003A48BB">
        <w:rPr>
          <w:noProof/>
          <w:highlight w:val="lightGray"/>
        </w:rPr>
        <w:t>Od prijatia smernice 2011/64/EÚ sa trh</w:t>
      </w:r>
      <w:r w:rsidR="003A48BB">
        <w:rPr>
          <w:noProof/>
          <w:highlight w:val="lightGray"/>
        </w:rPr>
        <w:t xml:space="preserve"> s </w:t>
      </w:r>
      <w:r w:rsidR="00D41459" w:rsidRPr="003A48BB">
        <w:rPr>
          <w:noProof/>
          <w:highlight w:val="lightGray"/>
        </w:rPr>
        <w:t>tabakovými výrobkami výrazne zmenil. Na trh boli uvedené nové výrobky, ktoré fungujú ako náhradky tabakových výrobkov</w:t>
      </w:r>
      <w:r w:rsidR="003A48BB">
        <w:rPr>
          <w:noProof/>
          <w:highlight w:val="lightGray"/>
        </w:rPr>
        <w:t xml:space="preserve"> a </w:t>
      </w:r>
      <w:r w:rsidR="00D41459" w:rsidRPr="003A48BB">
        <w:rPr>
          <w:noProof/>
          <w:highlight w:val="lightGray"/>
        </w:rPr>
        <w:t>obsahujú tabak alebo nikotín.</w:t>
      </w:r>
      <w:r w:rsidR="003A48BB">
        <w:rPr>
          <w:noProof/>
          <w:highlight w:val="lightGray"/>
        </w:rPr>
        <w:t xml:space="preserve"> V </w:t>
      </w:r>
      <w:r w:rsidR="00D41459" w:rsidRPr="003A48BB">
        <w:rPr>
          <w:noProof/>
          <w:highlight w:val="lightGray"/>
        </w:rPr>
        <w:t>reakcii na to členské štáty zaviedli rozličné vnútroštátne opatrenia, pokiaľ ide</w:t>
      </w:r>
      <w:r w:rsidR="003A48BB">
        <w:rPr>
          <w:noProof/>
          <w:highlight w:val="lightGray"/>
        </w:rPr>
        <w:t xml:space="preserve"> o </w:t>
      </w:r>
      <w:r w:rsidR="00D41459" w:rsidRPr="003A48BB">
        <w:rPr>
          <w:noProof/>
          <w:highlight w:val="lightGray"/>
        </w:rPr>
        <w:t>uvedené náhradky, ktoré narúšajú hospodársku súťaž</w:t>
      </w:r>
      <w:r w:rsidR="003A48BB">
        <w:rPr>
          <w:noProof/>
          <w:highlight w:val="lightGray"/>
        </w:rPr>
        <w:t xml:space="preserve"> a </w:t>
      </w:r>
      <w:r w:rsidR="00D41459" w:rsidRPr="003A48BB">
        <w:rPr>
          <w:noProof/>
          <w:highlight w:val="lightGray"/>
        </w:rPr>
        <w:t>ohrozujú riadne fungovanie vnútorného trhu.</w:t>
      </w:r>
      <w:r w:rsidR="003A48BB">
        <w:rPr>
          <w:noProof/>
          <w:highlight w:val="lightGray"/>
        </w:rPr>
        <w:t xml:space="preserve"> V </w:t>
      </w:r>
      <w:r w:rsidR="00D41459" w:rsidRPr="003A48BB">
        <w:rPr>
          <w:noProof/>
          <w:highlight w:val="lightGray"/>
        </w:rPr>
        <w:t>záujme jednotného</w:t>
      </w:r>
      <w:r w:rsidR="003A48BB">
        <w:rPr>
          <w:noProof/>
          <w:highlight w:val="lightGray"/>
        </w:rPr>
        <w:t xml:space="preserve"> a </w:t>
      </w:r>
      <w:r w:rsidR="00D41459" w:rsidRPr="003A48BB">
        <w:rPr>
          <w:noProof/>
          <w:highlight w:val="lightGray"/>
        </w:rPr>
        <w:t>spravodlivého zdaňovania by tieto náhradky tabakových výrobkov mali podliehať harmonizovanej štruktúre spotrebnej dane</w:t>
      </w:r>
      <w:r w:rsidR="003A48BB">
        <w:rPr>
          <w:noProof/>
          <w:highlight w:val="lightGray"/>
        </w:rPr>
        <w:t xml:space="preserve"> a </w:t>
      </w:r>
      <w:r w:rsidR="00D41459" w:rsidRPr="003A48BB">
        <w:rPr>
          <w:noProof/>
          <w:highlight w:val="lightGray"/>
        </w:rPr>
        <w:t>harmonizovaným minimálnym sadzbám spotrebnej dane</w:t>
      </w:r>
      <w:r w:rsidR="003A48BB">
        <w:rPr>
          <w:noProof/>
          <w:highlight w:val="lightGray"/>
        </w:rPr>
        <w:t xml:space="preserve"> v </w:t>
      </w:r>
      <w:r w:rsidR="00D41459" w:rsidRPr="003A48BB">
        <w:rPr>
          <w:noProof/>
          <w:highlight w:val="lightGray"/>
        </w:rPr>
        <w:t>Únii. Touto smernicou by sa nemali harmonizovať pravidlá zdaňovania tabaku na orálne použitie, ktorého uvádzanie na trh je zakázané</w:t>
      </w:r>
      <w:r w:rsidR="003A48BB">
        <w:rPr>
          <w:noProof/>
          <w:highlight w:val="lightGray"/>
        </w:rPr>
        <w:t xml:space="preserve"> v </w:t>
      </w:r>
      <w:r w:rsidR="00D41459" w:rsidRPr="003A48BB">
        <w:rPr>
          <w:noProof/>
          <w:highlight w:val="lightGray"/>
        </w:rPr>
        <w:t>súlade</w:t>
      </w:r>
      <w:r w:rsidR="003A48BB">
        <w:rPr>
          <w:noProof/>
          <w:highlight w:val="lightGray"/>
        </w:rPr>
        <w:t xml:space="preserve"> s </w:t>
      </w:r>
      <w:r w:rsidR="00D41459" w:rsidRPr="003A48BB">
        <w:rPr>
          <w:noProof/>
          <w:highlight w:val="lightGray"/>
        </w:rPr>
        <w:t>článkom 17 smernice Európskeho parlamentu</w:t>
      </w:r>
      <w:r w:rsidR="003A48BB">
        <w:rPr>
          <w:noProof/>
          <w:highlight w:val="lightGray"/>
        </w:rPr>
        <w:t xml:space="preserve"> a </w:t>
      </w:r>
      <w:r w:rsidR="00D41459" w:rsidRPr="003A48BB">
        <w:rPr>
          <w:noProof/>
          <w:highlight w:val="lightGray"/>
        </w:rPr>
        <w:t>Rady 2014/40/EÚ.</w:t>
      </w:r>
      <w:r w:rsidR="003A48BB">
        <w:rPr>
          <w:noProof/>
          <w:highlight w:val="lightGray"/>
        </w:rPr>
        <w:t xml:space="preserve"> V </w:t>
      </w:r>
      <w:r w:rsidR="00D41459" w:rsidRPr="003A48BB">
        <w:rPr>
          <w:noProof/>
          <w:highlight w:val="lightGray"/>
        </w:rPr>
        <w:t>záujme jasnosti by sa touto smernicou nemali harmonizovať pravidlá zdaňovania tabaku na orálne použitie uvedeného na trh členského štátu</w:t>
      </w:r>
      <w:r w:rsidR="003A48BB">
        <w:rPr>
          <w:noProof/>
          <w:highlight w:val="lightGray"/>
        </w:rPr>
        <w:t xml:space="preserve"> v </w:t>
      </w:r>
      <w:r w:rsidR="00D41459" w:rsidRPr="003A48BB">
        <w:rPr>
          <w:noProof/>
          <w:highlight w:val="lightGray"/>
        </w:rPr>
        <w:t>súlade</w:t>
      </w:r>
      <w:r w:rsidR="003A48BB">
        <w:rPr>
          <w:noProof/>
          <w:highlight w:val="lightGray"/>
        </w:rPr>
        <w:t xml:space="preserve"> s </w:t>
      </w:r>
      <w:r w:rsidR="00D41459" w:rsidRPr="003A48BB">
        <w:rPr>
          <w:noProof/>
          <w:highlight w:val="lightGray"/>
        </w:rPr>
        <w:t>článkom 151 aktu</w:t>
      </w:r>
      <w:r w:rsidR="003A48BB">
        <w:rPr>
          <w:noProof/>
          <w:highlight w:val="lightGray"/>
        </w:rPr>
        <w:t xml:space="preserve"> o </w:t>
      </w:r>
      <w:r w:rsidR="00D41459" w:rsidRPr="003A48BB">
        <w:rPr>
          <w:noProof/>
          <w:highlight w:val="lightGray"/>
        </w:rPr>
        <w:t>pristúpení Rakúska, Fínska</w:t>
      </w:r>
      <w:r w:rsidR="003A48BB">
        <w:rPr>
          <w:noProof/>
          <w:highlight w:val="lightGray"/>
        </w:rPr>
        <w:t xml:space="preserve"> a </w:t>
      </w:r>
      <w:r w:rsidR="00D41459" w:rsidRPr="003A48BB">
        <w:rPr>
          <w:noProof/>
          <w:highlight w:val="lightGray"/>
        </w:rPr>
        <w:t>Švédska</w:t>
      </w:r>
      <w:bookmarkEnd w:id="15"/>
      <w:r w:rsidR="003A48BB">
        <w:rPr>
          <w:noProof/>
          <w:highlight w:val="lightGray"/>
        </w:rPr>
        <w:t>.</w:t>
      </w:r>
    </w:p>
    <w:p w14:paraId="33D4EB5B" w14:textId="30100710" w:rsidR="00114AC1" w:rsidRPr="003A48BB" w:rsidRDefault="00114AC1" w:rsidP="00114AC1">
      <w:pPr>
        <w:pStyle w:val="CRSeparator"/>
        <w:rPr>
          <w:noProof/>
        </w:rPr>
      </w:pPr>
    </w:p>
    <w:p w14:paraId="16ABE8BA" w14:textId="14390C0E" w:rsidR="00114AC1" w:rsidRPr="003A48BB" w:rsidRDefault="00114AC1" w:rsidP="00114AC1">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1 (prispôsobené)</w:t>
      </w:r>
    </w:p>
    <w:p w14:paraId="136CAE8C" w14:textId="4F410C16" w:rsidR="00D41459" w:rsidRPr="003A48BB" w:rsidRDefault="008000BF" w:rsidP="00B35A71">
      <w:pPr>
        <w:ind w:left="709"/>
        <w:rPr>
          <w:noProof/>
        </w:rPr>
      </w:pPr>
      <w:r w:rsidRPr="003A48BB">
        <w:rPr>
          <w:rStyle w:val="CRDeleted"/>
          <w:noProof/>
        </w:rPr>
        <w:t>Smernice Rady 92/79/EHS</w:t>
      </w:r>
      <w:r w:rsidR="003A48BB">
        <w:rPr>
          <w:rStyle w:val="CRDeleted"/>
          <w:noProof/>
        </w:rPr>
        <w:t xml:space="preserve"> z </w:t>
      </w:r>
      <w:r w:rsidRPr="003A48BB">
        <w:rPr>
          <w:rStyle w:val="CRDeleted"/>
          <w:noProof/>
        </w:rPr>
        <w:t>19</w:t>
      </w:r>
      <w:r w:rsidR="003A48BB">
        <w:rPr>
          <w:rStyle w:val="CRDeleted"/>
          <w:noProof/>
        </w:rPr>
        <w:t>. októbra</w:t>
      </w:r>
      <w:r w:rsidRPr="003A48BB">
        <w:rPr>
          <w:rStyle w:val="CRDeleted"/>
          <w:noProof/>
        </w:rPr>
        <w:t xml:space="preserve"> 1992</w:t>
      </w:r>
      <w:r w:rsidR="003A48BB">
        <w:rPr>
          <w:rStyle w:val="CRDeleted"/>
          <w:noProof/>
        </w:rPr>
        <w:t xml:space="preserve"> o </w:t>
      </w:r>
      <w:r w:rsidRPr="003A48BB">
        <w:rPr>
          <w:rStyle w:val="CRDeleted"/>
          <w:noProof/>
        </w:rPr>
        <w:t>aproximácii daní</w:t>
      </w:r>
      <w:r w:rsidR="003A48BB">
        <w:rPr>
          <w:rStyle w:val="CRDeleted"/>
          <w:noProof/>
        </w:rPr>
        <w:t xml:space="preserve"> z </w:t>
      </w:r>
      <w:r w:rsidRPr="003A48BB">
        <w:rPr>
          <w:rStyle w:val="CRDeleted"/>
          <w:noProof/>
        </w:rPr>
        <w:t>cigariet, 92/80/EHS</w:t>
      </w:r>
      <w:r w:rsidR="003A48BB">
        <w:rPr>
          <w:rStyle w:val="CRDeleted"/>
          <w:noProof/>
        </w:rPr>
        <w:t xml:space="preserve"> z </w:t>
      </w:r>
      <w:r w:rsidRPr="003A48BB">
        <w:rPr>
          <w:rStyle w:val="CRDeleted"/>
          <w:noProof/>
        </w:rPr>
        <w:t>19</w:t>
      </w:r>
      <w:r w:rsidR="003A48BB">
        <w:rPr>
          <w:rStyle w:val="CRDeleted"/>
          <w:noProof/>
        </w:rPr>
        <w:t>. októbra</w:t>
      </w:r>
      <w:r w:rsidRPr="003A48BB">
        <w:rPr>
          <w:rStyle w:val="CRDeleted"/>
          <w:noProof/>
        </w:rPr>
        <w:t xml:space="preserve"> 1992</w:t>
      </w:r>
      <w:r w:rsidR="003A48BB">
        <w:rPr>
          <w:rStyle w:val="CRDeleted"/>
          <w:noProof/>
        </w:rPr>
        <w:t xml:space="preserve"> o </w:t>
      </w:r>
      <w:r w:rsidRPr="003A48BB">
        <w:rPr>
          <w:rStyle w:val="CRDeleted"/>
          <w:noProof/>
        </w:rPr>
        <w:t>aproximácii daní</w:t>
      </w:r>
      <w:r w:rsidR="003A48BB">
        <w:rPr>
          <w:rStyle w:val="CRDeleted"/>
          <w:noProof/>
        </w:rPr>
        <w:t xml:space="preserve"> z </w:t>
      </w:r>
      <w:r w:rsidRPr="003A48BB">
        <w:rPr>
          <w:rStyle w:val="CRDeleted"/>
          <w:noProof/>
        </w:rPr>
        <w:t>tabakových výrobkov</w:t>
      </w:r>
      <w:r w:rsidR="003A48BB">
        <w:rPr>
          <w:rStyle w:val="CRDeleted"/>
          <w:noProof/>
        </w:rPr>
        <w:t xml:space="preserve"> s </w:t>
      </w:r>
      <w:r w:rsidRPr="003A48BB">
        <w:rPr>
          <w:rStyle w:val="CRDeleted"/>
          <w:noProof/>
        </w:rPr>
        <w:t>výnimkou cigariet</w:t>
      </w:r>
      <w:r w:rsidR="003A48BB">
        <w:rPr>
          <w:rStyle w:val="CRDeleted"/>
          <w:noProof/>
        </w:rPr>
        <w:t xml:space="preserve"> a </w:t>
      </w:r>
      <w:r w:rsidRPr="003A48BB">
        <w:rPr>
          <w:rStyle w:val="CRDeleted"/>
          <w:noProof/>
        </w:rPr>
        <w:t>95/59/ES</w:t>
      </w:r>
      <w:r w:rsidR="003A48BB">
        <w:rPr>
          <w:rStyle w:val="CRDeleted"/>
          <w:noProof/>
        </w:rPr>
        <w:t xml:space="preserve"> z </w:t>
      </w:r>
      <w:r w:rsidRPr="003A48BB">
        <w:rPr>
          <w:rStyle w:val="CRDeleted"/>
          <w:noProof/>
        </w:rPr>
        <w:t>27</w:t>
      </w:r>
      <w:r w:rsidR="003A48BB">
        <w:rPr>
          <w:rStyle w:val="CRDeleted"/>
          <w:noProof/>
        </w:rPr>
        <w:t>. novembra</w:t>
      </w:r>
      <w:r w:rsidRPr="003A48BB">
        <w:rPr>
          <w:rStyle w:val="CRDeleted"/>
          <w:noProof/>
        </w:rPr>
        <w:t xml:space="preserve"> 1995</w:t>
      </w:r>
      <w:r w:rsidR="003A48BB">
        <w:rPr>
          <w:rStyle w:val="CRDeleted"/>
          <w:noProof/>
        </w:rPr>
        <w:t xml:space="preserve"> o </w:t>
      </w:r>
      <w:r w:rsidRPr="003A48BB">
        <w:rPr>
          <w:rStyle w:val="CRDeleted"/>
          <w:noProof/>
        </w:rPr>
        <w:t>iných daniach, ktoré ovplyvňujú spotrebu vyrobeného tabaku, ako je daň</w:t>
      </w:r>
      <w:r w:rsidR="003A48BB">
        <w:rPr>
          <w:rStyle w:val="CRDeleted"/>
          <w:noProof/>
        </w:rPr>
        <w:t xml:space="preserve"> z </w:t>
      </w:r>
      <w:r w:rsidRPr="003A48BB">
        <w:rPr>
          <w:rStyle w:val="CRDeleted"/>
          <w:noProof/>
        </w:rPr>
        <w:t>obratu, boli opakovane podstatným spôsobom zmenené</w:t>
      </w:r>
      <w:r w:rsidR="003A48BB">
        <w:rPr>
          <w:rStyle w:val="CRDeleted"/>
          <w:noProof/>
        </w:rPr>
        <w:t xml:space="preserve"> a </w:t>
      </w:r>
      <w:r w:rsidRPr="003A48BB">
        <w:rPr>
          <w:rStyle w:val="CRDeleted"/>
          <w:noProof/>
        </w:rPr>
        <w:t>doplnené.</w:t>
      </w:r>
      <w:r w:rsidR="003A48BB">
        <w:rPr>
          <w:rStyle w:val="CRDeleted"/>
          <w:noProof/>
        </w:rPr>
        <w:t xml:space="preserve"> V </w:t>
      </w:r>
      <w:r w:rsidRPr="003A48BB">
        <w:rPr>
          <w:rStyle w:val="CRDeleted"/>
          <w:noProof/>
        </w:rPr>
        <w:t>záujme jasnosti</w:t>
      </w:r>
      <w:r w:rsidR="003A48BB">
        <w:rPr>
          <w:rStyle w:val="CRDeleted"/>
          <w:noProof/>
        </w:rPr>
        <w:t xml:space="preserve"> a </w:t>
      </w:r>
      <w:r w:rsidRPr="003A48BB">
        <w:rPr>
          <w:rStyle w:val="CRDeleted"/>
          <w:noProof/>
        </w:rPr>
        <w:t>prehľadnosti by sa mali tieto smernice kodifikovať ich zjednotením do jedného právneho aktu.</w:t>
      </w:r>
    </w:p>
    <w:p w14:paraId="40D05707" w14:textId="77777777" w:rsidR="00D41459" w:rsidRPr="003A48BB" w:rsidRDefault="00D41459" w:rsidP="00D41459">
      <w:pPr>
        <w:pStyle w:val="CRSeparator"/>
        <w:rPr>
          <w:noProof/>
        </w:rPr>
      </w:pPr>
    </w:p>
    <w:p w14:paraId="13A7765F" w14:textId="77777777" w:rsidR="00D41459" w:rsidRPr="003A48BB" w:rsidRDefault="00D41459" w:rsidP="00D4145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2 (prispôsobené)</w:t>
      </w:r>
    </w:p>
    <w:p w14:paraId="1A74D149" w14:textId="77777777" w:rsidR="00D41459" w:rsidRPr="003A48BB" w:rsidRDefault="00D41459" w:rsidP="00D41459">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0E8DAEE5" w14:textId="15CAE8E4" w:rsidR="00D61D9F" w:rsidRPr="003A48BB" w:rsidRDefault="00E73901" w:rsidP="00E73901">
      <w:pPr>
        <w:pStyle w:val="ManualConsidrant"/>
        <w:rPr>
          <w:noProof/>
        </w:rPr>
      </w:pPr>
      <w:r w:rsidRPr="00E73901">
        <w:rPr>
          <w:noProof/>
        </w:rPr>
        <w:t>(3)</w:t>
      </w:r>
      <w:r w:rsidRPr="00E73901">
        <w:rPr>
          <w:noProof/>
        </w:rPr>
        <w:tab/>
      </w:r>
      <w:r w:rsidR="00D41459" w:rsidRPr="003A48BB">
        <w:rPr>
          <w:noProof/>
        </w:rPr>
        <w:fldChar w:fldCharType="begin"/>
      </w:r>
      <w:r w:rsidR="00D41459" w:rsidRPr="003A48BB">
        <w:rPr>
          <w:noProof/>
        </w:rPr>
        <w:instrText xml:space="preserve"> QUOTE "Ö" </w:instrText>
      </w:r>
      <w:r w:rsidR="00D41459" w:rsidRPr="003A48BB">
        <w:rPr>
          <w:noProof/>
        </w:rPr>
        <w:fldChar w:fldCharType="separate"/>
      </w:r>
      <w:r w:rsidR="00D41459" w:rsidRPr="003A48BB">
        <w:rPr>
          <w:rStyle w:val="CRMarker"/>
          <w:noProof/>
        </w:rPr>
        <w:t>Ö</w:t>
      </w:r>
      <w:r w:rsidR="00D41459" w:rsidRPr="003A48BB">
        <w:rPr>
          <w:noProof/>
        </w:rPr>
        <w:fldChar w:fldCharType="end"/>
      </w:r>
      <w:r w:rsidR="00D41459" w:rsidRPr="003A48BB">
        <w:rPr>
          <w:noProof/>
        </w:rPr>
        <w:t> </w:t>
      </w:r>
      <w:bookmarkStart w:id="16" w:name="_Hlk115448179"/>
      <w:r w:rsidR="00D41459" w:rsidRPr="003A48BB">
        <w:rPr>
          <w:noProof/>
        </w:rPr>
        <w:t>Je potrebné zaistiť, aby </w:t>
      </w:r>
      <w:r w:rsidR="00D41459" w:rsidRPr="003A48BB">
        <w:rPr>
          <w:noProof/>
        </w:rPr>
        <w:fldChar w:fldCharType="begin"/>
      </w:r>
      <w:r w:rsidR="00D41459" w:rsidRPr="003A48BB">
        <w:rPr>
          <w:noProof/>
        </w:rPr>
        <w:instrText xml:space="preserve"> QUOTE "Õ" </w:instrText>
      </w:r>
      <w:r w:rsidR="00D41459" w:rsidRPr="003A48BB">
        <w:rPr>
          <w:noProof/>
        </w:rPr>
        <w:fldChar w:fldCharType="separate"/>
      </w:r>
      <w:r w:rsidR="00D41459" w:rsidRPr="003A48BB">
        <w:rPr>
          <w:rStyle w:val="CRMarker"/>
          <w:noProof/>
        </w:rPr>
        <w:t>Õ</w:t>
      </w:r>
      <w:r w:rsidR="00D41459" w:rsidRPr="003A48BB">
        <w:rPr>
          <w:noProof/>
        </w:rPr>
        <w:fldChar w:fldCharType="end"/>
      </w:r>
      <w:r w:rsidR="00D41459" w:rsidRPr="003A48BB">
        <w:rPr>
          <w:noProof/>
        </w:rPr>
        <w:t xml:space="preserve"> </w:t>
      </w:r>
      <w:r w:rsidR="00D41459" w:rsidRPr="003A48BB">
        <w:rPr>
          <w:rStyle w:val="CRMinorChangeAdded"/>
          <w:noProof/>
        </w:rPr>
        <w:t>p</w:t>
      </w:r>
      <w:r w:rsidR="00D41459" w:rsidRPr="003A48BB">
        <w:rPr>
          <w:rStyle w:val="CRMinorChangeDeleted"/>
          <w:noProof/>
        </w:rPr>
        <w:t>P</w:t>
      </w:r>
      <w:r w:rsidR="00D41459" w:rsidRPr="003A48BB">
        <w:rPr>
          <w:noProof/>
        </w:rPr>
        <w:t xml:space="preserve">rávne predpisy Únie, ktoré sa týkajú zdaňovania tabakových výrobkov </w:t>
      </w:r>
      <w:bookmarkStart w:id="17" w:name="_Hlk203234257"/>
      <w:r w:rsidR="00D41459" w:rsidRPr="003A48BB">
        <w:rPr>
          <w:noProof/>
          <w:highlight w:val="lightGray"/>
        </w:rPr>
        <w:fldChar w:fldCharType="begin"/>
      </w:r>
      <w:r w:rsidR="00D41459" w:rsidRPr="003A48BB">
        <w:rPr>
          <w:noProof/>
          <w:highlight w:val="lightGray"/>
        </w:rPr>
        <w:instrText xml:space="preserve"> QUOTE "ð" </w:instrText>
      </w:r>
      <w:r w:rsidR="00D41459" w:rsidRPr="003A48BB">
        <w:rPr>
          <w:noProof/>
          <w:highlight w:val="lightGray"/>
        </w:rPr>
        <w:fldChar w:fldCharType="separate"/>
      </w:r>
      <w:r w:rsidR="00D41459" w:rsidRPr="003A48BB">
        <w:rPr>
          <w:rStyle w:val="CRMarker"/>
          <w:noProof/>
          <w:highlight w:val="lightGray"/>
        </w:rPr>
        <w:t>ð</w:t>
      </w:r>
      <w:r w:rsidR="00D41459" w:rsidRPr="003A48BB">
        <w:rPr>
          <w:noProof/>
          <w:highlight w:val="lightGray"/>
        </w:rPr>
        <w:fldChar w:fldCharType="end"/>
      </w:r>
      <w:r w:rsidR="003A48BB">
        <w:rPr>
          <w:noProof/>
          <w:highlight w:val="lightGray"/>
        </w:rPr>
        <w:t xml:space="preserve"> a </w:t>
      </w:r>
      <w:r w:rsidR="00D41459" w:rsidRPr="003A48BB">
        <w:rPr>
          <w:noProof/>
          <w:highlight w:val="lightGray"/>
        </w:rPr>
        <w:t>výrobkov súvisiacich</w:t>
      </w:r>
      <w:r w:rsidR="003A48BB">
        <w:rPr>
          <w:noProof/>
          <w:highlight w:val="lightGray"/>
        </w:rPr>
        <w:t xml:space="preserve"> s </w:t>
      </w:r>
      <w:r w:rsidR="00D41459" w:rsidRPr="003A48BB">
        <w:rPr>
          <w:noProof/>
          <w:highlight w:val="lightGray"/>
        </w:rPr>
        <w:t>tabakom </w:t>
      </w:r>
      <w:r w:rsidR="00D41459" w:rsidRPr="003A48BB">
        <w:rPr>
          <w:noProof/>
          <w:highlight w:val="lightGray"/>
        </w:rPr>
        <w:fldChar w:fldCharType="begin"/>
      </w:r>
      <w:r w:rsidR="00D41459" w:rsidRPr="003A48BB">
        <w:rPr>
          <w:noProof/>
          <w:highlight w:val="lightGray"/>
        </w:rPr>
        <w:instrText xml:space="preserve"> QUOTE "ï" </w:instrText>
      </w:r>
      <w:r w:rsidR="00D41459" w:rsidRPr="003A48BB">
        <w:rPr>
          <w:noProof/>
          <w:highlight w:val="lightGray"/>
        </w:rPr>
        <w:fldChar w:fldCharType="separate"/>
      </w:r>
      <w:r w:rsidR="00D41459" w:rsidRPr="003A48BB">
        <w:rPr>
          <w:rStyle w:val="CRMarker"/>
          <w:noProof/>
          <w:highlight w:val="lightGray"/>
        </w:rPr>
        <w:t>ï</w:t>
      </w:r>
      <w:r w:rsidR="00D41459" w:rsidRPr="003A48BB">
        <w:rPr>
          <w:noProof/>
          <w:highlight w:val="lightGray"/>
        </w:rPr>
        <w:fldChar w:fldCharType="end"/>
      </w:r>
      <w:bookmarkEnd w:id="17"/>
      <w:r w:rsidR="00D41459" w:rsidRPr="003A48BB">
        <w:rPr>
          <w:noProof/>
        </w:rPr>
        <w:t xml:space="preserve"> </w:t>
      </w:r>
      <w:r w:rsidR="00D41459" w:rsidRPr="003A48BB">
        <w:rPr>
          <w:noProof/>
        </w:rPr>
        <w:fldChar w:fldCharType="begin"/>
      </w:r>
      <w:r w:rsidR="00D41459" w:rsidRPr="003A48BB">
        <w:rPr>
          <w:noProof/>
        </w:rPr>
        <w:instrText xml:space="preserve"> QUOTE "Ö" </w:instrText>
      </w:r>
      <w:r w:rsidR="00D41459" w:rsidRPr="003A48BB">
        <w:rPr>
          <w:noProof/>
        </w:rPr>
        <w:fldChar w:fldCharType="separate"/>
      </w:r>
      <w:r w:rsidR="00D41459" w:rsidRPr="003A48BB">
        <w:rPr>
          <w:rStyle w:val="CRMarker"/>
          <w:noProof/>
        </w:rPr>
        <w:t>Ö</w:t>
      </w:r>
      <w:r w:rsidR="00D41459" w:rsidRPr="003A48BB">
        <w:rPr>
          <w:noProof/>
        </w:rPr>
        <w:fldChar w:fldCharType="end"/>
      </w:r>
      <w:r w:rsidR="00D41459" w:rsidRPr="003A48BB">
        <w:rPr>
          <w:noProof/>
        </w:rPr>
        <w:t> naďalej zabezpečovali </w:t>
      </w:r>
      <w:r w:rsidR="00D41459" w:rsidRPr="003A48BB">
        <w:rPr>
          <w:noProof/>
        </w:rPr>
        <w:fldChar w:fldCharType="begin"/>
      </w:r>
      <w:r w:rsidR="00D41459" w:rsidRPr="003A48BB">
        <w:rPr>
          <w:noProof/>
        </w:rPr>
        <w:instrText xml:space="preserve"> QUOTE "Õ" </w:instrText>
      </w:r>
      <w:r w:rsidR="00D41459" w:rsidRPr="003A48BB">
        <w:rPr>
          <w:noProof/>
        </w:rPr>
        <w:fldChar w:fldCharType="separate"/>
      </w:r>
      <w:r w:rsidR="00D41459" w:rsidRPr="003A48BB">
        <w:rPr>
          <w:rStyle w:val="CRMarker"/>
          <w:noProof/>
        </w:rPr>
        <w:t>Õ</w:t>
      </w:r>
      <w:r w:rsidR="00D41459" w:rsidRPr="003A48BB">
        <w:rPr>
          <w:noProof/>
        </w:rPr>
        <w:fldChar w:fldCharType="end"/>
      </w:r>
      <w:r w:rsidR="00D41459" w:rsidRPr="003A48BB">
        <w:rPr>
          <w:noProof/>
        </w:rPr>
        <w:t xml:space="preserve"> </w:t>
      </w:r>
      <w:r w:rsidR="00D41459" w:rsidRPr="003A48BB">
        <w:rPr>
          <w:rStyle w:val="CRDeleted"/>
          <w:noProof/>
        </w:rPr>
        <w:t>potrebujú zabezpečiť</w:t>
      </w:r>
      <w:r w:rsidR="00D41459" w:rsidRPr="003A48BB">
        <w:rPr>
          <w:noProof/>
        </w:rPr>
        <w:t xml:space="preserve"> správne fungovanie vnútorného trhu</w:t>
      </w:r>
      <w:r w:rsidR="003A48BB">
        <w:rPr>
          <w:noProof/>
        </w:rPr>
        <w:t xml:space="preserve"> a </w:t>
      </w:r>
      <w:r w:rsidR="00D41459" w:rsidRPr="003A48BB">
        <w:rPr>
          <w:noProof/>
        </w:rPr>
        <w:t xml:space="preserve">zároveň vysokú úroveň ochrany </w:t>
      </w:r>
      <w:r w:rsidR="00DC1655" w:rsidRPr="003A48BB">
        <w:rPr>
          <w:noProof/>
        </w:rPr>
        <w:fldChar w:fldCharType="begin"/>
      </w:r>
      <w:r w:rsidR="00DC1655" w:rsidRPr="003A48BB">
        <w:rPr>
          <w:noProof/>
        </w:rPr>
        <w:instrText xml:space="preserve"> QUOTE "Ö" </w:instrText>
      </w:r>
      <w:r w:rsidR="00DC1655" w:rsidRPr="003A48BB">
        <w:rPr>
          <w:noProof/>
        </w:rPr>
        <w:fldChar w:fldCharType="separate"/>
      </w:r>
      <w:r w:rsidR="00DC1655" w:rsidRPr="003A48BB">
        <w:rPr>
          <w:rStyle w:val="CRMarker"/>
          <w:noProof/>
        </w:rPr>
        <w:t>Ö</w:t>
      </w:r>
      <w:r w:rsidR="00DC1655" w:rsidRPr="003A48BB">
        <w:rPr>
          <w:noProof/>
        </w:rPr>
        <w:fldChar w:fldCharType="end"/>
      </w:r>
      <w:r w:rsidR="00D41459" w:rsidRPr="003A48BB">
        <w:rPr>
          <w:noProof/>
        </w:rPr>
        <w:t> ľudského </w:t>
      </w:r>
      <w:r w:rsidR="00DC1655" w:rsidRPr="003A48BB">
        <w:rPr>
          <w:noProof/>
        </w:rPr>
        <w:fldChar w:fldCharType="begin"/>
      </w:r>
      <w:r w:rsidR="00DC1655" w:rsidRPr="003A48BB">
        <w:rPr>
          <w:noProof/>
        </w:rPr>
        <w:instrText xml:space="preserve"> QUOTE "Õ" </w:instrText>
      </w:r>
      <w:r w:rsidR="00DC1655" w:rsidRPr="003A48BB">
        <w:rPr>
          <w:noProof/>
        </w:rPr>
        <w:fldChar w:fldCharType="separate"/>
      </w:r>
      <w:r w:rsidR="00DC1655" w:rsidRPr="003A48BB">
        <w:rPr>
          <w:rStyle w:val="CRMarker"/>
          <w:noProof/>
        </w:rPr>
        <w:t>Õ</w:t>
      </w:r>
      <w:r w:rsidR="00DC1655" w:rsidRPr="003A48BB">
        <w:rPr>
          <w:noProof/>
        </w:rPr>
        <w:fldChar w:fldCharType="end"/>
      </w:r>
      <w:r w:rsidR="00D41459" w:rsidRPr="003A48BB">
        <w:rPr>
          <w:noProof/>
        </w:rPr>
        <w:t>  zdravia, ktorá sa vyžaduje</w:t>
      </w:r>
      <w:r w:rsidR="003A48BB">
        <w:rPr>
          <w:noProof/>
        </w:rPr>
        <w:t xml:space="preserve"> v </w:t>
      </w:r>
      <w:r w:rsidR="00D41459" w:rsidRPr="003A48BB">
        <w:rPr>
          <w:noProof/>
        </w:rPr>
        <w:t>článku 168 Zmluvy</w:t>
      </w:r>
      <w:r w:rsidR="003A48BB">
        <w:rPr>
          <w:noProof/>
        </w:rPr>
        <w:t xml:space="preserve"> o </w:t>
      </w:r>
      <w:r w:rsidR="00D41459" w:rsidRPr="003A48BB">
        <w:rPr>
          <w:noProof/>
        </w:rPr>
        <w:t>fungovaní Európskej únie,</w:t>
      </w:r>
      <w:r w:rsidR="003A48BB">
        <w:rPr>
          <w:noProof/>
        </w:rPr>
        <w:t xml:space="preserve"> a </w:t>
      </w:r>
      <w:r w:rsidR="00D41459" w:rsidRPr="003A48BB">
        <w:rPr>
          <w:noProof/>
        </w:rPr>
        <w:t xml:space="preserve">vzhľadom na skutočnosť, že tabakové výrobky </w:t>
      </w:r>
      <w:bookmarkStart w:id="18" w:name="_Hlk203234258"/>
      <w:r w:rsidR="00E52929" w:rsidRPr="003A48BB">
        <w:rPr>
          <w:noProof/>
          <w:highlight w:val="lightGray"/>
        </w:rPr>
        <w:fldChar w:fldCharType="begin"/>
      </w:r>
      <w:r w:rsidR="00E52929" w:rsidRPr="003A48BB">
        <w:rPr>
          <w:noProof/>
          <w:highlight w:val="lightGray"/>
        </w:rPr>
        <w:instrText xml:space="preserve"> QUOTE "ð" </w:instrText>
      </w:r>
      <w:r w:rsidR="00E52929" w:rsidRPr="003A48BB">
        <w:rPr>
          <w:noProof/>
          <w:highlight w:val="lightGray"/>
        </w:rPr>
        <w:fldChar w:fldCharType="separate"/>
      </w:r>
      <w:r w:rsidR="00E52929" w:rsidRPr="003A48BB">
        <w:rPr>
          <w:rStyle w:val="CRMarker"/>
          <w:noProof/>
          <w:highlight w:val="lightGray"/>
        </w:rPr>
        <w:t>ð</w:t>
      </w:r>
      <w:r w:rsidR="00E52929" w:rsidRPr="003A48BB">
        <w:rPr>
          <w:noProof/>
          <w:highlight w:val="lightGray"/>
        </w:rPr>
        <w:fldChar w:fldCharType="end"/>
      </w:r>
      <w:r w:rsidR="003A48BB">
        <w:rPr>
          <w:noProof/>
          <w:highlight w:val="lightGray"/>
        </w:rPr>
        <w:t xml:space="preserve"> a </w:t>
      </w:r>
      <w:r w:rsidR="00D41459" w:rsidRPr="003A48BB">
        <w:rPr>
          <w:noProof/>
          <w:highlight w:val="lightGray"/>
        </w:rPr>
        <w:t>výrobky súvisiace</w:t>
      </w:r>
      <w:r w:rsidR="003A48BB">
        <w:rPr>
          <w:noProof/>
          <w:highlight w:val="lightGray"/>
        </w:rPr>
        <w:t xml:space="preserve"> s </w:t>
      </w:r>
      <w:r w:rsidR="00D41459" w:rsidRPr="003A48BB">
        <w:rPr>
          <w:noProof/>
          <w:highlight w:val="lightGray"/>
        </w:rPr>
        <w:t>tabakom </w:t>
      </w:r>
      <w:r w:rsidR="00E52929" w:rsidRPr="003A48BB">
        <w:rPr>
          <w:noProof/>
          <w:highlight w:val="lightGray"/>
        </w:rPr>
        <w:fldChar w:fldCharType="begin"/>
      </w:r>
      <w:r w:rsidR="00E52929" w:rsidRPr="003A48BB">
        <w:rPr>
          <w:noProof/>
          <w:highlight w:val="lightGray"/>
        </w:rPr>
        <w:instrText xml:space="preserve"> QUOTE "ï" </w:instrText>
      </w:r>
      <w:r w:rsidR="00E52929" w:rsidRPr="003A48BB">
        <w:rPr>
          <w:noProof/>
          <w:highlight w:val="lightGray"/>
        </w:rPr>
        <w:fldChar w:fldCharType="separate"/>
      </w:r>
      <w:r w:rsidR="00E52929" w:rsidRPr="003A48BB">
        <w:rPr>
          <w:rStyle w:val="CRMarker"/>
          <w:noProof/>
          <w:highlight w:val="lightGray"/>
        </w:rPr>
        <w:t>ï</w:t>
      </w:r>
      <w:r w:rsidR="00E52929" w:rsidRPr="003A48BB">
        <w:rPr>
          <w:noProof/>
          <w:highlight w:val="lightGray"/>
        </w:rPr>
        <w:fldChar w:fldCharType="end"/>
      </w:r>
      <w:bookmarkEnd w:id="18"/>
      <w:r w:rsidR="00D41459" w:rsidRPr="003A48BB">
        <w:rPr>
          <w:noProof/>
        </w:rPr>
        <w:t xml:space="preserve"> môžu spôsobiť vážnu ujmu na zdraví </w:t>
      </w:r>
      <w:bookmarkStart w:id="19" w:name="_Hlk203234259"/>
      <w:r w:rsidR="00474543" w:rsidRPr="003A48BB">
        <w:rPr>
          <w:noProof/>
          <w:highlight w:val="lightGray"/>
        </w:rPr>
        <w:fldChar w:fldCharType="begin"/>
      </w:r>
      <w:r w:rsidR="00474543" w:rsidRPr="003A48BB">
        <w:rPr>
          <w:noProof/>
          <w:highlight w:val="lightGray"/>
        </w:rPr>
        <w:instrText xml:space="preserve"> QUOTE "ð" </w:instrText>
      </w:r>
      <w:r w:rsidR="00474543" w:rsidRPr="003A48BB">
        <w:rPr>
          <w:noProof/>
          <w:highlight w:val="lightGray"/>
        </w:rPr>
        <w:fldChar w:fldCharType="separate"/>
      </w:r>
      <w:r w:rsidR="00474543" w:rsidRPr="003A48BB">
        <w:rPr>
          <w:rStyle w:val="CRMarker"/>
          <w:noProof/>
          <w:highlight w:val="lightGray"/>
        </w:rPr>
        <w:t>ð</w:t>
      </w:r>
      <w:r w:rsidR="00474543" w:rsidRPr="003A48BB">
        <w:rPr>
          <w:noProof/>
          <w:highlight w:val="lightGray"/>
        </w:rPr>
        <w:fldChar w:fldCharType="end"/>
      </w:r>
      <w:r w:rsidR="00D41459" w:rsidRPr="003A48BB">
        <w:rPr>
          <w:noProof/>
          <w:highlight w:val="lightGray"/>
        </w:rPr>
        <w:t> , že</w:t>
      </w:r>
      <w:r w:rsidR="003A48BB">
        <w:rPr>
          <w:noProof/>
          <w:highlight w:val="lightGray"/>
        </w:rPr>
        <w:t xml:space="preserve"> v </w:t>
      </w:r>
      <w:r w:rsidR="00D41459" w:rsidRPr="003A48BB">
        <w:rPr>
          <w:noProof/>
          <w:highlight w:val="lightGray"/>
        </w:rPr>
        <w:t>európskom pláne na boj proti rakovine</w:t>
      </w:r>
      <w:r w:rsidR="00BD0252" w:rsidRPr="003A48BB">
        <w:rPr>
          <w:rStyle w:val="FootnoteReference"/>
          <w:noProof/>
          <w:highlight w:val="lightGray"/>
        </w:rPr>
        <w:footnoteReference w:id="39"/>
      </w:r>
      <w:r w:rsidR="00D41459" w:rsidRPr="003A48BB">
        <w:rPr>
          <w:noProof/>
          <w:highlight w:val="lightGray"/>
        </w:rPr>
        <w:t xml:space="preserve"> sa stanovil cieľ vytvoriť Európu bez tabaku </w:t>
      </w:r>
      <w:r w:rsidR="00474543" w:rsidRPr="003A48BB">
        <w:rPr>
          <w:noProof/>
          <w:highlight w:val="lightGray"/>
        </w:rPr>
        <w:fldChar w:fldCharType="begin"/>
      </w:r>
      <w:r w:rsidR="00474543" w:rsidRPr="003A48BB">
        <w:rPr>
          <w:noProof/>
          <w:highlight w:val="lightGray"/>
        </w:rPr>
        <w:instrText xml:space="preserve"> QUOTE "ï" </w:instrText>
      </w:r>
      <w:r w:rsidR="00474543" w:rsidRPr="003A48BB">
        <w:rPr>
          <w:noProof/>
          <w:highlight w:val="lightGray"/>
        </w:rPr>
        <w:fldChar w:fldCharType="separate"/>
      </w:r>
      <w:r w:rsidR="00474543" w:rsidRPr="003A48BB">
        <w:rPr>
          <w:rStyle w:val="CRMarker"/>
          <w:noProof/>
          <w:highlight w:val="lightGray"/>
        </w:rPr>
        <w:t>ï</w:t>
      </w:r>
      <w:r w:rsidR="00474543" w:rsidRPr="003A48BB">
        <w:rPr>
          <w:noProof/>
          <w:highlight w:val="lightGray"/>
        </w:rPr>
        <w:fldChar w:fldCharType="end"/>
      </w:r>
      <w:bookmarkEnd w:id="19"/>
      <w:r w:rsidR="003A48BB">
        <w:rPr>
          <w:noProof/>
        </w:rPr>
        <w:t xml:space="preserve"> a </w:t>
      </w:r>
      <w:r w:rsidR="00D41459" w:rsidRPr="003A48BB">
        <w:rPr>
          <w:noProof/>
        </w:rPr>
        <w:t>že Únia je stranou Rámcového dohovoru</w:t>
      </w:r>
      <w:r w:rsidR="003A48BB">
        <w:rPr>
          <w:noProof/>
        </w:rPr>
        <w:t xml:space="preserve"> o </w:t>
      </w:r>
      <w:r w:rsidR="00D41459" w:rsidRPr="003A48BB">
        <w:rPr>
          <w:noProof/>
        </w:rPr>
        <w:t xml:space="preserve">kontrole tabaku </w:t>
      </w:r>
      <w:r w:rsidR="00D41459" w:rsidRPr="003A48BB">
        <w:rPr>
          <w:rStyle w:val="CRDeleted"/>
          <w:noProof/>
        </w:rPr>
        <w:t>(RDKT)</w:t>
      </w:r>
      <w:r w:rsidR="00D41459" w:rsidRPr="003A48BB">
        <w:rPr>
          <w:noProof/>
        </w:rPr>
        <w:t xml:space="preserve">Svetovej zdravotníckej organizácie. </w:t>
      </w:r>
      <w:r w:rsidR="00D41459" w:rsidRPr="003A48BB">
        <w:rPr>
          <w:rStyle w:val="CRDeleted"/>
          <w:noProof/>
        </w:rPr>
        <w:t>Mala by sa zohľadniť situácia prevládajúca pre každý</w:t>
      </w:r>
      <w:r w:rsidR="003A48BB">
        <w:rPr>
          <w:rStyle w:val="CRDeleted"/>
          <w:noProof/>
        </w:rPr>
        <w:t xml:space="preserve"> z </w:t>
      </w:r>
      <w:r w:rsidR="00D41459" w:rsidRPr="003A48BB">
        <w:rPr>
          <w:rStyle w:val="CRDeleted"/>
          <w:noProof/>
        </w:rPr>
        <w:t>jednotlivých vyrobených druhov tabaku.</w:t>
      </w:r>
      <w:r w:rsidR="00D41459" w:rsidRPr="003A48BB">
        <w:rPr>
          <w:noProof/>
        </w:rPr>
        <w:t xml:space="preserve"> </w:t>
      </w:r>
      <w:bookmarkStart w:id="20" w:name="_Hlk207712651"/>
      <w:r w:rsidR="008A3B3C" w:rsidRPr="003A48BB">
        <w:rPr>
          <w:noProof/>
          <w:highlight w:val="lightGray"/>
        </w:rPr>
        <w:fldChar w:fldCharType="begin"/>
      </w:r>
      <w:r w:rsidR="008A3B3C" w:rsidRPr="003A48BB">
        <w:rPr>
          <w:noProof/>
          <w:highlight w:val="lightGray"/>
        </w:rPr>
        <w:instrText xml:space="preserve"> QUOTE "ð" </w:instrText>
      </w:r>
      <w:r w:rsidR="008A3B3C" w:rsidRPr="003A48BB">
        <w:rPr>
          <w:noProof/>
          <w:highlight w:val="lightGray"/>
        </w:rPr>
        <w:fldChar w:fldCharType="separate"/>
      </w:r>
      <w:r w:rsidR="008A3B3C" w:rsidRPr="003A48BB">
        <w:rPr>
          <w:rStyle w:val="CRMarker"/>
          <w:noProof/>
          <w:highlight w:val="lightGray"/>
        </w:rPr>
        <w:t>ð</w:t>
      </w:r>
      <w:r w:rsidR="008A3B3C" w:rsidRPr="003A48BB">
        <w:rPr>
          <w:noProof/>
          <w:highlight w:val="lightGray"/>
        </w:rPr>
        <w:fldChar w:fldCharType="end"/>
      </w:r>
      <w:r w:rsidR="00D41459" w:rsidRPr="003A48BB">
        <w:rPr>
          <w:noProof/>
          <w:highlight w:val="lightGray"/>
        </w:rPr>
        <w:t> Na dosiahnutie tohto dvojitého cieľa by EÚ</w:t>
      </w:r>
      <w:r w:rsidR="003A48BB">
        <w:rPr>
          <w:noProof/>
          <w:highlight w:val="lightGray"/>
        </w:rPr>
        <w:t xml:space="preserve"> a </w:t>
      </w:r>
      <w:r w:rsidR="00D41459" w:rsidRPr="003A48BB">
        <w:rPr>
          <w:noProof/>
          <w:highlight w:val="lightGray"/>
        </w:rPr>
        <w:t>členské štáty mali zintenzívniť svoje úsilie</w:t>
      </w:r>
      <w:r w:rsidR="003A48BB">
        <w:rPr>
          <w:noProof/>
          <w:highlight w:val="lightGray"/>
        </w:rPr>
        <w:t xml:space="preserve"> v </w:t>
      </w:r>
      <w:r w:rsidR="00D41459" w:rsidRPr="003A48BB">
        <w:rPr>
          <w:noProof/>
          <w:highlight w:val="lightGray"/>
        </w:rPr>
        <w:t>boji proti nezákonnému obchodu</w:t>
      </w:r>
      <w:r w:rsidR="003A48BB">
        <w:rPr>
          <w:noProof/>
          <w:highlight w:val="lightGray"/>
        </w:rPr>
        <w:t xml:space="preserve"> s </w:t>
      </w:r>
      <w:r w:rsidR="00D41459" w:rsidRPr="003A48BB">
        <w:rPr>
          <w:noProof/>
          <w:highlight w:val="lightGray"/>
        </w:rPr>
        <w:t>tabakom, najmä proti nezákonnému dovozu tabakových výrobkov</w:t>
      </w:r>
      <w:r w:rsidR="003A48BB">
        <w:rPr>
          <w:noProof/>
          <w:highlight w:val="lightGray"/>
        </w:rPr>
        <w:t xml:space="preserve"> a </w:t>
      </w:r>
      <w:r w:rsidR="00D41459" w:rsidRPr="003A48BB">
        <w:rPr>
          <w:noProof/>
          <w:highlight w:val="lightGray"/>
        </w:rPr>
        <w:t>výrobkov súvisiacich</w:t>
      </w:r>
      <w:r w:rsidR="003A48BB">
        <w:rPr>
          <w:noProof/>
          <w:highlight w:val="lightGray"/>
        </w:rPr>
        <w:t xml:space="preserve"> s </w:t>
      </w:r>
      <w:r w:rsidR="00D41459" w:rsidRPr="003A48BB">
        <w:rPr>
          <w:noProof/>
          <w:highlight w:val="lightGray"/>
        </w:rPr>
        <w:t>tabakom</w:t>
      </w:r>
      <w:r w:rsidR="003A48BB">
        <w:rPr>
          <w:noProof/>
          <w:highlight w:val="lightGray"/>
        </w:rPr>
        <w:t xml:space="preserve"> z </w:t>
      </w:r>
      <w:r w:rsidR="00D41459" w:rsidRPr="003A48BB">
        <w:rPr>
          <w:noProof/>
          <w:highlight w:val="lightGray"/>
        </w:rPr>
        <w:t>tretích krajín</w:t>
      </w:r>
      <w:r w:rsidR="00920689" w:rsidRPr="003A48BB">
        <w:rPr>
          <w:rStyle w:val="FootnoteReference"/>
          <w:noProof/>
          <w:highlight w:val="lightGray"/>
        </w:rPr>
        <w:footnoteReference w:id="40"/>
      </w:r>
      <w:r w:rsidR="00D41459" w:rsidRPr="003A48BB">
        <w:rPr>
          <w:noProof/>
          <w:highlight w:val="lightGray"/>
        </w:rPr>
        <w:t>. Obľuba nových výrobkov (tekutiny do elektronických cigariet, ostatné tabakové výrobky, nikotínové vrecúška</w:t>
      </w:r>
      <w:r w:rsidR="003A48BB">
        <w:rPr>
          <w:noProof/>
          <w:highlight w:val="lightGray"/>
        </w:rPr>
        <w:t xml:space="preserve"> a </w:t>
      </w:r>
      <w:r w:rsidR="00D41459" w:rsidRPr="003A48BB">
        <w:rPr>
          <w:noProof/>
          <w:highlight w:val="lightGray"/>
        </w:rPr>
        <w:t>ostatné nikotínové výrobky) rastie,</w:t>
      </w:r>
      <w:r w:rsidR="003A48BB">
        <w:rPr>
          <w:noProof/>
          <w:highlight w:val="lightGray"/>
        </w:rPr>
        <w:t xml:space="preserve"> a </w:t>
      </w:r>
      <w:r w:rsidR="00D41459" w:rsidRPr="003A48BB">
        <w:rPr>
          <w:noProof/>
          <w:highlight w:val="lightGray"/>
        </w:rPr>
        <w:t>to najmä medzi mladými ľuďmi,</w:t>
      </w:r>
      <w:r w:rsidR="003A48BB">
        <w:rPr>
          <w:noProof/>
          <w:highlight w:val="lightGray"/>
        </w:rPr>
        <w:t xml:space="preserve"> a </w:t>
      </w:r>
      <w:r w:rsidR="00D41459" w:rsidRPr="003A48BB">
        <w:rPr>
          <w:noProof/>
          <w:highlight w:val="lightGray"/>
        </w:rPr>
        <w:t>okrem inherentného rizika pre verejné zdravie, ktoré tieto výrobky predstavujú, majú tiež predpoklady nasmerovať ich ku konvenčnému fajčeniu. </w:t>
      </w:r>
      <w:r w:rsidR="008A3B3C" w:rsidRPr="003A48BB">
        <w:rPr>
          <w:noProof/>
          <w:highlight w:val="lightGray"/>
        </w:rPr>
        <w:fldChar w:fldCharType="begin"/>
      </w:r>
      <w:r w:rsidR="008A3B3C" w:rsidRPr="003A48BB">
        <w:rPr>
          <w:noProof/>
          <w:highlight w:val="lightGray"/>
        </w:rPr>
        <w:instrText xml:space="preserve"> QUOTE "ï" </w:instrText>
      </w:r>
      <w:r w:rsidR="008A3B3C" w:rsidRPr="003A48BB">
        <w:rPr>
          <w:noProof/>
          <w:highlight w:val="lightGray"/>
        </w:rPr>
        <w:fldChar w:fldCharType="separate"/>
      </w:r>
      <w:r w:rsidR="008A3B3C" w:rsidRPr="003A48BB">
        <w:rPr>
          <w:rStyle w:val="CRMarker"/>
          <w:noProof/>
          <w:highlight w:val="lightGray"/>
        </w:rPr>
        <w:t>ï</w:t>
      </w:r>
      <w:r w:rsidR="008A3B3C" w:rsidRPr="003A48BB">
        <w:rPr>
          <w:noProof/>
          <w:highlight w:val="lightGray"/>
        </w:rPr>
        <w:fldChar w:fldCharType="end"/>
      </w:r>
      <w:bookmarkEnd w:id="20"/>
    </w:p>
    <w:bookmarkEnd w:id="16"/>
    <w:p w14:paraId="6C7B44B5" w14:textId="77777777" w:rsidR="00D41459" w:rsidRPr="003A48BB" w:rsidRDefault="00D41459" w:rsidP="00D41459">
      <w:pPr>
        <w:pStyle w:val="CRSeparator"/>
        <w:rPr>
          <w:noProof/>
        </w:rPr>
      </w:pPr>
    </w:p>
    <w:p w14:paraId="5007B276" w14:textId="77777777" w:rsidR="00D41459" w:rsidRPr="003A48BB" w:rsidRDefault="00D41459" w:rsidP="00D4145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3 (prispôsobené)</w:t>
      </w:r>
    </w:p>
    <w:p w14:paraId="5256497C" w14:textId="77777777" w:rsidR="00B554DC" w:rsidRPr="003A48BB" w:rsidRDefault="00B554DC" w:rsidP="00B554DC">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534DF41C" w14:textId="7F7A66E9" w:rsidR="009607F2" w:rsidRPr="003A48BB" w:rsidRDefault="00E73901" w:rsidP="00E73901">
      <w:pPr>
        <w:pStyle w:val="ManualConsidrant"/>
        <w:rPr>
          <w:noProof/>
        </w:rPr>
      </w:pPr>
      <w:r w:rsidRPr="00E73901">
        <w:rPr>
          <w:noProof/>
        </w:rPr>
        <w:t>(4)</w:t>
      </w:r>
      <w:r w:rsidRPr="00E73901">
        <w:rPr>
          <w:noProof/>
        </w:rPr>
        <w:tab/>
      </w:r>
      <w:r w:rsidR="009607F2" w:rsidRPr="003A48BB">
        <w:rPr>
          <w:noProof/>
        </w:rPr>
        <w:t>Jedným</w:t>
      </w:r>
      <w:r w:rsidR="003A48BB">
        <w:rPr>
          <w:noProof/>
        </w:rPr>
        <w:t xml:space="preserve"> z </w:t>
      </w:r>
      <w:r w:rsidR="009607F2" w:rsidRPr="003A48BB">
        <w:rPr>
          <w:noProof/>
        </w:rPr>
        <w:t>cieľov Zmluvy</w:t>
      </w:r>
      <w:r w:rsidR="003A48BB">
        <w:rPr>
          <w:noProof/>
        </w:rPr>
        <w:t xml:space="preserve"> o </w:t>
      </w:r>
      <w:r w:rsidR="009607F2" w:rsidRPr="003A48BB">
        <w:rPr>
          <w:noProof/>
        </w:rPr>
        <w:t>fungovaní Európskej únie je zachovať hospodársku úniu</w:t>
      </w:r>
      <w:r w:rsidR="003A48BB">
        <w:rPr>
          <w:noProof/>
        </w:rPr>
        <w:t xml:space="preserve"> s </w:t>
      </w:r>
      <w:r w:rsidR="009607F2" w:rsidRPr="003A48BB">
        <w:rPr>
          <w:noProof/>
        </w:rPr>
        <w:t>vlastnosťami, ktoré sú podobné tým na domácom trhu, so zdravou konkurenciou.</w:t>
      </w:r>
      <w:r w:rsidR="003A48BB">
        <w:rPr>
          <w:noProof/>
        </w:rPr>
        <w:t xml:space="preserve"> V </w:t>
      </w:r>
      <w:r w:rsidR="009607F2" w:rsidRPr="003A48BB">
        <w:rPr>
          <w:noProof/>
        </w:rPr>
        <w:t xml:space="preserve">oblasti tabakových výrobkov </w:t>
      </w:r>
      <w:bookmarkStart w:id="21" w:name="_Hlk203234261"/>
      <w:r w:rsidR="00B554DC" w:rsidRPr="003A48BB">
        <w:rPr>
          <w:noProof/>
          <w:highlight w:val="lightGray"/>
        </w:rPr>
        <w:fldChar w:fldCharType="begin"/>
      </w:r>
      <w:r w:rsidR="00B554DC" w:rsidRPr="003A48BB">
        <w:rPr>
          <w:noProof/>
          <w:highlight w:val="lightGray"/>
        </w:rPr>
        <w:instrText xml:space="preserve"> QUOTE "ð" </w:instrText>
      </w:r>
      <w:r w:rsidR="00B554DC" w:rsidRPr="003A48BB">
        <w:rPr>
          <w:noProof/>
          <w:highlight w:val="lightGray"/>
        </w:rPr>
        <w:fldChar w:fldCharType="separate"/>
      </w:r>
      <w:r w:rsidR="00B554DC" w:rsidRPr="003A48BB">
        <w:rPr>
          <w:rStyle w:val="CRMarker"/>
          <w:noProof/>
          <w:highlight w:val="lightGray"/>
        </w:rPr>
        <w:t>ð</w:t>
      </w:r>
      <w:r w:rsidR="00B554DC" w:rsidRPr="003A48BB">
        <w:rPr>
          <w:noProof/>
          <w:highlight w:val="lightGray"/>
        </w:rPr>
        <w:fldChar w:fldCharType="end"/>
      </w:r>
      <w:r w:rsidR="003A48BB">
        <w:rPr>
          <w:noProof/>
          <w:highlight w:val="lightGray"/>
        </w:rPr>
        <w:t xml:space="preserve"> a </w:t>
      </w:r>
      <w:r w:rsidR="009607F2" w:rsidRPr="003A48BB">
        <w:rPr>
          <w:noProof/>
          <w:highlight w:val="lightGray"/>
        </w:rPr>
        <w:t>výrobkov súvisiacich</w:t>
      </w:r>
      <w:r w:rsidR="003A48BB">
        <w:rPr>
          <w:noProof/>
          <w:highlight w:val="lightGray"/>
        </w:rPr>
        <w:t xml:space="preserve"> s </w:t>
      </w:r>
      <w:r w:rsidR="009607F2" w:rsidRPr="003A48BB">
        <w:rPr>
          <w:noProof/>
          <w:highlight w:val="lightGray"/>
        </w:rPr>
        <w:t>tabakom </w:t>
      </w:r>
      <w:r w:rsidR="00B554DC" w:rsidRPr="003A48BB">
        <w:rPr>
          <w:noProof/>
          <w:highlight w:val="lightGray"/>
        </w:rPr>
        <w:fldChar w:fldCharType="begin"/>
      </w:r>
      <w:r w:rsidR="00B554DC" w:rsidRPr="003A48BB">
        <w:rPr>
          <w:noProof/>
          <w:highlight w:val="lightGray"/>
        </w:rPr>
        <w:instrText xml:space="preserve"> QUOTE "ï" </w:instrText>
      </w:r>
      <w:r w:rsidR="00B554DC" w:rsidRPr="003A48BB">
        <w:rPr>
          <w:noProof/>
          <w:highlight w:val="lightGray"/>
        </w:rPr>
        <w:fldChar w:fldCharType="separate"/>
      </w:r>
      <w:r w:rsidR="00B554DC" w:rsidRPr="003A48BB">
        <w:rPr>
          <w:rStyle w:val="CRMarker"/>
          <w:noProof/>
          <w:highlight w:val="lightGray"/>
        </w:rPr>
        <w:t>ï</w:t>
      </w:r>
      <w:r w:rsidR="00B554DC" w:rsidRPr="003A48BB">
        <w:rPr>
          <w:noProof/>
          <w:highlight w:val="lightGray"/>
        </w:rPr>
        <w:fldChar w:fldCharType="end"/>
      </w:r>
      <w:bookmarkEnd w:id="21"/>
      <w:r w:rsidR="009607F2" w:rsidRPr="003A48BB">
        <w:rPr>
          <w:noProof/>
        </w:rPr>
        <w:t xml:space="preserve"> to </w:t>
      </w:r>
      <w:r w:rsidR="009607F2" w:rsidRPr="003A48BB">
        <w:rPr>
          <w:rStyle w:val="CRDeleted"/>
          <w:noProof/>
        </w:rPr>
        <w:t>podmieňuje</w:t>
      </w:r>
      <w:r w:rsidR="009607F2" w:rsidRPr="003A48BB">
        <w:rPr>
          <w:noProof/>
        </w:rPr>
        <w:t xml:space="preserve"> </w:t>
      </w:r>
      <w:r w:rsidR="00F96255" w:rsidRPr="003A48BB">
        <w:rPr>
          <w:noProof/>
        </w:rPr>
        <w:fldChar w:fldCharType="begin"/>
      </w:r>
      <w:r w:rsidR="00F96255" w:rsidRPr="003A48BB">
        <w:rPr>
          <w:noProof/>
        </w:rPr>
        <w:instrText xml:space="preserve"> QUOTE "Ö" </w:instrText>
      </w:r>
      <w:r w:rsidR="00F96255" w:rsidRPr="003A48BB">
        <w:rPr>
          <w:noProof/>
        </w:rPr>
        <w:fldChar w:fldCharType="separate"/>
      </w:r>
      <w:r w:rsidR="00F96255" w:rsidRPr="003A48BB">
        <w:rPr>
          <w:rStyle w:val="CRMarker"/>
          <w:noProof/>
        </w:rPr>
        <w:t>Ö</w:t>
      </w:r>
      <w:r w:rsidR="00F96255" w:rsidRPr="003A48BB">
        <w:rPr>
          <w:noProof/>
        </w:rPr>
        <w:fldChar w:fldCharType="end"/>
      </w:r>
      <w:r w:rsidR="009607F2" w:rsidRPr="003A48BB">
        <w:rPr>
          <w:noProof/>
        </w:rPr>
        <w:t> predpokladá </w:t>
      </w:r>
      <w:r w:rsidR="00F96255" w:rsidRPr="003A48BB">
        <w:rPr>
          <w:noProof/>
        </w:rPr>
        <w:fldChar w:fldCharType="begin"/>
      </w:r>
      <w:r w:rsidR="00F96255" w:rsidRPr="003A48BB">
        <w:rPr>
          <w:noProof/>
        </w:rPr>
        <w:instrText xml:space="preserve"> QUOTE "Õ" </w:instrText>
      </w:r>
      <w:r w:rsidR="00F96255" w:rsidRPr="003A48BB">
        <w:rPr>
          <w:noProof/>
        </w:rPr>
        <w:fldChar w:fldCharType="separate"/>
      </w:r>
      <w:r w:rsidR="00F96255" w:rsidRPr="003A48BB">
        <w:rPr>
          <w:rStyle w:val="CRMarker"/>
          <w:noProof/>
        </w:rPr>
        <w:t>Õ</w:t>
      </w:r>
      <w:r w:rsidR="00F96255" w:rsidRPr="003A48BB">
        <w:rPr>
          <w:noProof/>
        </w:rPr>
        <w:fldChar w:fldCharType="end"/>
      </w:r>
      <w:r w:rsidR="009607F2" w:rsidRPr="003A48BB">
        <w:rPr>
          <w:noProof/>
        </w:rPr>
        <w:t xml:space="preserve">, aby </w:t>
      </w:r>
      <w:r w:rsidR="009607F2" w:rsidRPr="003A48BB">
        <w:rPr>
          <w:rStyle w:val="CRDeleted"/>
          <w:noProof/>
        </w:rPr>
        <w:t>spotrebné dane vyrubené na tieto produkty</w:t>
      </w:r>
      <w:r w:rsidR="009607F2" w:rsidRPr="003A48BB">
        <w:rPr>
          <w:noProof/>
        </w:rPr>
        <w:t xml:space="preserve"> </w:t>
      </w:r>
      <w:r w:rsidR="00A80D9B" w:rsidRPr="003A48BB">
        <w:rPr>
          <w:noProof/>
        </w:rPr>
        <w:fldChar w:fldCharType="begin"/>
      </w:r>
      <w:r w:rsidR="00A80D9B" w:rsidRPr="003A48BB">
        <w:rPr>
          <w:noProof/>
        </w:rPr>
        <w:instrText xml:space="preserve"> QUOTE "Ö" </w:instrText>
      </w:r>
      <w:r w:rsidR="00A80D9B" w:rsidRPr="003A48BB">
        <w:rPr>
          <w:noProof/>
        </w:rPr>
        <w:fldChar w:fldCharType="separate"/>
      </w:r>
      <w:r w:rsidR="00A80D9B" w:rsidRPr="003A48BB">
        <w:rPr>
          <w:rStyle w:val="CRMarker"/>
          <w:noProof/>
        </w:rPr>
        <w:t>Ö</w:t>
      </w:r>
      <w:r w:rsidR="00A80D9B" w:rsidRPr="003A48BB">
        <w:rPr>
          <w:noProof/>
        </w:rPr>
        <w:fldChar w:fldCharType="end"/>
      </w:r>
      <w:r w:rsidR="009607F2" w:rsidRPr="003A48BB">
        <w:rPr>
          <w:noProof/>
        </w:rPr>
        <w:t> dane, ktoré ovplyvňujú spotrebu výrobkov</w:t>
      </w:r>
      <w:r w:rsidR="003A48BB">
        <w:rPr>
          <w:noProof/>
        </w:rPr>
        <w:t xml:space="preserve"> v </w:t>
      </w:r>
      <w:r w:rsidR="009607F2" w:rsidRPr="003A48BB">
        <w:rPr>
          <w:noProof/>
        </w:rPr>
        <w:t>príslušnom sektore, uplatňované </w:t>
      </w:r>
      <w:r w:rsidR="00A80D9B" w:rsidRPr="003A48BB">
        <w:rPr>
          <w:noProof/>
        </w:rPr>
        <w:fldChar w:fldCharType="begin"/>
      </w:r>
      <w:r w:rsidR="00A80D9B" w:rsidRPr="003A48BB">
        <w:rPr>
          <w:noProof/>
        </w:rPr>
        <w:instrText xml:space="preserve"> QUOTE "Õ" </w:instrText>
      </w:r>
      <w:r w:rsidR="00A80D9B" w:rsidRPr="003A48BB">
        <w:rPr>
          <w:noProof/>
        </w:rPr>
        <w:fldChar w:fldCharType="separate"/>
      </w:r>
      <w:r w:rsidR="00A80D9B" w:rsidRPr="003A48BB">
        <w:rPr>
          <w:rStyle w:val="CRMarker"/>
          <w:noProof/>
        </w:rPr>
        <w:t>Õ</w:t>
      </w:r>
      <w:r w:rsidR="00A80D9B" w:rsidRPr="003A48BB">
        <w:rPr>
          <w:noProof/>
        </w:rPr>
        <w:fldChar w:fldCharType="end"/>
      </w:r>
      <w:r w:rsidR="003A48BB">
        <w:rPr>
          <w:noProof/>
        </w:rPr>
        <w:t xml:space="preserve"> v </w:t>
      </w:r>
      <w:r w:rsidR="009607F2" w:rsidRPr="003A48BB">
        <w:rPr>
          <w:noProof/>
        </w:rPr>
        <w:t xml:space="preserve">členských </w:t>
      </w:r>
      <w:r w:rsidR="009607F2" w:rsidRPr="003A48BB">
        <w:rPr>
          <w:rStyle w:val="CRDeleted"/>
          <w:noProof/>
        </w:rPr>
        <w:t>krajinách</w:t>
      </w:r>
      <w:r w:rsidR="009607F2" w:rsidRPr="003A48BB">
        <w:rPr>
          <w:noProof/>
        </w:rPr>
        <w:t xml:space="preserve"> </w:t>
      </w:r>
      <w:r w:rsidR="00E25182" w:rsidRPr="003A48BB">
        <w:rPr>
          <w:noProof/>
        </w:rPr>
        <w:fldChar w:fldCharType="begin"/>
      </w:r>
      <w:r w:rsidR="00E25182" w:rsidRPr="003A48BB">
        <w:rPr>
          <w:noProof/>
        </w:rPr>
        <w:instrText xml:space="preserve"> QUOTE "</w:instrText>
      </w:r>
      <w:r w:rsidR="00E25182" w:rsidRPr="003A48BB">
        <w:rPr>
          <w:rStyle w:val="CRMarker"/>
          <w:noProof/>
        </w:rPr>
        <w:instrText>Ö</w:instrText>
      </w:r>
      <w:r w:rsidR="00E25182" w:rsidRPr="003A48BB">
        <w:rPr>
          <w:noProof/>
        </w:rPr>
        <w:instrText xml:space="preserve">" </w:instrText>
      </w:r>
      <w:r w:rsidR="00E25182" w:rsidRPr="003A48BB">
        <w:rPr>
          <w:noProof/>
        </w:rPr>
        <w:fldChar w:fldCharType="separate"/>
      </w:r>
      <w:r w:rsidR="00E25182" w:rsidRPr="003A48BB">
        <w:rPr>
          <w:rStyle w:val="CRMarker"/>
          <w:noProof/>
        </w:rPr>
        <w:t>Ö</w:t>
      </w:r>
      <w:r w:rsidR="00E25182" w:rsidRPr="003A48BB">
        <w:rPr>
          <w:noProof/>
        </w:rPr>
        <w:fldChar w:fldCharType="end"/>
      </w:r>
      <w:r w:rsidR="00E25182" w:rsidRPr="003A48BB">
        <w:rPr>
          <w:noProof/>
        </w:rPr>
        <w:t> </w:t>
      </w:r>
      <w:r w:rsidR="009607F2" w:rsidRPr="003A48BB">
        <w:rPr>
          <w:noProof/>
        </w:rPr>
        <w:t>štátoch,</w:t>
      </w:r>
      <w:r w:rsidR="00E25182" w:rsidRPr="003A48BB">
        <w:rPr>
          <w:noProof/>
        </w:rPr>
        <w:t> </w:t>
      </w:r>
      <w:r w:rsidR="00E25182" w:rsidRPr="003A48BB">
        <w:rPr>
          <w:noProof/>
        </w:rPr>
        <w:fldChar w:fldCharType="begin"/>
      </w:r>
      <w:r w:rsidR="00E25182" w:rsidRPr="003A48BB">
        <w:rPr>
          <w:noProof/>
        </w:rPr>
        <w:instrText xml:space="preserve"> QUOTE "</w:instrText>
      </w:r>
      <w:r w:rsidR="00E25182" w:rsidRPr="003A48BB">
        <w:rPr>
          <w:rStyle w:val="CRMarker"/>
          <w:noProof/>
        </w:rPr>
        <w:instrText>Õ</w:instrText>
      </w:r>
      <w:r w:rsidR="00E25182" w:rsidRPr="003A48BB">
        <w:rPr>
          <w:noProof/>
        </w:rPr>
        <w:instrText xml:space="preserve">" </w:instrText>
      </w:r>
      <w:r w:rsidR="00E25182" w:rsidRPr="003A48BB">
        <w:rPr>
          <w:noProof/>
        </w:rPr>
        <w:fldChar w:fldCharType="separate"/>
      </w:r>
      <w:r w:rsidR="00E25182" w:rsidRPr="003A48BB">
        <w:rPr>
          <w:rStyle w:val="CRMarker"/>
          <w:noProof/>
        </w:rPr>
        <w:t>Õ</w:t>
      </w:r>
      <w:r w:rsidR="00E25182" w:rsidRPr="003A48BB">
        <w:rPr>
          <w:noProof/>
        </w:rPr>
        <w:fldChar w:fldCharType="end"/>
      </w:r>
      <w:r w:rsidR="009607F2" w:rsidRPr="003A48BB">
        <w:rPr>
          <w:noProof/>
        </w:rPr>
        <w:t xml:space="preserve"> </w:t>
      </w:r>
      <w:r w:rsidR="009607F2" w:rsidRPr="003A48BB">
        <w:rPr>
          <w:rStyle w:val="CRDeleted"/>
          <w:noProof/>
        </w:rPr>
        <w:t>neznehodnocovali</w:t>
      </w:r>
      <w:r w:rsidR="009607F2" w:rsidRPr="003A48BB">
        <w:rPr>
          <w:noProof/>
        </w:rPr>
        <w:t xml:space="preserve"> </w:t>
      </w:r>
      <w:r w:rsidR="00E25182" w:rsidRPr="003A48BB">
        <w:rPr>
          <w:noProof/>
        </w:rPr>
        <w:fldChar w:fldCharType="begin"/>
      </w:r>
      <w:r w:rsidR="00E25182" w:rsidRPr="003A48BB">
        <w:rPr>
          <w:noProof/>
        </w:rPr>
        <w:instrText xml:space="preserve"> QUOTE "</w:instrText>
      </w:r>
      <w:r w:rsidR="00E25182" w:rsidRPr="003A48BB">
        <w:rPr>
          <w:rStyle w:val="CRMarker"/>
          <w:noProof/>
        </w:rPr>
        <w:instrText>Ö</w:instrText>
      </w:r>
      <w:r w:rsidR="00E25182" w:rsidRPr="003A48BB">
        <w:rPr>
          <w:noProof/>
        </w:rPr>
        <w:instrText xml:space="preserve">" </w:instrText>
      </w:r>
      <w:r w:rsidR="00E25182" w:rsidRPr="003A48BB">
        <w:rPr>
          <w:noProof/>
        </w:rPr>
        <w:fldChar w:fldCharType="separate"/>
      </w:r>
      <w:r w:rsidR="00E25182" w:rsidRPr="003A48BB">
        <w:rPr>
          <w:rStyle w:val="CRMarker"/>
          <w:noProof/>
        </w:rPr>
        <w:t>Ö</w:t>
      </w:r>
      <w:r w:rsidR="00E25182" w:rsidRPr="003A48BB">
        <w:rPr>
          <w:noProof/>
        </w:rPr>
        <w:fldChar w:fldCharType="end"/>
      </w:r>
      <w:r w:rsidR="00E25182" w:rsidRPr="003A48BB">
        <w:rPr>
          <w:noProof/>
        </w:rPr>
        <w:t> </w:t>
      </w:r>
      <w:r w:rsidR="009607F2" w:rsidRPr="003A48BB">
        <w:rPr>
          <w:noProof/>
        </w:rPr>
        <w:t>nenarúšali</w:t>
      </w:r>
      <w:r w:rsidR="00E25182" w:rsidRPr="003A48BB">
        <w:rPr>
          <w:noProof/>
        </w:rPr>
        <w:t> </w:t>
      </w:r>
      <w:r w:rsidR="00E25182" w:rsidRPr="003A48BB">
        <w:rPr>
          <w:noProof/>
        </w:rPr>
        <w:fldChar w:fldCharType="begin"/>
      </w:r>
      <w:r w:rsidR="00E25182" w:rsidRPr="003A48BB">
        <w:rPr>
          <w:noProof/>
        </w:rPr>
        <w:instrText xml:space="preserve"> QUOTE "</w:instrText>
      </w:r>
      <w:r w:rsidR="00E25182" w:rsidRPr="003A48BB">
        <w:rPr>
          <w:rStyle w:val="CRMarker"/>
          <w:noProof/>
        </w:rPr>
        <w:instrText>Õ</w:instrText>
      </w:r>
      <w:r w:rsidR="00E25182" w:rsidRPr="003A48BB">
        <w:rPr>
          <w:noProof/>
        </w:rPr>
        <w:instrText xml:space="preserve">" </w:instrText>
      </w:r>
      <w:r w:rsidR="00E25182" w:rsidRPr="003A48BB">
        <w:rPr>
          <w:noProof/>
        </w:rPr>
        <w:fldChar w:fldCharType="separate"/>
      </w:r>
      <w:r w:rsidR="00E25182" w:rsidRPr="003A48BB">
        <w:rPr>
          <w:rStyle w:val="CRMarker"/>
          <w:noProof/>
        </w:rPr>
        <w:t>Õ</w:t>
      </w:r>
      <w:r w:rsidR="00E25182" w:rsidRPr="003A48BB">
        <w:rPr>
          <w:noProof/>
        </w:rPr>
        <w:fldChar w:fldCharType="end"/>
      </w:r>
      <w:r w:rsidR="009607F2" w:rsidRPr="003A48BB">
        <w:rPr>
          <w:noProof/>
        </w:rPr>
        <w:t xml:space="preserve"> konkurenčné podmienky</w:t>
      </w:r>
      <w:r w:rsidR="003A48BB">
        <w:rPr>
          <w:noProof/>
        </w:rPr>
        <w:t xml:space="preserve"> a </w:t>
      </w:r>
      <w:r w:rsidR="009607F2" w:rsidRPr="003A48BB">
        <w:rPr>
          <w:noProof/>
        </w:rPr>
        <w:t xml:space="preserve">neobmedzovali voľný pohyb týchto </w:t>
      </w:r>
      <w:r w:rsidR="009607F2" w:rsidRPr="003A48BB">
        <w:rPr>
          <w:rStyle w:val="CRDeleted"/>
          <w:noProof/>
        </w:rPr>
        <w:t>produktov</w:t>
      </w:r>
      <w:r w:rsidR="009607F2" w:rsidRPr="003A48BB">
        <w:rPr>
          <w:noProof/>
        </w:rPr>
        <w:t xml:space="preserve"> </w:t>
      </w:r>
      <w:r w:rsidR="00E25182" w:rsidRPr="003A48BB">
        <w:rPr>
          <w:noProof/>
        </w:rPr>
        <w:fldChar w:fldCharType="begin"/>
      </w:r>
      <w:r w:rsidR="00E25182" w:rsidRPr="003A48BB">
        <w:rPr>
          <w:noProof/>
        </w:rPr>
        <w:instrText xml:space="preserve"> QUOTE "</w:instrText>
      </w:r>
      <w:r w:rsidR="00E25182" w:rsidRPr="003A48BB">
        <w:rPr>
          <w:rStyle w:val="CRMarker"/>
          <w:noProof/>
        </w:rPr>
        <w:instrText>Ö</w:instrText>
      </w:r>
      <w:r w:rsidR="00E25182" w:rsidRPr="003A48BB">
        <w:rPr>
          <w:noProof/>
        </w:rPr>
        <w:instrText xml:space="preserve">" </w:instrText>
      </w:r>
      <w:r w:rsidR="00E25182" w:rsidRPr="003A48BB">
        <w:rPr>
          <w:noProof/>
        </w:rPr>
        <w:fldChar w:fldCharType="separate"/>
      </w:r>
      <w:r w:rsidR="00E25182" w:rsidRPr="003A48BB">
        <w:rPr>
          <w:rStyle w:val="CRMarker"/>
          <w:noProof/>
        </w:rPr>
        <w:t>Ö</w:t>
      </w:r>
      <w:r w:rsidR="00E25182" w:rsidRPr="003A48BB">
        <w:rPr>
          <w:noProof/>
        </w:rPr>
        <w:fldChar w:fldCharType="end"/>
      </w:r>
      <w:r w:rsidR="00E25182" w:rsidRPr="003A48BB">
        <w:rPr>
          <w:noProof/>
        </w:rPr>
        <w:t> </w:t>
      </w:r>
      <w:r w:rsidR="009607F2" w:rsidRPr="003A48BB">
        <w:rPr>
          <w:noProof/>
        </w:rPr>
        <w:t>výrobkov</w:t>
      </w:r>
      <w:r w:rsidR="00E25182" w:rsidRPr="003A48BB">
        <w:rPr>
          <w:noProof/>
        </w:rPr>
        <w:t> </w:t>
      </w:r>
      <w:r w:rsidR="00E25182" w:rsidRPr="003A48BB">
        <w:rPr>
          <w:noProof/>
        </w:rPr>
        <w:fldChar w:fldCharType="begin"/>
      </w:r>
      <w:r w:rsidR="00E25182" w:rsidRPr="003A48BB">
        <w:rPr>
          <w:noProof/>
        </w:rPr>
        <w:instrText xml:space="preserve"> QUOTE "</w:instrText>
      </w:r>
      <w:r w:rsidR="00E25182" w:rsidRPr="003A48BB">
        <w:rPr>
          <w:rStyle w:val="CRMarker"/>
          <w:noProof/>
        </w:rPr>
        <w:instrText>Õ</w:instrText>
      </w:r>
      <w:r w:rsidR="00E25182" w:rsidRPr="003A48BB">
        <w:rPr>
          <w:noProof/>
        </w:rPr>
        <w:instrText xml:space="preserve">" </w:instrText>
      </w:r>
      <w:r w:rsidR="00E25182" w:rsidRPr="003A48BB">
        <w:rPr>
          <w:noProof/>
        </w:rPr>
        <w:fldChar w:fldCharType="separate"/>
      </w:r>
      <w:r w:rsidR="00E25182" w:rsidRPr="003A48BB">
        <w:rPr>
          <w:rStyle w:val="CRMarker"/>
          <w:noProof/>
        </w:rPr>
        <w:t>Õ</w:t>
      </w:r>
      <w:r w:rsidR="00E25182" w:rsidRPr="003A48BB">
        <w:rPr>
          <w:noProof/>
        </w:rPr>
        <w:fldChar w:fldCharType="end"/>
      </w:r>
      <w:r w:rsidR="003A48BB">
        <w:rPr>
          <w:noProof/>
        </w:rPr>
        <w:t xml:space="preserve"> v </w:t>
      </w:r>
      <w:r w:rsidR="009607F2" w:rsidRPr="003A48BB">
        <w:rPr>
          <w:noProof/>
        </w:rPr>
        <w:t>rámci Únie.</w:t>
      </w:r>
    </w:p>
    <w:p w14:paraId="7B47DEC6" w14:textId="77777777" w:rsidR="00CD3C0E" w:rsidRPr="003A48BB" w:rsidRDefault="00CD3C0E" w:rsidP="006F1BD6">
      <w:pPr>
        <w:rPr>
          <w:noProof/>
        </w:rPr>
      </w:pPr>
    </w:p>
    <w:p w14:paraId="41B7615B" w14:textId="77777777" w:rsidR="00114AC1" w:rsidRPr="003A48BB" w:rsidRDefault="00114AC1" w:rsidP="00114AC1">
      <w:pPr>
        <w:pStyle w:val="CRSeparator"/>
        <w:rPr>
          <w:noProof/>
        </w:rPr>
      </w:pPr>
    </w:p>
    <w:p w14:paraId="3ADD349A" w14:textId="1C31C99B" w:rsidR="00114AC1" w:rsidRPr="003A48BB" w:rsidRDefault="00114AC1" w:rsidP="00114AC1">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0F3A47A5" w14:textId="0D4A891A" w:rsidR="00CD3C0E" w:rsidRPr="003A48BB" w:rsidRDefault="00E73901" w:rsidP="00E73901">
      <w:pPr>
        <w:pStyle w:val="ManualConsidrant"/>
        <w:rPr>
          <w:noProof/>
          <w:highlight w:val="lightGray"/>
        </w:rPr>
      </w:pPr>
      <w:r w:rsidRPr="00E73901">
        <w:rPr>
          <w:noProof/>
          <w:highlight w:val="lightGray"/>
        </w:rPr>
        <w:t>(5)</w:t>
      </w:r>
      <w:r w:rsidRPr="00E73901">
        <w:rPr>
          <w:noProof/>
          <w:highlight w:val="lightGray"/>
        </w:rPr>
        <w:tab/>
      </w:r>
      <w:r w:rsidR="008F30BE" w:rsidRPr="003A48BB">
        <w:rPr>
          <w:noProof/>
          <w:highlight w:val="lightGray"/>
        </w:rPr>
        <w:t>Je potrebné zabezpečiť, aby tabakové výrobky</w:t>
      </w:r>
      <w:r w:rsidR="003A48BB">
        <w:rPr>
          <w:noProof/>
          <w:highlight w:val="lightGray"/>
        </w:rPr>
        <w:t xml:space="preserve"> a </w:t>
      </w:r>
      <w:r w:rsidR="008F30BE" w:rsidRPr="003A48BB">
        <w:rPr>
          <w:noProof/>
          <w:highlight w:val="lightGray"/>
        </w:rPr>
        <w:t>výrobky súvisiace</w:t>
      </w:r>
      <w:r w:rsidR="003A48BB">
        <w:rPr>
          <w:noProof/>
          <w:highlight w:val="lightGray"/>
        </w:rPr>
        <w:t xml:space="preserve"> s </w:t>
      </w:r>
      <w:r w:rsidR="008F30BE" w:rsidRPr="003A48BB">
        <w:rPr>
          <w:noProof/>
          <w:highlight w:val="lightGray"/>
        </w:rPr>
        <w:t>tabakom boli vymedzené na účely tejto smernice bez toho, aby bolo dotknuté vymedzenie takýchto výrobkov na účely regulácie ich výroby, prezentácie</w:t>
      </w:r>
      <w:r w:rsidR="003A48BB">
        <w:rPr>
          <w:noProof/>
          <w:highlight w:val="lightGray"/>
        </w:rPr>
        <w:t xml:space="preserve"> a </w:t>
      </w:r>
      <w:r w:rsidR="008F30BE" w:rsidRPr="003A48BB">
        <w:rPr>
          <w:noProof/>
          <w:highlight w:val="lightGray"/>
        </w:rPr>
        <w:t>predaja</w:t>
      </w:r>
      <w:r w:rsidR="003A48BB">
        <w:rPr>
          <w:noProof/>
          <w:highlight w:val="lightGray"/>
        </w:rPr>
        <w:t xml:space="preserve"> v </w:t>
      </w:r>
      <w:r w:rsidR="008F30BE" w:rsidRPr="003A48BB">
        <w:rPr>
          <w:noProof/>
          <w:highlight w:val="lightGray"/>
        </w:rPr>
        <w:t>rámci EÚ.</w:t>
      </w:r>
    </w:p>
    <w:p w14:paraId="49DB4634" w14:textId="77777777" w:rsidR="00E52929" w:rsidRPr="003A48BB" w:rsidRDefault="00E52929" w:rsidP="00E52929">
      <w:pPr>
        <w:pStyle w:val="CRSeparator"/>
        <w:rPr>
          <w:noProof/>
        </w:rPr>
      </w:pPr>
    </w:p>
    <w:p w14:paraId="7C211ABE" w14:textId="4E2FF54B" w:rsidR="00E52929" w:rsidRPr="003A48BB" w:rsidRDefault="00E52929" w:rsidP="00E5292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odôvodnenie 4</w:t>
      </w:r>
      <w:r w:rsidR="00E045F4" w:rsidRPr="003A48BB">
        <w:rPr>
          <w:noProof/>
        </w:rPr>
        <w:t xml:space="preserve"> (prispôsobené)</w:t>
      </w:r>
    </w:p>
    <w:p w14:paraId="1D0BF3C5" w14:textId="77777777" w:rsidR="00B554DC" w:rsidRPr="003A48BB" w:rsidRDefault="00B554DC" w:rsidP="00B554DC">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rFonts w:hint="eastAsia"/>
          <w:noProof/>
          <w:highlight w:val="lightGray"/>
        </w:rPr>
        <w:t>ð</w:t>
      </w:r>
      <w:r w:rsidRPr="003A48BB">
        <w:rPr>
          <w:noProof/>
          <w:highlight w:val="lightGray"/>
        </w:rPr>
        <w:fldChar w:fldCharType="end"/>
      </w:r>
      <w:r w:rsidRPr="003A48BB">
        <w:rPr>
          <w:noProof/>
          <w:highlight w:val="lightGray"/>
        </w:rPr>
        <w:t> nový</w:t>
      </w:r>
    </w:p>
    <w:p w14:paraId="6E939312" w14:textId="4D3FCC03" w:rsidR="009607F2" w:rsidRPr="003A48BB" w:rsidRDefault="009607F2" w:rsidP="009607F2">
      <w:pPr>
        <w:pStyle w:val="ManualConsidrant"/>
        <w:rPr>
          <w:noProof/>
        </w:rPr>
      </w:pPr>
      <w:r w:rsidRPr="003A48BB">
        <w:rPr>
          <w:noProof/>
        </w:rPr>
        <w:t>(6)</w:t>
      </w:r>
      <w:r w:rsidRPr="003A48BB">
        <w:rPr>
          <w:noProof/>
        </w:rPr>
        <w:tab/>
        <w:t>Každý</w:t>
      </w:r>
      <w:r w:rsidR="003A48BB">
        <w:rPr>
          <w:noProof/>
        </w:rPr>
        <w:t xml:space="preserve"> z </w:t>
      </w:r>
      <w:r w:rsidRPr="003A48BB">
        <w:rPr>
          <w:noProof/>
        </w:rPr>
        <w:t xml:space="preserve">jednotlivých </w:t>
      </w:r>
      <w:r w:rsidR="00E045F4" w:rsidRPr="003A48BB">
        <w:rPr>
          <w:noProof/>
        </w:rPr>
        <w:fldChar w:fldCharType="begin"/>
      </w:r>
      <w:r w:rsidR="00E045F4" w:rsidRPr="003A48BB">
        <w:rPr>
          <w:noProof/>
        </w:rPr>
        <w:instrText xml:space="preserve"> QUOTE "</w:instrText>
      </w:r>
      <w:r w:rsidR="00E045F4" w:rsidRPr="003A48BB">
        <w:rPr>
          <w:rStyle w:val="CRMarker"/>
          <w:noProof/>
        </w:rPr>
        <w:instrText>Ö</w:instrText>
      </w:r>
      <w:r w:rsidR="00E045F4" w:rsidRPr="003A48BB">
        <w:rPr>
          <w:noProof/>
        </w:rPr>
        <w:instrText xml:space="preserve">" </w:instrText>
      </w:r>
      <w:r w:rsidR="00E045F4" w:rsidRPr="003A48BB">
        <w:rPr>
          <w:noProof/>
        </w:rPr>
        <w:fldChar w:fldCharType="separate"/>
      </w:r>
      <w:r w:rsidR="00E045F4" w:rsidRPr="003A48BB">
        <w:rPr>
          <w:rStyle w:val="CRMarker"/>
          <w:noProof/>
        </w:rPr>
        <w:t>Ö</w:t>
      </w:r>
      <w:r w:rsidR="00E045F4" w:rsidRPr="003A48BB">
        <w:rPr>
          <w:noProof/>
        </w:rPr>
        <w:fldChar w:fldCharType="end"/>
      </w:r>
      <w:r w:rsidR="00E045F4" w:rsidRPr="003A48BB">
        <w:rPr>
          <w:noProof/>
        </w:rPr>
        <w:t> druhov </w:t>
      </w:r>
      <w:r w:rsidR="00E045F4" w:rsidRPr="003A48BB">
        <w:rPr>
          <w:noProof/>
        </w:rPr>
        <w:fldChar w:fldCharType="begin"/>
      </w:r>
      <w:r w:rsidR="00E045F4" w:rsidRPr="003A48BB">
        <w:rPr>
          <w:noProof/>
        </w:rPr>
        <w:instrText xml:space="preserve"> QUOTE "</w:instrText>
      </w:r>
      <w:r w:rsidR="00E045F4" w:rsidRPr="003A48BB">
        <w:rPr>
          <w:rStyle w:val="CRMarker"/>
          <w:noProof/>
        </w:rPr>
        <w:instrText>Õ</w:instrText>
      </w:r>
      <w:r w:rsidR="00E045F4" w:rsidRPr="003A48BB">
        <w:rPr>
          <w:noProof/>
        </w:rPr>
        <w:instrText xml:space="preserve">" </w:instrText>
      </w:r>
      <w:r w:rsidR="00E045F4" w:rsidRPr="003A48BB">
        <w:rPr>
          <w:noProof/>
        </w:rPr>
        <w:fldChar w:fldCharType="separate"/>
      </w:r>
      <w:r w:rsidR="00E045F4" w:rsidRPr="003A48BB">
        <w:rPr>
          <w:rStyle w:val="CRMarker"/>
          <w:noProof/>
        </w:rPr>
        <w:t>Õ</w:t>
      </w:r>
      <w:r w:rsidR="00E045F4" w:rsidRPr="003A48BB">
        <w:rPr>
          <w:noProof/>
        </w:rPr>
        <w:fldChar w:fldCharType="end"/>
      </w:r>
      <w:r w:rsidR="00E045F4" w:rsidRPr="003A48BB">
        <w:rPr>
          <w:noProof/>
        </w:rPr>
        <w:t xml:space="preserve"> </w:t>
      </w:r>
      <w:r w:rsidRPr="003A48BB">
        <w:rPr>
          <w:noProof/>
        </w:rPr>
        <w:t xml:space="preserve">tabakových výrobkov </w:t>
      </w:r>
      <w:bookmarkStart w:id="22" w:name="_Hlk203234264"/>
      <w:r w:rsidR="00B554DC" w:rsidRPr="003A48BB">
        <w:rPr>
          <w:noProof/>
          <w:highlight w:val="lightGray"/>
        </w:rPr>
        <w:fldChar w:fldCharType="begin"/>
      </w:r>
      <w:r w:rsidR="00B554DC" w:rsidRPr="003A48BB">
        <w:rPr>
          <w:noProof/>
          <w:highlight w:val="lightGray"/>
        </w:rPr>
        <w:instrText xml:space="preserve"> QUOTE "ð" </w:instrText>
      </w:r>
      <w:r w:rsidR="00B554DC" w:rsidRPr="003A48BB">
        <w:rPr>
          <w:noProof/>
          <w:highlight w:val="lightGray"/>
        </w:rPr>
        <w:fldChar w:fldCharType="separate"/>
      </w:r>
      <w:r w:rsidR="00B554DC" w:rsidRPr="003A48BB">
        <w:rPr>
          <w:rStyle w:val="CRMarker"/>
          <w:noProof/>
          <w:highlight w:val="lightGray"/>
        </w:rPr>
        <w:t>ð</w:t>
      </w:r>
      <w:r w:rsidR="00B554DC" w:rsidRPr="003A48BB">
        <w:rPr>
          <w:noProof/>
          <w:highlight w:val="lightGray"/>
        </w:rPr>
        <w:fldChar w:fldCharType="end"/>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w:t>
      </w:r>
      <w:r w:rsidR="00B554DC" w:rsidRPr="003A48BB">
        <w:rPr>
          <w:noProof/>
          <w:highlight w:val="lightGray"/>
        </w:rPr>
        <w:fldChar w:fldCharType="begin"/>
      </w:r>
      <w:r w:rsidR="00B554DC" w:rsidRPr="003A48BB">
        <w:rPr>
          <w:noProof/>
          <w:highlight w:val="lightGray"/>
        </w:rPr>
        <w:instrText xml:space="preserve"> QUOTE "ï" </w:instrText>
      </w:r>
      <w:r w:rsidR="00B554DC" w:rsidRPr="003A48BB">
        <w:rPr>
          <w:noProof/>
          <w:highlight w:val="lightGray"/>
        </w:rPr>
        <w:fldChar w:fldCharType="separate"/>
      </w:r>
      <w:r w:rsidR="00B554DC" w:rsidRPr="003A48BB">
        <w:rPr>
          <w:rStyle w:val="CRMarker"/>
          <w:noProof/>
          <w:highlight w:val="lightGray"/>
        </w:rPr>
        <w:t>ï</w:t>
      </w:r>
      <w:r w:rsidR="00B554DC" w:rsidRPr="003A48BB">
        <w:rPr>
          <w:noProof/>
          <w:highlight w:val="lightGray"/>
        </w:rPr>
        <w:fldChar w:fldCharType="end"/>
      </w:r>
      <w:bookmarkEnd w:id="22"/>
      <w:r w:rsidRPr="003A48BB">
        <w:rPr>
          <w:noProof/>
        </w:rPr>
        <w:t>, ktoré sa od seba líšia svojimi znakmi</w:t>
      </w:r>
      <w:r w:rsidR="003A48BB">
        <w:rPr>
          <w:noProof/>
        </w:rPr>
        <w:t xml:space="preserve"> a </w:t>
      </w:r>
      <w:r w:rsidRPr="003A48BB">
        <w:rPr>
          <w:noProof/>
        </w:rPr>
        <w:t>účelom použitia, by sa mal definovať.</w:t>
      </w:r>
    </w:p>
    <w:p w14:paraId="2E7E16D2" w14:textId="77777777" w:rsidR="00905F2E" w:rsidRPr="003A48BB" w:rsidRDefault="00905F2E" w:rsidP="00905F2E">
      <w:pPr>
        <w:pStyle w:val="CRSeparator"/>
        <w:rPr>
          <w:noProof/>
        </w:rPr>
      </w:pPr>
    </w:p>
    <w:p w14:paraId="363E44BD" w14:textId="77777777" w:rsidR="00905F2E" w:rsidRPr="003A48BB" w:rsidRDefault="00905F2E" w:rsidP="00905F2E">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6 (prispôsobené)</w:t>
      </w:r>
    </w:p>
    <w:p w14:paraId="0DDFE752" w14:textId="7FE086DD" w:rsidR="00905F2E" w:rsidRPr="003A48BB" w:rsidRDefault="00905F2E" w:rsidP="00905F2E">
      <w:pPr>
        <w:pStyle w:val="ManualConsidrant"/>
        <w:rPr>
          <w:noProof/>
        </w:rPr>
      </w:pPr>
      <w:r w:rsidRPr="003A48BB">
        <w:rPr>
          <w:noProof/>
        </w:rPr>
        <w:t>(7)</w:t>
      </w:r>
      <w:r w:rsidRPr="003A48BB">
        <w:rPr>
          <w:noProof/>
        </w:rPr>
        <w:tab/>
        <w:t xml:space="preserve">Tabakové povrazce, ktoré </w:t>
      </w:r>
      <w:r w:rsidRPr="003A48BB">
        <w:rPr>
          <w:rStyle w:val="CRDeleted"/>
          <w:noProof/>
        </w:rPr>
        <w:t>sa</w:t>
      </w:r>
      <w:r w:rsidRPr="003A48BB">
        <w:rPr>
          <w:noProof/>
        </w:rPr>
        <w:t xml:space="preserve"> </w:t>
      </w:r>
      <w:r w:rsidR="00E045F4" w:rsidRPr="003A48BB">
        <w:rPr>
          <w:noProof/>
        </w:rPr>
        <w:fldChar w:fldCharType="begin"/>
      </w:r>
      <w:r w:rsidR="00E045F4" w:rsidRPr="003A48BB">
        <w:rPr>
          <w:noProof/>
        </w:rPr>
        <w:instrText xml:space="preserve"> QUOTE "</w:instrText>
      </w:r>
      <w:r w:rsidR="00E045F4" w:rsidRPr="003A48BB">
        <w:rPr>
          <w:rStyle w:val="CRMarker"/>
          <w:noProof/>
        </w:rPr>
        <w:instrText>Ö</w:instrText>
      </w:r>
      <w:r w:rsidR="00E045F4" w:rsidRPr="003A48BB">
        <w:rPr>
          <w:noProof/>
        </w:rPr>
        <w:instrText xml:space="preserve">" </w:instrText>
      </w:r>
      <w:r w:rsidR="00E045F4" w:rsidRPr="003A48BB">
        <w:rPr>
          <w:noProof/>
        </w:rPr>
        <w:fldChar w:fldCharType="separate"/>
      </w:r>
      <w:r w:rsidR="00E045F4" w:rsidRPr="003A48BB">
        <w:rPr>
          <w:rStyle w:val="CRMarker"/>
          <w:noProof/>
        </w:rPr>
        <w:t>Ö</w:t>
      </w:r>
      <w:r w:rsidR="00E045F4" w:rsidRPr="003A48BB">
        <w:rPr>
          <w:noProof/>
        </w:rPr>
        <w:fldChar w:fldCharType="end"/>
      </w:r>
      <w:r w:rsidR="00E045F4" w:rsidRPr="003A48BB">
        <w:rPr>
          <w:noProof/>
        </w:rPr>
        <w:t> </w:t>
      </w:r>
      <w:r w:rsidRPr="003A48BB">
        <w:rPr>
          <w:noProof/>
        </w:rPr>
        <w:t>sú</w:t>
      </w:r>
      <w:r w:rsidR="00E045F4" w:rsidRPr="003A48BB">
        <w:rPr>
          <w:noProof/>
        </w:rPr>
        <w:t> </w:t>
      </w:r>
      <w:r w:rsidR="00E045F4" w:rsidRPr="003A48BB">
        <w:rPr>
          <w:noProof/>
        </w:rPr>
        <w:fldChar w:fldCharType="begin"/>
      </w:r>
      <w:r w:rsidR="00E045F4" w:rsidRPr="003A48BB">
        <w:rPr>
          <w:noProof/>
        </w:rPr>
        <w:instrText xml:space="preserve"> QUOTE "</w:instrText>
      </w:r>
      <w:r w:rsidR="00E045F4" w:rsidRPr="003A48BB">
        <w:rPr>
          <w:rStyle w:val="CRMarker"/>
          <w:noProof/>
        </w:rPr>
        <w:instrText>Õ</w:instrText>
      </w:r>
      <w:r w:rsidR="00E045F4" w:rsidRPr="003A48BB">
        <w:rPr>
          <w:noProof/>
        </w:rPr>
        <w:instrText xml:space="preserve">" </w:instrText>
      </w:r>
      <w:r w:rsidR="00E045F4" w:rsidRPr="003A48BB">
        <w:rPr>
          <w:noProof/>
        </w:rPr>
        <w:fldChar w:fldCharType="separate"/>
      </w:r>
      <w:r w:rsidR="00E045F4" w:rsidRPr="003A48BB">
        <w:rPr>
          <w:rStyle w:val="CRMarker"/>
          <w:noProof/>
        </w:rPr>
        <w:t>Õ</w:t>
      </w:r>
      <w:r w:rsidR="00E045F4" w:rsidRPr="003A48BB">
        <w:rPr>
          <w:noProof/>
        </w:rPr>
        <w:fldChar w:fldCharType="end"/>
      </w:r>
      <w:r w:rsidRPr="003A48BB">
        <w:rPr>
          <w:noProof/>
        </w:rPr>
        <w:t xml:space="preserve"> ako také </w:t>
      </w:r>
      <w:r w:rsidRPr="003A48BB">
        <w:rPr>
          <w:rStyle w:val="CRDeleted"/>
          <w:noProof/>
        </w:rPr>
        <w:t>vyrábajú jednoduchým postupom</w:t>
      </w:r>
      <w:r w:rsidR="003A48BB">
        <w:rPr>
          <w:rStyle w:val="CRDeleted"/>
          <w:noProof/>
        </w:rPr>
        <w:t xml:space="preserve"> a </w:t>
      </w:r>
      <w:r w:rsidRPr="003A48BB">
        <w:rPr>
          <w:rStyle w:val="CRDeleted"/>
          <w:noProof/>
        </w:rPr>
        <w:t>nie priemyselným spôsobom</w:t>
      </w:r>
      <w:r w:rsidR="003A48BB">
        <w:rPr>
          <w:rStyle w:val="CRDeleted"/>
          <w:noProof/>
        </w:rPr>
        <w:t xml:space="preserve"> a </w:t>
      </w:r>
      <w:r w:rsidRPr="003A48BB">
        <w:rPr>
          <w:rStyle w:val="CRDeleted"/>
          <w:noProof/>
        </w:rPr>
        <w:t xml:space="preserve">sú určené </w:t>
      </w:r>
      <w:r w:rsidRPr="003A48BB">
        <w:rPr>
          <w:noProof/>
        </w:rPr>
        <w:t xml:space="preserve"> </w:t>
      </w:r>
      <w:r w:rsidR="00E045F4" w:rsidRPr="003A48BB">
        <w:rPr>
          <w:noProof/>
        </w:rPr>
        <w:fldChar w:fldCharType="begin"/>
      </w:r>
      <w:r w:rsidR="00E045F4" w:rsidRPr="003A48BB">
        <w:rPr>
          <w:noProof/>
        </w:rPr>
        <w:instrText xml:space="preserve"> QUOTE "</w:instrText>
      </w:r>
      <w:r w:rsidR="00E045F4" w:rsidRPr="003A48BB">
        <w:rPr>
          <w:rStyle w:val="CRMarker"/>
          <w:noProof/>
        </w:rPr>
        <w:instrText>Ö</w:instrText>
      </w:r>
      <w:r w:rsidR="00E045F4" w:rsidRPr="003A48BB">
        <w:rPr>
          <w:noProof/>
        </w:rPr>
        <w:instrText xml:space="preserve">" </w:instrText>
      </w:r>
      <w:r w:rsidR="00E045F4" w:rsidRPr="003A48BB">
        <w:rPr>
          <w:noProof/>
        </w:rPr>
        <w:fldChar w:fldCharType="separate"/>
      </w:r>
      <w:r w:rsidR="00E045F4" w:rsidRPr="003A48BB">
        <w:rPr>
          <w:rStyle w:val="CRMarker"/>
          <w:noProof/>
        </w:rPr>
        <w:t>Ö</w:t>
      </w:r>
      <w:r w:rsidR="00E045F4" w:rsidRPr="003A48BB">
        <w:rPr>
          <w:noProof/>
        </w:rPr>
        <w:fldChar w:fldCharType="end"/>
      </w:r>
      <w:r w:rsidR="00E045F4" w:rsidRPr="003A48BB">
        <w:rPr>
          <w:noProof/>
        </w:rPr>
        <w:t> </w:t>
      </w:r>
      <w:r w:rsidRPr="003A48BB">
        <w:rPr>
          <w:noProof/>
        </w:rPr>
        <w:t>po jednoduchom postupe vhodné</w:t>
      </w:r>
      <w:r w:rsidR="00E045F4" w:rsidRPr="003A48BB">
        <w:rPr>
          <w:noProof/>
        </w:rPr>
        <w:t> </w:t>
      </w:r>
      <w:r w:rsidR="00E045F4" w:rsidRPr="003A48BB">
        <w:rPr>
          <w:noProof/>
        </w:rPr>
        <w:fldChar w:fldCharType="begin"/>
      </w:r>
      <w:r w:rsidR="00E045F4" w:rsidRPr="003A48BB">
        <w:rPr>
          <w:noProof/>
        </w:rPr>
        <w:instrText xml:space="preserve"> QUOTE "</w:instrText>
      </w:r>
      <w:r w:rsidR="00E045F4" w:rsidRPr="003A48BB">
        <w:rPr>
          <w:rStyle w:val="CRMarker"/>
          <w:noProof/>
        </w:rPr>
        <w:instrText>Õ</w:instrText>
      </w:r>
      <w:r w:rsidR="00E045F4" w:rsidRPr="003A48BB">
        <w:rPr>
          <w:noProof/>
        </w:rPr>
        <w:instrText xml:space="preserve">" </w:instrText>
      </w:r>
      <w:r w:rsidR="00E045F4" w:rsidRPr="003A48BB">
        <w:rPr>
          <w:noProof/>
        </w:rPr>
        <w:fldChar w:fldCharType="separate"/>
      </w:r>
      <w:r w:rsidR="00E045F4" w:rsidRPr="003A48BB">
        <w:rPr>
          <w:rStyle w:val="CRMarker"/>
          <w:noProof/>
        </w:rPr>
        <w:t>Õ</w:t>
      </w:r>
      <w:r w:rsidR="00E045F4" w:rsidRPr="003A48BB">
        <w:rPr>
          <w:noProof/>
        </w:rPr>
        <w:fldChar w:fldCharType="end"/>
      </w:r>
      <w:r w:rsidRPr="003A48BB">
        <w:rPr>
          <w:noProof/>
        </w:rPr>
        <w:t xml:space="preserve"> na fajčenie, </w:t>
      </w:r>
      <w:bookmarkStart w:id="23" w:name="_Hlk202868431"/>
      <w:r w:rsidRPr="003A48BB">
        <w:rPr>
          <w:rStyle w:val="CRDeleted"/>
          <w:noProof/>
        </w:rPr>
        <w:t>je potrebné vzhľadom na jednotné zdaňovanie týchto produktov taktiež</w:t>
      </w:r>
      <w:bookmarkEnd w:id="23"/>
      <w:r w:rsidR="00E045F4" w:rsidRPr="003A48BB">
        <w:rPr>
          <w:rStyle w:val="CRDeleted"/>
          <w:noProof/>
        </w:rPr>
        <w:t xml:space="preserve"> posudzovať ako</w:t>
      </w:r>
      <w:r w:rsidRPr="003A48BB">
        <w:rPr>
          <w:noProof/>
        </w:rPr>
        <w:t xml:space="preserve"> </w:t>
      </w:r>
      <w:r w:rsidR="001105DE" w:rsidRPr="003A48BB">
        <w:rPr>
          <w:noProof/>
        </w:rPr>
        <w:fldChar w:fldCharType="begin"/>
      </w:r>
      <w:r w:rsidR="001105DE" w:rsidRPr="003A48BB">
        <w:rPr>
          <w:noProof/>
        </w:rPr>
        <w:instrText xml:space="preserve"> QUOTE "Ö" </w:instrText>
      </w:r>
      <w:r w:rsidR="001105DE" w:rsidRPr="003A48BB">
        <w:rPr>
          <w:noProof/>
        </w:rPr>
        <w:fldChar w:fldCharType="separate"/>
      </w:r>
      <w:r w:rsidR="001105DE" w:rsidRPr="003A48BB">
        <w:rPr>
          <w:rStyle w:val="CRMarker"/>
          <w:noProof/>
        </w:rPr>
        <w:t>Ö</w:t>
      </w:r>
      <w:r w:rsidR="001105DE" w:rsidRPr="003A48BB">
        <w:rPr>
          <w:noProof/>
        </w:rPr>
        <w:fldChar w:fldCharType="end"/>
      </w:r>
      <w:r w:rsidRPr="003A48BB">
        <w:rPr>
          <w:noProof/>
        </w:rPr>
        <w:t> by sa na účely jednotného zdaňovania uvedených výrobkov mali</w:t>
      </w:r>
      <w:r w:rsidR="00E045F4" w:rsidRPr="003A48BB">
        <w:rPr>
          <w:noProof/>
        </w:rPr>
        <w:t xml:space="preserve"> považovať za</w:t>
      </w:r>
      <w:r w:rsidRPr="003A48BB">
        <w:rPr>
          <w:noProof/>
        </w:rPr>
        <w:t> </w:t>
      </w:r>
      <w:r w:rsidR="001105DE" w:rsidRPr="003A48BB">
        <w:rPr>
          <w:noProof/>
        </w:rPr>
        <w:fldChar w:fldCharType="begin"/>
      </w:r>
      <w:r w:rsidR="001105DE" w:rsidRPr="003A48BB">
        <w:rPr>
          <w:noProof/>
        </w:rPr>
        <w:instrText xml:space="preserve"> QUOTE "Õ" </w:instrText>
      </w:r>
      <w:r w:rsidR="001105DE" w:rsidRPr="003A48BB">
        <w:rPr>
          <w:noProof/>
        </w:rPr>
        <w:fldChar w:fldCharType="separate"/>
      </w:r>
      <w:r w:rsidR="001105DE" w:rsidRPr="003A48BB">
        <w:rPr>
          <w:rStyle w:val="CRMarker"/>
          <w:noProof/>
        </w:rPr>
        <w:t>Õ</w:t>
      </w:r>
      <w:r w:rsidR="001105DE" w:rsidRPr="003A48BB">
        <w:rPr>
          <w:noProof/>
        </w:rPr>
        <w:fldChar w:fldCharType="end"/>
      </w:r>
      <w:r w:rsidRPr="003A48BB">
        <w:rPr>
          <w:noProof/>
        </w:rPr>
        <w:t xml:space="preserve"> cigarety</w:t>
      </w:r>
      <w:r w:rsidR="00E045F4" w:rsidRPr="003A48BB">
        <w:rPr>
          <w:noProof/>
        </w:rPr>
        <w:t>.</w:t>
      </w:r>
    </w:p>
    <w:p w14:paraId="61B9F467" w14:textId="77777777" w:rsidR="00E52929" w:rsidRPr="003A48BB" w:rsidRDefault="00E52929" w:rsidP="00E52929">
      <w:pPr>
        <w:pStyle w:val="CRSeparator"/>
        <w:rPr>
          <w:noProof/>
        </w:rPr>
      </w:pPr>
    </w:p>
    <w:p w14:paraId="35E1F56D" w14:textId="77777777" w:rsidR="00E52929" w:rsidRPr="003A48BB" w:rsidRDefault="00E52929" w:rsidP="00E5292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5 (prispôsobené)</w:t>
      </w:r>
    </w:p>
    <w:p w14:paraId="3891208D" w14:textId="77777777" w:rsidR="004358A5" w:rsidRPr="003A48BB" w:rsidRDefault="004358A5" w:rsidP="004358A5">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329AA5C7" w14:textId="1F6ED7D6" w:rsidR="009607F2" w:rsidRPr="003A48BB" w:rsidRDefault="00B554DC" w:rsidP="009607F2">
      <w:pPr>
        <w:pStyle w:val="ManualConsidrant"/>
        <w:rPr>
          <w:noProof/>
        </w:rPr>
      </w:pPr>
      <w:r w:rsidRPr="003A48BB">
        <w:rPr>
          <w:noProof/>
        </w:rPr>
        <w:t>(8)</w:t>
      </w:r>
      <w:r w:rsidRPr="003A48BB">
        <w:rPr>
          <w:noProof/>
        </w:rPr>
        <w:tab/>
        <w:t>Je potrebné rozlišovať medzi jemne rezaným tabakom na vlastnoručné zhotovenie cigariet</w:t>
      </w:r>
      <w:bookmarkStart w:id="24" w:name="_Hlk120020639"/>
      <w:r w:rsidRPr="003A48BB">
        <w:rPr>
          <w:rStyle w:val="CRMinorChangeAdded"/>
          <w:noProof/>
        </w:rPr>
        <w:t>,</w:t>
      </w:r>
      <w:bookmarkEnd w:id="24"/>
      <w:r w:rsidR="003A48BB">
        <w:rPr>
          <w:rStyle w:val="CRMinorChangeAdded"/>
          <w:noProof/>
        </w:rPr>
        <w:t xml:space="preserve"> a </w:t>
      </w:r>
      <w:r w:rsidRPr="003A48BB">
        <w:rPr>
          <w:rStyle w:val="CRDeleted"/>
          <w:noProof/>
        </w:rPr>
        <w:t>iným</w:t>
      </w:r>
      <w:r w:rsidR="00E045F4" w:rsidRPr="003A48BB">
        <w:rPr>
          <w:noProof/>
        </w:rPr>
        <w:fldChar w:fldCharType="begin"/>
      </w:r>
      <w:r w:rsidR="00E045F4" w:rsidRPr="003A48BB">
        <w:rPr>
          <w:noProof/>
        </w:rPr>
        <w:instrText xml:space="preserve"> QUOTE "</w:instrText>
      </w:r>
      <w:r w:rsidR="00E045F4" w:rsidRPr="003A48BB">
        <w:rPr>
          <w:rStyle w:val="CRMarker"/>
          <w:noProof/>
        </w:rPr>
        <w:instrText>Ö</w:instrText>
      </w:r>
      <w:r w:rsidR="00E045F4" w:rsidRPr="003A48BB">
        <w:rPr>
          <w:noProof/>
        </w:rPr>
        <w:instrText xml:space="preserve">" </w:instrText>
      </w:r>
      <w:r w:rsidR="00E045F4" w:rsidRPr="003A48BB">
        <w:rPr>
          <w:noProof/>
        </w:rPr>
        <w:fldChar w:fldCharType="separate"/>
      </w:r>
      <w:r w:rsidR="00E045F4" w:rsidRPr="003A48BB">
        <w:rPr>
          <w:rStyle w:val="CRMarker"/>
          <w:noProof/>
        </w:rPr>
        <w:t>Ö</w:t>
      </w:r>
      <w:r w:rsidR="00E045F4" w:rsidRPr="003A48BB">
        <w:rPr>
          <w:noProof/>
        </w:rPr>
        <w:fldChar w:fldCharType="end"/>
      </w:r>
      <w:r w:rsidR="00E045F4" w:rsidRPr="003A48BB">
        <w:rPr>
          <w:noProof/>
        </w:rPr>
        <w:t> </w:t>
      </w:r>
      <w:r w:rsidRPr="003A48BB">
        <w:rPr>
          <w:noProof/>
        </w:rPr>
        <w:t>ostatným</w:t>
      </w:r>
      <w:r w:rsidR="00E045F4" w:rsidRPr="003A48BB">
        <w:rPr>
          <w:noProof/>
        </w:rPr>
        <w:t> </w:t>
      </w:r>
      <w:r w:rsidR="00E045F4" w:rsidRPr="003A48BB">
        <w:rPr>
          <w:noProof/>
        </w:rPr>
        <w:fldChar w:fldCharType="begin"/>
      </w:r>
      <w:r w:rsidR="00E045F4" w:rsidRPr="003A48BB">
        <w:rPr>
          <w:noProof/>
        </w:rPr>
        <w:instrText xml:space="preserve"> QUOTE "</w:instrText>
      </w:r>
      <w:r w:rsidR="00E045F4" w:rsidRPr="003A48BB">
        <w:rPr>
          <w:rStyle w:val="CRMarker"/>
          <w:noProof/>
        </w:rPr>
        <w:instrText>Õ</w:instrText>
      </w:r>
      <w:r w:rsidR="00E045F4" w:rsidRPr="003A48BB">
        <w:rPr>
          <w:noProof/>
        </w:rPr>
        <w:instrText xml:space="preserve">" </w:instrText>
      </w:r>
      <w:r w:rsidR="00E045F4" w:rsidRPr="003A48BB">
        <w:rPr>
          <w:noProof/>
        </w:rPr>
        <w:fldChar w:fldCharType="separate"/>
      </w:r>
      <w:r w:rsidR="00E045F4" w:rsidRPr="003A48BB">
        <w:rPr>
          <w:rStyle w:val="CRMarker"/>
          <w:noProof/>
        </w:rPr>
        <w:t>Õ</w:t>
      </w:r>
      <w:r w:rsidR="00E045F4" w:rsidRPr="003A48BB">
        <w:rPr>
          <w:noProof/>
        </w:rPr>
        <w:fldChar w:fldCharType="end"/>
      </w:r>
      <w:r w:rsidRPr="003A48BB">
        <w:rPr>
          <w:noProof/>
        </w:rPr>
        <w:t xml:space="preserve"> tabakom na fajčenie</w:t>
      </w:r>
      <w:bookmarkStart w:id="25" w:name="_Hlk203234266"/>
      <w:r w:rsidR="00FD75FF" w:rsidRPr="003A48BB">
        <w:rPr>
          <w:noProof/>
          <w:highlight w:val="lightGray"/>
        </w:rPr>
        <w:fldChar w:fldCharType="begin"/>
      </w:r>
      <w:r w:rsidR="00FD75FF" w:rsidRPr="003A48BB">
        <w:rPr>
          <w:noProof/>
          <w:highlight w:val="lightGray"/>
        </w:rPr>
        <w:instrText xml:space="preserve"> QUOTE "ð" </w:instrText>
      </w:r>
      <w:r w:rsidR="00FD75FF" w:rsidRPr="003A48BB">
        <w:rPr>
          <w:noProof/>
          <w:highlight w:val="lightGray"/>
        </w:rPr>
        <w:fldChar w:fldCharType="separate"/>
      </w:r>
      <w:r w:rsidR="00FD75FF" w:rsidRPr="003A48BB">
        <w:rPr>
          <w:rStyle w:val="CRMarker"/>
          <w:noProof/>
          <w:highlight w:val="lightGray"/>
        </w:rPr>
        <w:t>ð</w:t>
      </w:r>
      <w:r w:rsidR="00FD75FF" w:rsidRPr="003A48BB">
        <w:rPr>
          <w:noProof/>
          <w:highlight w:val="lightGray"/>
        </w:rPr>
        <w:fldChar w:fldCharType="end"/>
      </w:r>
      <w:r w:rsidRPr="003A48BB">
        <w:rPr>
          <w:noProof/>
          <w:highlight w:val="lightGray"/>
        </w:rPr>
        <w:t> , tabakom do vodnej fajky</w:t>
      </w:r>
      <w:r w:rsidR="003A48BB">
        <w:rPr>
          <w:noProof/>
          <w:highlight w:val="lightGray"/>
        </w:rPr>
        <w:t xml:space="preserve"> a </w:t>
      </w:r>
      <w:r w:rsidRPr="003A48BB">
        <w:rPr>
          <w:noProof/>
          <w:highlight w:val="lightGray"/>
        </w:rPr>
        <w:t>zahrievaným tabakom</w:t>
      </w:r>
      <w:r w:rsidR="003A48BB">
        <w:rPr>
          <w:noProof/>
          <w:highlight w:val="lightGray"/>
        </w:rPr>
        <w:t xml:space="preserve"> s </w:t>
      </w:r>
      <w:r w:rsidRPr="003A48BB">
        <w:rPr>
          <w:noProof/>
          <w:highlight w:val="lightGray"/>
        </w:rPr>
        <w:t>cieľom zvýšiť právnu istotu</w:t>
      </w:r>
      <w:r w:rsidR="003A48BB">
        <w:rPr>
          <w:noProof/>
          <w:highlight w:val="lightGray"/>
        </w:rPr>
        <w:t xml:space="preserve"> a </w:t>
      </w:r>
      <w:r w:rsidRPr="003A48BB">
        <w:rPr>
          <w:noProof/>
          <w:highlight w:val="lightGray"/>
        </w:rPr>
        <w:t>zlepšiť boj proti podvodom. Takisto je potrebné rozlišovať medzi cigarami</w:t>
      </w:r>
      <w:r w:rsidR="003A48BB">
        <w:rPr>
          <w:noProof/>
          <w:highlight w:val="lightGray"/>
        </w:rPr>
        <w:t xml:space="preserve"> a </w:t>
      </w:r>
      <w:bookmarkStart w:id="26" w:name="_Hlk120020719"/>
      <w:r w:rsidRPr="003A48BB">
        <w:rPr>
          <w:noProof/>
          <w:highlight w:val="lightGray"/>
        </w:rPr>
        <w:t>cigarkami</w:t>
      </w:r>
      <w:r w:rsidR="003A48BB">
        <w:rPr>
          <w:noProof/>
          <w:highlight w:val="lightGray"/>
        </w:rPr>
        <w:t xml:space="preserve"> s </w:t>
      </w:r>
      <w:r w:rsidRPr="003A48BB">
        <w:rPr>
          <w:noProof/>
          <w:highlight w:val="lightGray"/>
        </w:rPr>
        <w:t>cieľom zabezpečiť právnu konzistentnosť</w:t>
      </w:r>
      <w:r w:rsidR="003A48BB">
        <w:rPr>
          <w:noProof/>
          <w:highlight w:val="lightGray"/>
        </w:rPr>
        <w:t xml:space="preserve"> a </w:t>
      </w:r>
      <w:r w:rsidRPr="003A48BB">
        <w:rPr>
          <w:noProof/>
          <w:highlight w:val="lightGray"/>
        </w:rPr>
        <w:t>umožniť členským štátom, aby</w:t>
      </w:r>
      <w:bookmarkEnd w:id="26"/>
      <w:r w:rsidR="003A48BB">
        <w:rPr>
          <w:noProof/>
          <w:highlight w:val="lightGray"/>
        </w:rPr>
        <w:t xml:space="preserve"> v </w:t>
      </w:r>
      <w:r w:rsidRPr="003A48BB">
        <w:rPr>
          <w:noProof/>
          <w:highlight w:val="lightGray"/>
        </w:rPr>
        <w:t>prípade potreby prispôsobili daňové režimy</w:t>
      </w:r>
      <w:r w:rsidR="003A48BB">
        <w:rPr>
          <w:noProof/>
          <w:highlight w:val="lightGray"/>
        </w:rPr>
        <w:t xml:space="preserve"> s </w:t>
      </w:r>
      <w:r w:rsidRPr="003A48BB">
        <w:rPr>
          <w:noProof/>
          <w:highlight w:val="lightGray"/>
        </w:rPr>
        <w:t>cieľom predchádzať daňovo motivovanému nahrádzaniu výrobkov </w:t>
      </w:r>
      <w:r w:rsidR="004358A5" w:rsidRPr="003A48BB">
        <w:rPr>
          <w:noProof/>
          <w:highlight w:val="lightGray"/>
        </w:rPr>
        <w:fldChar w:fldCharType="begin"/>
      </w:r>
      <w:r w:rsidR="004358A5" w:rsidRPr="003A48BB">
        <w:rPr>
          <w:noProof/>
          <w:highlight w:val="lightGray"/>
        </w:rPr>
        <w:instrText xml:space="preserve"> QUOTE "ï" </w:instrText>
      </w:r>
      <w:r w:rsidR="004358A5" w:rsidRPr="003A48BB">
        <w:rPr>
          <w:noProof/>
          <w:highlight w:val="lightGray"/>
        </w:rPr>
        <w:fldChar w:fldCharType="separate"/>
      </w:r>
      <w:r w:rsidR="004358A5" w:rsidRPr="003A48BB">
        <w:rPr>
          <w:rStyle w:val="CRMarker"/>
          <w:noProof/>
          <w:highlight w:val="lightGray"/>
        </w:rPr>
        <w:t>ï</w:t>
      </w:r>
      <w:r w:rsidR="004358A5" w:rsidRPr="003A48BB">
        <w:rPr>
          <w:noProof/>
          <w:highlight w:val="lightGray"/>
        </w:rPr>
        <w:fldChar w:fldCharType="end"/>
      </w:r>
      <w:bookmarkEnd w:id="25"/>
      <w:r w:rsidRPr="003A48BB">
        <w:rPr>
          <w:noProof/>
        </w:rPr>
        <w:t>.</w:t>
      </w:r>
    </w:p>
    <w:p w14:paraId="71D693FD" w14:textId="77777777" w:rsidR="00FD75FF" w:rsidRPr="003A48BB" w:rsidRDefault="00FD75FF" w:rsidP="00FD75FF">
      <w:pPr>
        <w:pStyle w:val="CRSeparator"/>
        <w:rPr>
          <w:noProof/>
        </w:rPr>
      </w:pPr>
    </w:p>
    <w:p w14:paraId="4FF842CD" w14:textId="77777777" w:rsidR="00FD75FF" w:rsidRPr="003A48BB" w:rsidRDefault="00FD75FF" w:rsidP="00FD75FF">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8 (prispôsobené)</w:t>
      </w:r>
    </w:p>
    <w:p w14:paraId="02278FEA" w14:textId="77777777" w:rsidR="00FD75FF" w:rsidRPr="003A48BB" w:rsidRDefault="00FD75FF" w:rsidP="00FD75FF">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42C8A487" w14:textId="67B641D0" w:rsidR="00FD75FF" w:rsidRPr="003A48BB" w:rsidRDefault="00FD75FF" w:rsidP="00FD75FF">
      <w:pPr>
        <w:pStyle w:val="ManualConsidrant"/>
        <w:rPr>
          <w:rStyle w:val="CRDeleted"/>
          <w:noProof/>
        </w:rPr>
      </w:pPr>
      <w:r w:rsidRPr="003A48BB">
        <w:rPr>
          <w:noProof/>
        </w:rPr>
        <w:t>(9)</w:t>
      </w:r>
      <w:r w:rsidRPr="003A48BB">
        <w:rPr>
          <w:noProof/>
        </w:rPr>
        <w:tab/>
        <w:t>V záujme jednotného</w:t>
      </w:r>
      <w:r w:rsidR="003A48BB">
        <w:rPr>
          <w:noProof/>
        </w:rPr>
        <w:t xml:space="preserve"> a </w:t>
      </w:r>
      <w:r w:rsidRPr="003A48BB">
        <w:rPr>
          <w:noProof/>
        </w:rPr>
        <w:t>spravodlivého zdanenia by sa malo stanoviť vymedzenie pojmov „cigarety“, „cigary“</w:t>
      </w:r>
      <w:r w:rsidRPr="003A48BB">
        <w:rPr>
          <w:rStyle w:val="CRMinorChangeAdded"/>
          <w:noProof/>
        </w:rPr>
        <w:t>,</w:t>
      </w:r>
      <w:r w:rsidRPr="003A48BB">
        <w:rPr>
          <w:rStyle w:val="CRDeleted"/>
          <w:noProof/>
        </w:rPr>
        <w:t>a</w:t>
      </w:r>
      <w:r w:rsidRPr="003A48BB">
        <w:rPr>
          <w:noProof/>
        </w:rPr>
        <w:t xml:space="preserve"> „cigarky“</w:t>
      </w:r>
      <w:bookmarkStart w:id="27" w:name="_Hlk203234268"/>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 „jemne rezaný tabak na vlastnoručné zhotovenie cigariet“,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27"/>
      <w:r w:rsidRPr="003A48BB">
        <w:rPr>
          <w:noProof/>
        </w:rPr>
        <w:t xml:space="preserve"> </w:t>
      </w:r>
      <w:r w:rsidRPr="003A48BB">
        <w:rPr>
          <w:rStyle w:val="CRDeleted"/>
          <w:noProof/>
        </w:rPr>
        <w:t>a</w:t>
      </w:r>
      <w:r w:rsidRPr="003A48BB">
        <w:rPr>
          <w:noProof/>
        </w:rPr>
        <w:t>„</w:t>
      </w:r>
      <w:r w:rsidRPr="003A48BB">
        <w:rPr>
          <w:rStyle w:val="CRDeleted"/>
          <w:noProof/>
        </w:rPr>
        <w:t>iný</w:t>
      </w:r>
      <w:r w:rsidR="00CD1376" w:rsidRPr="003A48BB">
        <w:rPr>
          <w:noProof/>
        </w:rPr>
        <w:fldChar w:fldCharType="begin"/>
      </w:r>
      <w:r w:rsidR="00CD1376" w:rsidRPr="003A48BB">
        <w:rPr>
          <w:noProof/>
        </w:rPr>
        <w:instrText xml:space="preserve"> QUOTE "</w:instrText>
      </w:r>
      <w:r w:rsidR="00CD1376" w:rsidRPr="003A48BB">
        <w:rPr>
          <w:rStyle w:val="CRMarker"/>
          <w:noProof/>
        </w:rPr>
        <w:instrText>Ö</w:instrText>
      </w:r>
      <w:r w:rsidR="00CD1376" w:rsidRPr="003A48BB">
        <w:rPr>
          <w:noProof/>
        </w:rPr>
        <w:instrText xml:space="preserve">" </w:instrText>
      </w:r>
      <w:r w:rsidR="00CD1376" w:rsidRPr="003A48BB">
        <w:rPr>
          <w:noProof/>
        </w:rPr>
        <w:fldChar w:fldCharType="separate"/>
      </w:r>
      <w:r w:rsidR="00CD1376" w:rsidRPr="003A48BB">
        <w:rPr>
          <w:rStyle w:val="CRMarker"/>
          <w:noProof/>
        </w:rPr>
        <w:t>Ö</w:t>
      </w:r>
      <w:r w:rsidR="00CD1376" w:rsidRPr="003A48BB">
        <w:rPr>
          <w:noProof/>
        </w:rPr>
        <w:fldChar w:fldCharType="end"/>
      </w:r>
      <w:r w:rsidR="00CD1376" w:rsidRPr="003A48BB">
        <w:rPr>
          <w:noProof/>
        </w:rPr>
        <w:t> </w:t>
      </w:r>
      <w:r w:rsidRPr="003A48BB">
        <w:rPr>
          <w:noProof/>
        </w:rPr>
        <w:t>ostatný</w:t>
      </w:r>
      <w:r w:rsidR="00CD1376" w:rsidRPr="003A48BB">
        <w:rPr>
          <w:noProof/>
        </w:rPr>
        <w:t> </w:t>
      </w:r>
      <w:r w:rsidR="00CD1376" w:rsidRPr="003A48BB">
        <w:rPr>
          <w:noProof/>
        </w:rPr>
        <w:fldChar w:fldCharType="begin"/>
      </w:r>
      <w:r w:rsidR="00CD1376" w:rsidRPr="003A48BB">
        <w:rPr>
          <w:noProof/>
        </w:rPr>
        <w:instrText xml:space="preserve"> QUOTE "</w:instrText>
      </w:r>
      <w:r w:rsidR="00CD1376" w:rsidRPr="003A48BB">
        <w:rPr>
          <w:rStyle w:val="CRMarker"/>
          <w:noProof/>
        </w:rPr>
        <w:instrText>Õ</w:instrText>
      </w:r>
      <w:r w:rsidR="00CD1376" w:rsidRPr="003A48BB">
        <w:rPr>
          <w:noProof/>
        </w:rPr>
        <w:instrText xml:space="preserve">" </w:instrText>
      </w:r>
      <w:r w:rsidR="00CD1376" w:rsidRPr="003A48BB">
        <w:rPr>
          <w:noProof/>
        </w:rPr>
        <w:fldChar w:fldCharType="separate"/>
      </w:r>
      <w:r w:rsidR="00CD1376" w:rsidRPr="003A48BB">
        <w:rPr>
          <w:rStyle w:val="CRMarker"/>
          <w:noProof/>
        </w:rPr>
        <w:t>Õ</w:t>
      </w:r>
      <w:r w:rsidR="00CD1376" w:rsidRPr="003A48BB">
        <w:rPr>
          <w:noProof/>
        </w:rPr>
        <w:fldChar w:fldCharType="end"/>
      </w:r>
      <w:r w:rsidRPr="003A48BB">
        <w:rPr>
          <w:noProof/>
        </w:rPr>
        <w:t xml:space="preserve"> tabak na fajčenie“</w:t>
      </w:r>
      <w:bookmarkStart w:id="28" w:name="_Hlk203234269"/>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 „tabak do vodnej fajky“, „zahrievaný tabak“</w:t>
      </w:r>
      <w:r w:rsidR="003A48BB">
        <w:rPr>
          <w:noProof/>
          <w:highlight w:val="lightGray"/>
        </w:rPr>
        <w:t xml:space="preserve"> a </w:t>
      </w:r>
      <w:r w:rsidRPr="003A48BB">
        <w:rPr>
          <w:noProof/>
          <w:highlight w:val="lightGray"/>
        </w:rPr>
        <w:t>„ostatné tabakové výrobky“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28"/>
      <w:r w:rsidRPr="003A48BB">
        <w:rPr>
          <w:noProof/>
        </w:rPr>
        <w:t xml:space="preserve"> tak, aby tabakové povrazce, ktoré sa</w:t>
      </w:r>
      <w:r w:rsidR="003A48BB">
        <w:rPr>
          <w:noProof/>
        </w:rPr>
        <w:t xml:space="preserve"> v </w:t>
      </w:r>
      <w:r w:rsidRPr="003A48BB">
        <w:rPr>
          <w:noProof/>
        </w:rPr>
        <w:t xml:space="preserve">závislosti od svojej dĺžky </w:t>
      </w:r>
      <w:r w:rsidR="00CD1376" w:rsidRPr="003A48BB">
        <w:rPr>
          <w:noProof/>
        </w:rPr>
        <w:fldChar w:fldCharType="begin"/>
      </w:r>
      <w:r w:rsidR="00CD1376" w:rsidRPr="003A48BB">
        <w:rPr>
          <w:noProof/>
        </w:rPr>
        <w:instrText xml:space="preserve"> QUOTE "</w:instrText>
      </w:r>
      <w:r w:rsidR="00CD1376" w:rsidRPr="003A48BB">
        <w:rPr>
          <w:rStyle w:val="CRMarker"/>
          <w:noProof/>
        </w:rPr>
        <w:instrText>Ö</w:instrText>
      </w:r>
      <w:r w:rsidR="00CD1376" w:rsidRPr="003A48BB">
        <w:rPr>
          <w:noProof/>
        </w:rPr>
        <w:instrText xml:space="preserve">" </w:instrText>
      </w:r>
      <w:r w:rsidR="00CD1376" w:rsidRPr="003A48BB">
        <w:rPr>
          <w:noProof/>
        </w:rPr>
        <w:fldChar w:fldCharType="separate"/>
      </w:r>
      <w:r w:rsidR="00CD1376" w:rsidRPr="003A48BB">
        <w:rPr>
          <w:rStyle w:val="CRMarker"/>
          <w:noProof/>
        </w:rPr>
        <w:t>Ö</w:t>
      </w:r>
      <w:r w:rsidR="00CD1376" w:rsidRPr="003A48BB">
        <w:rPr>
          <w:noProof/>
        </w:rPr>
        <w:fldChar w:fldCharType="end"/>
      </w:r>
      <w:r w:rsidR="00CD1376" w:rsidRPr="003A48BB">
        <w:rPr>
          <w:noProof/>
        </w:rPr>
        <w:t> </w:t>
      </w:r>
      <w:r w:rsidRPr="003A48BB">
        <w:rPr>
          <w:noProof/>
        </w:rPr>
        <w:t>môžu považovať</w:t>
      </w:r>
      <w:r w:rsidR="00CD1376" w:rsidRPr="003A48BB">
        <w:rPr>
          <w:noProof/>
        </w:rPr>
        <w:t> </w:t>
      </w:r>
      <w:r w:rsidR="00CD1376" w:rsidRPr="003A48BB">
        <w:rPr>
          <w:noProof/>
        </w:rPr>
        <w:fldChar w:fldCharType="begin"/>
      </w:r>
      <w:r w:rsidR="00CD1376" w:rsidRPr="003A48BB">
        <w:rPr>
          <w:noProof/>
        </w:rPr>
        <w:instrText xml:space="preserve"> QUOTE "</w:instrText>
      </w:r>
      <w:r w:rsidR="00CD1376" w:rsidRPr="003A48BB">
        <w:rPr>
          <w:rStyle w:val="CRMarker"/>
          <w:noProof/>
        </w:rPr>
        <w:instrText>Õ</w:instrText>
      </w:r>
      <w:r w:rsidR="00CD1376" w:rsidRPr="003A48BB">
        <w:rPr>
          <w:noProof/>
        </w:rPr>
        <w:instrText xml:space="preserve">" </w:instrText>
      </w:r>
      <w:r w:rsidR="00CD1376" w:rsidRPr="003A48BB">
        <w:rPr>
          <w:noProof/>
        </w:rPr>
        <w:fldChar w:fldCharType="separate"/>
      </w:r>
      <w:r w:rsidR="00CD1376" w:rsidRPr="003A48BB">
        <w:rPr>
          <w:rStyle w:val="CRMarker"/>
          <w:noProof/>
        </w:rPr>
        <w:t>Õ</w:t>
      </w:r>
      <w:r w:rsidR="00CD1376" w:rsidRPr="003A48BB">
        <w:rPr>
          <w:noProof/>
        </w:rPr>
        <w:fldChar w:fldCharType="end"/>
      </w:r>
      <w:r w:rsidRPr="003A48BB">
        <w:rPr>
          <w:rStyle w:val="CRDeleted"/>
          <w:noProof/>
        </w:rPr>
        <w:t>považujú</w:t>
      </w:r>
      <w:r w:rsidRPr="003A48BB">
        <w:rPr>
          <w:noProof/>
        </w:rPr>
        <w:t xml:space="preserve"> za dve cigarety alebo viac, boli </w:t>
      </w:r>
      <w:r w:rsidRPr="003A48BB">
        <w:rPr>
          <w:rStyle w:val="CRDeleted"/>
          <w:noProof/>
        </w:rPr>
        <w:t>na účely spotrebných daní</w:t>
      </w:r>
      <w:r w:rsidRPr="003A48BB">
        <w:rPr>
          <w:noProof/>
        </w:rPr>
        <w:t>považované za dve cigarety alebo viac</w:t>
      </w:r>
      <w:r w:rsidRPr="003A48BB">
        <w:rPr>
          <w:rStyle w:val="CRRefonteDeleted"/>
          <w:noProof/>
          <w:highlight w:val="lightGray"/>
        </w:rPr>
        <w:t>, aby sa cigara, ktorá sa</w:t>
      </w:r>
      <w:r w:rsidR="003A48BB">
        <w:rPr>
          <w:rStyle w:val="CRRefonteDeleted"/>
          <w:noProof/>
          <w:highlight w:val="lightGray"/>
        </w:rPr>
        <w:t xml:space="preserve"> v </w:t>
      </w:r>
      <w:r w:rsidRPr="003A48BB">
        <w:rPr>
          <w:rStyle w:val="CRRefonteDeleted"/>
          <w:noProof/>
          <w:highlight w:val="lightGray"/>
        </w:rPr>
        <w:t>mnohých ohľadoch podobá cigarete, považovala na účely spotrebnej dane za cigaretu</w:t>
      </w:r>
      <w:r w:rsidRPr="003A48BB">
        <w:rPr>
          <w:noProof/>
        </w:rPr>
        <w:t xml:space="preserve">, </w:t>
      </w:r>
      <w:bookmarkStart w:id="29" w:name="_Hlk203234270"/>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aby sa cigara</w:t>
      </w:r>
      <w:r w:rsidR="003A48BB">
        <w:rPr>
          <w:noProof/>
          <w:highlight w:val="lightGray"/>
        </w:rPr>
        <w:t xml:space="preserve"> s </w:t>
      </w:r>
      <w:r w:rsidRPr="003A48BB">
        <w:rPr>
          <w:noProof/>
          <w:highlight w:val="lightGray"/>
        </w:rPr>
        <w:t>hmotnosťou najviac 3 g považovala za cigarku,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29"/>
      <w:r w:rsidRPr="003A48BB">
        <w:rPr>
          <w:noProof/>
        </w:rPr>
        <w:t>aby sa tabak na fajčenie, ktorý je</w:t>
      </w:r>
      <w:r w:rsidR="003A48BB">
        <w:rPr>
          <w:noProof/>
        </w:rPr>
        <w:t xml:space="preserve"> v </w:t>
      </w:r>
      <w:r w:rsidRPr="003A48BB">
        <w:rPr>
          <w:noProof/>
        </w:rPr>
        <w:t xml:space="preserve">mnohých ohľadoch podobný jemne rezanému tabaku </w:t>
      </w:r>
      <w:bookmarkStart w:id="30" w:name="_Hlk120026320"/>
      <w:r w:rsidRPr="003A48BB">
        <w:rPr>
          <w:rStyle w:val="CRDeleted"/>
          <w:noProof/>
        </w:rPr>
        <w:t>určenému</w:t>
      </w:r>
      <w:bookmarkEnd w:id="30"/>
      <w:r w:rsidRPr="003A48BB">
        <w:rPr>
          <w:noProof/>
        </w:rPr>
        <w:t xml:space="preserve"> na vlastnoručné zhotovenie cigariet, považoval </w:t>
      </w:r>
      <w:r w:rsidRPr="003A48BB">
        <w:rPr>
          <w:rStyle w:val="CRDeleted"/>
          <w:noProof/>
        </w:rPr>
        <w:t xml:space="preserve">na účely spotrebnej dane </w:t>
      </w:r>
      <w:r w:rsidRPr="003A48BB">
        <w:rPr>
          <w:noProof/>
        </w:rPr>
        <w:t xml:space="preserve">za jemne rezaný tabak, </w:t>
      </w:r>
      <w:bookmarkStart w:id="31" w:name="_Hlk203234271"/>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aby sa tabak, ktorý možno používať vo vodnej fajke, považoval za tabak do vodnej fajky, aby sa tabak, ktorý sa zahrieva alebo inak aktivuje chemickou reakciou, považoval za zahrievaný tabak, aby sa ostatný tabak pripravený</w:t>
      </w:r>
      <w:r w:rsidR="003A48BB">
        <w:rPr>
          <w:noProof/>
          <w:highlight w:val="lightGray"/>
        </w:rPr>
        <w:t xml:space="preserve"> a </w:t>
      </w:r>
      <w:r w:rsidRPr="003A48BB">
        <w:rPr>
          <w:noProof/>
          <w:highlight w:val="lightGray"/>
        </w:rPr>
        <w:t>určený na ľudskú spotrebu považoval za ostatný tabakový výrobok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31"/>
      <w:r w:rsidRPr="003A48BB">
        <w:rPr>
          <w:noProof/>
        </w:rPr>
        <w:t xml:space="preserve">a aby sa jasne vymedzil pojem „tabakový zvyšok“. </w:t>
      </w:r>
      <w:r w:rsidRPr="003A48BB">
        <w:rPr>
          <w:rStyle w:val="CRDeleted"/>
          <w:noProof/>
        </w:rPr>
        <w:t>Vzhľadom na ekonomické ťažkosti, ktoré by mohlo okamžité uplatňovanie vymedzenia pojmov cigár</w:t>
      </w:r>
      <w:r w:rsidR="003A48BB">
        <w:rPr>
          <w:rStyle w:val="CRDeleted"/>
          <w:noProof/>
        </w:rPr>
        <w:t xml:space="preserve"> a </w:t>
      </w:r>
      <w:r w:rsidRPr="003A48BB">
        <w:rPr>
          <w:rStyle w:val="CRDeleted"/>
          <w:noProof/>
        </w:rPr>
        <w:t>cigariek spôsobiť príslušným nemeckým</w:t>
      </w:r>
      <w:r w:rsidR="003A48BB">
        <w:rPr>
          <w:rStyle w:val="CRDeleted"/>
          <w:noProof/>
        </w:rPr>
        <w:t xml:space="preserve"> a </w:t>
      </w:r>
      <w:r w:rsidRPr="003A48BB">
        <w:rPr>
          <w:rStyle w:val="CRDeleted"/>
          <w:noProof/>
        </w:rPr>
        <w:t>maďarským prevádzkovateľom, by sa Spolková republika Nemecko</w:t>
      </w:r>
      <w:r w:rsidR="003A48BB">
        <w:rPr>
          <w:rStyle w:val="CRDeleted"/>
          <w:noProof/>
        </w:rPr>
        <w:t xml:space="preserve"> a </w:t>
      </w:r>
      <w:r w:rsidRPr="003A48BB">
        <w:rPr>
          <w:rStyle w:val="CRDeleted"/>
          <w:noProof/>
        </w:rPr>
        <w:t>Maďarská republika mali oprávniť</w:t>
      </w:r>
      <w:r w:rsidR="003A48BB">
        <w:rPr>
          <w:rStyle w:val="CRDeleted"/>
          <w:noProof/>
        </w:rPr>
        <w:t xml:space="preserve"> k </w:t>
      </w:r>
      <w:r w:rsidRPr="003A48BB">
        <w:rPr>
          <w:rStyle w:val="CRDeleted"/>
          <w:noProof/>
        </w:rPr>
        <w:t>odloženiu uplatňovania tohto vymedzenia do 1</w:t>
      </w:r>
      <w:r w:rsidR="003A48BB">
        <w:rPr>
          <w:rStyle w:val="CRDeleted"/>
          <w:noProof/>
        </w:rPr>
        <w:t>. januára</w:t>
      </w:r>
      <w:r w:rsidRPr="003A48BB">
        <w:rPr>
          <w:rStyle w:val="CRDeleted"/>
          <w:noProof/>
        </w:rPr>
        <w:t xml:space="preserve"> 2015.</w:t>
      </w:r>
    </w:p>
    <w:p w14:paraId="265CA271" w14:textId="77777777" w:rsidR="00312025" w:rsidRPr="003A48BB" w:rsidRDefault="00312025" w:rsidP="00312025">
      <w:pPr>
        <w:pStyle w:val="CRSeparator"/>
        <w:rPr>
          <w:noProof/>
        </w:rPr>
      </w:pPr>
    </w:p>
    <w:bookmarkStart w:id="32" w:name="_Hlk203038545"/>
    <w:p w14:paraId="4AD099E6" w14:textId="77777777" w:rsidR="00312025" w:rsidRPr="003A48BB" w:rsidRDefault="00312025" w:rsidP="00312025">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bookmarkEnd w:id="32"/>
    <w:p w14:paraId="3FACE605" w14:textId="4AE703EF" w:rsidR="003D20AF" w:rsidRPr="003A48BB" w:rsidRDefault="00312025" w:rsidP="00312025">
      <w:pPr>
        <w:pStyle w:val="ManualConsidrant"/>
        <w:rPr>
          <w:noProof/>
          <w:highlight w:val="lightGray"/>
        </w:rPr>
      </w:pPr>
      <w:r w:rsidRPr="003A48BB">
        <w:rPr>
          <w:noProof/>
          <w:highlight w:val="lightGray"/>
        </w:rPr>
        <w:t>(10)</w:t>
      </w:r>
      <w:r w:rsidRPr="003A48BB">
        <w:rPr>
          <w:noProof/>
          <w:highlight w:val="lightGray"/>
        </w:rPr>
        <w:tab/>
        <w:t>Výrobky súvisiace</w:t>
      </w:r>
      <w:r w:rsidR="003A48BB">
        <w:rPr>
          <w:noProof/>
          <w:highlight w:val="lightGray"/>
        </w:rPr>
        <w:t xml:space="preserve"> s </w:t>
      </w:r>
      <w:r w:rsidRPr="003A48BB">
        <w:rPr>
          <w:noProof/>
          <w:highlight w:val="lightGray"/>
        </w:rPr>
        <w:t>tabakom často nahrádzajú tabakové výrobky tým, že uľahčujú príjem nikotínu ľudským telom.</w:t>
      </w:r>
      <w:r w:rsidR="003A48BB">
        <w:rPr>
          <w:noProof/>
          <w:highlight w:val="lightGray"/>
        </w:rPr>
        <w:t xml:space="preserve"> V </w:t>
      </w:r>
      <w:r w:rsidRPr="003A48BB">
        <w:rPr>
          <w:noProof/>
          <w:highlight w:val="lightGray"/>
        </w:rPr>
        <w:t>záujme jednotného</w:t>
      </w:r>
      <w:r w:rsidR="003A48BB">
        <w:rPr>
          <w:noProof/>
          <w:highlight w:val="lightGray"/>
        </w:rPr>
        <w:t xml:space="preserve"> a </w:t>
      </w:r>
      <w:r w:rsidRPr="003A48BB">
        <w:rPr>
          <w:noProof/>
          <w:highlight w:val="lightGray"/>
        </w:rPr>
        <w:t>spravodlivého zdanenia by sa malo stanoviť vymedzenie pojmov „tekutiny do elektronických cigariet“, „nikotínové vrecúška“</w:t>
      </w:r>
      <w:r w:rsidR="003A48BB">
        <w:rPr>
          <w:noProof/>
          <w:highlight w:val="lightGray"/>
        </w:rPr>
        <w:t xml:space="preserve"> a </w:t>
      </w:r>
      <w:r w:rsidRPr="003A48BB">
        <w:rPr>
          <w:noProof/>
          <w:highlight w:val="lightGray"/>
        </w:rPr>
        <w:t>„ostatné nikotínové výrobky“.</w:t>
      </w:r>
    </w:p>
    <w:p w14:paraId="67012302" w14:textId="77777777" w:rsidR="00905F2E" w:rsidRPr="003A48BB" w:rsidRDefault="00905F2E" w:rsidP="00905F2E">
      <w:pPr>
        <w:pStyle w:val="CRSeparator"/>
        <w:rPr>
          <w:noProof/>
        </w:rPr>
      </w:pPr>
    </w:p>
    <w:p w14:paraId="31A8F1B9" w14:textId="45A59336" w:rsidR="00066EAC" w:rsidRPr="003A48BB" w:rsidRDefault="00905F2E" w:rsidP="00001A1B">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odôvodnenie 7</w:t>
      </w:r>
      <w:r w:rsidR="00CF7185" w:rsidRPr="003A48BB">
        <w:rPr>
          <w:noProof/>
        </w:rPr>
        <w:t xml:space="preserve"> (prispôsobené)</w:t>
      </w:r>
    </w:p>
    <w:p w14:paraId="394E128F" w14:textId="77777777" w:rsidR="00001A1B" w:rsidRPr="003A48BB" w:rsidRDefault="00001A1B" w:rsidP="00001A1B">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rFonts w:hint="eastAsia"/>
          <w:noProof/>
          <w:highlight w:val="lightGray"/>
        </w:rPr>
        <w:t>ð</w:t>
      </w:r>
      <w:r w:rsidRPr="003A48BB">
        <w:rPr>
          <w:noProof/>
          <w:highlight w:val="lightGray"/>
        </w:rPr>
        <w:fldChar w:fldCharType="end"/>
      </w:r>
      <w:r w:rsidRPr="003A48BB">
        <w:rPr>
          <w:noProof/>
          <w:highlight w:val="lightGray"/>
        </w:rPr>
        <w:t> nový</w:t>
      </w:r>
    </w:p>
    <w:p w14:paraId="032AD550" w14:textId="6A71B46F" w:rsidR="00905F2E" w:rsidRPr="003A48BB" w:rsidRDefault="00905F2E" w:rsidP="006A3D0E">
      <w:pPr>
        <w:pStyle w:val="ManualConsidrant"/>
        <w:rPr>
          <w:noProof/>
        </w:rPr>
      </w:pPr>
      <w:r w:rsidRPr="003A48BB">
        <w:rPr>
          <w:noProof/>
        </w:rPr>
        <w:t>(11)</w:t>
      </w:r>
      <w:r w:rsidRPr="003A48BB">
        <w:rPr>
          <w:noProof/>
        </w:rPr>
        <w:tab/>
        <w:t xml:space="preserve">Pojem výrobca je potrebné </w:t>
      </w:r>
      <w:r w:rsidRPr="003A48BB">
        <w:rPr>
          <w:rStyle w:val="CRDeleted"/>
          <w:noProof/>
        </w:rPr>
        <w:t>spresniť</w:t>
      </w:r>
      <w:r w:rsidRPr="003A48BB">
        <w:rPr>
          <w:noProof/>
        </w:rPr>
        <w:t xml:space="preserve"> </w:t>
      </w:r>
      <w:r w:rsidR="00CF7185" w:rsidRPr="003A48BB">
        <w:rPr>
          <w:noProof/>
        </w:rPr>
        <w:fldChar w:fldCharType="begin"/>
      </w:r>
      <w:r w:rsidR="00CF7185" w:rsidRPr="003A48BB">
        <w:rPr>
          <w:noProof/>
        </w:rPr>
        <w:instrText xml:space="preserve"> QUOTE "</w:instrText>
      </w:r>
      <w:r w:rsidR="00CF7185" w:rsidRPr="003A48BB">
        <w:rPr>
          <w:rStyle w:val="CRMarker"/>
          <w:noProof/>
        </w:rPr>
        <w:instrText>Ö</w:instrText>
      </w:r>
      <w:r w:rsidR="00CF7185" w:rsidRPr="003A48BB">
        <w:rPr>
          <w:noProof/>
        </w:rPr>
        <w:instrText xml:space="preserve">" </w:instrText>
      </w:r>
      <w:r w:rsidR="00CF7185" w:rsidRPr="003A48BB">
        <w:rPr>
          <w:noProof/>
        </w:rPr>
        <w:fldChar w:fldCharType="separate"/>
      </w:r>
      <w:r w:rsidR="00CF7185" w:rsidRPr="003A48BB">
        <w:rPr>
          <w:rStyle w:val="CRMarker"/>
          <w:noProof/>
        </w:rPr>
        <w:t>Ö</w:t>
      </w:r>
      <w:r w:rsidR="00CF7185" w:rsidRPr="003A48BB">
        <w:rPr>
          <w:noProof/>
        </w:rPr>
        <w:fldChar w:fldCharType="end"/>
      </w:r>
      <w:r w:rsidR="00CF7185" w:rsidRPr="003A48BB">
        <w:rPr>
          <w:noProof/>
        </w:rPr>
        <w:t> </w:t>
      </w:r>
      <w:r w:rsidRPr="003A48BB">
        <w:rPr>
          <w:noProof/>
        </w:rPr>
        <w:t>vymedziť</w:t>
      </w:r>
      <w:r w:rsidR="00CF7185" w:rsidRPr="003A48BB">
        <w:rPr>
          <w:noProof/>
        </w:rPr>
        <w:t> </w:t>
      </w:r>
      <w:r w:rsidR="00CF7185" w:rsidRPr="003A48BB">
        <w:rPr>
          <w:noProof/>
        </w:rPr>
        <w:fldChar w:fldCharType="begin"/>
      </w:r>
      <w:r w:rsidR="00CF7185" w:rsidRPr="003A48BB">
        <w:rPr>
          <w:noProof/>
        </w:rPr>
        <w:instrText xml:space="preserve"> QUOTE "</w:instrText>
      </w:r>
      <w:r w:rsidR="00CF7185" w:rsidRPr="003A48BB">
        <w:rPr>
          <w:rStyle w:val="CRMarker"/>
          <w:noProof/>
        </w:rPr>
        <w:instrText>Õ</w:instrText>
      </w:r>
      <w:r w:rsidR="00CF7185" w:rsidRPr="003A48BB">
        <w:rPr>
          <w:noProof/>
        </w:rPr>
        <w:instrText xml:space="preserve">" </w:instrText>
      </w:r>
      <w:r w:rsidR="00CF7185" w:rsidRPr="003A48BB">
        <w:rPr>
          <w:noProof/>
        </w:rPr>
        <w:fldChar w:fldCharType="separate"/>
      </w:r>
      <w:r w:rsidR="00CF7185" w:rsidRPr="003A48BB">
        <w:rPr>
          <w:rStyle w:val="CRMarker"/>
          <w:noProof/>
        </w:rPr>
        <w:t>Õ</w:t>
      </w:r>
      <w:r w:rsidR="00CF7185" w:rsidRPr="003A48BB">
        <w:rPr>
          <w:noProof/>
        </w:rPr>
        <w:fldChar w:fldCharType="end"/>
      </w:r>
      <w:r w:rsidRPr="003A48BB">
        <w:rPr>
          <w:noProof/>
        </w:rPr>
        <w:t xml:space="preserve"> tak, aby sa ním rozumela každá právnická alebo fyzická osoba, ktorá</w:t>
      </w:r>
      <w:r w:rsidR="00CF7185" w:rsidRPr="003A48BB">
        <w:rPr>
          <w:noProof/>
        </w:rPr>
        <w:t xml:space="preserve"> </w:t>
      </w:r>
      <w:r w:rsidR="00CF7185" w:rsidRPr="003A48BB">
        <w:rPr>
          <w:noProof/>
        </w:rPr>
        <w:fldChar w:fldCharType="begin"/>
      </w:r>
      <w:r w:rsidR="00CF7185" w:rsidRPr="003A48BB">
        <w:rPr>
          <w:noProof/>
        </w:rPr>
        <w:instrText xml:space="preserve"> QUOTE "</w:instrText>
      </w:r>
      <w:r w:rsidR="00CF7185" w:rsidRPr="003A48BB">
        <w:rPr>
          <w:rStyle w:val="CRMarker"/>
          <w:noProof/>
        </w:rPr>
        <w:instrText>Ö</w:instrText>
      </w:r>
      <w:r w:rsidR="00CF7185" w:rsidRPr="003A48BB">
        <w:rPr>
          <w:noProof/>
        </w:rPr>
        <w:instrText xml:space="preserve">" </w:instrText>
      </w:r>
      <w:r w:rsidR="00CF7185" w:rsidRPr="003A48BB">
        <w:rPr>
          <w:noProof/>
        </w:rPr>
        <w:fldChar w:fldCharType="separate"/>
      </w:r>
      <w:r w:rsidR="00CF7185" w:rsidRPr="003A48BB">
        <w:rPr>
          <w:rStyle w:val="CRMarker"/>
          <w:noProof/>
        </w:rPr>
        <w:t>Ö</w:t>
      </w:r>
      <w:r w:rsidR="00CF7185" w:rsidRPr="003A48BB">
        <w:rPr>
          <w:noProof/>
        </w:rPr>
        <w:fldChar w:fldCharType="end"/>
      </w:r>
      <w:r w:rsidR="00CF7185" w:rsidRPr="003A48BB">
        <w:rPr>
          <w:noProof/>
        </w:rPr>
        <w:t> </w:t>
      </w:r>
      <w:r w:rsidRPr="003A48BB">
        <w:rPr>
          <w:noProof/>
        </w:rPr>
        <w:t>skutočne</w:t>
      </w:r>
      <w:r w:rsidR="00CF7185" w:rsidRPr="003A48BB">
        <w:rPr>
          <w:noProof/>
        </w:rPr>
        <w:t> </w:t>
      </w:r>
      <w:r w:rsidR="00CF7185" w:rsidRPr="003A48BB">
        <w:rPr>
          <w:noProof/>
        </w:rPr>
        <w:fldChar w:fldCharType="begin"/>
      </w:r>
      <w:r w:rsidR="00CF7185" w:rsidRPr="003A48BB">
        <w:rPr>
          <w:noProof/>
        </w:rPr>
        <w:instrText xml:space="preserve"> QUOTE "</w:instrText>
      </w:r>
      <w:r w:rsidR="00CF7185" w:rsidRPr="003A48BB">
        <w:rPr>
          <w:rStyle w:val="CRMarker"/>
          <w:noProof/>
        </w:rPr>
        <w:instrText>Õ</w:instrText>
      </w:r>
      <w:r w:rsidR="00CF7185" w:rsidRPr="003A48BB">
        <w:rPr>
          <w:noProof/>
        </w:rPr>
        <w:instrText xml:space="preserve">" </w:instrText>
      </w:r>
      <w:r w:rsidR="00CF7185" w:rsidRPr="003A48BB">
        <w:rPr>
          <w:noProof/>
        </w:rPr>
        <w:fldChar w:fldCharType="separate"/>
      </w:r>
      <w:r w:rsidR="00CF7185" w:rsidRPr="003A48BB">
        <w:rPr>
          <w:rStyle w:val="CRMarker"/>
          <w:noProof/>
        </w:rPr>
        <w:t>Õ</w:t>
      </w:r>
      <w:r w:rsidR="00CF7185" w:rsidRPr="003A48BB">
        <w:rPr>
          <w:noProof/>
        </w:rPr>
        <w:fldChar w:fldCharType="end"/>
      </w:r>
      <w:r w:rsidRPr="003A48BB">
        <w:rPr>
          <w:noProof/>
        </w:rPr>
        <w:t xml:space="preserve"> vyrába tabakové výrobky</w:t>
      </w:r>
      <w:bookmarkStart w:id="33" w:name="_Hlk203234272"/>
      <w:r w:rsidR="00001A1B" w:rsidRPr="003A48BB">
        <w:rPr>
          <w:noProof/>
          <w:highlight w:val="lightGray"/>
        </w:rPr>
        <w:fldChar w:fldCharType="begin"/>
      </w:r>
      <w:r w:rsidR="00001A1B" w:rsidRPr="003A48BB">
        <w:rPr>
          <w:noProof/>
          <w:highlight w:val="lightGray"/>
        </w:rPr>
        <w:instrText xml:space="preserve"> QUOTE "ð" </w:instrText>
      </w:r>
      <w:r w:rsidR="00001A1B" w:rsidRPr="003A48BB">
        <w:rPr>
          <w:noProof/>
          <w:highlight w:val="lightGray"/>
        </w:rPr>
        <w:fldChar w:fldCharType="separate"/>
      </w:r>
      <w:r w:rsidR="00001A1B" w:rsidRPr="003A48BB">
        <w:rPr>
          <w:rStyle w:val="CRMarker"/>
          <w:noProof/>
          <w:highlight w:val="lightGray"/>
        </w:rPr>
        <w:t>ð</w:t>
      </w:r>
      <w:r w:rsidR="00001A1B" w:rsidRPr="003A48BB">
        <w:rPr>
          <w:noProof/>
          <w:highlight w:val="lightGray"/>
        </w:rPr>
        <w:fldChar w:fldCharType="end"/>
      </w:r>
      <w:r w:rsidR="003A48BB">
        <w:rPr>
          <w:noProof/>
          <w:highlight w:val="lightGray"/>
        </w:rPr>
        <w:t xml:space="preserve"> a </w:t>
      </w:r>
      <w:r w:rsidRPr="003A48BB">
        <w:rPr>
          <w:noProof/>
          <w:highlight w:val="lightGray"/>
        </w:rPr>
        <w:t>výrobky súvisiace</w:t>
      </w:r>
      <w:r w:rsidR="003A48BB">
        <w:rPr>
          <w:noProof/>
          <w:highlight w:val="lightGray"/>
        </w:rPr>
        <w:t xml:space="preserve"> s </w:t>
      </w:r>
      <w:r w:rsidRPr="003A48BB">
        <w:rPr>
          <w:noProof/>
          <w:highlight w:val="lightGray"/>
        </w:rPr>
        <w:t>tabakom </w:t>
      </w:r>
      <w:r w:rsidR="00001A1B" w:rsidRPr="003A48BB">
        <w:rPr>
          <w:noProof/>
          <w:highlight w:val="lightGray"/>
        </w:rPr>
        <w:fldChar w:fldCharType="begin"/>
      </w:r>
      <w:r w:rsidR="00001A1B" w:rsidRPr="003A48BB">
        <w:rPr>
          <w:noProof/>
          <w:highlight w:val="lightGray"/>
        </w:rPr>
        <w:instrText xml:space="preserve"> QUOTE "ï" </w:instrText>
      </w:r>
      <w:r w:rsidR="00001A1B" w:rsidRPr="003A48BB">
        <w:rPr>
          <w:noProof/>
          <w:highlight w:val="lightGray"/>
        </w:rPr>
        <w:fldChar w:fldCharType="separate"/>
      </w:r>
      <w:r w:rsidR="00001A1B" w:rsidRPr="003A48BB">
        <w:rPr>
          <w:rStyle w:val="CRMarker"/>
          <w:noProof/>
          <w:highlight w:val="lightGray"/>
        </w:rPr>
        <w:t>ï</w:t>
      </w:r>
      <w:r w:rsidR="00001A1B" w:rsidRPr="003A48BB">
        <w:rPr>
          <w:noProof/>
          <w:highlight w:val="lightGray"/>
        </w:rPr>
        <w:fldChar w:fldCharType="end"/>
      </w:r>
      <w:bookmarkEnd w:id="33"/>
      <w:r w:rsidRPr="003A48BB">
        <w:rPr>
          <w:rStyle w:val="CRRefonteDeleted"/>
          <w:noProof/>
          <w:highlight w:val="lightGray"/>
        </w:rPr>
        <w:t>a určuje pre každý členský štát,</w:t>
      </w:r>
      <w:r w:rsidR="003A48BB">
        <w:rPr>
          <w:rStyle w:val="CRRefonteDeleted"/>
          <w:noProof/>
          <w:highlight w:val="lightGray"/>
        </w:rPr>
        <w:t xml:space="preserve"> v </w:t>
      </w:r>
      <w:r w:rsidRPr="003A48BB">
        <w:rPr>
          <w:rStyle w:val="CRRefonteDeleted"/>
          <w:noProof/>
          <w:highlight w:val="lightGray"/>
        </w:rPr>
        <w:t>ktorom sa tieto výrobky majú uviesť do obehu, maximálnu maloobchodnú cenu</w:t>
      </w:r>
      <w:bookmarkStart w:id="34" w:name="_Hlk203234273"/>
      <w:r w:rsidR="00CE668E" w:rsidRPr="003A48BB">
        <w:rPr>
          <w:noProof/>
          <w:highlight w:val="lightGray"/>
        </w:rPr>
        <w:fldChar w:fldCharType="begin"/>
      </w:r>
      <w:r w:rsidR="00CE668E" w:rsidRPr="003A48BB">
        <w:rPr>
          <w:noProof/>
          <w:highlight w:val="lightGray"/>
        </w:rPr>
        <w:instrText xml:space="preserve"> QUOTE "ð" </w:instrText>
      </w:r>
      <w:r w:rsidR="00CE668E" w:rsidRPr="003A48BB">
        <w:rPr>
          <w:noProof/>
          <w:highlight w:val="lightGray"/>
        </w:rPr>
        <w:fldChar w:fldCharType="separate"/>
      </w:r>
      <w:r w:rsidR="00CE668E" w:rsidRPr="003A48BB">
        <w:rPr>
          <w:rStyle w:val="CRMarker"/>
          <w:noProof/>
          <w:highlight w:val="lightGray"/>
        </w:rPr>
        <w:t>ð</w:t>
      </w:r>
      <w:r w:rsidR="00CE668E" w:rsidRPr="003A48BB">
        <w:rPr>
          <w:noProof/>
          <w:highlight w:val="lightGray"/>
        </w:rPr>
        <w:fldChar w:fldCharType="end"/>
      </w:r>
      <w:r w:rsidRPr="003A48BB">
        <w:rPr>
          <w:noProof/>
          <w:highlight w:val="lightGray"/>
        </w:rPr>
        <w:t> alebo si dáva takýto výrobok navrhnúť alebo vyrobiť</w:t>
      </w:r>
      <w:r w:rsidR="003A48BB">
        <w:rPr>
          <w:noProof/>
          <w:highlight w:val="lightGray"/>
        </w:rPr>
        <w:t xml:space="preserve"> a </w:t>
      </w:r>
      <w:r w:rsidRPr="003A48BB">
        <w:rPr>
          <w:noProof/>
          <w:highlight w:val="lightGray"/>
        </w:rPr>
        <w:t>ktorá tento výrobok uvádza na trh pod svojím menom alebo obchodnou značkou </w:t>
      </w:r>
      <w:r w:rsidR="00CE668E" w:rsidRPr="003A48BB">
        <w:rPr>
          <w:noProof/>
          <w:highlight w:val="lightGray"/>
        </w:rPr>
        <w:fldChar w:fldCharType="begin"/>
      </w:r>
      <w:r w:rsidR="00CE668E" w:rsidRPr="003A48BB">
        <w:rPr>
          <w:noProof/>
          <w:highlight w:val="lightGray"/>
        </w:rPr>
        <w:instrText xml:space="preserve"> QUOTE "ï" </w:instrText>
      </w:r>
      <w:r w:rsidR="00CE668E" w:rsidRPr="003A48BB">
        <w:rPr>
          <w:noProof/>
          <w:highlight w:val="lightGray"/>
        </w:rPr>
        <w:fldChar w:fldCharType="separate"/>
      </w:r>
      <w:r w:rsidR="00CE668E" w:rsidRPr="003A48BB">
        <w:rPr>
          <w:rStyle w:val="CRMarker"/>
          <w:noProof/>
          <w:highlight w:val="lightGray"/>
        </w:rPr>
        <w:t>ï</w:t>
      </w:r>
      <w:r w:rsidR="00CE668E" w:rsidRPr="003A48BB">
        <w:rPr>
          <w:noProof/>
          <w:highlight w:val="lightGray"/>
        </w:rPr>
        <w:fldChar w:fldCharType="end"/>
      </w:r>
      <w:bookmarkEnd w:id="34"/>
      <w:r w:rsidRPr="003A48BB">
        <w:rPr>
          <w:noProof/>
        </w:rPr>
        <w:t>.</w:t>
      </w:r>
    </w:p>
    <w:p w14:paraId="1D461DFB" w14:textId="77777777" w:rsidR="00BD6C99" w:rsidRPr="003A48BB" w:rsidRDefault="00BD6C99" w:rsidP="00BD6C99">
      <w:pPr>
        <w:pStyle w:val="CRSeparator"/>
        <w:rPr>
          <w:noProof/>
        </w:rPr>
      </w:pPr>
    </w:p>
    <w:p w14:paraId="25F8D757" w14:textId="43767F7F" w:rsidR="00BD6C99" w:rsidRPr="003A48BB" w:rsidRDefault="00BD6C99" w:rsidP="00BD6C9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13</w:t>
      </w:r>
      <w:r w:rsidR="00CF7185" w:rsidRPr="003A48BB">
        <w:rPr>
          <w:noProof/>
        </w:rPr>
        <w:t xml:space="preserve"> (prispôsobené)</w:t>
      </w:r>
    </w:p>
    <w:p w14:paraId="5669F514" w14:textId="77777777" w:rsidR="00BD6C99" w:rsidRPr="003A48BB" w:rsidRDefault="00BD6C99" w:rsidP="00BD6C99">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39EBDD41" w14:textId="3BB7614C" w:rsidR="00BD6C99" w:rsidRPr="003A48BB" w:rsidRDefault="00BD6C99" w:rsidP="00BD6C99">
      <w:pPr>
        <w:pStyle w:val="ManualConsidrant"/>
        <w:rPr>
          <w:noProof/>
        </w:rPr>
      </w:pPr>
      <w:r w:rsidRPr="003A48BB">
        <w:rPr>
          <w:noProof/>
        </w:rPr>
        <w:t>(12)</w:t>
      </w:r>
      <w:r w:rsidRPr="003A48BB">
        <w:rPr>
          <w:noProof/>
        </w:rPr>
        <w:tab/>
        <w:t xml:space="preserve">Na účely správneho fungovania vnútorného trhu je nevyhnutné zaviesť </w:t>
      </w:r>
      <w:r w:rsidR="00CF7185" w:rsidRPr="003A48BB">
        <w:rPr>
          <w:noProof/>
        </w:rPr>
        <w:fldChar w:fldCharType="begin"/>
      </w:r>
      <w:r w:rsidR="00CF7185" w:rsidRPr="003A48BB">
        <w:rPr>
          <w:noProof/>
        </w:rPr>
        <w:instrText xml:space="preserve"> QUOTE "</w:instrText>
      </w:r>
      <w:r w:rsidR="00CF7185" w:rsidRPr="003A48BB">
        <w:rPr>
          <w:rStyle w:val="CRMarker"/>
          <w:noProof/>
        </w:rPr>
        <w:instrText>Ö</w:instrText>
      </w:r>
      <w:r w:rsidR="00CF7185" w:rsidRPr="003A48BB">
        <w:rPr>
          <w:noProof/>
        </w:rPr>
        <w:instrText xml:space="preserve">" </w:instrText>
      </w:r>
      <w:r w:rsidR="00CF7185" w:rsidRPr="003A48BB">
        <w:rPr>
          <w:noProof/>
        </w:rPr>
        <w:fldChar w:fldCharType="separate"/>
      </w:r>
      <w:r w:rsidR="00CF7185" w:rsidRPr="003A48BB">
        <w:rPr>
          <w:rStyle w:val="CRMarker"/>
          <w:noProof/>
        </w:rPr>
        <w:t>Ö</w:t>
      </w:r>
      <w:r w:rsidR="00CF7185" w:rsidRPr="003A48BB">
        <w:rPr>
          <w:noProof/>
        </w:rPr>
        <w:fldChar w:fldCharType="end"/>
      </w:r>
      <w:r w:rsidR="00CF7185" w:rsidRPr="003A48BB">
        <w:rPr>
          <w:noProof/>
        </w:rPr>
        <w:t> minimálnu </w:t>
      </w:r>
      <w:r w:rsidR="00CF7185" w:rsidRPr="003A48BB">
        <w:rPr>
          <w:noProof/>
        </w:rPr>
        <w:fldChar w:fldCharType="begin"/>
      </w:r>
      <w:r w:rsidR="00CF7185" w:rsidRPr="003A48BB">
        <w:rPr>
          <w:noProof/>
        </w:rPr>
        <w:instrText xml:space="preserve"> QUOTE "</w:instrText>
      </w:r>
      <w:r w:rsidR="00CF7185" w:rsidRPr="003A48BB">
        <w:rPr>
          <w:rStyle w:val="CRMarker"/>
          <w:noProof/>
        </w:rPr>
        <w:instrText>Õ</w:instrText>
      </w:r>
      <w:r w:rsidR="00CF7185" w:rsidRPr="003A48BB">
        <w:rPr>
          <w:noProof/>
        </w:rPr>
        <w:instrText xml:space="preserve">" </w:instrText>
      </w:r>
      <w:r w:rsidR="00CF7185" w:rsidRPr="003A48BB">
        <w:rPr>
          <w:noProof/>
        </w:rPr>
        <w:fldChar w:fldCharType="separate"/>
      </w:r>
      <w:r w:rsidR="00CF7185" w:rsidRPr="003A48BB">
        <w:rPr>
          <w:rStyle w:val="CRMarker"/>
          <w:noProof/>
        </w:rPr>
        <w:t>Õ</w:t>
      </w:r>
      <w:r w:rsidR="00CF7185" w:rsidRPr="003A48BB">
        <w:rPr>
          <w:noProof/>
        </w:rPr>
        <w:fldChar w:fldCharType="end"/>
      </w:r>
      <w:r w:rsidR="00CF7185" w:rsidRPr="003A48BB">
        <w:rPr>
          <w:noProof/>
        </w:rPr>
        <w:t xml:space="preserve"> </w:t>
      </w:r>
      <w:r w:rsidRPr="003A48BB">
        <w:rPr>
          <w:noProof/>
        </w:rPr>
        <w:t xml:space="preserve">spotrebnú daň </w:t>
      </w:r>
      <w:r w:rsidR="00CF7185" w:rsidRPr="003A48BB">
        <w:rPr>
          <w:noProof/>
        </w:rPr>
        <w:fldChar w:fldCharType="begin"/>
      </w:r>
      <w:r w:rsidR="00CF7185" w:rsidRPr="003A48BB">
        <w:rPr>
          <w:noProof/>
        </w:rPr>
        <w:instrText xml:space="preserve"> QUOTE "</w:instrText>
      </w:r>
      <w:r w:rsidR="00CF7185" w:rsidRPr="003A48BB">
        <w:rPr>
          <w:rStyle w:val="CRMarker"/>
          <w:noProof/>
        </w:rPr>
        <w:instrText>Ö</w:instrText>
      </w:r>
      <w:r w:rsidR="00CF7185" w:rsidRPr="003A48BB">
        <w:rPr>
          <w:noProof/>
        </w:rPr>
        <w:instrText xml:space="preserve">" </w:instrText>
      </w:r>
      <w:r w:rsidR="00CF7185" w:rsidRPr="003A48BB">
        <w:rPr>
          <w:noProof/>
        </w:rPr>
        <w:fldChar w:fldCharType="separate"/>
      </w:r>
      <w:r w:rsidR="00CF7185" w:rsidRPr="003A48BB">
        <w:rPr>
          <w:rStyle w:val="CRMarker"/>
          <w:noProof/>
        </w:rPr>
        <w:t>Ö</w:t>
      </w:r>
      <w:r w:rsidR="00CF7185" w:rsidRPr="003A48BB">
        <w:rPr>
          <w:noProof/>
        </w:rPr>
        <w:fldChar w:fldCharType="end"/>
      </w:r>
      <w:r w:rsidR="00CF7185" w:rsidRPr="003A48BB">
        <w:rPr>
          <w:noProof/>
        </w:rPr>
        <w:t> </w:t>
      </w:r>
      <w:r w:rsidRPr="003A48BB">
        <w:rPr>
          <w:noProof/>
        </w:rPr>
        <w:t>pre všetky kategórie</w:t>
      </w:r>
      <w:r w:rsidR="00CF7185" w:rsidRPr="003A48BB">
        <w:rPr>
          <w:noProof/>
        </w:rPr>
        <w:t> </w:t>
      </w:r>
      <w:r w:rsidR="00CF7185" w:rsidRPr="003A48BB">
        <w:rPr>
          <w:noProof/>
        </w:rPr>
        <w:fldChar w:fldCharType="begin"/>
      </w:r>
      <w:r w:rsidR="00CF7185" w:rsidRPr="003A48BB">
        <w:rPr>
          <w:noProof/>
        </w:rPr>
        <w:instrText xml:space="preserve"> QUOTE "</w:instrText>
      </w:r>
      <w:r w:rsidR="00CF7185" w:rsidRPr="003A48BB">
        <w:rPr>
          <w:rStyle w:val="CRMarker"/>
          <w:noProof/>
        </w:rPr>
        <w:instrText>Õ</w:instrText>
      </w:r>
      <w:r w:rsidR="00CF7185" w:rsidRPr="003A48BB">
        <w:rPr>
          <w:noProof/>
        </w:rPr>
        <w:instrText xml:space="preserve">" </w:instrText>
      </w:r>
      <w:r w:rsidR="00CF7185" w:rsidRPr="003A48BB">
        <w:rPr>
          <w:noProof/>
        </w:rPr>
        <w:fldChar w:fldCharType="separate"/>
      </w:r>
      <w:r w:rsidR="00CF7185" w:rsidRPr="003A48BB">
        <w:rPr>
          <w:rStyle w:val="CRMarker"/>
          <w:noProof/>
        </w:rPr>
        <w:t>Õ</w:t>
      </w:r>
      <w:r w:rsidR="00CF7185" w:rsidRPr="003A48BB">
        <w:rPr>
          <w:noProof/>
        </w:rPr>
        <w:fldChar w:fldCharType="end"/>
      </w:r>
      <w:r w:rsidRPr="003A48BB">
        <w:rPr>
          <w:noProof/>
        </w:rPr>
        <w:t xml:space="preserve"> tabakových výrobkov</w:t>
      </w:r>
      <w:r w:rsidR="003A48BB">
        <w:rPr>
          <w:noProof/>
        </w:rPr>
        <w:t xml:space="preserve"> a </w:t>
      </w:r>
      <w:bookmarkStart w:id="35" w:name="_Hlk207712653"/>
      <w:bookmarkStart w:id="36" w:name="_Hlk203234274"/>
      <w:r w:rsidR="00CF7185" w:rsidRPr="003A48BB">
        <w:rPr>
          <w:noProof/>
          <w:highlight w:val="lightGray"/>
        </w:rPr>
        <w:fldChar w:fldCharType="begin"/>
      </w:r>
      <w:r w:rsidR="00CF7185" w:rsidRPr="003A48BB">
        <w:rPr>
          <w:noProof/>
          <w:highlight w:val="lightGray"/>
        </w:rPr>
        <w:instrText xml:space="preserve"> QUOTE "</w:instrText>
      </w:r>
      <w:r w:rsidR="00CF7185" w:rsidRPr="003A48BB">
        <w:rPr>
          <w:rStyle w:val="CRMarker"/>
          <w:noProof/>
          <w:highlight w:val="lightGray"/>
        </w:rPr>
        <w:instrText>ð</w:instrText>
      </w:r>
      <w:r w:rsidR="00CF7185" w:rsidRPr="003A48BB">
        <w:rPr>
          <w:noProof/>
          <w:highlight w:val="lightGray"/>
        </w:rPr>
        <w:instrText xml:space="preserve">" </w:instrText>
      </w:r>
      <w:r w:rsidR="00CF7185" w:rsidRPr="003A48BB">
        <w:rPr>
          <w:noProof/>
          <w:highlight w:val="lightGray"/>
        </w:rPr>
        <w:fldChar w:fldCharType="separate"/>
      </w:r>
      <w:r w:rsidR="00CF7185" w:rsidRPr="003A48BB">
        <w:rPr>
          <w:rStyle w:val="CRMarker"/>
          <w:noProof/>
          <w:highlight w:val="lightGray"/>
        </w:rPr>
        <w:t>ð</w:t>
      </w:r>
      <w:r w:rsidR="00CF7185" w:rsidRPr="003A48BB">
        <w:rPr>
          <w:noProof/>
          <w:highlight w:val="lightGray"/>
        </w:rPr>
        <w:fldChar w:fldCharType="end"/>
      </w:r>
      <w:r w:rsidR="00CF7185" w:rsidRPr="003A48BB">
        <w:rPr>
          <w:noProof/>
          <w:highlight w:val="lightGray"/>
        </w:rPr>
        <w:t> </w:t>
      </w:r>
      <w:r w:rsidRPr="003A48BB">
        <w:rPr>
          <w:noProof/>
          <w:highlight w:val="lightGray"/>
        </w:rPr>
        <w:t>výrobkov súvisiacich</w:t>
      </w:r>
      <w:r w:rsidR="003A48BB">
        <w:rPr>
          <w:noProof/>
          <w:highlight w:val="lightGray"/>
        </w:rPr>
        <w:t xml:space="preserve"> s </w:t>
      </w:r>
      <w:r w:rsidRPr="003A48BB">
        <w:rPr>
          <w:noProof/>
          <w:highlight w:val="lightGray"/>
        </w:rPr>
        <w:t>tabakom</w:t>
      </w:r>
      <w:r w:rsidR="00CF7185" w:rsidRPr="003A48BB">
        <w:rPr>
          <w:noProof/>
          <w:highlight w:val="lightGray"/>
        </w:rPr>
        <w:t> </w:t>
      </w:r>
      <w:r w:rsidR="00CF7185" w:rsidRPr="003A48BB">
        <w:rPr>
          <w:noProof/>
          <w:highlight w:val="lightGray"/>
        </w:rPr>
        <w:fldChar w:fldCharType="begin"/>
      </w:r>
      <w:r w:rsidR="00CF7185" w:rsidRPr="003A48BB">
        <w:rPr>
          <w:noProof/>
          <w:highlight w:val="lightGray"/>
        </w:rPr>
        <w:instrText xml:space="preserve"> QUOTE "</w:instrText>
      </w:r>
      <w:r w:rsidR="00CF7185" w:rsidRPr="003A48BB">
        <w:rPr>
          <w:rStyle w:val="CRMarker"/>
          <w:noProof/>
          <w:highlight w:val="lightGray"/>
        </w:rPr>
        <w:instrText>ï</w:instrText>
      </w:r>
      <w:r w:rsidR="00CF7185" w:rsidRPr="003A48BB">
        <w:rPr>
          <w:noProof/>
          <w:highlight w:val="lightGray"/>
        </w:rPr>
        <w:instrText xml:space="preserve">" </w:instrText>
      </w:r>
      <w:r w:rsidR="00CF7185" w:rsidRPr="003A48BB">
        <w:rPr>
          <w:noProof/>
          <w:highlight w:val="lightGray"/>
        </w:rPr>
        <w:fldChar w:fldCharType="separate"/>
      </w:r>
      <w:r w:rsidR="00CF7185" w:rsidRPr="003A48BB">
        <w:rPr>
          <w:rStyle w:val="CRMarker"/>
          <w:noProof/>
          <w:highlight w:val="lightGray"/>
        </w:rPr>
        <w:t>ï</w:t>
      </w:r>
      <w:r w:rsidR="00CF7185" w:rsidRPr="003A48BB">
        <w:rPr>
          <w:noProof/>
          <w:highlight w:val="lightGray"/>
        </w:rPr>
        <w:fldChar w:fldCharType="end"/>
      </w:r>
      <w:bookmarkEnd w:id="35"/>
      <w:r w:rsidRPr="003A48BB">
        <w:rPr>
          <w:noProof/>
        </w:rPr>
        <w:t> </w:t>
      </w:r>
      <w:r w:rsidRPr="003A48BB">
        <w:rPr>
          <w:rStyle w:val="CRDeleted"/>
          <w:noProof/>
        </w:rPr>
        <w:t>pre všetky kategórie</w:t>
      </w:r>
      <w:r w:rsidRPr="003A48BB">
        <w:rPr>
          <w:noProof/>
        </w:rPr>
        <w:t>.</w:t>
      </w:r>
      <w:bookmarkStart w:id="37" w:name="_Hlk207712654"/>
      <w:r w:rsidR="00CF7185" w:rsidRPr="003A48BB">
        <w:rPr>
          <w:noProof/>
          <w:highlight w:val="lightGray"/>
        </w:rPr>
        <w:fldChar w:fldCharType="begin"/>
      </w:r>
      <w:r w:rsidR="00CF7185" w:rsidRPr="003A48BB">
        <w:rPr>
          <w:noProof/>
          <w:highlight w:val="lightGray"/>
        </w:rPr>
        <w:instrText xml:space="preserve"> QUOTE "</w:instrText>
      </w:r>
      <w:r w:rsidR="00CF7185" w:rsidRPr="003A48BB">
        <w:rPr>
          <w:rStyle w:val="CRMarker"/>
          <w:noProof/>
          <w:highlight w:val="lightGray"/>
        </w:rPr>
        <w:instrText>ð</w:instrText>
      </w:r>
      <w:r w:rsidR="00CF7185" w:rsidRPr="003A48BB">
        <w:rPr>
          <w:noProof/>
          <w:highlight w:val="lightGray"/>
        </w:rPr>
        <w:instrText xml:space="preserve">" </w:instrText>
      </w:r>
      <w:r w:rsidR="00CF7185" w:rsidRPr="003A48BB">
        <w:rPr>
          <w:noProof/>
          <w:highlight w:val="lightGray"/>
        </w:rPr>
        <w:fldChar w:fldCharType="separate"/>
      </w:r>
      <w:r w:rsidR="00CF7185" w:rsidRPr="003A48BB">
        <w:rPr>
          <w:rStyle w:val="CRMarker"/>
          <w:noProof/>
          <w:highlight w:val="lightGray"/>
        </w:rPr>
        <w:t>ð</w:t>
      </w:r>
      <w:r w:rsidR="00CF7185" w:rsidRPr="003A48BB">
        <w:rPr>
          <w:noProof/>
          <w:highlight w:val="lightGray"/>
        </w:rPr>
        <w:fldChar w:fldCharType="end"/>
      </w:r>
      <w:r w:rsidR="00CF7185" w:rsidRPr="003A48BB">
        <w:rPr>
          <w:noProof/>
          <w:highlight w:val="lightGray"/>
        </w:rPr>
        <w:t> </w:t>
      </w:r>
      <w:r w:rsidRPr="003A48BB">
        <w:rPr>
          <w:noProof/>
          <w:highlight w:val="lightGray"/>
        </w:rPr>
        <w:t>Pre každú kategóriu tabakových výrobkov</w:t>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by sa mali stanoviť rôzne minimálne spotrebné dane, aby sa zohľadnili rozdiely vo vlastnostiach výrobku</w:t>
      </w:r>
      <w:r w:rsidR="003A48BB">
        <w:rPr>
          <w:noProof/>
          <w:highlight w:val="lightGray"/>
        </w:rPr>
        <w:t xml:space="preserve"> a v </w:t>
      </w:r>
      <w:r w:rsidRPr="003A48BB">
        <w:rPr>
          <w:noProof/>
          <w:highlight w:val="lightGray"/>
        </w:rPr>
        <w:t>spôsobe ich používania</w:t>
      </w:r>
      <w:bookmarkEnd w:id="36"/>
      <w:r w:rsidR="00CF7185" w:rsidRPr="003A48BB">
        <w:rPr>
          <w:noProof/>
          <w:highlight w:val="lightGray"/>
        </w:rPr>
        <w:t> </w:t>
      </w:r>
      <w:r w:rsidR="00CF7185" w:rsidRPr="003A48BB">
        <w:rPr>
          <w:noProof/>
          <w:highlight w:val="lightGray"/>
        </w:rPr>
        <w:fldChar w:fldCharType="begin"/>
      </w:r>
      <w:r w:rsidR="00CF7185" w:rsidRPr="003A48BB">
        <w:rPr>
          <w:noProof/>
          <w:highlight w:val="lightGray"/>
        </w:rPr>
        <w:instrText xml:space="preserve"> QUOTE "</w:instrText>
      </w:r>
      <w:r w:rsidR="00CF7185" w:rsidRPr="003A48BB">
        <w:rPr>
          <w:rStyle w:val="CRMarker"/>
          <w:noProof/>
          <w:highlight w:val="lightGray"/>
        </w:rPr>
        <w:instrText>ï</w:instrText>
      </w:r>
      <w:r w:rsidR="00CF7185" w:rsidRPr="003A48BB">
        <w:rPr>
          <w:noProof/>
          <w:highlight w:val="lightGray"/>
        </w:rPr>
        <w:instrText xml:space="preserve">" </w:instrText>
      </w:r>
      <w:r w:rsidR="00CF7185" w:rsidRPr="003A48BB">
        <w:rPr>
          <w:noProof/>
          <w:highlight w:val="lightGray"/>
        </w:rPr>
        <w:fldChar w:fldCharType="separate"/>
      </w:r>
      <w:r w:rsidR="00CF7185" w:rsidRPr="003A48BB">
        <w:rPr>
          <w:rStyle w:val="CRMarker"/>
          <w:noProof/>
          <w:highlight w:val="lightGray"/>
        </w:rPr>
        <w:t>ï</w:t>
      </w:r>
      <w:r w:rsidR="00CF7185" w:rsidRPr="003A48BB">
        <w:rPr>
          <w:noProof/>
          <w:highlight w:val="lightGray"/>
        </w:rPr>
        <w:fldChar w:fldCharType="end"/>
      </w:r>
      <w:bookmarkEnd w:id="37"/>
      <w:r w:rsidRPr="003A48BB">
        <w:rPr>
          <w:noProof/>
        </w:rPr>
        <w:t>.</w:t>
      </w:r>
    </w:p>
    <w:p w14:paraId="2893CA0D" w14:textId="77777777" w:rsidR="00BD6C99" w:rsidRPr="003A48BB" w:rsidRDefault="00BD6C99" w:rsidP="00BD6C99">
      <w:pPr>
        <w:pStyle w:val="CRSeparator"/>
        <w:rPr>
          <w:noProof/>
        </w:rPr>
      </w:pPr>
    </w:p>
    <w:p w14:paraId="48BB1A7B" w14:textId="77777777" w:rsidR="00BD6C99" w:rsidRPr="003A48BB" w:rsidRDefault="00BD6C99" w:rsidP="00BD6C99">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4CF3BEA5" w14:textId="47BA5517" w:rsidR="00BD6C99" w:rsidRPr="003A48BB" w:rsidRDefault="00BD6C99" w:rsidP="00BD6C99">
      <w:pPr>
        <w:pStyle w:val="ManualConsidrant"/>
        <w:rPr>
          <w:noProof/>
          <w:highlight w:val="lightGray"/>
        </w:rPr>
      </w:pPr>
      <w:r w:rsidRPr="003A48BB">
        <w:rPr>
          <w:noProof/>
          <w:highlight w:val="lightGray"/>
        </w:rPr>
        <w:t>(13)</w:t>
      </w:r>
      <w:r w:rsidRPr="003A48BB">
        <w:rPr>
          <w:noProof/>
          <w:highlight w:val="lightGray"/>
        </w:rPr>
        <w:tab/>
        <w:t>S cieľom zabrániť postupnému zastarávaniu minimálnej sadzby Únie pre spotrebnú daň pre každú kategóriu výrobkov by sa táto sadzba mala aktualizovať každé tri roky na základe zmien</w:t>
      </w:r>
      <w:r w:rsidR="003A48BB">
        <w:rPr>
          <w:noProof/>
          <w:highlight w:val="lightGray"/>
        </w:rPr>
        <w:t xml:space="preserve"> v </w:t>
      </w:r>
      <w:r w:rsidRPr="003A48BB">
        <w:rPr>
          <w:noProof/>
          <w:highlight w:val="lightGray"/>
        </w:rPr>
        <w:t>harmonizovanom indexe spotrebiteľských cien Únie, ktorý uverejňuje Eurostat.</w:t>
      </w:r>
    </w:p>
    <w:p w14:paraId="3DE5913D" w14:textId="77777777" w:rsidR="00BD6C99" w:rsidRPr="003A48BB" w:rsidRDefault="00BD6C99" w:rsidP="00BD6C99">
      <w:pPr>
        <w:pStyle w:val="ManualConsidrant"/>
        <w:rPr>
          <w:noProof/>
          <w:highlight w:val="lightGray"/>
        </w:rPr>
      </w:pPr>
      <w:r w:rsidRPr="003A48BB">
        <w:rPr>
          <w:noProof/>
          <w:highlight w:val="lightGray"/>
        </w:rPr>
        <w:t>(14)</w:t>
      </w:r>
      <w:r w:rsidRPr="003A48BB">
        <w:rPr>
          <w:noProof/>
          <w:highlight w:val="lightGray"/>
        </w:rPr>
        <w:tab/>
        <w:t>V záujme vyváženého rozdelenia vplyvu medzi členskými štátmi je potrebné zohľadniť hospodársku situáciu členských štátov tak, že sa minimálne sadzby Únie pre spotrebnú daň upravia na základe indexu cenovej hladiny každého členského štátu, ktorý uverejňuje Eurostat. Takáto úprava by sa mala každé tri roky preskúmať.</w:t>
      </w:r>
    </w:p>
    <w:p w14:paraId="2B01AE13" w14:textId="77777777" w:rsidR="00BD6C99" w:rsidRPr="003A48BB" w:rsidRDefault="00BD6C99" w:rsidP="00BD6C99">
      <w:pPr>
        <w:pStyle w:val="CRSeparator"/>
        <w:rPr>
          <w:noProof/>
        </w:rPr>
      </w:pPr>
    </w:p>
    <w:p w14:paraId="7A7FCB5E" w14:textId="77777777" w:rsidR="00BD6C99" w:rsidRPr="003A48BB" w:rsidRDefault="00BD6C99" w:rsidP="00BD6C9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11 (prispôsobené)</w:t>
      </w:r>
    </w:p>
    <w:p w14:paraId="13A9C565" w14:textId="1B9A437A" w:rsidR="00BD6C99" w:rsidRPr="003A48BB" w:rsidRDefault="00BD6C99" w:rsidP="00BD6C99">
      <w:pPr>
        <w:pStyle w:val="ManualConsidrant"/>
        <w:rPr>
          <w:noProof/>
        </w:rPr>
      </w:pPr>
      <w:r w:rsidRPr="003A48BB">
        <w:rPr>
          <w:noProof/>
        </w:rPr>
        <w:t>(15)</w:t>
      </w:r>
      <w:r w:rsidRPr="003A48BB">
        <w:rPr>
          <w:noProof/>
        </w:rPr>
        <w:tab/>
        <w:t>Štruktúra spotrebnej dane</w:t>
      </w:r>
      <w:r w:rsidR="003A48BB">
        <w:rPr>
          <w:noProof/>
        </w:rPr>
        <w:t xml:space="preserve"> z </w:t>
      </w:r>
      <w:r w:rsidRPr="003A48BB">
        <w:rPr>
          <w:noProof/>
        </w:rPr>
        <w:t xml:space="preserve">cigariet </w:t>
      </w:r>
      <w:r w:rsidRPr="003A48BB">
        <w:rPr>
          <w:rStyle w:val="CRDeleted"/>
          <w:noProof/>
        </w:rPr>
        <w:t>musí</w:t>
      </w:r>
      <w:r w:rsidRPr="003A48BB">
        <w:rPr>
          <w:noProof/>
        </w:rPr>
        <w:t xml:space="preserve"> </w:t>
      </w:r>
      <w:r w:rsidR="0085582B" w:rsidRPr="003A48BB">
        <w:rPr>
          <w:noProof/>
        </w:rPr>
        <w:fldChar w:fldCharType="begin"/>
      </w:r>
      <w:r w:rsidR="0085582B" w:rsidRPr="003A48BB">
        <w:rPr>
          <w:noProof/>
        </w:rPr>
        <w:instrText xml:space="preserve"> QUOTE "Ö" </w:instrText>
      </w:r>
      <w:r w:rsidR="0085582B" w:rsidRPr="003A48BB">
        <w:rPr>
          <w:noProof/>
        </w:rPr>
        <w:fldChar w:fldCharType="separate"/>
      </w:r>
      <w:r w:rsidR="0085582B" w:rsidRPr="003A48BB">
        <w:rPr>
          <w:rStyle w:val="CRMarker"/>
          <w:noProof/>
        </w:rPr>
        <w:t>Ö</w:t>
      </w:r>
      <w:r w:rsidR="0085582B" w:rsidRPr="003A48BB">
        <w:rPr>
          <w:noProof/>
        </w:rPr>
        <w:fldChar w:fldCharType="end"/>
      </w:r>
      <w:r w:rsidRPr="003A48BB">
        <w:rPr>
          <w:noProof/>
        </w:rPr>
        <w:t> by mala </w:t>
      </w:r>
      <w:r w:rsidR="0085582B" w:rsidRPr="003A48BB">
        <w:rPr>
          <w:noProof/>
        </w:rPr>
        <w:fldChar w:fldCharType="begin"/>
      </w:r>
      <w:r w:rsidR="0085582B" w:rsidRPr="003A48BB">
        <w:rPr>
          <w:noProof/>
        </w:rPr>
        <w:instrText xml:space="preserve"> QUOTE "Õ" </w:instrText>
      </w:r>
      <w:r w:rsidR="0085582B" w:rsidRPr="003A48BB">
        <w:rPr>
          <w:noProof/>
        </w:rPr>
        <w:fldChar w:fldCharType="separate"/>
      </w:r>
      <w:r w:rsidR="0085582B" w:rsidRPr="003A48BB">
        <w:rPr>
          <w:rStyle w:val="CRMarker"/>
          <w:noProof/>
        </w:rPr>
        <w:t>Õ</w:t>
      </w:r>
      <w:r w:rsidR="0085582B" w:rsidRPr="003A48BB">
        <w:rPr>
          <w:noProof/>
        </w:rPr>
        <w:fldChar w:fldCharType="end"/>
      </w:r>
      <w:r w:rsidRPr="003A48BB">
        <w:rPr>
          <w:noProof/>
        </w:rPr>
        <w:t xml:space="preserve"> okrem špecifickej </w:t>
      </w:r>
      <w:r w:rsidR="00CF7185" w:rsidRPr="003A48BB">
        <w:rPr>
          <w:noProof/>
        </w:rPr>
        <w:fldChar w:fldCharType="begin"/>
      </w:r>
      <w:r w:rsidR="00CF7185" w:rsidRPr="003A48BB">
        <w:rPr>
          <w:noProof/>
        </w:rPr>
        <w:instrText xml:space="preserve"> QUOTE "</w:instrText>
      </w:r>
      <w:r w:rsidR="00CF7185" w:rsidRPr="003A48BB">
        <w:rPr>
          <w:rStyle w:val="CRMarker"/>
          <w:noProof/>
        </w:rPr>
        <w:instrText>Ö</w:instrText>
      </w:r>
      <w:r w:rsidR="00CF7185" w:rsidRPr="003A48BB">
        <w:rPr>
          <w:noProof/>
        </w:rPr>
        <w:instrText xml:space="preserve">" </w:instrText>
      </w:r>
      <w:r w:rsidR="00CF7185" w:rsidRPr="003A48BB">
        <w:rPr>
          <w:noProof/>
        </w:rPr>
        <w:fldChar w:fldCharType="separate"/>
      </w:r>
      <w:r w:rsidR="00CF7185" w:rsidRPr="003A48BB">
        <w:rPr>
          <w:rStyle w:val="CRMarker"/>
          <w:noProof/>
        </w:rPr>
        <w:t>Ö</w:t>
      </w:r>
      <w:r w:rsidR="00CF7185" w:rsidRPr="003A48BB">
        <w:rPr>
          <w:noProof/>
        </w:rPr>
        <w:fldChar w:fldCharType="end"/>
      </w:r>
      <w:r w:rsidR="00CF7185" w:rsidRPr="003A48BB">
        <w:rPr>
          <w:noProof/>
        </w:rPr>
        <w:t> </w:t>
      </w:r>
      <w:r w:rsidRPr="003A48BB">
        <w:rPr>
          <w:noProof/>
        </w:rPr>
        <w:t>zložky</w:t>
      </w:r>
      <w:r w:rsidR="00CF7185" w:rsidRPr="003A48BB">
        <w:rPr>
          <w:noProof/>
        </w:rPr>
        <w:t> </w:t>
      </w:r>
      <w:r w:rsidR="00CF7185" w:rsidRPr="003A48BB">
        <w:rPr>
          <w:noProof/>
        </w:rPr>
        <w:fldChar w:fldCharType="begin"/>
      </w:r>
      <w:r w:rsidR="00CF7185" w:rsidRPr="003A48BB">
        <w:rPr>
          <w:noProof/>
        </w:rPr>
        <w:instrText xml:space="preserve"> QUOTE "</w:instrText>
      </w:r>
      <w:r w:rsidR="00CF7185" w:rsidRPr="003A48BB">
        <w:rPr>
          <w:rStyle w:val="CRMarker"/>
          <w:noProof/>
        </w:rPr>
        <w:instrText>Õ</w:instrText>
      </w:r>
      <w:r w:rsidR="00CF7185" w:rsidRPr="003A48BB">
        <w:rPr>
          <w:noProof/>
        </w:rPr>
        <w:instrText xml:space="preserve">" </w:instrText>
      </w:r>
      <w:r w:rsidR="00CF7185" w:rsidRPr="003A48BB">
        <w:rPr>
          <w:noProof/>
        </w:rPr>
        <w:fldChar w:fldCharType="separate"/>
      </w:r>
      <w:r w:rsidR="00CF7185" w:rsidRPr="003A48BB">
        <w:rPr>
          <w:rStyle w:val="CRMarker"/>
          <w:noProof/>
        </w:rPr>
        <w:t>Õ</w:t>
      </w:r>
      <w:r w:rsidR="00CF7185" w:rsidRPr="003A48BB">
        <w:rPr>
          <w:noProof/>
        </w:rPr>
        <w:fldChar w:fldCharType="end"/>
      </w:r>
      <w:r w:rsidRPr="003A48BB">
        <w:rPr>
          <w:noProof/>
        </w:rPr>
        <w:t xml:space="preserve"> </w:t>
      </w:r>
      <w:r w:rsidRPr="003A48BB">
        <w:rPr>
          <w:rStyle w:val="CRDeleted"/>
          <w:noProof/>
        </w:rPr>
        <w:t>spotrebnej dane</w:t>
      </w:r>
      <w:r w:rsidR="003A48BB">
        <w:rPr>
          <w:rStyle w:val="CRDeleted"/>
          <w:noProof/>
        </w:rPr>
        <w:t xml:space="preserve"> z </w:t>
      </w:r>
      <w:r w:rsidRPr="003A48BB">
        <w:rPr>
          <w:rStyle w:val="CRDeleted"/>
          <w:noProof/>
        </w:rPr>
        <w:t>cigariet stanovenej</w:t>
      </w:r>
      <w:r w:rsidRPr="003A48BB">
        <w:rPr>
          <w:noProof/>
        </w:rPr>
        <w:t xml:space="preserve"> </w:t>
      </w:r>
      <w:r w:rsidR="00CF7185" w:rsidRPr="003A48BB">
        <w:rPr>
          <w:noProof/>
        </w:rPr>
        <w:fldChar w:fldCharType="begin"/>
      </w:r>
      <w:r w:rsidR="00CF7185" w:rsidRPr="003A48BB">
        <w:rPr>
          <w:noProof/>
        </w:rPr>
        <w:instrText xml:space="preserve"> QUOTE "</w:instrText>
      </w:r>
      <w:r w:rsidR="00CF7185" w:rsidRPr="003A48BB">
        <w:rPr>
          <w:rStyle w:val="CRMarker"/>
          <w:noProof/>
        </w:rPr>
        <w:instrText>Ö</w:instrText>
      </w:r>
      <w:r w:rsidR="00CF7185" w:rsidRPr="003A48BB">
        <w:rPr>
          <w:noProof/>
        </w:rPr>
        <w:instrText xml:space="preserve">" </w:instrText>
      </w:r>
      <w:r w:rsidR="00CF7185" w:rsidRPr="003A48BB">
        <w:rPr>
          <w:noProof/>
        </w:rPr>
        <w:fldChar w:fldCharType="separate"/>
      </w:r>
      <w:r w:rsidR="00CF7185" w:rsidRPr="003A48BB">
        <w:rPr>
          <w:rStyle w:val="CRMarker"/>
          <w:noProof/>
        </w:rPr>
        <w:t>Ö</w:t>
      </w:r>
      <w:r w:rsidR="00CF7185" w:rsidRPr="003A48BB">
        <w:rPr>
          <w:noProof/>
        </w:rPr>
        <w:fldChar w:fldCharType="end"/>
      </w:r>
      <w:r w:rsidR="00CF7185" w:rsidRPr="003A48BB">
        <w:rPr>
          <w:noProof/>
        </w:rPr>
        <w:t> </w:t>
      </w:r>
      <w:r w:rsidRPr="003A48BB">
        <w:rPr>
          <w:noProof/>
        </w:rPr>
        <w:t>vypočítanej</w:t>
      </w:r>
      <w:r w:rsidR="00CF7185" w:rsidRPr="003A48BB">
        <w:rPr>
          <w:noProof/>
        </w:rPr>
        <w:t> </w:t>
      </w:r>
      <w:r w:rsidR="00CF7185" w:rsidRPr="003A48BB">
        <w:rPr>
          <w:noProof/>
        </w:rPr>
        <w:fldChar w:fldCharType="begin"/>
      </w:r>
      <w:r w:rsidR="00CF7185" w:rsidRPr="003A48BB">
        <w:rPr>
          <w:noProof/>
        </w:rPr>
        <w:instrText xml:space="preserve"> QUOTE "</w:instrText>
      </w:r>
      <w:r w:rsidR="00CF7185" w:rsidRPr="003A48BB">
        <w:rPr>
          <w:rStyle w:val="CRMarker"/>
          <w:noProof/>
        </w:rPr>
        <w:instrText>Õ</w:instrText>
      </w:r>
      <w:r w:rsidR="00CF7185" w:rsidRPr="003A48BB">
        <w:rPr>
          <w:noProof/>
        </w:rPr>
        <w:instrText xml:space="preserve">" </w:instrText>
      </w:r>
      <w:r w:rsidR="00CF7185" w:rsidRPr="003A48BB">
        <w:rPr>
          <w:noProof/>
        </w:rPr>
        <w:fldChar w:fldCharType="separate"/>
      </w:r>
      <w:r w:rsidR="00CF7185" w:rsidRPr="003A48BB">
        <w:rPr>
          <w:rStyle w:val="CRMarker"/>
          <w:noProof/>
        </w:rPr>
        <w:t>Õ</w:t>
      </w:r>
      <w:r w:rsidR="00CF7185" w:rsidRPr="003A48BB">
        <w:rPr>
          <w:noProof/>
        </w:rPr>
        <w:fldChar w:fldCharType="end"/>
      </w:r>
      <w:r w:rsidRPr="003A48BB">
        <w:rPr>
          <w:noProof/>
        </w:rPr>
        <w:t xml:space="preserve"> na jednotku množstva obsahovať aj proporcionálnu zložku </w:t>
      </w:r>
      <w:r w:rsidRPr="003A48BB">
        <w:rPr>
          <w:rStyle w:val="CRDeleted"/>
          <w:noProof/>
        </w:rPr>
        <w:t>spotrebnej dane</w:t>
      </w:r>
      <w:r w:rsidR="003A48BB">
        <w:rPr>
          <w:rStyle w:val="CRDeleted"/>
          <w:noProof/>
        </w:rPr>
        <w:t xml:space="preserve"> z </w:t>
      </w:r>
      <w:r w:rsidRPr="003A48BB">
        <w:rPr>
          <w:rStyle w:val="CRDeleted"/>
          <w:noProof/>
        </w:rPr>
        <w:t>cigariet</w:t>
      </w:r>
      <w:r w:rsidRPr="003A48BB">
        <w:rPr>
          <w:noProof/>
        </w:rPr>
        <w:t xml:space="preserve"> vypočítanú na základe maloobchodnej ceny</w:t>
      </w:r>
      <w:r w:rsidRPr="003A48BB">
        <w:rPr>
          <w:rStyle w:val="CRDeleted"/>
          <w:noProof/>
        </w:rPr>
        <w:t>,</w:t>
      </w:r>
      <w:r w:rsidRPr="003A48BB">
        <w:rPr>
          <w:noProof/>
        </w:rPr>
        <w:t xml:space="preserve"> vrátane všetkých daní. Daň </w:t>
      </w:r>
      <w:r w:rsidR="00CF7185" w:rsidRPr="003A48BB">
        <w:rPr>
          <w:noProof/>
        </w:rPr>
        <w:fldChar w:fldCharType="begin"/>
      </w:r>
      <w:r w:rsidR="00CF7185" w:rsidRPr="003A48BB">
        <w:rPr>
          <w:noProof/>
        </w:rPr>
        <w:instrText xml:space="preserve"> QUOTE "</w:instrText>
      </w:r>
      <w:r w:rsidR="00CF7185" w:rsidRPr="003A48BB">
        <w:rPr>
          <w:rStyle w:val="CRMarker"/>
          <w:noProof/>
        </w:rPr>
        <w:instrText>Ö</w:instrText>
      </w:r>
      <w:r w:rsidR="00CF7185" w:rsidRPr="003A48BB">
        <w:rPr>
          <w:noProof/>
        </w:rPr>
        <w:instrText xml:space="preserve">" </w:instrText>
      </w:r>
      <w:r w:rsidR="00CF7185" w:rsidRPr="003A48BB">
        <w:rPr>
          <w:noProof/>
        </w:rPr>
        <w:fldChar w:fldCharType="separate"/>
      </w:r>
      <w:r w:rsidR="00CF7185" w:rsidRPr="003A48BB">
        <w:rPr>
          <w:rStyle w:val="CRMarker"/>
          <w:noProof/>
        </w:rPr>
        <w:t>Ö</w:t>
      </w:r>
      <w:r w:rsidR="00CF7185" w:rsidRPr="003A48BB">
        <w:rPr>
          <w:noProof/>
        </w:rPr>
        <w:fldChar w:fldCharType="end"/>
      </w:r>
      <w:r w:rsidR="003A48BB">
        <w:rPr>
          <w:noProof/>
        </w:rPr>
        <w:t xml:space="preserve"> z </w:t>
      </w:r>
      <w:r w:rsidRPr="003A48BB">
        <w:rPr>
          <w:noProof/>
        </w:rPr>
        <w:t>obratu</w:t>
      </w:r>
      <w:r w:rsidR="00CF7185" w:rsidRPr="003A48BB">
        <w:rPr>
          <w:noProof/>
        </w:rPr>
        <w:t> </w:t>
      </w:r>
      <w:r w:rsidR="00CF7185" w:rsidRPr="003A48BB">
        <w:rPr>
          <w:noProof/>
        </w:rPr>
        <w:fldChar w:fldCharType="begin"/>
      </w:r>
      <w:r w:rsidR="00CF7185" w:rsidRPr="003A48BB">
        <w:rPr>
          <w:noProof/>
        </w:rPr>
        <w:instrText xml:space="preserve"> QUOTE "</w:instrText>
      </w:r>
      <w:r w:rsidR="00CF7185" w:rsidRPr="003A48BB">
        <w:rPr>
          <w:rStyle w:val="CRMarker"/>
          <w:noProof/>
        </w:rPr>
        <w:instrText>Õ</w:instrText>
      </w:r>
      <w:r w:rsidR="00CF7185" w:rsidRPr="003A48BB">
        <w:rPr>
          <w:noProof/>
        </w:rPr>
        <w:instrText xml:space="preserve">" </w:instrText>
      </w:r>
      <w:r w:rsidR="00CF7185" w:rsidRPr="003A48BB">
        <w:rPr>
          <w:noProof/>
        </w:rPr>
        <w:fldChar w:fldCharType="separate"/>
      </w:r>
      <w:r w:rsidR="00CF7185" w:rsidRPr="003A48BB">
        <w:rPr>
          <w:rStyle w:val="CRMarker"/>
          <w:noProof/>
        </w:rPr>
        <w:t>Õ</w:t>
      </w:r>
      <w:r w:rsidR="00CF7185" w:rsidRPr="003A48BB">
        <w:rPr>
          <w:noProof/>
        </w:rPr>
        <w:fldChar w:fldCharType="end"/>
      </w:r>
      <w:r w:rsidRPr="003A48BB">
        <w:rPr>
          <w:rStyle w:val="CRDeleted"/>
          <w:noProof/>
        </w:rPr>
        <w:t>pridanej hodnoty</w:t>
      </w:r>
      <w:r w:rsidRPr="003A48BB">
        <w:rPr>
          <w:noProof/>
        </w:rPr>
        <w:t xml:space="preserve"> vyrubená na cigarety má ten istý účinok ako </w:t>
      </w:r>
      <w:r w:rsidRPr="003A48BB">
        <w:rPr>
          <w:rStyle w:val="CRDeleted"/>
          <w:noProof/>
        </w:rPr>
        <w:t>proporcionálna zložka spotrebnej dane</w:t>
      </w:r>
      <w:r w:rsidR="003A48BB">
        <w:rPr>
          <w:rStyle w:val="CRDeleted"/>
          <w:noProof/>
        </w:rPr>
        <w:t xml:space="preserve"> z </w:t>
      </w:r>
      <w:r w:rsidRPr="003A48BB">
        <w:rPr>
          <w:rStyle w:val="CRDeleted"/>
          <w:noProof/>
        </w:rPr>
        <w:t>cigariet</w:t>
      </w:r>
      <w:r w:rsidRPr="003A48BB">
        <w:rPr>
          <w:noProof/>
        </w:rPr>
        <w:t xml:space="preserve"> </w:t>
      </w:r>
      <w:r w:rsidR="00CF7185" w:rsidRPr="003A48BB">
        <w:rPr>
          <w:noProof/>
        </w:rPr>
        <w:fldChar w:fldCharType="begin"/>
      </w:r>
      <w:r w:rsidR="00CF7185" w:rsidRPr="003A48BB">
        <w:rPr>
          <w:noProof/>
        </w:rPr>
        <w:instrText xml:space="preserve"> QUOTE "</w:instrText>
      </w:r>
      <w:r w:rsidR="00CF7185" w:rsidRPr="003A48BB">
        <w:rPr>
          <w:rStyle w:val="CRMarker"/>
          <w:noProof/>
        </w:rPr>
        <w:instrText>Ö</w:instrText>
      </w:r>
      <w:r w:rsidR="00CF7185" w:rsidRPr="003A48BB">
        <w:rPr>
          <w:noProof/>
        </w:rPr>
        <w:instrText xml:space="preserve">" </w:instrText>
      </w:r>
      <w:r w:rsidR="00CF7185" w:rsidRPr="003A48BB">
        <w:rPr>
          <w:noProof/>
        </w:rPr>
        <w:fldChar w:fldCharType="separate"/>
      </w:r>
      <w:r w:rsidR="00CF7185" w:rsidRPr="003A48BB">
        <w:rPr>
          <w:rStyle w:val="CRMarker"/>
          <w:noProof/>
        </w:rPr>
        <w:t>Ö</w:t>
      </w:r>
      <w:r w:rsidR="00CF7185" w:rsidRPr="003A48BB">
        <w:rPr>
          <w:noProof/>
        </w:rPr>
        <w:fldChar w:fldCharType="end"/>
      </w:r>
      <w:r w:rsidR="00CF7185" w:rsidRPr="003A48BB">
        <w:rPr>
          <w:noProof/>
        </w:rPr>
        <w:t> </w:t>
      </w:r>
      <w:r w:rsidRPr="003A48BB">
        <w:rPr>
          <w:noProof/>
        </w:rPr>
        <w:t>percentuálna spotrebná daň</w:t>
      </w:r>
      <w:r w:rsidR="00CF7185" w:rsidRPr="003A48BB">
        <w:rPr>
          <w:noProof/>
        </w:rPr>
        <w:t> </w:t>
      </w:r>
      <w:r w:rsidR="00CF7185" w:rsidRPr="003A48BB">
        <w:rPr>
          <w:noProof/>
        </w:rPr>
        <w:fldChar w:fldCharType="begin"/>
      </w:r>
      <w:r w:rsidR="00CF7185" w:rsidRPr="003A48BB">
        <w:rPr>
          <w:noProof/>
        </w:rPr>
        <w:instrText xml:space="preserve"> QUOTE "</w:instrText>
      </w:r>
      <w:r w:rsidR="00CF7185" w:rsidRPr="003A48BB">
        <w:rPr>
          <w:rStyle w:val="CRMarker"/>
          <w:noProof/>
        </w:rPr>
        <w:instrText>Õ</w:instrText>
      </w:r>
      <w:r w:rsidR="00CF7185" w:rsidRPr="003A48BB">
        <w:rPr>
          <w:noProof/>
        </w:rPr>
        <w:instrText xml:space="preserve">" </w:instrText>
      </w:r>
      <w:r w:rsidR="00CF7185" w:rsidRPr="003A48BB">
        <w:rPr>
          <w:noProof/>
        </w:rPr>
        <w:fldChar w:fldCharType="separate"/>
      </w:r>
      <w:r w:rsidR="00CF7185" w:rsidRPr="003A48BB">
        <w:rPr>
          <w:rStyle w:val="CRMarker"/>
          <w:noProof/>
        </w:rPr>
        <w:t>Õ</w:t>
      </w:r>
      <w:r w:rsidR="00CF7185" w:rsidRPr="003A48BB">
        <w:rPr>
          <w:noProof/>
        </w:rPr>
        <w:fldChar w:fldCharType="end"/>
      </w:r>
      <w:r w:rsidRPr="003A48BB">
        <w:rPr>
          <w:noProof/>
        </w:rPr>
        <w:t>,</w:t>
      </w:r>
      <w:r w:rsidR="003A48BB">
        <w:rPr>
          <w:noProof/>
        </w:rPr>
        <w:t xml:space="preserve"> a </w:t>
      </w:r>
      <w:r w:rsidRPr="003A48BB">
        <w:rPr>
          <w:noProof/>
        </w:rPr>
        <w:t xml:space="preserve">preto by sa táto skutočnosť mala zohľadniť pri nastavení pomeru medzi špecifickou </w:t>
      </w:r>
      <w:r w:rsidR="00CF7185" w:rsidRPr="003A48BB">
        <w:rPr>
          <w:noProof/>
        </w:rPr>
        <w:fldChar w:fldCharType="begin"/>
      </w:r>
      <w:r w:rsidR="00CF7185" w:rsidRPr="003A48BB">
        <w:rPr>
          <w:noProof/>
        </w:rPr>
        <w:instrText xml:space="preserve"> QUOTE "</w:instrText>
      </w:r>
      <w:r w:rsidR="00CF7185" w:rsidRPr="003A48BB">
        <w:rPr>
          <w:rStyle w:val="CRMarker"/>
          <w:noProof/>
        </w:rPr>
        <w:instrText>Ö</w:instrText>
      </w:r>
      <w:r w:rsidR="00CF7185" w:rsidRPr="003A48BB">
        <w:rPr>
          <w:noProof/>
        </w:rPr>
        <w:instrText xml:space="preserve">" </w:instrText>
      </w:r>
      <w:r w:rsidR="00CF7185" w:rsidRPr="003A48BB">
        <w:rPr>
          <w:noProof/>
        </w:rPr>
        <w:fldChar w:fldCharType="separate"/>
      </w:r>
      <w:r w:rsidR="00CF7185" w:rsidRPr="003A48BB">
        <w:rPr>
          <w:rStyle w:val="CRMarker"/>
          <w:noProof/>
        </w:rPr>
        <w:t>Ö</w:t>
      </w:r>
      <w:r w:rsidR="00CF7185" w:rsidRPr="003A48BB">
        <w:rPr>
          <w:noProof/>
        </w:rPr>
        <w:fldChar w:fldCharType="end"/>
      </w:r>
      <w:r w:rsidR="00CF7185" w:rsidRPr="003A48BB">
        <w:rPr>
          <w:noProof/>
        </w:rPr>
        <w:t> </w:t>
      </w:r>
      <w:r w:rsidRPr="003A48BB">
        <w:rPr>
          <w:noProof/>
        </w:rPr>
        <w:t>zložkou</w:t>
      </w:r>
      <w:r w:rsidR="00CF7185" w:rsidRPr="003A48BB">
        <w:rPr>
          <w:noProof/>
        </w:rPr>
        <w:t> </w:t>
      </w:r>
      <w:r w:rsidR="00CF7185" w:rsidRPr="003A48BB">
        <w:rPr>
          <w:noProof/>
        </w:rPr>
        <w:fldChar w:fldCharType="begin"/>
      </w:r>
      <w:r w:rsidR="00CF7185" w:rsidRPr="003A48BB">
        <w:rPr>
          <w:noProof/>
        </w:rPr>
        <w:instrText xml:space="preserve"> QUOTE "</w:instrText>
      </w:r>
      <w:r w:rsidR="00CF7185" w:rsidRPr="003A48BB">
        <w:rPr>
          <w:rStyle w:val="CRMarker"/>
          <w:noProof/>
        </w:rPr>
        <w:instrText>Õ</w:instrText>
      </w:r>
      <w:r w:rsidR="00CF7185" w:rsidRPr="003A48BB">
        <w:rPr>
          <w:noProof/>
        </w:rPr>
        <w:instrText xml:space="preserve">" </w:instrText>
      </w:r>
      <w:r w:rsidR="00CF7185" w:rsidRPr="003A48BB">
        <w:rPr>
          <w:noProof/>
        </w:rPr>
        <w:fldChar w:fldCharType="separate"/>
      </w:r>
      <w:r w:rsidR="00CF7185" w:rsidRPr="003A48BB">
        <w:rPr>
          <w:rStyle w:val="CRMarker"/>
          <w:noProof/>
        </w:rPr>
        <w:t>Õ</w:t>
      </w:r>
      <w:r w:rsidR="00CF7185" w:rsidRPr="003A48BB">
        <w:rPr>
          <w:noProof/>
        </w:rPr>
        <w:fldChar w:fldCharType="end"/>
      </w:r>
      <w:r w:rsidRPr="003A48BB">
        <w:rPr>
          <w:noProof/>
        </w:rPr>
        <w:t xml:space="preserve"> spotrebnej dane</w:t>
      </w:r>
      <w:r w:rsidR="003A48BB">
        <w:rPr>
          <w:noProof/>
        </w:rPr>
        <w:t xml:space="preserve"> z </w:t>
      </w:r>
      <w:r w:rsidRPr="003A48BB">
        <w:rPr>
          <w:rStyle w:val="CRDeleted"/>
          <w:noProof/>
        </w:rPr>
        <w:t>cigariet</w:t>
      </w:r>
      <w:r w:rsidRPr="003A48BB">
        <w:rPr>
          <w:noProof/>
        </w:rPr>
        <w:t>a celkovým daňovým zaťažením.</w:t>
      </w:r>
    </w:p>
    <w:p w14:paraId="73066B10" w14:textId="77777777" w:rsidR="00BD6C99" w:rsidRPr="003A48BB" w:rsidRDefault="00BD6C99" w:rsidP="00BD6C99">
      <w:pPr>
        <w:pStyle w:val="CRSeparator"/>
        <w:rPr>
          <w:noProof/>
        </w:rPr>
      </w:pPr>
    </w:p>
    <w:p w14:paraId="58462791" w14:textId="62A5CE67" w:rsidR="00BD6C99" w:rsidRPr="003A48BB" w:rsidRDefault="00BD6C99" w:rsidP="00BD6C9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12</w:t>
      </w:r>
      <w:r w:rsidR="0085343E" w:rsidRPr="003A48BB">
        <w:rPr>
          <w:noProof/>
        </w:rPr>
        <w:t xml:space="preserve"> (prispôsobené)</w:t>
      </w:r>
    </w:p>
    <w:p w14:paraId="1668CF1A" w14:textId="1D7D542D" w:rsidR="00BD6C99" w:rsidRPr="003A48BB" w:rsidRDefault="00BD6C99" w:rsidP="00BD6C99">
      <w:pPr>
        <w:pStyle w:val="ManualConsidrant"/>
        <w:rPr>
          <w:noProof/>
        </w:rPr>
      </w:pPr>
      <w:r w:rsidRPr="003A48BB">
        <w:rPr>
          <w:noProof/>
        </w:rPr>
        <w:t>(16)</w:t>
      </w:r>
      <w:r w:rsidRPr="003A48BB">
        <w:rPr>
          <w:noProof/>
        </w:rPr>
        <w:tab/>
        <w:t>Bez toho, aby bola dotknutá zmiešaná daňová štruktúra</w:t>
      </w:r>
      <w:r w:rsidR="003A48BB">
        <w:rPr>
          <w:noProof/>
        </w:rPr>
        <w:t xml:space="preserve"> a </w:t>
      </w:r>
      <w:r w:rsidRPr="003A48BB">
        <w:rPr>
          <w:noProof/>
        </w:rPr>
        <w:t xml:space="preserve">maximálne percento špecifickej </w:t>
      </w:r>
      <w:r w:rsidR="0085343E" w:rsidRPr="003A48BB">
        <w:rPr>
          <w:noProof/>
        </w:rPr>
        <w:fldChar w:fldCharType="begin"/>
      </w:r>
      <w:r w:rsidR="0085343E" w:rsidRPr="003A48BB">
        <w:rPr>
          <w:noProof/>
        </w:rPr>
        <w:instrText xml:space="preserve"> QUOTE "</w:instrText>
      </w:r>
      <w:r w:rsidR="0085343E" w:rsidRPr="003A48BB">
        <w:rPr>
          <w:rStyle w:val="CRMarker"/>
          <w:noProof/>
        </w:rPr>
        <w:instrText>Ö</w:instrText>
      </w:r>
      <w:r w:rsidR="0085343E" w:rsidRPr="003A48BB">
        <w:rPr>
          <w:noProof/>
        </w:rPr>
        <w:instrText xml:space="preserve">" </w:instrText>
      </w:r>
      <w:r w:rsidR="0085343E" w:rsidRPr="003A48BB">
        <w:rPr>
          <w:noProof/>
        </w:rPr>
        <w:fldChar w:fldCharType="separate"/>
      </w:r>
      <w:r w:rsidR="0085343E" w:rsidRPr="003A48BB">
        <w:rPr>
          <w:rStyle w:val="CRMarker"/>
          <w:noProof/>
        </w:rPr>
        <w:t>Ö</w:t>
      </w:r>
      <w:r w:rsidR="0085343E" w:rsidRPr="003A48BB">
        <w:rPr>
          <w:noProof/>
        </w:rPr>
        <w:fldChar w:fldCharType="end"/>
      </w:r>
      <w:r w:rsidR="0085343E" w:rsidRPr="003A48BB">
        <w:rPr>
          <w:noProof/>
        </w:rPr>
        <w:t> </w:t>
      </w:r>
      <w:r w:rsidRPr="003A48BB">
        <w:rPr>
          <w:noProof/>
        </w:rPr>
        <w:t>zložky</w:t>
      </w:r>
      <w:r w:rsidR="0085343E" w:rsidRPr="003A48BB">
        <w:rPr>
          <w:noProof/>
        </w:rPr>
        <w:t> </w:t>
      </w:r>
      <w:r w:rsidR="0085343E" w:rsidRPr="003A48BB">
        <w:rPr>
          <w:noProof/>
        </w:rPr>
        <w:fldChar w:fldCharType="begin"/>
      </w:r>
      <w:r w:rsidR="0085343E" w:rsidRPr="003A48BB">
        <w:rPr>
          <w:noProof/>
        </w:rPr>
        <w:instrText xml:space="preserve"> QUOTE "</w:instrText>
      </w:r>
      <w:r w:rsidR="0085343E" w:rsidRPr="003A48BB">
        <w:rPr>
          <w:rStyle w:val="CRMarker"/>
          <w:noProof/>
        </w:rPr>
        <w:instrText>Õ</w:instrText>
      </w:r>
      <w:r w:rsidR="0085343E" w:rsidRPr="003A48BB">
        <w:rPr>
          <w:noProof/>
        </w:rPr>
        <w:instrText xml:space="preserve">" </w:instrText>
      </w:r>
      <w:r w:rsidR="0085343E" w:rsidRPr="003A48BB">
        <w:rPr>
          <w:noProof/>
        </w:rPr>
        <w:fldChar w:fldCharType="separate"/>
      </w:r>
      <w:r w:rsidR="0085343E" w:rsidRPr="003A48BB">
        <w:rPr>
          <w:rStyle w:val="CRMarker"/>
          <w:noProof/>
        </w:rPr>
        <w:t>Õ</w:t>
      </w:r>
      <w:r w:rsidR="0085343E" w:rsidRPr="003A48BB">
        <w:rPr>
          <w:noProof/>
        </w:rPr>
        <w:fldChar w:fldCharType="end"/>
      </w:r>
      <w:r w:rsidRPr="003A48BB">
        <w:rPr>
          <w:noProof/>
        </w:rPr>
        <w:t xml:space="preserve"> </w:t>
      </w:r>
      <w:r w:rsidRPr="003A48BB">
        <w:rPr>
          <w:rStyle w:val="CRDeleted"/>
          <w:noProof/>
        </w:rPr>
        <w:t>spotrebnej dane</w:t>
      </w:r>
      <w:r w:rsidR="003A48BB">
        <w:rPr>
          <w:rStyle w:val="CRDeleted"/>
          <w:noProof/>
        </w:rPr>
        <w:t xml:space="preserve"> z </w:t>
      </w:r>
      <w:r w:rsidRPr="003A48BB">
        <w:rPr>
          <w:rStyle w:val="CRDeleted"/>
          <w:noProof/>
        </w:rPr>
        <w:t>cigariet</w:t>
      </w:r>
      <w:r w:rsidRPr="003A48BB">
        <w:rPr>
          <w:noProof/>
        </w:rPr>
        <w:t xml:space="preserve"> </w:t>
      </w:r>
      <w:r w:rsidR="0085343E" w:rsidRPr="003A48BB">
        <w:rPr>
          <w:noProof/>
        </w:rPr>
        <w:fldChar w:fldCharType="begin"/>
      </w:r>
      <w:r w:rsidR="0085343E" w:rsidRPr="003A48BB">
        <w:rPr>
          <w:noProof/>
        </w:rPr>
        <w:instrText xml:space="preserve"> QUOTE "</w:instrText>
      </w:r>
      <w:r w:rsidR="0085343E" w:rsidRPr="003A48BB">
        <w:rPr>
          <w:rStyle w:val="CRMarker"/>
          <w:noProof/>
        </w:rPr>
        <w:instrText>Ö</w:instrText>
      </w:r>
      <w:r w:rsidR="0085343E" w:rsidRPr="003A48BB">
        <w:rPr>
          <w:noProof/>
        </w:rPr>
        <w:instrText xml:space="preserve">" </w:instrText>
      </w:r>
      <w:r w:rsidR="0085343E" w:rsidRPr="003A48BB">
        <w:rPr>
          <w:noProof/>
        </w:rPr>
        <w:fldChar w:fldCharType="separate"/>
      </w:r>
      <w:r w:rsidR="0085343E" w:rsidRPr="003A48BB">
        <w:rPr>
          <w:rStyle w:val="CRMarker"/>
          <w:noProof/>
        </w:rPr>
        <w:t>Ö</w:t>
      </w:r>
      <w:r w:rsidR="0085343E" w:rsidRPr="003A48BB">
        <w:rPr>
          <w:noProof/>
        </w:rPr>
        <w:fldChar w:fldCharType="end"/>
      </w:r>
      <w:r w:rsidR="003A48BB">
        <w:rPr>
          <w:noProof/>
        </w:rPr>
        <w:t xml:space="preserve"> z </w:t>
      </w:r>
      <w:r w:rsidRPr="003A48BB">
        <w:rPr>
          <w:noProof/>
        </w:rPr>
        <w:t>celkového daňového zaťaženia</w:t>
      </w:r>
      <w:r w:rsidR="0085343E" w:rsidRPr="003A48BB">
        <w:rPr>
          <w:noProof/>
        </w:rPr>
        <w:t> </w:t>
      </w:r>
      <w:r w:rsidR="0085343E" w:rsidRPr="003A48BB">
        <w:rPr>
          <w:noProof/>
        </w:rPr>
        <w:fldChar w:fldCharType="begin"/>
      </w:r>
      <w:r w:rsidR="0085343E" w:rsidRPr="003A48BB">
        <w:rPr>
          <w:noProof/>
        </w:rPr>
        <w:instrText xml:space="preserve"> QUOTE "</w:instrText>
      </w:r>
      <w:r w:rsidR="0085343E" w:rsidRPr="003A48BB">
        <w:rPr>
          <w:rStyle w:val="CRMarker"/>
          <w:noProof/>
        </w:rPr>
        <w:instrText>Õ</w:instrText>
      </w:r>
      <w:r w:rsidR="0085343E" w:rsidRPr="003A48BB">
        <w:rPr>
          <w:noProof/>
        </w:rPr>
        <w:instrText xml:space="preserve">" </w:instrText>
      </w:r>
      <w:r w:rsidR="0085343E" w:rsidRPr="003A48BB">
        <w:rPr>
          <w:noProof/>
        </w:rPr>
        <w:fldChar w:fldCharType="separate"/>
      </w:r>
      <w:r w:rsidR="0085343E" w:rsidRPr="003A48BB">
        <w:rPr>
          <w:rStyle w:val="CRMarker"/>
          <w:noProof/>
        </w:rPr>
        <w:t>Õ</w:t>
      </w:r>
      <w:r w:rsidR="0085343E" w:rsidRPr="003A48BB">
        <w:rPr>
          <w:noProof/>
        </w:rPr>
        <w:fldChar w:fldCharType="end"/>
      </w:r>
      <w:r w:rsidRPr="003A48BB">
        <w:rPr>
          <w:noProof/>
        </w:rPr>
        <w:t xml:space="preserve"> </w:t>
      </w:r>
      <w:r w:rsidRPr="003A48BB">
        <w:rPr>
          <w:rStyle w:val="CRDeleted"/>
          <w:noProof/>
        </w:rPr>
        <w:t>celkovému daňovému zaťaženiu</w:t>
      </w:r>
      <w:r w:rsidRPr="003A48BB">
        <w:rPr>
          <w:noProof/>
        </w:rPr>
        <w:t xml:space="preserve">, členským štátom by sa mali poskytnúť účinné prostriedky na </w:t>
      </w:r>
      <w:r w:rsidRPr="003A48BB">
        <w:rPr>
          <w:rStyle w:val="CRDeleted"/>
          <w:noProof/>
        </w:rPr>
        <w:t>stanovenie</w:t>
      </w:r>
      <w:r w:rsidRPr="003A48BB">
        <w:rPr>
          <w:noProof/>
        </w:rPr>
        <w:t xml:space="preserve"> </w:t>
      </w:r>
      <w:r w:rsidR="0085343E" w:rsidRPr="003A48BB">
        <w:rPr>
          <w:noProof/>
        </w:rPr>
        <w:fldChar w:fldCharType="begin"/>
      </w:r>
      <w:r w:rsidR="0085343E" w:rsidRPr="003A48BB">
        <w:rPr>
          <w:noProof/>
        </w:rPr>
        <w:instrText xml:space="preserve"> QUOTE "</w:instrText>
      </w:r>
      <w:r w:rsidR="0085343E" w:rsidRPr="003A48BB">
        <w:rPr>
          <w:rStyle w:val="CRMarker"/>
          <w:noProof/>
        </w:rPr>
        <w:instrText>Ö</w:instrText>
      </w:r>
      <w:r w:rsidR="0085343E" w:rsidRPr="003A48BB">
        <w:rPr>
          <w:noProof/>
        </w:rPr>
        <w:instrText xml:space="preserve">" </w:instrText>
      </w:r>
      <w:r w:rsidR="0085343E" w:rsidRPr="003A48BB">
        <w:rPr>
          <w:noProof/>
        </w:rPr>
        <w:fldChar w:fldCharType="separate"/>
      </w:r>
      <w:r w:rsidR="0085343E" w:rsidRPr="003A48BB">
        <w:rPr>
          <w:rStyle w:val="CRMarker"/>
          <w:noProof/>
        </w:rPr>
        <w:t>Ö</w:t>
      </w:r>
      <w:r w:rsidR="0085343E" w:rsidRPr="003A48BB">
        <w:rPr>
          <w:noProof/>
        </w:rPr>
        <w:fldChar w:fldCharType="end"/>
      </w:r>
      <w:r w:rsidR="0085343E" w:rsidRPr="003A48BB">
        <w:rPr>
          <w:noProof/>
        </w:rPr>
        <w:t> </w:t>
      </w:r>
      <w:r w:rsidRPr="003A48BB">
        <w:rPr>
          <w:noProof/>
        </w:rPr>
        <w:t>vyberanie</w:t>
      </w:r>
      <w:r w:rsidR="0085343E" w:rsidRPr="003A48BB">
        <w:rPr>
          <w:noProof/>
        </w:rPr>
        <w:t> </w:t>
      </w:r>
      <w:r w:rsidR="0085343E" w:rsidRPr="003A48BB">
        <w:rPr>
          <w:noProof/>
        </w:rPr>
        <w:fldChar w:fldCharType="begin"/>
      </w:r>
      <w:r w:rsidR="0085343E" w:rsidRPr="003A48BB">
        <w:rPr>
          <w:noProof/>
        </w:rPr>
        <w:instrText xml:space="preserve"> QUOTE "</w:instrText>
      </w:r>
      <w:r w:rsidR="0085343E" w:rsidRPr="003A48BB">
        <w:rPr>
          <w:rStyle w:val="CRMarker"/>
          <w:noProof/>
        </w:rPr>
        <w:instrText>Õ</w:instrText>
      </w:r>
      <w:r w:rsidR="0085343E" w:rsidRPr="003A48BB">
        <w:rPr>
          <w:noProof/>
        </w:rPr>
        <w:instrText xml:space="preserve">" </w:instrText>
      </w:r>
      <w:r w:rsidR="0085343E" w:rsidRPr="003A48BB">
        <w:rPr>
          <w:noProof/>
        </w:rPr>
        <w:fldChar w:fldCharType="separate"/>
      </w:r>
      <w:r w:rsidR="0085343E" w:rsidRPr="003A48BB">
        <w:rPr>
          <w:rStyle w:val="CRMarker"/>
          <w:noProof/>
        </w:rPr>
        <w:t>Õ</w:t>
      </w:r>
      <w:r w:rsidR="0085343E" w:rsidRPr="003A48BB">
        <w:rPr>
          <w:noProof/>
        </w:rPr>
        <w:fldChar w:fldCharType="end"/>
      </w:r>
      <w:r w:rsidRPr="003A48BB">
        <w:rPr>
          <w:noProof/>
        </w:rPr>
        <w:t xml:space="preserve"> špecifickej spotrebnej dane</w:t>
      </w:r>
      <w:r w:rsidR="003A48BB">
        <w:rPr>
          <w:noProof/>
        </w:rPr>
        <w:t xml:space="preserve"> z </w:t>
      </w:r>
      <w:r w:rsidRPr="003A48BB">
        <w:rPr>
          <w:noProof/>
        </w:rPr>
        <w:t>cigariet alebo minimálnej spotrebnej dane</w:t>
      </w:r>
      <w:r w:rsidR="003A48BB">
        <w:rPr>
          <w:noProof/>
        </w:rPr>
        <w:t xml:space="preserve"> z </w:t>
      </w:r>
      <w:r w:rsidRPr="003A48BB">
        <w:rPr>
          <w:noProof/>
        </w:rPr>
        <w:t>cigariet tak, aby sa</w:t>
      </w:r>
      <w:r w:rsidR="003A48BB">
        <w:rPr>
          <w:noProof/>
        </w:rPr>
        <w:t xml:space="preserve"> v </w:t>
      </w:r>
      <w:r w:rsidRPr="003A48BB">
        <w:rPr>
          <w:noProof/>
        </w:rPr>
        <w:t>celej Únii zabezpečilo uplatňovanie aspoň určitej minimálnej výšky zdanenia.</w:t>
      </w:r>
    </w:p>
    <w:p w14:paraId="4DDDE1BA" w14:textId="77777777" w:rsidR="00BD6C99" w:rsidRPr="003A48BB" w:rsidRDefault="00BD6C99" w:rsidP="00BD6C99">
      <w:pPr>
        <w:pStyle w:val="CRSeparator"/>
        <w:rPr>
          <w:noProof/>
        </w:rPr>
      </w:pPr>
    </w:p>
    <w:p w14:paraId="542968C5" w14:textId="77777777" w:rsidR="00BD6C99" w:rsidRPr="003A48BB" w:rsidRDefault="00BD6C99" w:rsidP="00BD6C9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14 (prispôsobené)</w:t>
      </w:r>
    </w:p>
    <w:p w14:paraId="53A5435A" w14:textId="328F41BC" w:rsidR="00BD6C99" w:rsidRPr="003A48BB" w:rsidRDefault="00BD6C99" w:rsidP="00BD6C99">
      <w:pPr>
        <w:pStyle w:val="ManualConsidrant"/>
        <w:rPr>
          <w:noProof/>
        </w:rPr>
      </w:pPr>
      <w:r w:rsidRPr="003A48BB">
        <w:rPr>
          <w:noProof/>
        </w:rPr>
        <w:t>(17)</w:t>
      </w:r>
      <w:r w:rsidRPr="003A48BB">
        <w:rPr>
          <w:noProof/>
        </w:rPr>
        <w:tab/>
        <w:t>Pokiaľ ide</w:t>
      </w:r>
      <w:r w:rsidR="003A48BB">
        <w:rPr>
          <w:noProof/>
        </w:rPr>
        <w:t xml:space="preserve"> o </w:t>
      </w:r>
      <w:r w:rsidRPr="003A48BB">
        <w:rPr>
          <w:noProof/>
        </w:rPr>
        <w:t xml:space="preserve">cigarety, </w:t>
      </w:r>
      <w:r w:rsidR="00B04BFE" w:rsidRPr="003A48BB">
        <w:rPr>
          <w:noProof/>
        </w:rPr>
        <w:fldChar w:fldCharType="begin"/>
      </w:r>
      <w:r w:rsidR="00B04BFE" w:rsidRPr="003A48BB">
        <w:rPr>
          <w:noProof/>
        </w:rPr>
        <w:instrText xml:space="preserve"> QUOTE "</w:instrText>
      </w:r>
      <w:r w:rsidR="00B04BFE" w:rsidRPr="003A48BB">
        <w:rPr>
          <w:rStyle w:val="CRMarker"/>
          <w:noProof/>
        </w:rPr>
        <w:instrText>Ö</w:instrText>
      </w:r>
      <w:r w:rsidR="00B04BFE" w:rsidRPr="003A48BB">
        <w:rPr>
          <w:noProof/>
        </w:rPr>
        <w:instrText xml:space="preserve">" </w:instrText>
      </w:r>
      <w:r w:rsidR="00B04BFE" w:rsidRPr="003A48BB">
        <w:rPr>
          <w:noProof/>
        </w:rPr>
        <w:fldChar w:fldCharType="separate"/>
      </w:r>
      <w:r w:rsidR="00B04BFE" w:rsidRPr="003A48BB">
        <w:rPr>
          <w:rStyle w:val="CRMarker"/>
          <w:noProof/>
        </w:rPr>
        <w:t>Ö</w:t>
      </w:r>
      <w:r w:rsidR="00B04BFE" w:rsidRPr="003A48BB">
        <w:rPr>
          <w:noProof/>
        </w:rPr>
        <w:fldChar w:fldCharType="end"/>
      </w:r>
      <w:r w:rsidR="00B04BFE" w:rsidRPr="003A48BB">
        <w:rPr>
          <w:noProof/>
        </w:rPr>
        <w:t> </w:t>
      </w:r>
      <w:r w:rsidRPr="003A48BB">
        <w:rPr>
          <w:noProof/>
        </w:rPr>
        <w:t>je potrebné zabezpečiť</w:t>
      </w:r>
      <w:r w:rsidR="00B04BFE" w:rsidRPr="003A48BB">
        <w:rPr>
          <w:noProof/>
        </w:rPr>
        <w:t> </w:t>
      </w:r>
      <w:r w:rsidR="00B04BFE" w:rsidRPr="003A48BB">
        <w:rPr>
          <w:noProof/>
        </w:rPr>
        <w:fldChar w:fldCharType="begin"/>
      </w:r>
      <w:r w:rsidR="00B04BFE" w:rsidRPr="003A48BB">
        <w:rPr>
          <w:noProof/>
        </w:rPr>
        <w:instrText xml:space="preserve"> QUOTE "</w:instrText>
      </w:r>
      <w:r w:rsidR="00B04BFE" w:rsidRPr="003A48BB">
        <w:rPr>
          <w:rStyle w:val="CRMarker"/>
          <w:noProof/>
        </w:rPr>
        <w:instrText>Õ</w:instrText>
      </w:r>
      <w:r w:rsidR="00B04BFE" w:rsidRPr="003A48BB">
        <w:rPr>
          <w:noProof/>
        </w:rPr>
        <w:instrText xml:space="preserve">" </w:instrText>
      </w:r>
      <w:r w:rsidR="00B04BFE" w:rsidRPr="003A48BB">
        <w:rPr>
          <w:noProof/>
        </w:rPr>
        <w:fldChar w:fldCharType="separate"/>
      </w:r>
      <w:r w:rsidR="00B04BFE" w:rsidRPr="003A48BB">
        <w:rPr>
          <w:rStyle w:val="CRMarker"/>
          <w:noProof/>
        </w:rPr>
        <w:t>Õ</w:t>
      </w:r>
      <w:r w:rsidR="00B04BFE" w:rsidRPr="003A48BB">
        <w:rPr>
          <w:noProof/>
        </w:rPr>
        <w:fldChar w:fldCharType="end"/>
      </w:r>
      <w:r w:rsidRPr="003A48BB">
        <w:rPr>
          <w:noProof/>
        </w:rPr>
        <w:t xml:space="preserve"> neutrálne podmienky pre hospodársku súťaž </w:t>
      </w:r>
      <w:bookmarkStart w:id="38" w:name="_Hlk202868639"/>
      <w:bookmarkEnd w:id="38"/>
      <w:r w:rsidRPr="003A48BB">
        <w:rPr>
          <w:noProof/>
        </w:rPr>
        <w:t>výrobcov</w:t>
      </w:r>
      <w:r w:rsidRPr="003A48BB">
        <w:rPr>
          <w:rStyle w:val="CRDeleted"/>
          <w:noProof/>
        </w:rPr>
        <w:t>by sa mali zabezpečiť,</w:t>
      </w:r>
      <w:r w:rsidRPr="003A48BB">
        <w:rPr>
          <w:noProof/>
        </w:rPr>
        <w:t xml:space="preserve"> </w:t>
      </w:r>
      <w:r w:rsidR="00B04BFE" w:rsidRPr="003A48BB">
        <w:rPr>
          <w:noProof/>
        </w:rPr>
        <w:fldChar w:fldCharType="begin"/>
      </w:r>
      <w:r w:rsidR="00B04BFE" w:rsidRPr="003A48BB">
        <w:rPr>
          <w:noProof/>
        </w:rPr>
        <w:instrText xml:space="preserve"> QUOTE "</w:instrText>
      </w:r>
      <w:r w:rsidR="00B04BFE" w:rsidRPr="003A48BB">
        <w:rPr>
          <w:rStyle w:val="CRMarker"/>
          <w:noProof/>
        </w:rPr>
        <w:instrText>Ö</w:instrText>
      </w:r>
      <w:r w:rsidR="00B04BFE" w:rsidRPr="003A48BB">
        <w:rPr>
          <w:noProof/>
        </w:rPr>
        <w:instrText xml:space="preserve">" </w:instrText>
      </w:r>
      <w:r w:rsidR="00B04BFE" w:rsidRPr="003A48BB">
        <w:rPr>
          <w:noProof/>
        </w:rPr>
        <w:fldChar w:fldCharType="separate"/>
      </w:r>
      <w:r w:rsidR="00B04BFE" w:rsidRPr="003A48BB">
        <w:rPr>
          <w:rStyle w:val="CRMarker"/>
          <w:noProof/>
        </w:rPr>
        <w:t>Ö</w:t>
      </w:r>
      <w:r w:rsidR="00B04BFE" w:rsidRPr="003A48BB">
        <w:rPr>
          <w:noProof/>
        </w:rPr>
        <w:fldChar w:fldCharType="end"/>
      </w:r>
      <w:r w:rsidR="00B04BFE" w:rsidRPr="003A48BB">
        <w:rPr>
          <w:noProof/>
        </w:rPr>
        <w:t> </w:t>
      </w:r>
      <w:r w:rsidRPr="003A48BB">
        <w:rPr>
          <w:noProof/>
        </w:rPr>
        <w:t>znížiť</w:t>
      </w:r>
      <w:r w:rsidR="00B04BFE" w:rsidRPr="003A48BB">
        <w:rPr>
          <w:noProof/>
        </w:rPr>
        <w:t> </w:t>
      </w:r>
      <w:r w:rsidR="00B04BFE" w:rsidRPr="003A48BB">
        <w:rPr>
          <w:noProof/>
        </w:rPr>
        <w:fldChar w:fldCharType="begin"/>
      </w:r>
      <w:r w:rsidR="00B04BFE" w:rsidRPr="003A48BB">
        <w:rPr>
          <w:noProof/>
        </w:rPr>
        <w:instrText xml:space="preserve"> QUOTE "</w:instrText>
      </w:r>
      <w:r w:rsidR="00B04BFE" w:rsidRPr="003A48BB">
        <w:rPr>
          <w:rStyle w:val="CRMarker"/>
          <w:noProof/>
        </w:rPr>
        <w:instrText>Õ</w:instrText>
      </w:r>
      <w:r w:rsidR="00B04BFE" w:rsidRPr="003A48BB">
        <w:rPr>
          <w:noProof/>
        </w:rPr>
        <w:instrText xml:space="preserve">" </w:instrText>
      </w:r>
      <w:r w:rsidR="00B04BFE" w:rsidRPr="003A48BB">
        <w:rPr>
          <w:noProof/>
        </w:rPr>
        <w:fldChar w:fldCharType="separate"/>
      </w:r>
      <w:r w:rsidR="00B04BFE" w:rsidRPr="003A48BB">
        <w:rPr>
          <w:rStyle w:val="CRMarker"/>
          <w:noProof/>
        </w:rPr>
        <w:t>Õ</w:t>
      </w:r>
      <w:r w:rsidR="00B04BFE" w:rsidRPr="003A48BB">
        <w:rPr>
          <w:noProof/>
        </w:rPr>
        <w:fldChar w:fldCharType="end"/>
      </w:r>
      <w:r w:rsidRPr="003A48BB">
        <w:rPr>
          <w:noProof/>
        </w:rPr>
        <w:t xml:space="preserve"> mieru rozdelenia trhov</w:t>
      </w:r>
      <w:r w:rsidR="003A48BB">
        <w:rPr>
          <w:noProof/>
        </w:rPr>
        <w:t xml:space="preserve"> s </w:t>
      </w:r>
      <w:r w:rsidRPr="003A48BB">
        <w:rPr>
          <w:noProof/>
        </w:rPr>
        <w:t xml:space="preserve">tabakovými výrobkami </w:t>
      </w:r>
      <w:r w:rsidRPr="003A48BB">
        <w:rPr>
          <w:rStyle w:val="CRDeleted"/>
          <w:noProof/>
        </w:rPr>
        <w:t>by sa mala znížiť</w:t>
      </w:r>
      <w:r w:rsidR="003A48BB">
        <w:rPr>
          <w:noProof/>
        </w:rPr>
        <w:t xml:space="preserve"> a </w:t>
      </w:r>
      <w:r w:rsidR="00B04BFE" w:rsidRPr="003A48BB">
        <w:rPr>
          <w:noProof/>
        </w:rPr>
        <w:fldChar w:fldCharType="begin"/>
      </w:r>
      <w:r w:rsidR="00B04BFE" w:rsidRPr="003A48BB">
        <w:rPr>
          <w:noProof/>
        </w:rPr>
        <w:instrText xml:space="preserve"> QUOTE "</w:instrText>
      </w:r>
      <w:r w:rsidR="00B04BFE" w:rsidRPr="003A48BB">
        <w:rPr>
          <w:rStyle w:val="CRMarker"/>
          <w:noProof/>
        </w:rPr>
        <w:instrText>Ö</w:instrText>
      </w:r>
      <w:r w:rsidR="00B04BFE" w:rsidRPr="003A48BB">
        <w:rPr>
          <w:noProof/>
        </w:rPr>
        <w:instrText xml:space="preserve">" </w:instrText>
      </w:r>
      <w:r w:rsidR="00B04BFE" w:rsidRPr="003A48BB">
        <w:rPr>
          <w:noProof/>
        </w:rPr>
        <w:fldChar w:fldCharType="separate"/>
      </w:r>
      <w:r w:rsidR="00B04BFE" w:rsidRPr="003A48BB">
        <w:rPr>
          <w:rStyle w:val="CRMarker"/>
          <w:noProof/>
        </w:rPr>
        <w:t>Ö</w:t>
      </w:r>
      <w:r w:rsidR="00B04BFE" w:rsidRPr="003A48BB">
        <w:rPr>
          <w:noProof/>
        </w:rPr>
        <w:fldChar w:fldCharType="end"/>
      </w:r>
      <w:r w:rsidR="00B04BFE" w:rsidRPr="003A48BB">
        <w:rPr>
          <w:noProof/>
        </w:rPr>
        <w:t> </w:t>
      </w:r>
      <w:r w:rsidRPr="003A48BB">
        <w:rPr>
          <w:noProof/>
        </w:rPr>
        <w:t>posilniť</w:t>
      </w:r>
      <w:r w:rsidR="00B04BFE" w:rsidRPr="003A48BB">
        <w:rPr>
          <w:noProof/>
        </w:rPr>
        <w:t> </w:t>
      </w:r>
      <w:r w:rsidR="00B04BFE" w:rsidRPr="003A48BB">
        <w:rPr>
          <w:noProof/>
        </w:rPr>
        <w:fldChar w:fldCharType="begin"/>
      </w:r>
      <w:r w:rsidR="00B04BFE" w:rsidRPr="003A48BB">
        <w:rPr>
          <w:noProof/>
        </w:rPr>
        <w:instrText xml:space="preserve"> QUOTE "</w:instrText>
      </w:r>
      <w:r w:rsidR="00B04BFE" w:rsidRPr="003A48BB">
        <w:rPr>
          <w:rStyle w:val="CRMarker"/>
          <w:noProof/>
        </w:rPr>
        <w:instrText>Õ</w:instrText>
      </w:r>
      <w:r w:rsidR="00B04BFE" w:rsidRPr="003A48BB">
        <w:rPr>
          <w:noProof/>
        </w:rPr>
        <w:instrText xml:space="preserve">" </w:instrText>
      </w:r>
      <w:r w:rsidR="00B04BFE" w:rsidRPr="003A48BB">
        <w:rPr>
          <w:noProof/>
        </w:rPr>
        <w:fldChar w:fldCharType="separate"/>
      </w:r>
      <w:r w:rsidR="00B04BFE" w:rsidRPr="003A48BB">
        <w:rPr>
          <w:rStyle w:val="CRMarker"/>
          <w:noProof/>
        </w:rPr>
        <w:t>Õ</w:t>
      </w:r>
      <w:r w:rsidR="00B04BFE" w:rsidRPr="003A48BB">
        <w:rPr>
          <w:noProof/>
        </w:rPr>
        <w:fldChar w:fldCharType="end"/>
      </w:r>
      <w:r w:rsidRPr="003A48BB">
        <w:rPr>
          <w:noProof/>
        </w:rPr>
        <w:t xml:space="preserve"> ciele ochrany zdravia </w:t>
      </w:r>
      <w:r w:rsidRPr="003A48BB">
        <w:rPr>
          <w:rStyle w:val="CRDeleted"/>
          <w:noProof/>
        </w:rPr>
        <w:t>by sa mali posilniť</w:t>
      </w:r>
      <w:r w:rsidRPr="003A48BB">
        <w:rPr>
          <w:noProof/>
        </w:rPr>
        <w:t xml:space="preserve">. </w:t>
      </w:r>
      <w:r w:rsidRPr="003A48BB">
        <w:rPr>
          <w:rStyle w:val="CRDeleted"/>
          <w:noProof/>
        </w:rPr>
        <w:t>Minimálna výška zdanenia</w:t>
      </w:r>
      <w:r w:rsidR="00B04BFE" w:rsidRPr="003A48BB">
        <w:rPr>
          <w:noProof/>
        </w:rPr>
        <w:fldChar w:fldCharType="begin"/>
      </w:r>
      <w:r w:rsidR="00B04BFE" w:rsidRPr="003A48BB">
        <w:rPr>
          <w:noProof/>
        </w:rPr>
        <w:instrText xml:space="preserve"> QUOTE "</w:instrText>
      </w:r>
      <w:r w:rsidR="00B04BFE" w:rsidRPr="003A48BB">
        <w:rPr>
          <w:rStyle w:val="CRMarker"/>
          <w:noProof/>
        </w:rPr>
        <w:instrText>Ö</w:instrText>
      </w:r>
      <w:r w:rsidR="00B04BFE" w:rsidRPr="003A48BB">
        <w:rPr>
          <w:noProof/>
        </w:rPr>
        <w:instrText xml:space="preserve">" </w:instrText>
      </w:r>
      <w:r w:rsidR="00B04BFE" w:rsidRPr="003A48BB">
        <w:rPr>
          <w:noProof/>
        </w:rPr>
        <w:fldChar w:fldCharType="separate"/>
      </w:r>
      <w:r w:rsidR="00B04BFE" w:rsidRPr="003A48BB">
        <w:rPr>
          <w:rStyle w:val="CRMarker"/>
          <w:noProof/>
        </w:rPr>
        <w:t>Ö</w:t>
      </w:r>
      <w:r w:rsidR="00B04BFE" w:rsidRPr="003A48BB">
        <w:rPr>
          <w:noProof/>
        </w:rPr>
        <w:fldChar w:fldCharType="end"/>
      </w:r>
      <w:r w:rsidR="00B04BFE" w:rsidRPr="003A48BB">
        <w:rPr>
          <w:noProof/>
        </w:rPr>
        <w:t> </w:t>
      </w:r>
      <w:r w:rsidRPr="003A48BB">
        <w:rPr>
          <w:noProof/>
        </w:rPr>
        <w:t>Požiadavka minimálneho zdanenia týkajúca sa ceny</w:t>
      </w:r>
      <w:r w:rsidR="00B04BFE" w:rsidRPr="003A48BB">
        <w:rPr>
          <w:noProof/>
        </w:rPr>
        <w:t> </w:t>
      </w:r>
      <w:r w:rsidR="00B04BFE" w:rsidRPr="003A48BB">
        <w:rPr>
          <w:noProof/>
        </w:rPr>
        <w:fldChar w:fldCharType="begin"/>
      </w:r>
      <w:r w:rsidR="00B04BFE" w:rsidRPr="003A48BB">
        <w:rPr>
          <w:noProof/>
        </w:rPr>
        <w:instrText xml:space="preserve"> QUOTE "</w:instrText>
      </w:r>
      <w:r w:rsidR="00B04BFE" w:rsidRPr="003A48BB">
        <w:rPr>
          <w:rStyle w:val="CRMarker"/>
          <w:noProof/>
        </w:rPr>
        <w:instrText>Õ</w:instrText>
      </w:r>
      <w:r w:rsidR="00B04BFE" w:rsidRPr="003A48BB">
        <w:rPr>
          <w:noProof/>
        </w:rPr>
        <w:instrText xml:space="preserve">" </w:instrText>
      </w:r>
      <w:r w:rsidR="00B04BFE" w:rsidRPr="003A48BB">
        <w:rPr>
          <w:noProof/>
        </w:rPr>
        <w:fldChar w:fldCharType="separate"/>
      </w:r>
      <w:r w:rsidR="00B04BFE" w:rsidRPr="003A48BB">
        <w:rPr>
          <w:rStyle w:val="CRMarker"/>
          <w:noProof/>
        </w:rPr>
        <w:t>Õ</w:t>
      </w:r>
      <w:r w:rsidR="00B04BFE" w:rsidRPr="003A48BB">
        <w:rPr>
          <w:noProof/>
        </w:rPr>
        <w:fldChar w:fldCharType="end"/>
      </w:r>
      <w:r w:rsidRPr="003A48BB">
        <w:rPr>
          <w:noProof/>
        </w:rPr>
        <w:t xml:space="preserve"> by preto mala vychádzať</w:t>
      </w:r>
      <w:r w:rsidR="003A48BB">
        <w:rPr>
          <w:noProof/>
        </w:rPr>
        <w:t xml:space="preserve"> z </w:t>
      </w:r>
      <w:r w:rsidRPr="003A48BB">
        <w:rPr>
          <w:noProof/>
        </w:rPr>
        <w:t>váženej priemernej maloobchodnej ceny, zatiaľ čo minimálna spotrebná daň</w:t>
      </w:r>
      <w:r w:rsidR="003A48BB">
        <w:rPr>
          <w:noProof/>
        </w:rPr>
        <w:t xml:space="preserve"> z </w:t>
      </w:r>
      <w:r w:rsidRPr="003A48BB">
        <w:rPr>
          <w:rStyle w:val="CRDeleted"/>
          <w:noProof/>
        </w:rPr>
        <w:t>cigariet</w:t>
      </w:r>
      <w:r w:rsidR="003A48BB">
        <w:rPr>
          <w:rStyle w:val="CRDeleted"/>
          <w:noProof/>
        </w:rPr>
        <w:t xml:space="preserve"> v </w:t>
      </w:r>
      <w:r w:rsidRPr="003A48BB">
        <w:rPr>
          <w:noProof/>
        </w:rPr>
        <w:t>peňažnom vyjadrení by sa mala vzťahovať na všetky cigarety.</w:t>
      </w:r>
      <w:r w:rsidR="003A48BB">
        <w:rPr>
          <w:noProof/>
        </w:rPr>
        <w:t xml:space="preserve"> Z </w:t>
      </w:r>
      <w:r w:rsidRPr="003A48BB">
        <w:rPr>
          <w:noProof/>
        </w:rPr>
        <w:t xml:space="preserve">rovnakých dôvodov by mala vážená priemerná maloobchodná cena slúžiť aj ako referencia na meranie </w:t>
      </w:r>
      <w:r w:rsidRPr="003A48BB">
        <w:rPr>
          <w:rStyle w:val="CRDeleted"/>
          <w:noProof/>
        </w:rPr>
        <w:t>podielu</w:t>
      </w:r>
      <w:r w:rsidRPr="003A48BB">
        <w:rPr>
          <w:noProof/>
        </w:rPr>
        <w:t xml:space="preserve"> </w:t>
      </w:r>
      <w:r w:rsidR="00B04BFE" w:rsidRPr="003A48BB">
        <w:rPr>
          <w:noProof/>
        </w:rPr>
        <w:fldChar w:fldCharType="begin"/>
      </w:r>
      <w:r w:rsidR="00B04BFE" w:rsidRPr="003A48BB">
        <w:rPr>
          <w:noProof/>
        </w:rPr>
        <w:instrText xml:space="preserve"> QUOTE "</w:instrText>
      </w:r>
      <w:r w:rsidR="00B04BFE" w:rsidRPr="003A48BB">
        <w:rPr>
          <w:rStyle w:val="CRMarker"/>
          <w:noProof/>
        </w:rPr>
        <w:instrText>Ö</w:instrText>
      </w:r>
      <w:r w:rsidR="00B04BFE" w:rsidRPr="003A48BB">
        <w:rPr>
          <w:noProof/>
        </w:rPr>
        <w:instrText xml:space="preserve">" </w:instrText>
      </w:r>
      <w:r w:rsidR="00B04BFE" w:rsidRPr="003A48BB">
        <w:rPr>
          <w:noProof/>
        </w:rPr>
        <w:fldChar w:fldCharType="separate"/>
      </w:r>
      <w:r w:rsidR="00B04BFE" w:rsidRPr="003A48BB">
        <w:rPr>
          <w:rStyle w:val="CRMarker"/>
          <w:noProof/>
        </w:rPr>
        <w:t>Ö</w:t>
      </w:r>
      <w:r w:rsidR="00B04BFE" w:rsidRPr="003A48BB">
        <w:rPr>
          <w:noProof/>
        </w:rPr>
        <w:fldChar w:fldCharType="end"/>
      </w:r>
      <w:r w:rsidR="00B04BFE" w:rsidRPr="003A48BB">
        <w:rPr>
          <w:noProof/>
        </w:rPr>
        <w:t> </w:t>
      </w:r>
      <w:r w:rsidRPr="003A48BB">
        <w:rPr>
          <w:noProof/>
        </w:rPr>
        <w:t>váhy</w:t>
      </w:r>
      <w:r w:rsidR="00B04BFE" w:rsidRPr="003A48BB">
        <w:rPr>
          <w:noProof/>
        </w:rPr>
        <w:t> </w:t>
      </w:r>
      <w:r w:rsidR="00B04BFE" w:rsidRPr="003A48BB">
        <w:rPr>
          <w:noProof/>
        </w:rPr>
        <w:fldChar w:fldCharType="begin"/>
      </w:r>
      <w:r w:rsidR="00B04BFE" w:rsidRPr="003A48BB">
        <w:rPr>
          <w:noProof/>
        </w:rPr>
        <w:instrText xml:space="preserve"> QUOTE "</w:instrText>
      </w:r>
      <w:r w:rsidR="00B04BFE" w:rsidRPr="003A48BB">
        <w:rPr>
          <w:rStyle w:val="CRMarker"/>
          <w:noProof/>
        </w:rPr>
        <w:instrText>Õ</w:instrText>
      </w:r>
      <w:r w:rsidR="00B04BFE" w:rsidRPr="003A48BB">
        <w:rPr>
          <w:noProof/>
        </w:rPr>
        <w:instrText xml:space="preserve">" </w:instrText>
      </w:r>
      <w:r w:rsidR="00B04BFE" w:rsidRPr="003A48BB">
        <w:rPr>
          <w:noProof/>
        </w:rPr>
        <w:fldChar w:fldCharType="separate"/>
      </w:r>
      <w:r w:rsidR="00B04BFE" w:rsidRPr="003A48BB">
        <w:rPr>
          <w:rStyle w:val="CRMarker"/>
          <w:noProof/>
        </w:rPr>
        <w:t>Õ</w:t>
      </w:r>
      <w:r w:rsidR="00B04BFE" w:rsidRPr="003A48BB">
        <w:rPr>
          <w:noProof/>
        </w:rPr>
        <w:fldChar w:fldCharType="end"/>
      </w:r>
      <w:r w:rsidRPr="003A48BB">
        <w:rPr>
          <w:noProof/>
        </w:rPr>
        <w:t xml:space="preserve"> špecifickej spotrebnej dane</w:t>
      </w:r>
      <w:r w:rsidR="003A48BB">
        <w:rPr>
          <w:noProof/>
        </w:rPr>
        <w:t xml:space="preserve"> z </w:t>
      </w:r>
      <w:r w:rsidRPr="003A48BB">
        <w:rPr>
          <w:rStyle w:val="CRDeleted"/>
          <w:noProof/>
        </w:rPr>
        <w:t>cigariet</w:t>
      </w:r>
      <w:r w:rsidR="003A48BB">
        <w:rPr>
          <w:rStyle w:val="CRDeleted"/>
          <w:noProof/>
        </w:rPr>
        <w:t xml:space="preserve"> v </w:t>
      </w:r>
      <w:r w:rsidRPr="003A48BB">
        <w:rPr>
          <w:rStyle w:val="CRDeleted"/>
          <w:noProof/>
        </w:rPr>
        <w:t>rámci</w:t>
      </w:r>
      <w:r w:rsidRPr="003A48BB">
        <w:rPr>
          <w:noProof/>
        </w:rPr>
        <w:t xml:space="preserve"> </w:t>
      </w:r>
      <w:r w:rsidR="00B04BFE" w:rsidRPr="003A48BB">
        <w:rPr>
          <w:noProof/>
        </w:rPr>
        <w:fldChar w:fldCharType="begin"/>
      </w:r>
      <w:r w:rsidR="00B04BFE" w:rsidRPr="003A48BB">
        <w:rPr>
          <w:noProof/>
        </w:rPr>
        <w:instrText xml:space="preserve"> QUOTE "</w:instrText>
      </w:r>
      <w:r w:rsidR="00B04BFE" w:rsidRPr="003A48BB">
        <w:rPr>
          <w:rStyle w:val="CRMarker"/>
          <w:noProof/>
        </w:rPr>
        <w:instrText>Ö</w:instrText>
      </w:r>
      <w:r w:rsidR="00B04BFE" w:rsidRPr="003A48BB">
        <w:rPr>
          <w:noProof/>
        </w:rPr>
        <w:instrText xml:space="preserve">" </w:instrText>
      </w:r>
      <w:r w:rsidR="00B04BFE" w:rsidRPr="003A48BB">
        <w:rPr>
          <w:noProof/>
        </w:rPr>
        <w:fldChar w:fldCharType="separate"/>
      </w:r>
      <w:r w:rsidR="00B04BFE" w:rsidRPr="003A48BB">
        <w:rPr>
          <w:rStyle w:val="CRMarker"/>
          <w:noProof/>
        </w:rPr>
        <w:t>Ö</w:t>
      </w:r>
      <w:r w:rsidR="00B04BFE" w:rsidRPr="003A48BB">
        <w:rPr>
          <w:noProof/>
        </w:rPr>
        <w:fldChar w:fldCharType="end"/>
      </w:r>
      <w:r w:rsidR="00B04BFE" w:rsidRPr="003A48BB">
        <w:rPr>
          <w:noProof/>
        </w:rPr>
        <w:t> </w:t>
      </w:r>
      <w:r w:rsidRPr="003A48BB">
        <w:rPr>
          <w:noProof/>
        </w:rPr>
        <w:t>na</w:t>
      </w:r>
      <w:r w:rsidR="00B04BFE" w:rsidRPr="003A48BB">
        <w:rPr>
          <w:noProof/>
        </w:rPr>
        <w:t> </w:t>
      </w:r>
      <w:r w:rsidR="00B04BFE" w:rsidRPr="003A48BB">
        <w:rPr>
          <w:noProof/>
        </w:rPr>
        <w:fldChar w:fldCharType="begin"/>
      </w:r>
      <w:r w:rsidR="00B04BFE" w:rsidRPr="003A48BB">
        <w:rPr>
          <w:noProof/>
        </w:rPr>
        <w:instrText xml:space="preserve"> QUOTE "</w:instrText>
      </w:r>
      <w:r w:rsidR="00B04BFE" w:rsidRPr="003A48BB">
        <w:rPr>
          <w:rStyle w:val="CRMarker"/>
          <w:noProof/>
        </w:rPr>
        <w:instrText>Õ</w:instrText>
      </w:r>
      <w:r w:rsidR="00B04BFE" w:rsidRPr="003A48BB">
        <w:rPr>
          <w:noProof/>
        </w:rPr>
        <w:instrText xml:space="preserve">" </w:instrText>
      </w:r>
      <w:r w:rsidR="00B04BFE" w:rsidRPr="003A48BB">
        <w:rPr>
          <w:noProof/>
        </w:rPr>
        <w:fldChar w:fldCharType="separate"/>
      </w:r>
      <w:r w:rsidR="00B04BFE" w:rsidRPr="003A48BB">
        <w:rPr>
          <w:rStyle w:val="CRMarker"/>
          <w:noProof/>
        </w:rPr>
        <w:t>Õ</w:t>
      </w:r>
      <w:r w:rsidR="00B04BFE" w:rsidRPr="003A48BB">
        <w:rPr>
          <w:noProof/>
        </w:rPr>
        <w:fldChar w:fldCharType="end"/>
      </w:r>
      <w:r w:rsidRPr="003A48BB">
        <w:rPr>
          <w:noProof/>
        </w:rPr>
        <w:t xml:space="preserve"> celkovom daňovom zaťažení.</w:t>
      </w:r>
    </w:p>
    <w:p w14:paraId="0615C238" w14:textId="77777777" w:rsidR="00BD6C99" w:rsidRPr="003A48BB" w:rsidRDefault="00BD6C99" w:rsidP="00BD6C99">
      <w:pPr>
        <w:pStyle w:val="CRSeparator"/>
        <w:rPr>
          <w:noProof/>
        </w:rPr>
      </w:pPr>
    </w:p>
    <w:p w14:paraId="0BC88EC0" w14:textId="77777777" w:rsidR="00BD6C99" w:rsidRPr="003A48BB" w:rsidRDefault="00BD6C99" w:rsidP="00BD6C9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16 (prispôsobené)</w:t>
      </w:r>
    </w:p>
    <w:p w14:paraId="28191C44" w14:textId="77777777" w:rsidR="006A3D0E" w:rsidRPr="003A48BB" w:rsidRDefault="006A3D0E" w:rsidP="006D3876">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665E1F3D" w14:textId="368BCB45" w:rsidR="00BD6C99" w:rsidRPr="003A48BB" w:rsidRDefault="00BD6C99" w:rsidP="00BD6C99">
      <w:pPr>
        <w:pStyle w:val="ManualConsidrant"/>
        <w:rPr>
          <w:noProof/>
        </w:rPr>
      </w:pPr>
      <w:r w:rsidRPr="003A48BB">
        <w:rPr>
          <w:noProof/>
        </w:rPr>
        <w:t>(18)</w:t>
      </w:r>
      <w:r w:rsidRPr="003A48BB">
        <w:rPr>
          <w:noProof/>
        </w:rPr>
        <w:tab/>
      </w:r>
      <w:r w:rsidRPr="003A48BB">
        <w:rPr>
          <w:rStyle w:val="CRDeleted"/>
          <w:noProof/>
        </w:rPr>
        <w:t>Takouto</w:t>
      </w:r>
      <w:r w:rsidRPr="003A48BB">
        <w:rPr>
          <w:noProof/>
        </w:rPr>
        <w:t xml:space="preserve"> </w:t>
      </w:r>
      <w:bookmarkStart w:id="39" w:name="_Hlk203234277"/>
      <w:r w:rsidR="006A3D0E" w:rsidRPr="003A48BB">
        <w:rPr>
          <w:noProof/>
          <w:highlight w:val="lightGray"/>
        </w:rPr>
        <w:fldChar w:fldCharType="begin"/>
      </w:r>
      <w:r w:rsidR="006A3D0E" w:rsidRPr="003A48BB">
        <w:rPr>
          <w:noProof/>
          <w:highlight w:val="lightGray"/>
        </w:rPr>
        <w:instrText xml:space="preserve"> QUOTE "ð" </w:instrText>
      </w:r>
      <w:r w:rsidR="006A3D0E" w:rsidRPr="003A48BB">
        <w:rPr>
          <w:noProof/>
          <w:highlight w:val="lightGray"/>
        </w:rPr>
        <w:fldChar w:fldCharType="separate"/>
      </w:r>
      <w:r w:rsidR="006A3D0E" w:rsidRPr="003A48BB">
        <w:rPr>
          <w:rStyle w:val="CRMarker"/>
          <w:noProof/>
          <w:highlight w:val="lightGray"/>
        </w:rPr>
        <w:t>ð</w:t>
      </w:r>
      <w:r w:rsidR="006A3D0E" w:rsidRPr="003A48BB">
        <w:rPr>
          <w:noProof/>
          <w:highlight w:val="lightGray"/>
        </w:rPr>
        <w:fldChar w:fldCharType="end"/>
      </w:r>
      <w:r w:rsidRPr="003A48BB">
        <w:rPr>
          <w:noProof/>
          <w:highlight w:val="lightGray"/>
        </w:rPr>
        <w:t> Určitou mierou </w:t>
      </w:r>
      <w:r w:rsidR="006A3D0E" w:rsidRPr="003A48BB">
        <w:rPr>
          <w:noProof/>
          <w:highlight w:val="lightGray"/>
        </w:rPr>
        <w:fldChar w:fldCharType="begin"/>
      </w:r>
      <w:r w:rsidR="006A3D0E" w:rsidRPr="003A48BB">
        <w:rPr>
          <w:noProof/>
          <w:highlight w:val="lightGray"/>
        </w:rPr>
        <w:instrText xml:space="preserve"> QUOTE "ï" </w:instrText>
      </w:r>
      <w:r w:rsidR="006A3D0E" w:rsidRPr="003A48BB">
        <w:rPr>
          <w:noProof/>
          <w:highlight w:val="lightGray"/>
        </w:rPr>
        <w:fldChar w:fldCharType="separate"/>
      </w:r>
      <w:r w:rsidR="006A3D0E" w:rsidRPr="003A48BB">
        <w:rPr>
          <w:rStyle w:val="CRMarker"/>
          <w:noProof/>
          <w:highlight w:val="lightGray"/>
        </w:rPr>
        <w:t>ï</w:t>
      </w:r>
      <w:r w:rsidR="006A3D0E" w:rsidRPr="003A48BB">
        <w:rPr>
          <w:noProof/>
          <w:highlight w:val="lightGray"/>
        </w:rPr>
        <w:fldChar w:fldCharType="end"/>
      </w:r>
      <w:bookmarkEnd w:id="39"/>
      <w:r w:rsidRPr="003A48BB">
        <w:rPr>
          <w:noProof/>
        </w:rPr>
        <w:t xml:space="preserve"> konvergenc</w:t>
      </w:r>
      <w:r w:rsidRPr="003A48BB">
        <w:rPr>
          <w:rStyle w:val="CRDeleted"/>
          <w:noProof/>
        </w:rPr>
        <w:t>iou</w:t>
      </w:r>
      <w:r w:rsidR="00EA4494" w:rsidRPr="003A48BB">
        <w:rPr>
          <w:noProof/>
        </w:rPr>
        <w:fldChar w:fldCharType="begin"/>
      </w:r>
      <w:r w:rsidR="00EA4494" w:rsidRPr="003A48BB">
        <w:rPr>
          <w:noProof/>
        </w:rPr>
        <w:instrText xml:space="preserve"> QUOTE "</w:instrText>
      </w:r>
      <w:r w:rsidR="00EA4494" w:rsidRPr="003A48BB">
        <w:rPr>
          <w:rStyle w:val="CRMarker"/>
          <w:noProof/>
        </w:rPr>
        <w:instrText>Ö</w:instrText>
      </w:r>
      <w:r w:rsidR="00EA4494" w:rsidRPr="003A48BB">
        <w:rPr>
          <w:noProof/>
        </w:rPr>
        <w:instrText xml:space="preserve">" </w:instrText>
      </w:r>
      <w:r w:rsidR="00EA4494" w:rsidRPr="003A48BB">
        <w:rPr>
          <w:noProof/>
        </w:rPr>
        <w:fldChar w:fldCharType="separate"/>
      </w:r>
      <w:r w:rsidR="00EA4494" w:rsidRPr="003A48BB">
        <w:rPr>
          <w:rStyle w:val="CRMarker"/>
          <w:noProof/>
        </w:rPr>
        <w:t>Ö</w:t>
      </w:r>
      <w:r w:rsidR="00EA4494" w:rsidRPr="003A48BB">
        <w:rPr>
          <w:noProof/>
        </w:rPr>
        <w:fldChar w:fldCharType="end"/>
      </w:r>
      <w:r w:rsidR="00EA4494" w:rsidRPr="003A48BB">
        <w:rPr>
          <w:noProof/>
        </w:rPr>
        <w:t> </w:t>
      </w:r>
      <w:r w:rsidRPr="003A48BB">
        <w:rPr>
          <w:noProof/>
        </w:rPr>
        <w:t>cie</w:t>
      </w:r>
      <w:r w:rsidR="00EA4494" w:rsidRPr="003A48BB">
        <w:rPr>
          <w:noProof/>
        </w:rPr>
        <w:t> </w:t>
      </w:r>
      <w:r w:rsidR="00EA4494" w:rsidRPr="003A48BB">
        <w:rPr>
          <w:noProof/>
        </w:rPr>
        <w:fldChar w:fldCharType="begin"/>
      </w:r>
      <w:r w:rsidR="00EA4494" w:rsidRPr="003A48BB">
        <w:rPr>
          <w:noProof/>
        </w:rPr>
        <w:instrText xml:space="preserve"> QUOTE "</w:instrText>
      </w:r>
      <w:r w:rsidR="00EA4494" w:rsidRPr="003A48BB">
        <w:rPr>
          <w:rStyle w:val="CRMarker"/>
          <w:noProof/>
        </w:rPr>
        <w:instrText>Õ</w:instrText>
      </w:r>
      <w:r w:rsidR="00EA4494" w:rsidRPr="003A48BB">
        <w:rPr>
          <w:noProof/>
        </w:rPr>
        <w:instrText xml:space="preserve">" </w:instrText>
      </w:r>
      <w:r w:rsidR="00EA4494" w:rsidRPr="003A48BB">
        <w:rPr>
          <w:noProof/>
        </w:rPr>
        <w:fldChar w:fldCharType="separate"/>
      </w:r>
      <w:r w:rsidR="00EA4494" w:rsidRPr="003A48BB">
        <w:rPr>
          <w:rStyle w:val="CRMarker"/>
          <w:noProof/>
        </w:rPr>
        <w:t>Õ</w:t>
      </w:r>
      <w:r w:rsidR="00EA4494" w:rsidRPr="003A48BB">
        <w:rPr>
          <w:noProof/>
        </w:rPr>
        <w:fldChar w:fldCharType="end"/>
      </w:r>
      <w:r w:rsidRPr="003A48BB">
        <w:rPr>
          <w:noProof/>
        </w:rPr>
        <w:t xml:space="preserve"> by sa </w:t>
      </w:r>
      <w:r w:rsidRPr="003A48BB">
        <w:rPr>
          <w:rStyle w:val="CRDeleted"/>
          <w:noProof/>
        </w:rPr>
        <w:t>takisto</w:t>
      </w:r>
      <w:r w:rsidRPr="003A48BB">
        <w:rPr>
          <w:noProof/>
        </w:rPr>
        <w:t xml:space="preserve"> prispelo</w:t>
      </w:r>
      <w:r w:rsidR="003A48BB">
        <w:rPr>
          <w:noProof/>
        </w:rPr>
        <w:t xml:space="preserve"> k </w:t>
      </w:r>
      <w:r w:rsidRPr="003A48BB">
        <w:rPr>
          <w:noProof/>
        </w:rPr>
        <w:t xml:space="preserve">zabezpečeniu vysokej úrovne ochrany zdravia ľudí. Úroveň zdanenia je hlavným faktorom určujúcim </w:t>
      </w:r>
      <w:r w:rsidRPr="003A48BB">
        <w:rPr>
          <w:rStyle w:val="CRDeleted"/>
          <w:noProof/>
        </w:rPr>
        <w:t>ceny</w:t>
      </w:r>
      <w:r w:rsidRPr="003A48BB">
        <w:rPr>
          <w:noProof/>
        </w:rPr>
        <w:t xml:space="preserve"> </w:t>
      </w:r>
      <w:r w:rsidR="00EA4494" w:rsidRPr="003A48BB">
        <w:rPr>
          <w:noProof/>
        </w:rPr>
        <w:fldChar w:fldCharType="begin"/>
      </w:r>
      <w:r w:rsidR="00EA4494" w:rsidRPr="003A48BB">
        <w:rPr>
          <w:noProof/>
        </w:rPr>
        <w:instrText xml:space="preserve"> QUOTE "</w:instrText>
      </w:r>
      <w:r w:rsidR="00EA4494" w:rsidRPr="003A48BB">
        <w:rPr>
          <w:rStyle w:val="CRMarker"/>
          <w:noProof/>
        </w:rPr>
        <w:instrText>Ö</w:instrText>
      </w:r>
      <w:r w:rsidR="00EA4494" w:rsidRPr="003A48BB">
        <w:rPr>
          <w:noProof/>
        </w:rPr>
        <w:instrText xml:space="preserve">" </w:instrText>
      </w:r>
      <w:r w:rsidR="00EA4494" w:rsidRPr="003A48BB">
        <w:rPr>
          <w:noProof/>
        </w:rPr>
        <w:fldChar w:fldCharType="separate"/>
      </w:r>
      <w:r w:rsidR="00EA4494" w:rsidRPr="003A48BB">
        <w:rPr>
          <w:rStyle w:val="CRMarker"/>
          <w:noProof/>
        </w:rPr>
        <w:t>Ö</w:t>
      </w:r>
      <w:r w:rsidR="00EA4494" w:rsidRPr="003A48BB">
        <w:rPr>
          <w:noProof/>
        </w:rPr>
        <w:fldChar w:fldCharType="end"/>
      </w:r>
      <w:r w:rsidR="00EA4494" w:rsidRPr="003A48BB">
        <w:rPr>
          <w:noProof/>
        </w:rPr>
        <w:t> </w:t>
      </w:r>
      <w:r w:rsidRPr="003A48BB">
        <w:rPr>
          <w:noProof/>
        </w:rPr>
        <w:t>cenu</w:t>
      </w:r>
      <w:r w:rsidR="00EA4494" w:rsidRPr="003A48BB">
        <w:rPr>
          <w:noProof/>
        </w:rPr>
        <w:t> </w:t>
      </w:r>
      <w:r w:rsidR="00EA4494" w:rsidRPr="003A48BB">
        <w:rPr>
          <w:noProof/>
        </w:rPr>
        <w:fldChar w:fldCharType="begin"/>
      </w:r>
      <w:r w:rsidR="00EA4494" w:rsidRPr="003A48BB">
        <w:rPr>
          <w:noProof/>
        </w:rPr>
        <w:instrText xml:space="preserve"> QUOTE "</w:instrText>
      </w:r>
      <w:r w:rsidR="00EA4494" w:rsidRPr="003A48BB">
        <w:rPr>
          <w:rStyle w:val="CRMarker"/>
          <w:noProof/>
        </w:rPr>
        <w:instrText>Õ</w:instrText>
      </w:r>
      <w:r w:rsidR="00EA4494" w:rsidRPr="003A48BB">
        <w:rPr>
          <w:noProof/>
        </w:rPr>
        <w:instrText xml:space="preserve">" </w:instrText>
      </w:r>
      <w:r w:rsidR="00EA4494" w:rsidRPr="003A48BB">
        <w:rPr>
          <w:noProof/>
        </w:rPr>
        <w:fldChar w:fldCharType="separate"/>
      </w:r>
      <w:r w:rsidR="00EA4494" w:rsidRPr="003A48BB">
        <w:rPr>
          <w:rStyle w:val="CRMarker"/>
          <w:noProof/>
        </w:rPr>
        <w:t>Õ</w:t>
      </w:r>
      <w:r w:rsidR="00EA4494" w:rsidRPr="003A48BB">
        <w:rPr>
          <w:noProof/>
        </w:rPr>
        <w:fldChar w:fldCharType="end"/>
      </w:r>
      <w:r w:rsidRPr="003A48BB">
        <w:rPr>
          <w:noProof/>
        </w:rPr>
        <w:t xml:space="preserve"> tabakových výrobkov </w:t>
      </w:r>
      <w:bookmarkStart w:id="40" w:name="_Hlk203234278"/>
      <w:r w:rsidR="00536835" w:rsidRPr="003A48BB">
        <w:rPr>
          <w:noProof/>
          <w:highlight w:val="lightGray"/>
        </w:rPr>
        <w:fldChar w:fldCharType="begin"/>
      </w:r>
      <w:r w:rsidR="00536835" w:rsidRPr="003A48BB">
        <w:rPr>
          <w:noProof/>
          <w:highlight w:val="lightGray"/>
        </w:rPr>
        <w:instrText xml:space="preserve"> QUOTE "ð" </w:instrText>
      </w:r>
      <w:r w:rsidR="00536835" w:rsidRPr="003A48BB">
        <w:rPr>
          <w:noProof/>
          <w:highlight w:val="lightGray"/>
        </w:rPr>
        <w:fldChar w:fldCharType="separate"/>
      </w:r>
      <w:r w:rsidR="00536835" w:rsidRPr="003A48BB">
        <w:rPr>
          <w:rStyle w:val="CRMarker"/>
          <w:noProof/>
          <w:highlight w:val="lightGray"/>
        </w:rPr>
        <w:t>ð</w:t>
      </w:r>
      <w:r w:rsidR="00536835" w:rsidRPr="003A48BB">
        <w:rPr>
          <w:noProof/>
          <w:highlight w:val="lightGray"/>
        </w:rPr>
        <w:fldChar w:fldCharType="end"/>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w:t>
      </w:r>
      <w:r w:rsidR="00536835" w:rsidRPr="003A48BB">
        <w:rPr>
          <w:noProof/>
          <w:highlight w:val="lightGray"/>
        </w:rPr>
        <w:fldChar w:fldCharType="begin"/>
      </w:r>
      <w:r w:rsidR="00536835" w:rsidRPr="003A48BB">
        <w:rPr>
          <w:noProof/>
          <w:highlight w:val="lightGray"/>
        </w:rPr>
        <w:instrText xml:space="preserve"> QUOTE "ï" </w:instrText>
      </w:r>
      <w:r w:rsidR="00536835" w:rsidRPr="003A48BB">
        <w:rPr>
          <w:noProof/>
          <w:highlight w:val="lightGray"/>
        </w:rPr>
        <w:fldChar w:fldCharType="separate"/>
      </w:r>
      <w:r w:rsidR="00536835" w:rsidRPr="003A48BB">
        <w:rPr>
          <w:rStyle w:val="CRMarker"/>
          <w:noProof/>
          <w:highlight w:val="lightGray"/>
        </w:rPr>
        <w:t>ï</w:t>
      </w:r>
      <w:r w:rsidR="00536835" w:rsidRPr="003A48BB">
        <w:rPr>
          <w:noProof/>
          <w:highlight w:val="lightGray"/>
        </w:rPr>
        <w:fldChar w:fldCharType="end"/>
      </w:r>
      <w:bookmarkEnd w:id="40"/>
      <w:r w:rsidRPr="003A48BB">
        <w:rPr>
          <w:noProof/>
        </w:rPr>
        <w:t xml:space="preserve">, ktorá zase ovplyvňuje </w:t>
      </w:r>
      <w:r w:rsidR="00F10A1A" w:rsidRPr="003A48BB">
        <w:rPr>
          <w:noProof/>
        </w:rPr>
        <w:fldChar w:fldCharType="begin"/>
      </w:r>
      <w:r w:rsidR="00F10A1A" w:rsidRPr="003A48BB">
        <w:rPr>
          <w:noProof/>
        </w:rPr>
        <w:instrText xml:space="preserve"> QUOTE "Ö" </w:instrText>
      </w:r>
      <w:r w:rsidR="00F10A1A" w:rsidRPr="003A48BB">
        <w:rPr>
          <w:noProof/>
        </w:rPr>
        <w:fldChar w:fldCharType="separate"/>
      </w:r>
      <w:r w:rsidR="00F10A1A" w:rsidRPr="003A48BB">
        <w:rPr>
          <w:rStyle w:val="CRMarker"/>
          <w:noProof/>
        </w:rPr>
        <w:t>Ö</w:t>
      </w:r>
      <w:r w:rsidR="00F10A1A" w:rsidRPr="003A48BB">
        <w:rPr>
          <w:noProof/>
        </w:rPr>
        <w:fldChar w:fldCharType="end"/>
      </w:r>
      <w:r w:rsidRPr="003A48BB">
        <w:rPr>
          <w:noProof/>
        </w:rPr>
        <w:t> spotrebné </w:t>
      </w:r>
      <w:r w:rsidR="00F10A1A" w:rsidRPr="003A48BB">
        <w:rPr>
          <w:noProof/>
        </w:rPr>
        <w:fldChar w:fldCharType="begin"/>
      </w:r>
      <w:r w:rsidR="00F10A1A" w:rsidRPr="003A48BB">
        <w:rPr>
          <w:noProof/>
        </w:rPr>
        <w:instrText xml:space="preserve"> QUOTE "Õ" </w:instrText>
      </w:r>
      <w:r w:rsidR="00F10A1A" w:rsidRPr="003A48BB">
        <w:rPr>
          <w:noProof/>
        </w:rPr>
        <w:fldChar w:fldCharType="separate"/>
      </w:r>
      <w:r w:rsidR="00F10A1A" w:rsidRPr="003A48BB">
        <w:rPr>
          <w:rStyle w:val="CRMarker"/>
          <w:noProof/>
        </w:rPr>
        <w:t>Õ</w:t>
      </w:r>
      <w:r w:rsidR="00F10A1A" w:rsidRPr="003A48BB">
        <w:rPr>
          <w:noProof/>
        </w:rPr>
        <w:fldChar w:fldCharType="end"/>
      </w:r>
      <w:r w:rsidRPr="003A48BB">
        <w:rPr>
          <w:noProof/>
        </w:rPr>
        <w:t xml:space="preserve"> </w:t>
      </w:r>
      <w:r w:rsidRPr="003A48BB">
        <w:rPr>
          <w:rStyle w:val="CRDeleted"/>
          <w:noProof/>
        </w:rPr>
        <w:t>fajčiarske</w:t>
      </w:r>
      <w:r w:rsidRPr="003A48BB">
        <w:rPr>
          <w:noProof/>
        </w:rPr>
        <w:t xml:space="preserve"> návyky spotrebiteľov. Podvody</w:t>
      </w:r>
      <w:r w:rsidR="003A48BB">
        <w:rPr>
          <w:noProof/>
        </w:rPr>
        <w:t xml:space="preserve"> a </w:t>
      </w:r>
      <w:r w:rsidRPr="003A48BB">
        <w:rPr>
          <w:noProof/>
        </w:rPr>
        <w:t>pašovanie narúšajú daňovo podmienenú úroveň cien, predovšetkým cenové úrovne cigariet</w:t>
      </w:r>
      <w:r w:rsidR="003A48BB">
        <w:rPr>
          <w:noProof/>
        </w:rPr>
        <w:t xml:space="preserve"> a </w:t>
      </w:r>
      <w:r w:rsidRPr="003A48BB">
        <w:rPr>
          <w:noProof/>
        </w:rPr>
        <w:t xml:space="preserve">jemne rezaného tabaku </w:t>
      </w:r>
      <w:r w:rsidRPr="003A48BB">
        <w:rPr>
          <w:rStyle w:val="CRDeleted"/>
          <w:noProof/>
        </w:rPr>
        <w:t>určeného</w:t>
      </w:r>
      <w:r w:rsidRPr="003A48BB">
        <w:rPr>
          <w:noProof/>
        </w:rPr>
        <w:t xml:space="preserve"> na vlastnoručné zhotovenie cigariet,</w:t>
      </w:r>
      <w:r w:rsidR="003A48BB">
        <w:rPr>
          <w:noProof/>
        </w:rPr>
        <w:t xml:space="preserve"> a </w:t>
      </w:r>
      <w:r w:rsidRPr="003A48BB">
        <w:rPr>
          <w:noProof/>
        </w:rPr>
        <w:t>tak ohrozujú plnenie cieľov</w:t>
      </w:r>
      <w:r w:rsidR="003A48BB">
        <w:rPr>
          <w:noProof/>
        </w:rPr>
        <w:t xml:space="preserve"> v </w:t>
      </w:r>
      <w:r w:rsidRPr="003A48BB">
        <w:rPr>
          <w:noProof/>
        </w:rPr>
        <w:t>oblasti kontroly tabaku</w:t>
      </w:r>
      <w:r w:rsidR="003A48BB">
        <w:rPr>
          <w:noProof/>
        </w:rPr>
        <w:t xml:space="preserve"> a </w:t>
      </w:r>
      <w:r w:rsidRPr="003A48BB">
        <w:rPr>
          <w:noProof/>
        </w:rPr>
        <w:t>ochrany zdravia.</w:t>
      </w:r>
    </w:p>
    <w:p w14:paraId="43E14C63" w14:textId="77777777" w:rsidR="00BD6C99" w:rsidRPr="003A48BB" w:rsidRDefault="00BD6C99" w:rsidP="00BD6C99">
      <w:pPr>
        <w:pStyle w:val="CRSeparator"/>
        <w:rPr>
          <w:noProof/>
        </w:rPr>
      </w:pPr>
    </w:p>
    <w:p w14:paraId="353C5B04" w14:textId="4F067B76" w:rsidR="00BD6C99" w:rsidRPr="003A48BB" w:rsidRDefault="00BD6C99" w:rsidP="00BD6C9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20</w:t>
      </w:r>
      <w:r w:rsidR="00F145D2" w:rsidRPr="003A48BB">
        <w:rPr>
          <w:noProof/>
        </w:rPr>
        <w:t xml:space="preserve"> (prispôsobené)</w:t>
      </w:r>
    </w:p>
    <w:p w14:paraId="677C7541" w14:textId="77777777" w:rsidR="006E0BD9" w:rsidRPr="003A48BB" w:rsidRDefault="006E0BD9" w:rsidP="004913A9">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2CAB1F6C" w14:textId="224E172C" w:rsidR="00BD6C99" w:rsidRPr="003A48BB" w:rsidRDefault="00BD6C99" w:rsidP="00BD6C99">
      <w:pPr>
        <w:pStyle w:val="ManualConsidrant"/>
        <w:rPr>
          <w:noProof/>
        </w:rPr>
      </w:pPr>
      <w:r w:rsidRPr="003A48BB">
        <w:rPr>
          <w:noProof/>
        </w:rPr>
        <w:t>(19)</w:t>
      </w:r>
      <w:r w:rsidRPr="003A48BB">
        <w:rPr>
          <w:noProof/>
        </w:rPr>
        <w:tab/>
      </w:r>
      <w:bookmarkStart w:id="41" w:name="_Hlk203234279"/>
      <w:r w:rsidR="006E0BD9" w:rsidRPr="003A48BB">
        <w:rPr>
          <w:noProof/>
          <w:highlight w:val="lightGray"/>
        </w:rPr>
        <w:fldChar w:fldCharType="begin"/>
      </w:r>
      <w:r w:rsidR="006E0BD9" w:rsidRPr="003A48BB">
        <w:rPr>
          <w:noProof/>
          <w:highlight w:val="lightGray"/>
        </w:rPr>
        <w:instrText xml:space="preserve"> QUOTE "ð" </w:instrText>
      </w:r>
      <w:r w:rsidR="006E0BD9" w:rsidRPr="003A48BB">
        <w:rPr>
          <w:noProof/>
          <w:highlight w:val="lightGray"/>
        </w:rPr>
        <w:fldChar w:fldCharType="separate"/>
      </w:r>
      <w:r w:rsidR="006E0BD9" w:rsidRPr="003A48BB">
        <w:rPr>
          <w:rStyle w:val="CRMarker"/>
          <w:noProof/>
          <w:highlight w:val="lightGray"/>
        </w:rPr>
        <w:t>ð</w:t>
      </w:r>
      <w:r w:rsidR="006E0BD9" w:rsidRPr="003A48BB">
        <w:rPr>
          <w:noProof/>
          <w:highlight w:val="lightGray"/>
        </w:rPr>
        <w:fldChar w:fldCharType="end"/>
      </w:r>
      <w:r w:rsidRPr="003A48BB">
        <w:rPr>
          <w:noProof/>
          <w:highlight w:val="lightGray"/>
        </w:rPr>
        <w:t> Vzhľadom na svoju osobitnú štrukturálnu, sociálnu</w:t>
      </w:r>
      <w:r w:rsidR="003A48BB">
        <w:rPr>
          <w:noProof/>
          <w:highlight w:val="lightGray"/>
        </w:rPr>
        <w:t xml:space="preserve"> a </w:t>
      </w:r>
      <w:r w:rsidRPr="003A48BB">
        <w:rPr>
          <w:noProof/>
          <w:highlight w:val="lightGray"/>
        </w:rPr>
        <w:t>hospodársku situáciu by </w:t>
      </w:r>
      <w:r w:rsidR="006E0BD9" w:rsidRPr="003A48BB">
        <w:rPr>
          <w:noProof/>
          <w:highlight w:val="lightGray"/>
        </w:rPr>
        <w:fldChar w:fldCharType="begin"/>
      </w:r>
      <w:r w:rsidR="006E0BD9" w:rsidRPr="003A48BB">
        <w:rPr>
          <w:noProof/>
          <w:highlight w:val="lightGray"/>
        </w:rPr>
        <w:instrText xml:space="preserve"> QUOTE "ï" </w:instrText>
      </w:r>
      <w:r w:rsidR="006E0BD9" w:rsidRPr="003A48BB">
        <w:rPr>
          <w:noProof/>
          <w:highlight w:val="lightGray"/>
        </w:rPr>
        <w:fldChar w:fldCharType="separate"/>
      </w:r>
      <w:r w:rsidR="006E0BD9" w:rsidRPr="003A48BB">
        <w:rPr>
          <w:rStyle w:val="CRMarker"/>
          <w:noProof/>
          <w:highlight w:val="lightGray"/>
        </w:rPr>
        <w:t>ï</w:t>
      </w:r>
      <w:r w:rsidR="006E0BD9" w:rsidRPr="003A48BB">
        <w:rPr>
          <w:noProof/>
          <w:highlight w:val="lightGray"/>
        </w:rPr>
        <w:fldChar w:fldCharType="end"/>
      </w:r>
      <w:bookmarkEnd w:id="41"/>
      <w:r w:rsidRPr="003A48BB">
        <w:rPr>
          <w:noProof/>
        </w:rPr>
        <w:t xml:space="preserve"> Portugalsko </w:t>
      </w:r>
      <w:r w:rsidRPr="003A48BB">
        <w:rPr>
          <w:rStyle w:val="CRDeleted"/>
          <w:noProof/>
        </w:rPr>
        <w:t>by</w:t>
      </w:r>
      <w:r w:rsidRPr="003A48BB">
        <w:rPr>
          <w:noProof/>
        </w:rPr>
        <w:t xml:space="preserve"> malo mať možnosť uplatniť zníženú sadzbu </w:t>
      </w:r>
      <w:r w:rsidR="00F145D2" w:rsidRPr="003A48BB">
        <w:rPr>
          <w:noProof/>
        </w:rPr>
        <w:fldChar w:fldCharType="begin"/>
      </w:r>
      <w:r w:rsidR="00F145D2" w:rsidRPr="003A48BB">
        <w:rPr>
          <w:noProof/>
        </w:rPr>
        <w:instrText xml:space="preserve"> QUOTE "</w:instrText>
      </w:r>
      <w:r w:rsidR="00F145D2" w:rsidRPr="003A48BB">
        <w:rPr>
          <w:rStyle w:val="CRMarker"/>
          <w:noProof/>
        </w:rPr>
        <w:instrText>Ö</w:instrText>
      </w:r>
      <w:r w:rsidR="00F145D2" w:rsidRPr="003A48BB">
        <w:rPr>
          <w:noProof/>
        </w:rPr>
        <w:instrText xml:space="preserve">" </w:instrText>
      </w:r>
      <w:r w:rsidR="00F145D2" w:rsidRPr="003A48BB">
        <w:rPr>
          <w:noProof/>
        </w:rPr>
        <w:fldChar w:fldCharType="separate"/>
      </w:r>
      <w:r w:rsidR="00F145D2" w:rsidRPr="003A48BB">
        <w:rPr>
          <w:rStyle w:val="CRMarker"/>
          <w:noProof/>
        </w:rPr>
        <w:t>Ö</w:t>
      </w:r>
      <w:r w:rsidR="00F145D2" w:rsidRPr="003A48BB">
        <w:rPr>
          <w:noProof/>
        </w:rPr>
        <w:fldChar w:fldCharType="end"/>
      </w:r>
      <w:r w:rsidR="00F145D2" w:rsidRPr="003A48BB">
        <w:rPr>
          <w:noProof/>
        </w:rPr>
        <w:t> </w:t>
      </w:r>
      <w:r w:rsidRPr="003A48BB">
        <w:rPr>
          <w:noProof/>
        </w:rPr>
        <w:t>na cigarety vyrobené malými výrobcami</w:t>
      </w:r>
      <w:r w:rsidR="003A48BB">
        <w:rPr>
          <w:noProof/>
        </w:rPr>
        <w:t xml:space="preserve"> a </w:t>
      </w:r>
      <w:r w:rsidRPr="003A48BB">
        <w:rPr>
          <w:noProof/>
        </w:rPr>
        <w:t>spotrebované</w:t>
      </w:r>
      <w:r w:rsidR="003A48BB">
        <w:rPr>
          <w:noProof/>
        </w:rPr>
        <w:t xml:space="preserve"> v </w:t>
      </w:r>
      <w:r w:rsidRPr="003A48BB">
        <w:rPr>
          <w:noProof/>
        </w:rPr>
        <w:t>najvzdialenejších regiónoch Azory</w:t>
      </w:r>
      <w:r w:rsidR="003A48BB">
        <w:rPr>
          <w:noProof/>
        </w:rPr>
        <w:t xml:space="preserve"> a </w:t>
      </w:r>
      <w:r w:rsidRPr="003A48BB">
        <w:rPr>
          <w:noProof/>
        </w:rPr>
        <w:t>Madeira</w:t>
      </w:r>
      <w:r w:rsidR="00F145D2" w:rsidRPr="003A48BB">
        <w:rPr>
          <w:noProof/>
        </w:rPr>
        <w:t> </w:t>
      </w:r>
      <w:r w:rsidR="00F145D2" w:rsidRPr="003A48BB">
        <w:rPr>
          <w:noProof/>
        </w:rPr>
        <w:fldChar w:fldCharType="begin"/>
      </w:r>
      <w:r w:rsidR="00F145D2" w:rsidRPr="003A48BB">
        <w:rPr>
          <w:noProof/>
        </w:rPr>
        <w:instrText xml:space="preserve"> QUOTE "</w:instrText>
      </w:r>
      <w:r w:rsidR="00F145D2" w:rsidRPr="003A48BB">
        <w:rPr>
          <w:rStyle w:val="CRMarker"/>
          <w:noProof/>
        </w:rPr>
        <w:instrText>Õ</w:instrText>
      </w:r>
      <w:r w:rsidR="00F145D2" w:rsidRPr="003A48BB">
        <w:rPr>
          <w:noProof/>
        </w:rPr>
        <w:instrText xml:space="preserve">" </w:instrText>
      </w:r>
      <w:r w:rsidR="00F145D2" w:rsidRPr="003A48BB">
        <w:rPr>
          <w:noProof/>
        </w:rPr>
        <w:fldChar w:fldCharType="separate"/>
      </w:r>
      <w:r w:rsidR="00F145D2" w:rsidRPr="003A48BB">
        <w:rPr>
          <w:rStyle w:val="CRMarker"/>
          <w:noProof/>
        </w:rPr>
        <w:t>Õ</w:t>
      </w:r>
      <w:r w:rsidR="00F145D2" w:rsidRPr="003A48BB">
        <w:rPr>
          <w:noProof/>
        </w:rPr>
        <w:fldChar w:fldCharType="end"/>
      </w:r>
      <w:r w:rsidRPr="003A48BB">
        <w:rPr>
          <w:noProof/>
        </w:rPr>
        <w:t xml:space="preserve"> </w:t>
      </w:r>
      <w:r w:rsidRPr="003A48BB">
        <w:rPr>
          <w:rStyle w:val="CRDeleted"/>
          <w:noProof/>
        </w:rPr>
        <w:t>cigariet malospotrebiteľských výrobcov</w:t>
      </w:r>
      <w:r w:rsidR="003A48BB">
        <w:rPr>
          <w:rStyle w:val="CRDeleted"/>
          <w:noProof/>
        </w:rPr>
        <w:t xml:space="preserve"> a </w:t>
      </w:r>
      <w:r w:rsidRPr="003A48BB">
        <w:rPr>
          <w:rStyle w:val="CRDeleted"/>
          <w:noProof/>
        </w:rPr>
        <w:t>spotrebovaných vo vzdialených oblastiach Azorských ostrovov</w:t>
      </w:r>
      <w:r w:rsidR="003A48BB">
        <w:rPr>
          <w:rStyle w:val="CRDeleted"/>
          <w:noProof/>
        </w:rPr>
        <w:t xml:space="preserve"> a </w:t>
      </w:r>
      <w:r w:rsidRPr="003A48BB">
        <w:rPr>
          <w:rStyle w:val="CRDeleted"/>
          <w:noProof/>
        </w:rPr>
        <w:t>Madeiry</w:t>
      </w:r>
      <w:r w:rsidRPr="003A48BB">
        <w:rPr>
          <w:noProof/>
        </w:rPr>
        <w:t>.</w:t>
      </w:r>
    </w:p>
    <w:p w14:paraId="3BE13FC9" w14:textId="77777777" w:rsidR="00641124" w:rsidRPr="003A48BB" w:rsidRDefault="00641124" w:rsidP="00641124">
      <w:pPr>
        <w:pStyle w:val="CRSeparator"/>
        <w:rPr>
          <w:noProof/>
        </w:rPr>
      </w:pPr>
    </w:p>
    <w:p w14:paraId="4B58DBC9" w14:textId="77777777" w:rsidR="00641124" w:rsidRPr="003A48BB" w:rsidRDefault="00641124" w:rsidP="00641124">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22 (prispôsobené)</w:t>
      </w:r>
    </w:p>
    <w:p w14:paraId="2AF478BA" w14:textId="1793DBD3" w:rsidR="00641124" w:rsidRPr="003A48BB" w:rsidRDefault="00641124" w:rsidP="00641124">
      <w:pPr>
        <w:pStyle w:val="ManualConsidrant"/>
        <w:ind w:firstLine="0"/>
        <w:rPr>
          <w:noProof/>
        </w:rPr>
      </w:pPr>
      <w:r w:rsidRPr="003A48BB">
        <w:rPr>
          <w:rStyle w:val="CRDeleted"/>
          <w:noProof/>
        </w:rPr>
        <w:t>S cieľom zabrániť narušeniu hospodárskej</w:t>
      </w:r>
      <w:r w:rsidR="003A48BB">
        <w:rPr>
          <w:rStyle w:val="CRDeleted"/>
          <w:noProof/>
        </w:rPr>
        <w:t xml:space="preserve"> a </w:t>
      </w:r>
      <w:r w:rsidRPr="003A48BB">
        <w:rPr>
          <w:rStyle w:val="CRDeleted"/>
          <w:noProof/>
        </w:rPr>
        <w:t>sociálnej rovnováhy na Korzike je preto dôležité</w:t>
      </w:r>
      <w:r w:rsidR="003A48BB">
        <w:rPr>
          <w:rStyle w:val="CRDeleted"/>
          <w:noProof/>
        </w:rPr>
        <w:t xml:space="preserve"> a </w:t>
      </w:r>
      <w:r w:rsidRPr="003A48BB">
        <w:rPr>
          <w:rStyle w:val="CRDeleted"/>
          <w:noProof/>
        </w:rPr>
        <w:t>odôvodnené upraviť výnimku do 31</w:t>
      </w:r>
      <w:r w:rsidR="003A48BB">
        <w:rPr>
          <w:rStyle w:val="CRDeleted"/>
          <w:noProof/>
        </w:rPr>
        <w:t>. decembra</w:t>
      </w:r>
      <w:r w:rsidRPr="003A48BB">
        <w:rPr>
          <w:rStyle w:val="CRDeleted"/>
          <w:noProof/>
        </w:rPr>
        <w:t xml:space="preserve"> 2015, na základe ktorej môže Francúzsko uplatňovať na cigarety</w:t>
      </w:r>
      <w:r w:rsidR="003A48BB">
        <w:rPr>
          <w:rStyle w:val="CRDeleted"/>
          <w:noProof/>
        </w:rPr>
        <w:t xml:space="preserve"> a </w:t>
      </w:r>
      <w:r w:rsidRPr="003A48BB">
        <w:rPr>
          <w:rStyle w:val="CRDeleted"/>
          <w:noProof/>
        </w:rPr>
        <w:t>iné tabakové výrobky uvedené do daňového voľného obehu na Korzike sadzbu spotrebnej dane, ktorá je nižšia než vnútroštátna sadzba. Do uvedeného dátumu by sa mali pravidlá zdaňovania tabakových výrobkov, ktoré sú uvedené do daňového voľného obehu na Korzike,</w:t>
      </w:r>
      <w:r w:rsidR="003A48BB">
        <w:rPr>
          <w:rStyle w:val="CRDeleted"/>
          <w:noProof/>
        </w:rPr>
        <w:t xml:space="preserve"> v </w:t>
      </w:r>
      <w:r w:rsidRPr="003A48BB">
        <w:rPr>
          <w:rStyle w:val="CRDeleted"/>
          <w:noProof/>
        </w:rPr>
        <w:t>plnej miere zosúladiť</w:t>
      </w:r>
      <w:r w:rsidR="003A48BB">
        <w:rPr>
          <w:rStyle w:val="CRDeleted"/>
          <w:noProof/>
        </w:rPr>
        <w:t xml:space="preserve"> s </w:t>
      </w:r>
      <w:r w:rsidRPr="003A48BB">
        <w:rPr>
          <w:rStyle w:val="CRDeleted"/>
          <w:noProof/>
        </w:rPr>
        <w:t>pravidlami platnými</w:t>
      </w:r>
      <w:r w:rsidR="003A48BB">
        <w:rPr>
          <w:rStyle w:val="CRDeleted"/>
          <w:noProof/>
        </w:rPr>
        <w:t xml:space="preserve"> v </w:t>
      </w:r>
      <w:r w:rsidRPr="003A48BB">
        <w:rPr>
          <w:rStyle w:val="CRDeleted"/>
          <w:noProof/>
        </w:rPr>
        <w:t>kontinentálnom Francúzsku. Malo by sa však predísť príliš náhlej zmene,</w:t>
      </w:r>
      <w:r w:rsidR="003A48BB">
        <w:rPr>
          <w:rStyle w:val="CRDeleted"/>
          <w:noProof/>
        </w:rPr>
        <w:t xml:space="preserve"> a </w:t>
      </w:r>
      <w:r w:rsidRPr="003A48BB">
        <w:rPr>
          <w:rStyle w:val="CRDeleted"/>
          <w:noProof/>
        </w:rPr>
        <w:t>preto by sa mala spotrebná daň, ktorá sa</w:t>
      </w:r>
      <w:r w:rsidR="003A48BB">
        <w:rPr>
          <w:rStyle w:val="CRDeleted"/>
          <w:noProof/>
        </w:rPr>
        <w:t xml:space="preserve"> v </w:t>
      </w:r>
      <w:r w:rsidRPr="003A48BB">
        <w:rPr>
          <w:rStyle w:val="CRDeleted"/>
          <w:noProof/>
        </w:rPr>
        <w:t>súčasnosti vyberá na Korzike</w:t>
      </w:r>
      <w:r w:rsidR="003A48BB">
        <w:rPr>
          <w:rStyle w:val="CRDeleted"/>
          <w:noProof/>
        </w:rPr>
        <w:t xml:space="preserve"> z </w:t>
      </w:r>
      <w:r w:rsidRPr="003A48BB">
        <w:rPr>
          <w:rStyle w:val="CRDeleted"/>
          <w:noProof/>
        </w:rPr>
        <w:t>cigariet</w:t>
      </w:r>
      <w:r w:rsidR="003A48BB">
        <w:rPr>
          <w:rStyle w:val="CRDeleted"/>
          <w:noProof/>
        </w:rPr>
        <w:t xml:space="preserve"> a </w:t>
      </w:r>
      <w:r w:rsidRPr="003A48BB">
        <w:rPr>
          <w:rStyle w:val="CRDeleted"/>
          <w:noProof/>
        </w:rPr>
        <w:t>jemne rezaného tabaku určeného na vlastnoručné zhotovenie cigariet, zvyšovať postupne.</w:t>
      </w:r>
    </w:p>
    <w:p w14:paraId="7FC82EB7" w14:textId="77777777" w:rsidR="000E17F3" w:rsidRPr="003A48BB" w:rsidRDefault="000E17F3" w:rsidP="000E17F3">
      <w:pPr>
        <w:pStyle w:val="CRSeparator"/>
        <w:rPr>
          <w:noProof/>
        </w:rPr>
      </w:pPr>
    </w:p>
    <w:p w14:paraId="3DB516B2" w14:textId="47A8C454" w:rsidR="000E17F3" w:rsidRPr="003A48BB" w:rsidRDefault="000E17F3" w:rsidP="000E17F3">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17</w:t>
      </w:r>
      <w:r w:rsidR="00BA259E" w:rsidRPr="003A48BB">
        <w:rPr>
          <w:noProof/>
        </w:rPr>
        <w:t xml:space="preserve"> (prispôsobené)</w:t>
      </w:r>
    </w:p>
    <w:p w14:paraId="67347A03" w14:textId="77777777" w:rsidR="000E17F3" w:rsidRPr="003A48BB" w:rsidRDefault="000E17F3" w:rsidP="000E17F3">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6339ACA4" w14:textId="71B8F15A" w:rsidR="000E17F3" w:rsidRPr="003A48BB" w:rsidRDefault="000E17F3" w:rsidP="000E17F3">
      <w:pPr>
        <w:pStyle w:val="ManualConsidrant"/>
        <w:rPr>
          <w:noProof/>
        </w:rPr>
      </w:pPr>
      <w:r w:rsidRPr="003A48BB">
        <w:rPr>
          <w:noProof/>
        </w:rPr>
        <w:t>(20)</w:t>
      </w:r>
      <w:r w:rsidRPr="003A48BB">
        <w:rPr>
          <w:noProof/>
        </w:rPr>
        <w:tab/>
        <w:t>Pokiaľ ide</w:t>
      </w:r>
      <w:r w:rsidR="003A48BB">
        <w:rPr>
          <w:noProof/>
        </w:rPr>
        <w:t xml:space="preserve"> o </w:t>
      </w:r>
      <w:r w:rsidRPr="003A48BB">
        <w:rPr>
          <w:noProof/>
        </w:rPr>
        <w:t xml:space="preserve">iné výrobky ako cigarety, malo by sa ustanoviť harmonizované daňové zaťaženie všetkých </w:t>
      </w:r>
      <w:r w:rsidRPr="003A48BB">
        <w:rPr>
          <w:rStyle w:val="CRDeleted"/>
          <w:noProof/>
        </w:rPr>
        <w:t>produktov</w:t>
      </w:r>
      <w:r w:rsidRPr="003A48BB">
        <w:rPr>
          <w:noProof/>
        </w:rPr>
        <w:t xml:space="preserve"> </w:t>
      </w:r>
      <w:r w:rsidR="00BA259E" w:rsidRPr="003A48BB">
        <w:rPr>
          <w:noProof/>
        </w:rPr>
        <w:fldChar w:fldCharType="begin"/>
      </w:r>
      <w:r w:rsidR="00BA259E" w:rsidRPr="003A48BB">
        <w:rPr>
          <w:noProof/>
        </w:rPr>
        <w:instrText xml:space="preserve"> QUOTE "</w:instrText>
      </w:r>
      <w:r w:rsidR="00BA259E" w:rsidRPr="003A48BB">
        <w:rPr>
          <w:rStyle w:val="CRMarker"/>
          <w:noProof/>
        </w:rPr>
        <w:instrText>Ö</w:instrText>
      </w:r>
      <w:r w:rsidR="00BA259E" w:rsidRPr="003A48BB">
        <w:rPr>
          <w:noProof/>
        </w:rPr>
        <w:instrText xml:space="preserve">" </w:instrText>
      </w:r>
      <w:r w:rsidR="00BA259E" w:rsidRPr="003A48BB">
        <w:rPr>
          <w:noProof/>
        </w:rPr>
        <w:fldChar w:fldCharType="separate"/>
      </w:r>
      <w:r w:rsidR="00BA259E" w:rsidRPr="003A48BB">
        <w:rPr>
          <w:rStyle w:val="CRMarker"/>
          <w:noProof/>
        </w:rPr>
        <w:t>Ö</w:t>
      </w:r>
      <w:r w:rsidR="00BA259E" w:rsidRPr="003A48BB">
        <w:rPr>
          <w:noProof/>
        </w:rPr>
        <w:fldChar w:fldCharType="end"/>
      </w:r>
      <w:r w:rsidR="00BA259E" w:rsidRPr="003A48BB">
        <w:rPr>
          <w:noProof/>
        </w:rPr>
        <w:t> </w:t>
      </w:r>
      <w:r w:rsidRPr="003A48BB">
        <w:rPr>
          <w:noProof/>
        </w:rPr>
        <w:t>výrobkov</w:t>
      </w:r>
      <w:r w:rsidR="00BA259E" w:rsidRPr="003A48BB">
        <w:rPr>
          <w:noProof/>
        </w:rPr>
        <w:t> </w:t>
      </w:r>
      <w:r w:rsidR="00BA259E" w:rsidRPr="003A48BB">
        <w:rPr>
          <w:noProof/>
        </w:rPr>
        <w:fldChar w:fldCharType="begin"/>
      </w:r>
      <w:r w:rsidR="00BA259E" w:rsidRPr="003A48BB">
        <w:rPr>
          <w:noProof/>
        </w:rPr>
        <w:instrText xml:space="preserve"> QUOTE "</w:instrText>
      </w:r>
      <w:r w:rsidR="00BA259E" w:rsidRPr="003A48BB">
        <w:rPr>
          <w:rStyle w:val="CRMarker"/>
          <w:noProof/>
        </w:rPr>
        <w:instrText>Õ</w:instrText>
      </w:r>
      <w:r w:rsidR="00BA259E" w:rsidRPr="003A48BB">
        <w:rPr>
          <w:noProof/>
        </w:rPr>
        <w:instrText xml:space="preserve">" </w:instrText>
      </w:r>
      <w:r w:rsidR="00BA259E" w:rsidRPr="003A48BB">
        <w:rPr>
          <w:noProof/>
        </w:rPr>
        <w:fldChar w:fldCharType="separate"/>
      </w:r>
      <w:r w:rsidR="00BA259E" w:rsidRPr="003A48BB">
        <w:rPr>
          <w:rStyle w:val="CRMarker"/>
          <w:noProof/>
        </w:rPr>
        <w:t>Õ</w:t>
      </w:r>
      <w:r w:rsidR="00BA259E" w:rsidRPr="003A48BB">
        <w:rPr>
          <w:noProof/>
        </w:rPr>
        <w:fldChar w:fldCharType="end"/>
      </w:r>
      <w:r w:rsidRPr="003A48BB">
        <w:rPr>
          <w:noProof/>
        </w:rPr>
        <w:t xml:space="preserve"> patriacich</w:t>
      </w:r>
      <w:r w:rsidR="003A48BB">
        <w:rPr>
          <w:noProof/>
        </w:rPr>
        <w:t xml:space="preserve"> k </w:t>
      </w:r>
      <w:r w:rsidRPr="003A48BB">
        <w:rPr>
          <w:noProof/>
        </w:rPr>
        <w:t xml:space="preserve">rovnakej skupine </w:t>
      </w:r>
      <w:r w:rsidRPr="003A48BB">
        <w:rPr>
          <w:rStyle w:val="CRDeleted"/>
          <w:noProof/>
        </w:rPr>
        <w:t>tabaku</w:t>
      </w:r>
      <w:r w:rsidRPr="003A48BB">
        <w:rPr>
          <w:noProof/>
        </w:rPr>
        <w:t xml:space="preserve"> </w:t>
      </w:r>
      <w:r w:rsidR="00BA259E" w:rsidRPr="003A48BB">
        <w:rPr>
          <w:noProof/>
        </w:rPr>
        <w:fldChar w:fldCharType="begin"/>
      </w:r>
      <w:r w:rsidR="00BA259E" w:rsidRPr="003A48BB">
        <w:rPr>
          <w:noProof/>
        </w:rPr>
        <w:instrText xml:space="preserve"> QUOTE "</w:instrText>
      </w:r>
      <w:r w:rsidR="00BA259E" w:rsidRPr="003A48BB">
        <w:rPr>
          <w:rStyle w:val="CRMarker"/>
          <w:noProof/>
        </w:rPr>
        <w:instrText>Ö</w:instrText>
      </w:r>
      <w:r w:rsidR="00BA259E" w:rsidRPr="003A48BB">
        <w:rPr>
          <w:noProof/>
        </w:rPr>
        <w:instrText xml:space="preserve">" </w:instrText>
      </w:r>
      <w:r w:rsidR="00BA259E" w:rsidRPr="003A48BB">
        <w:rPr>
          <w:noProof/>
        </w:rPr>
        <w:fldChar w:fldCharType="separate"/>
      </w:r>
      <w:r w:rsidR="00BA259E" w:rsidRPr="003A48BB">
        <w:rPr>
          <w:rStyle w:val="CRMarker"/>
          <w:noProof/>
        </w:rPr>
        <w:t>Ö</w:t>
      </w:r>
      <w:r w:rsidR="00BA259E" w:rsidRPr="003A48BB">
        <w:rPr>
          <w:noProof/>
        </w:rPr>
        <w:fldChar w:fldCharType="end"/>
      </w:r>
      <w:r w:rsidR="00BA259E" w:rsidRPr="003A48BB">
        <w:rPr>
          <w:noProof/>
        </w:rPr>
        <w:t> </w:t>
      </w:r>
      <w:r w:rsidRPr="003A48BB">
        <w:rPr>
          <w:noProof/>
        </w:rPr>
        <w:t>tabakových výrobkov</w:t>
      </w:r>
      <w:r w:rsidR="00BA259E" w:rsidRPr="003A48BB">
        <w:rPr>
          <w:noProof/>
        </w:rPr>
        <w:t> </w:t>
      </w:r>
      <w:r w:rsidR="00BA259E" w:rsidRPr="003A48BB">
        <w:rPr>
          <w:noProof/>
        </w:rPr>
        <w:fldChar w:fldCharType="begin"/>
      </w:r>
      <w:r w:rsidR="00BA259E" w:rsidRPr="003A48BB">
        <w:rPr>
          <w:noProof/>
        </w:rPr>
        <w:instrText xml:space="preserve"> QUOTE "</w:instrText>
      </w:r>
      <w:r w:rsidR="00BA259E" w:rsidRPr="003A48BB">
        <w:rPr>
          <w:rStyle w:val="CRMarker"/>
          <w:noProof/>
        </w:rPr>
        <w:instrText>Õ</w:instrText>
      </w:r>
      <w:r w:rsidR="00BA259E" w:rsidRPr="003A48BB">
        <w:rPr>
          <w:noProof/>
        </w:rPr>
        <w:instrText xml:space="preserve">" </w:instrText>
      </w:r>
      <w:r w:rsidR="00BA259E" w:rsidRPr="003A48BB">
        <w:rPr>
          <w:noProof/>
        </w:rPr>
        <w:fldChar w:fldCharType="separate"/>
      </w:r>
      <w:r w:rsidR="00BA259E" w:rsidRPr="003A48BB">
        <w:rPr>
          <w:rStyle w:val="CRMarker"/>
          <w:noProof/>
        </w:rPr>
        <w:t>Õ</w:t>
      </w:r>
      <w:r w:rsidR="00BA259E" w:rsidRPr="003A48BB">
        <w:rPr>
          <w:noProof/>
        </w:rPr>
        <w:fldChar w:fldCharType="end"/>
      </w:r>
      <w:r w:rsidRPr="003A48BB">
        <w:rPr>
          <w:noProof/>
        </w:rPr>
        <w:t xml:space="preserve"> </w:t>
      </w:r>
      <w:bookmarkStart w:id="42" w:name="_Hlk203234281"/>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42"/>
      <w:r w:rsidRPr="003A48BB">
        <w:rPr>
          <w:noProof/>
        </w:rPr>
        <w:t xml:space="preserve"> . Stanovenie celkovej minimálnej spotrebnej dane vyjadrenej ako percentuálny podiel, ako </w:t>
      </w:r>
      <w:r w:rsidRPr="003A48BB">
        <w:rPr>
          <w:rStyle w:val="CRDeleted"/>
          <w:noProof/>
        </w:rPr>
        <w:t>množstvo</w:t>
      </w:r>
      <w:r w:rsidRPr="003A48BB">
        <w:rPr>
          <w:noProof/>
        </w:rPr>
        <w:t xml:space="preserve"> </w:t>
      </w:r>
      <w:r w:rsidR="00BA259E" w:rsidRPr="003A48BB">
        <w:rPr>
          <w:noProof/>
        </w:rPr>
        <w:fldChar w:fldCharType="begin"/>
      </w:r>
      <w:r w:rsidR="00BA259E" w:rsidRPr="003A48BB">
        <w:rPr>
          <w:noProof/>
        </w:rPr>
        <w:instrText xml:space="preserve"> QUOTE "</w:instrText>
      </w:r>
      <w:r w:rsidR="00BA259E" w:rsidRPr="003A48BB">
        <w:rPr>
          <w:rStyle w:val="CRMarker"/>
          <w:noProof/>
        </w:rPr>
        <w:instrText>Ö</w:instrText>
      </w:r>
      <w:r w:rsidR="00BA259E" w:rsidRPr="003A48BB">
        <w:rPr>
          <w:noProof/>
        </w:rPr>
        <w:instrText xml:space="preserve">" </w:instrText>
      </w:r>
      <w:r w:rsidR="00BA259E" w:rsidRPr="003A48BB">
        <w:rPr>
          <w:noProof/>
        </w:rPr>
        <w:fldChar w:fldCharType="separate"/>
      </w:r>
      <w:r w:rsidR="00BA259E" w:rsidRPr="003A48BB">
        <w:rPr>
          <w:rStyle w:val="CRMarker"/>
          <w:noProof/>
        </w:rPr>
        <w:t>Ö</w:t>
      </w:r>
      <w:r w:rsidR="00BA259E" w:rsidRPr="003A48BB">
        <w:rPr>
          <w:noProof/>
        </w:rPr>
        <w:fldChar w:fldCharType="end"/>
      </w:r>
      <w:r w:rsidR="00BA259E" w:rsidRPr="003A48BB">
        <w:rPr>
          <w:noProof/>
        </w:rPr>
        <w:t> </w:t>
      </w:r>
      <w:r w:rsidRPr="003A48BB">
        <w:rPr>
          <w:noProof/>
        </w:rPr>
        <w:t>suma</w:t>
      </w:r>
      <w:r w:rsidR="00BA259E" w:rsidRPr="003A48BB">
        <w:rPr>
          <w:noProof/>
        </w:rPr>
        <w:t> </w:t>
      </w:r>
      <w:r w:rsidR="00BA259E" w:rsidRPr="003A48BB">
        <w:rPr>
          <w:noProof/>
        </w:rPr>
        <w:fldChar w:fldCharType="begin"/>
      </w:r>
      <w:r w:rsidR="00BA259E" w:rsidRPr="003A48BB">
        <w:rPr>
          <w:noProof/>
        </w:rPr>
        <w:instrText xml:space="preserve"> QUOTE "</w:instrText>
      </w:r>
      <w:r w:rsidR="00BA259E" w:rsidRPr="003A48BB">
        <w:rPr>
          <w:rStyle w:val="CRMarker"/>
          <w:noProof/>
        </w:rPr>
        <w:instrText>Õ</w:instrText>
      </w:r>
      <w:r w:rsidR="00BA259E" w:rsidRPr="003A48BB">
        <w:rPr>
          <w:noProof/>
        </w:rPr>
        <w:instrText xml:space="preserve">" </w:instrText>
      </w:r>
      <w:r w:rsidR="00BA259E" w:rsidRPr="003A48BB">
        <w:rPr>
          <w:noProof/>
        </w:rPr>
        <w:fldChar w:fldCharType="separate"/>
      </w:r>
      <w:r w:rsidR="00BA259E" w:rsidRPr="003A48BB">
        <w:rPr>
          <w:rStyle w:val="CRMarker"/>
          <w:noProof/>
        </w:rPr>
        <w:t>Õ</w:t>
      </w:r>
      <w:r w:rsidR="00BA259E" w:rsidRPr="003A48BB">
        <w:rPr>
          <w:noProof/>
        </w:rPr>
        <w:fldChar w:fldCharType="end"/>
      </w:r>
      <w:r w:rsidRPr="003A48BB">
        <w:rPr>
          <w:noProof/>
        </w:rPr>
        <w:t xml:space="preserve"> na jeden kilogram alebo na </w:t>
      </w:r>
      <w:r w:rsidR="00BA259E" w:rsidRPr="003A48BB">
        <w:rPr>
          <w:noProof/>
        </w:rPr>
        <w:fldChar w:fldCharType="begin"/>
      </w:r>
      <w:r w:rsidR="00BA259E" w:rsidRPr="003A48BB">
        <w:rPr>
          <w:noProof/>
        </w:rPr>
        <w:instrText xml:space="preserve"> QUOTE "</w:instrText>
      </w:r>
      <w:r w:rsidR="00BA259E" w:rsidRPr="003A48BB">
        <w:rPr>
          <w:rStyle w:val="CRMarker"/>
          <w:noProof/>
        </w:rPr>
        <w:instrText>Ö</w:instrText>
      </w:r>
      <w:r w:rsidR="00BA259E" w:rsidRPr="003A48BB">
        <w:rPr>
          <w:noProof/>
        </w:rPr>
        <w:instrText xml:space="preserve">" </w:instrText>
      </w:r>
      <w:r w:rsidR="00BA259E" w:rsidRPr="003A48BB">
        <w:rPr>
          <w:noProof/>
        </w:rPr>
        <w:fldChar w:fldCharType="separate"/>
      </w:r>
      <w:r w:rsidR="00BA259E" w:rsidRPr="003A48BB">
        <w:rPr>
          <w:rStyle w:val="CRMarker"/>
          <w:noProof/>
        </w:rPr>
        <w:t>Ö</w:t>
      </w:r>
      <w:r w:rsidR="00BA259E" w:rsidRPr="003A48BB">
        <w:rPr>
          <w:noProof/>
        </w:rPr>
        <w:fldChar w:fldCharType="end"/>
      </w:r>
      <w:r w:rsidR="00BA259E" w:rsidRPr="003A48BB">
        <w:rPr>
          <w:noProof/>
        </w:rPr>
        <w:t> </w:t>
      </w:r>
      <w:r w:rsidRPr="003A48BB">
        <w:rPr>
          <w:noProof/>
        </w:rPr>
        <w:t>určitý</w:t>
      </w:r>
      <w:r w:rsidR="00BA259E" w:rsidRPr="003A48BB">
        <w:rPr>
          <w:noProof/>
        </w:rPr>
        <w:t> </w:t>
      </w:r>
      <w:r w:rsidR="00BA259E" w:rsidRPr="003A48BB">
        <w:rPr>
          <w:noProof/>
        </w:rPr>
        <w:fldChar w:fldCharType="begin"/>
      </w:r>
      <w:r w:rsidR="00BA259E" w:rsidRPr="003A48BB">
        <w:rPr>
          <w:noProof/>
        </w:rPr>
        <w:instrText xml:space="preserve"> QUOTE "</w:instrText>
      </w:r>
      <w:r w:rsidR="00BA259E" w:rsidRPr="003A48BB">
        <w:rPr>
          <w:rStyle w:val="CRMarker"/>
          <w:noProof/>
        </w:rPr>
        <w:instrText>Õ</w:instrText>
      </w:r>
      <w:r w:rsidR="00BA259E" w:rsidRPr="003A48BB">
        <w:rPr>
          <w:noProof/>
        </w:rPr>
        <w:instrText xml:space="preserve">" </w:instrText>
      </w:r>
      <w:r w:rsidR="00BA259E" w:rsidRPr="003A48BB">
        <w:rPr>
          <w:noProof/>
        </w:rPr>
        <w:fldChar w:fldCharType="separate"/>
      </w:r>
      <w:r w:rsidR="00BA259E" w:rsidRPr="003A48BB">
        <w:rPr>
          <w:rStyle w:val="CRMarker"/>
          <w:noProof/>
        </w:rPr>
        <w:t>Õ</w:t>
      </w:r>
      <w:r w:rsidR="00BA259E" w:rsidRPr="003A48BB">
        <w:rPr>
          <w:noProof/>
        </w:rPr>
        <w:fldChar w:fldCharType="end"/>
      </w:r>
      <w:r w:rsidRPr="003A48BB">
        <w:rPr>
          <w:noProof/>
        </w:rPr>
        <w:t xml:space="preserve"> počet kusov </w:t>
      </w:r>
      <w:bookmarkStart w:id="43" w:name="_Hlk203234282"/>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003A48BB">
        <w:rPr>
          <w:noProof/>
          <w:highlight w:val="lightGray"/>
        </w:rPr>
        <w:t xml:space="preserve"> a </w:t>
      </w:r>
      <w:r w:rsidRPr="003A48BB">
        <w:rPr>
          <w:noProof/>
          <w:highlight w:val="lightGray"/>
        </w:rPr>
        <w:t>ako suma na mililiter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43"/>
      <w:r w:rsidRPr="003A48BB">
        <w:rPr>
          <w:noProof/>
        </w:rPr>
        <w:t xml:space="preserve"> je pre fungovanie vnútorného trhu najvhodnejšie.</w:t>
      </w:r>
    </w:p>
    <w:p w14:paraId="36A0EA78" w14:textId="77777777" w:rsidR="000E17F3" w:rsidRPr="003A48BB" w:rsidRDefault="000E17F3" w:rsidP="000E17F3">
      <w:pPr>
        <w:pStyle w:val="CRSeparator"/>
        <w:rPr>
          <w:noProof/>
        </w:rPr>
      </w:pPr>
    </w:p>
    <w:p w14:paraId="564FBDBB" w14:textId="77777777" w:rsidR="000E17F3" w:rsidRPr="003A48BB" w:rsidRDefault="000E17F3" w:rsidP="000E17F3">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odôvodnenie 15 (prispôsobené)</w:t>
      </w:r>
    </w:p>
    <w:p w14:paraId="4C2E9B5B" w14:textId="77777777" w:rsidR="002554C6" w:rsidRPr="003A48BB" w:rsidRDefault="002554C6" w:rsidP="006D3876">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330AC588" w14:textId="68760190" w:rsidR="000E17F3" w:rsidRPr="003A48BB" w:rsidRDefault="000E17F3" w:rsidP="000E17F3">
      <w:pPr>
        <w:pStyle w:val="ManualConsidrant"/>
        <w:rPr>
          <w:noProof/>
        </w:rPr>
      </w:pPr>
      <w:r w:rsidRPr="003A48BB">
        <w:rPr>
          <w:noProof/>
        </w:rPr>
        <w:t>(21)</w:t>
      </w:r>
      <w:r w:rsidRPr="003A48BB">
        <w:rPr>
          <w:noProof/>
        </w:rPr>
        <w:tab/>
      </w:r>
      <w:r w:rsidRPr="003A48BB">
        <w:rPr>
          <w:rStyle w:val="CRDeleted"/>
          <w:noProof/>
        </w:rPr>
        <w:t>S ohľadom na</w:t>
      </w:r>
      <w:r w:rsidR="00DA7106" w:rsidRPr="003A48BB">
        <w:rPr>
          <w:noProof/>
        </w:rPr>
        <w:fldChar w:fldCharType="begin"/>
      </w:r>
      <w:r w:rsidR="00DA7106" w:rsidRPr="003A48BB">
        <w:rPr>
          <w:noProof/>
        </w:rPr>
        <w:instrText xml:space="preserve"> QUOTE "</w:instrText>
      </w:r>
      <w:r w:rsidR="00DA7106" w:rsidRPr="003A48BB">
        <w:rPr>
          <w:rStyle w:val="CRMarker"/>
          <w:noProof/>
        </w:rPr>
        <w:instrText>Ö</w:instrText>
      </w:r>
      <w:r w:rsidR="00DA7106" w:rsidRPr="003A48BB">
        <w:rPr>
          <w:noProof/>
        </w:rPr>
        <w:instrText xml:space="preserve">" </w:instrText>
      </w:r>
      <w:r w:rsidR="00DA7106" w:rsidRPr="003A48BB">
        <w:rPr>
          <w:noProof/>
        </w:rPr>
        <w:fldChar w:fldCharType="separate"/>
      </w:r>
      <w:r w:rsidR="00DA7106" w:rsidRPr="003A48BB">
        <w:rPr>
          <w:rStyle w:val="CRMarker"/>
          <w:noProof/>
        </w:rPr>
        <w:t>Ö</w:t>
      </w:r>
      <w:r w:rsidR="00DA7106" w:rsidRPr="003A48BB">
        <w:rPr>
          <w:noProof/>
        </w:rPr>
        <w:fldChar w:fldCharType="end"/>
      </w:r>
      <w:r w:rsidR="00DA7106" w:rsidRPr="003A48BB">
        <w:rPr>
          <w:noProof/>
        </w:rPr>
        <w:t> </w:t>
      </w:r>
      <w:r w:rsidRPr="003A48BB">
        <w:rPr>
          <w:noProof/>
        </w:rPr>
        <w:t>Pokiaľ ide</w:t>
      </w:r>
      <w:r w:rsidR="003A48BB">
        <w:rPr>
          <w:noProof/>
        </w:rPr>
        <w:t xml:space="preserve"> o </w:t>
      </w:r>
      <w:r w:rsidR="00DA7106" w:rsidRPr="003A48BB">
        <w:rPr>
          <w:noProof/>
        </w:rPr>
        <w:fldChar w:fldCharType="begin"/>
      </w:r>
      <w:r w:rsidR="00DA7106" w:rsidRPr="003A48BB">
        <w:rPr>
          <w:noProof/>
        </w:rPr>
        <w:instrText xml:space="preserve"> QUOTE "</w:instrText>
      </w:r>
      <w:r w:rsidR="00DA7106" w:rsidRPr="003A48BB">
        <w:rPr>
          <w:rStyle w:val="CRMarker"/>
          <w:noProof/>
        </w:rPr>
        <w:instrText>Õ</w:instrText>
      </w:r>
      <w:r w:rsidR="00DA7106" w:rsidRPr="003A48BB">
        <w:rPr>
          <w:noProof/>
        </w:rPr>
        <w:instrText xml:space="preserve">" </w:instrText>
      </w:r>
      <w:r w:rsidR="00DA7106" w:rsidRPr="003A48BB">
        <w:rPr>
          <w:noProof/>
        </w:rPr>
        <w:fldChar w:fldCharType="separate"/>
      </w:r>
      <w:r w:rsidR="00DA7106" w:rsidRPr="003A48BB">
        <w:rPr>
          <w:rStyle w:val="CRMarker"/>
          <w:noProof/>
        </w:rPr>
        <w:t>Õ</w:t>
      </w:r>
      <w:r w:rsidR="00DA7106" w:rsidRPr="003A48BB">
        <w:rPr>
          <w:noProof/>
        </w:rPr>
        <w:fldChar w:fldCharType="end"/>
      </w:r>
      <w:r w:rsidRPr="003A48BB">
        <w:rPr>
          <w:noProof/>
        </w:rPr>
        <w:t xml:space="preserve"> ceny</w:t>
      </w:r>
      <w:r w:rsidR="003A48BB">
        <w:rPr>
          <w:noProof/>
        </w:rPr>
        <w:t xml:space="preserve"> a </w:t>
      </w:r>
      <w:r w:rsidRPr="003A48BB">
        <w:rPr>
          <w:noProof/>
        </w:rPr>
        <w:t>úrovne spotrebných daní, najmä</w:t>
      </w:r>
      <w:r w:rsidR="003A48BB">
        <w:rPr>
          <w:noProof/>
        </w:rPr>
        <w:t xml:space="preserve"> v </w:t>
      </w:r>
      <w:r w:rsidRPr="003A48BB">
        <w:rPr>
          <w:noProof/>
        </w:rPr>
        <w:t xml:space="preserve">prípade cigariet, ktoré predstavujú </w:t>
      </w:r>
      <w:r w:rsidRPr="003A48BB">
        <w:rPr>
          <w:rStyle w:val="CRDeleted"/>
          <w:noProof/>
        </w:rPr>
        <w:t>ďaleko</w:t>
      </w:r>
      <w:r w:rsidRPr="003A48BB">
        <w:rPr>
          <w:noProof/>
        </w:rPr>
        <w:t xml:space="preserve"> </w:t>
      </w:r>
      <w:r w:rsidR="00DA7106" w:rsidRPr="003A48BB">
        <w:rPr>
          <w:noProof/>
        </w:rPr>
        <w:fldChar w:fldCharType="begin"/>
      </w:r>
      <w:r w:rsidR="00DA7106" w:rsidRPr="003A48BB">
        <w:rPr>
          <w:noProof/>
        </w:rPr>
        <w:instrText xml:space="preserve"> QUOTE "</w:instrText>
      </w:r>
      <w:r w:rsidR="00DA7106" w:rsidRPr="003A48BB">
        <w:rPr>
          <w:rStyle w:val="CRMarker"/>
          <w:noProof/>
        </w:rPr>
        <w:instrText>Ö</w:instrText>
      </w:r>
      <w:r w:rsidR="00DA7106" w:rsidRPr="003A48BB">
        <w:rPr>
          <w:noProof/>
        </w:rPr>
        <w:instrText xml:space="preserve">" </w:instrText>
      </w:r>
      <w:r w:rsidR="00DA7106" w:rsidRPr="003A48BB">
        <w:rPr>
          <w:noProof/>
        </w:rPr>
        <w:fldChar w:fldCharType="separate"/>
      </w:r>
      <w:r w:rsidR="00DA7106" w:rsidRPr="003A48BB">
        <w:rPr>
          <w:rStyle w:val="CRMarker"/>
          <w:noProof/>
        </w:rPr>
        <w:t>Ö</w:t>
      </w:r>
      <w:r w:rsidR="00DA7106" w:rsidRPr="003A48BB">
        <w:rPr>
          <w:noProof/>
        </w:rPr>
        <w:fldChar w:fldCharType="end"/>
      </w:r>
      <w:r w:rsidR="00DA7106" w:rsidRPr="003A48BB">
        <w:rPr>
          <w:noProof/>
        </w:rPr>
        <w:t> </w:t>
      </w:r>
      <w:r w:rsidRPr="003A48BB">
        <w:rPr>
          <w:noProof/>
        </w:rPr>
        <w:t>zďaleka</w:t>
      </w:r>
      <w:r w:rsidR="00DA7106" w:rsidRPr="003A48BB">
        <w:rPr>
          <w:noProof/>
        </w:rPr>
        <w:t> </w:t>
      </w:r>
      <w:r w:rsidR="00DA7106" w:rsidRPr="003A48BB">
        <w:rPr>
          <w:noProof/>
        </w:rPr>
        <w:fldChar w:fldCharType="begin"/>
      </w:r>
      <w:r w:rsidR="00DA7106" w:rsidRPr="003A48BB">
        <w:rPr>
          <w:noProof/>
        </w:rPr>
        <w:instrText xml:space="preserve"> QUOTE "</w:instrText>
      </w:r>
      <w:r w:rsidR="00DA7106" w:rsidRPr="003A48BB">
        <w:rPr>
          <w:rStyle w:val="CRMarker"/>
          <w:noProof/>
        </w:rPr>
        <w:instrText>Õ</w:instrText>
      </w:r>
      <w:r w:rsidR="00DA7106" w:rsidRPr="003A48BB">
        <w:rPr>
          <w:noProof/>
        </w:rPr>
        <w:instrText xml:space="preserve">" </w:instrText>
      </w:r>
      <w:r w:rsidR="00DA7106" w:rsidRPr="003A48BB">
        <w:rPr>
          <w:noProof/>
        </w:rPr>
        <w:fldChar w:fldCharType="separate"/>
      </w:r>
      <w:r w:rsidR="00DA7106" w:rsidRPr="003A48BB">
        <w:rPr>
          <w:rStyle w:val="CRMarker"/>
          <w:noProof/>
        </w:rPr>
        <w:t>Õ</w:t>
      </w:r>
      <w:r w:rsidR="00DA7106" w:rsidRPr="003A48BB">
        <w:rPr>
          <w:noProof/>
        </w:rPr>
        <w:fldChar w:fldCharType="end"/>
      </w:r>
      <w:r w:rsidRPr="003A48BB">
        <w:rPr>
          <w:noProof/>
        </w:rPr>
        <w:t xml:space="preserve"> </w:t>
      </w:r>
      <w:r w:rsidRPr="003A48BB">
        <w:rPr>
          <w:rStyle w:val="CRRefonteDeleted"/>
          <w:noProof/>
          <w:highlight w:val="lightGray"/>
        </w:rPr>
        <w:t xml:space="preserve">najdôležitejšiu </w:t>
      </w:r>
      <w:r w:rsidRPr="003A48BB">
        <w:rPr>
          <w:noProof/>
        </w:rPr>
        <w:t xml:space="preserve"> </w:t>
      </w:r>
      <w:bookmarkStart w:id="44" w:name="_Hlk203234283"/>
      <w:r w:rsidR="002554C6" w:rsidRPr="003A48BB">
        <w:rPr>
          <w:noProof/>
          <w:highlight w:val="lightGray"/>
        </w:rPr>
        <w:fldChar w:fldCharType="begin"/>
      </w:r>
      <w:r w:rsidR="002554C6" w:rsidRPr="003A48BB">
        <w:rPr>
          <w:noProof/>
          <w:highlight w:val="lightGray"/>
        </w:rPr>
        <w:instrText xml:space="preserve"> QUOTE "ð" </w:instrText>
      </w:r>
      <w:r w:rsidR="002554C6" w:rsidRPr="003A48BB">
        <w:rPr>
          <w:noProof/>
          <w:highlight w:val="lightGray"/>
        </w:rPr>
        <w:fldChar w:fldCharType="separate"/>
      </w:r>
      <w:r w:rsidR="002554C6" w:rsidRPr="003A48BB">
        <w:rPr>
          <w:rStyle w:val="CRMarker"/>
          <w:noProof/>
          <w:highlight w:val="lightGray"/>
        </w:rPr>
        <w:t>ð</w:t>
      </w:r>
      <w:r w:rsidR="002554C6" w:rsidRPr="003A48BB">
        <w:rPr>
          <w:noProof/>
          <w:highlight w:val="lightGray"/>
        </w:rPr>
        <w:fldChar w:fldCharType="end"/>
      </w:r>
      <w:r w:rsidRPr="003A48BB">
        <w:rPr>
          <w:noProof/>
          <w:highlight w:val="lightGray"/>
        </w:rPr>
        <w:t> najväčšiu</w:t>
      </w:r>
      <w:r w:rsidR="002554C6" w:rsidRPr="003A48BB">
        <w:rPr>
          <w:noProof/>
          <w:highlight w:val="lightGray"/>
        </w:rPr>
        <w:fldChar w:fldCharType="begin"/>
      </w:r>
      <w:r w:rsidR="002554C6" w:rsidRPr="003A48BB">
        <w:rPr>
          <w:noProof/>
          <w:highlight w:val="lightGray"/>
        </w:rPr>
        <w:instrText xml:space="preserve"> QUOTE "ï" </w:instrText>
      </w:r>
      <w:r w:rsidR="002554C6" w:rsidRPr="003A48BB">
        <w:rPr>
          <w:noProof/>
          <w:highlight w:val="lightGray"/>
        </w:rPr>
        <w:fldChar w:fldCharType="separate"/>
      </w:r>
      <w:r w:rsidR="002554C6" w:rsidRPr="003A48BB">
        <w:rPr>
          <w:rStyle w:val="CRMarker"/>
          <w:noProof/>
          <w:highlight w:val="lightGray"/>
        </w:rPr>
        <w:t>ï</w:t>
      </w:r>
      <w:r w:rsidR="002554C6" w:rsidRPr="003A48BB">
        <w:rPr>
          <w:noProof/>
          <w:highlight w:val="lightGray"/>
        </w:rPr>
        <w:fldChar w:fldCharType="end"/>
      </w:r>
      <w:bookmarkEnd w:id="44"/>
      <w:r w:rsidRPr="003A48BB">
        <w:rPr>
          <w:noProof/>
        </w:rPr>
        <w:t xml:space="preserve"> kategóriu tabakových výrobkov, ako aj</w:t>
      </w:r>
      <w:r w:rsidR="003A48BB">
        <w:rPr>
          <w:noProof/>
        </w:rPr>
        <w:t xml:space="preserve"> v </w:t>
      </w:r>
      <w:r w:rsidRPr="003A48BB">
        <w:rPr>
          <w:noProof/>
        </w:rPr>
        <w:t xml:space="preserve">prípade jemne rezaného tabaku </w:t>
      </w:r>
      <w:r w:rsidRPr="003A48BB">
        <w:rPr>
          <w:rStyle w:val="CRDeleted"/>
          <w:noProof/>
        </w:rPr>
        <w:t>určeného</w:t>
      </w:r>
      <w:r w:rsidRPr="003A48BB">
        <w:rPr>
          <w:noProof/>
        </w:rPr>
        <w:t xml:space="preserve"> na vlastnoručné zhotovenie cigariet, medzi členskými štátmi ešte stále existujú podstatné rozdiely, ktoré môžu narušiť fungovanie vnútorného trhu. Určitý stupeň priblíženia úrovní zdanenia uplatňovaných</w:t>
      </w:r>
      <w:r w:rsidR="003A48BB">
        <w:rPr>
          <w:noProof/>
        </w:rPr>
        <w:t xml:space="preserve"> v </w:t>
      </w:r>
      <w:r w:rsidRPr="003A48BB">
        <w:rPr>
          <w:noProof/>
        </w:rPr>
        <w:t>členských štátoch by pomohol znížiť podvody</w:t>
      </w:r>
      <w:r w:rsidR="003A48BB">
        <w:rPr>
          <w:noProof/>
        </w:rPr>
        <w:t xml:space="preserve"> a </w:t>
      </w:r>
      <w:r w:rsidRPr="003A48BB">
        <w:rPr>
          <w:noProof/>
        </w:rPr>
        <w:t>pašovanie</w:t>
      </w:r>
      <w:r w:rsidR="003A48BB">
        <w:rPr>
          <w:noProof/>
        </w:rPr>
        <w:t xml:space="preserve"> v </w:t>
      </w:r>
      <w:r w:rsidRPr="003A48BB">
        <w:rPr>
          <w:noProof/>
        </w:rPr>
        <w:t>rámci Únie.</w:t>
      </w:r>
    </w:p>
    <w:p w14:paraId="3F48B338" w14:textId="77777777" w:rsidR="000E17F3" w:rsidRPr="003A48BB" w:rsidRDefault="000E17F3" w:rsidP="000E17F3">
      <w:pPr>
        <w:pStyle w:val="CRSeparator"/>
        <w:rPr>
          <w:noProof/>
        </w:rPr>
      </w:pPr>
    </w:p>
    <w:p w14:paraId="631049C0" w14:textId="77777777" w:rsidR="000E17F3" w:rsidRPr="003A48BB" w:rsidRDefault="000E17F3" w:rsidP="000E17F3">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18 (prispôsobené)</w:t>
      </w:r>
    </w:p>
    <w:p w14:paraId="02EA45DC" w14:textId="4E6C6D21" w:rsidR="000E17F3" w:rsidRPr="003A48BB" w:rsidRDefault="000E17F3" w:rsidP="000E17F3">
      <w:pPr>
        <w:pStyle w:val="ManualConsidrant"/>
        <w:rPr>
          <w:noProof/>
        </w:rPr>
      </w:pPr>
      <w:r w:rsidRPr="003A48BB">
        <w:rPr>
          <w:noProof/>
        </w:rPr>
        <w:t>(22)</w:t>
      </w:r>
      <w:r w:rsidRPr="003A48BB">
        <w:rPr>
          <w:noProof/>
        </w:rPr>
        <w:tab/>
        <w:t>Pokiaľ ide</w:t>
      </w:r>
      <w:r w:rsidR="003A48BB">
        <w:rPr>
          <w:noProof/>
        </w:rPr>
        <w:t xml:space="preserve"> o </w:t>
      </w:r>
      <w:r w:rsidRPr="003A48BB">
        <w:rPr>
          <w:noProof/>
        </w:rPr>
        <w:t xml:space="preserve">jemne rezaný tabak </w:t>
      </w:r>
      <w:r w:rsidRPr="003A48BB">
        <w:rPr>
          <w:rStyle w:val="CRDeleted"/>
          <w:noProof/>
        </w:rPr>
        <w:t>určený</w:t>
      </w:r>
      <w:r w:rsidRPr="003A48BB">
        <w:rPr>
          <w:noProof/>
        </w:rPr>
        <w:t xml:space="preserve"> na vlastnoručné zhotovenie cigariet, minimálna požiadavka Únie týkajúca sa ceny by mala byť vyjadrená takým spôsobom, aby sa dosiahli podobné účinky ako</w:t>
      </w:r>
      <w:r w:rsidR="003A48BB">
        <w:rPr>
          <w:noProof/>
        </w:rPr>
        <w:t xml:space="preserve"> v </w:t>
      </w:r>
      <w:r w:rsidRPr="003A48BB">
        <w:rPr>
          <w:noProof/>
        </w:rPr>
        <w:t>oblasti cigariet, pričom za referenčnú hodnotu by sa mala považovať vážená priemerná maloobchodná cena.</w:t>
      </w:r>
    </w:p>
    <w:p w14:paraId="7086CD1B" w14:textId="77777777" w:rsidR="000E17F3" w:rsidRPr="003A48BB" w:rsidRDefault="000E17F3" w:rsidP="000E17F3">
      <w:pPr>
        <w:pStyle w:val="CRSeparator"/>
        <w:rPr>
          <w:noProof/>
        </w:rPr>
      </w:pPr>
    </w:p>
    <w:p w14:paraId="7E7769E3" w14:textId="77777777" w:rsidR="000E17F3" w:rsidRPr="003A48BB" w:rsidRDefault="000E17F3" w:rsidP="000E17F3">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19 (prispôsobené)</w:t>
      </w:r>
    </w:p>
    <w:p w14:paraId="46261B95" w14:textId="77777777" w:rsidR="00BD0957" w:rsidRPr="003A48BB" w:rsidRDefault="00BD0957" w:rsidP="006D3876">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3EFCEF2E" w14:textId="0B2F187E" w:rsidR="00BD0957" w:rsidRPr="003A48BB" w:rsidRDefault="000E17F3" w:rsidP="00BD0957">
      <w:pPr>
        <w:pStyle w:val="ManualConsidrant"/>
        <w:rPr>
          <w:noProof/>
        </w:rPr>
      </w:pPr>
      <w:r w:rsidRPr="003A48BB">
        <w:rPr>
          <w:noProof/>
        </w:rPr>
        <w:t>(23)</w:t>
      </w:r>
      <w:r w:rsidRPr="003A48BB">
        <w:rPr>
          <w:noProof/>
        </w:rPr>
        <w:tab/>
        <w:t>Je potrebné priblížiť minimáln</w:t>
      </w:r>
      <w:r w:rsidRPr="003A48BB">
        <w:rPr>
          <w:rStyle w:val="CRMinorChangeDeleted"/>
          <w:noProof/>
        </w:rPr>
        <w:t>u</w:t>
      </w:r>
      <w:r w:rsidRPr="003A48BB">
        <w:rPr>
          <w:rStyle w:val="CRMinorChangeAdded"/>
          <w:noProof/>
        </w:rPr>
        <w:t>e</w:t>
      </w:r>
      <w:r w:rsidRPr="003A48BB">
        <w:rPr>
          <w:noProof/>
        </w:rPr>
        <w:t xml:space="preserve"> úrov</w:t>
      </w:r>
      <w:r w:rsidRPr="003A48BB">
        <w:rPr>
          <w:rStyle w:val="CRMinorChangeDeleted"/>
          <w:noProof/>
        </w:rPr>
        <w:t>eň</w:t>
      </w:r>
      <w:r w:rsidRPr="003A48BB">
        <w:rPr>
          <w:rStyle w:val="CRMinorChangeAdded"/>
          <w:noProof/>
        </w:rPr>
        <w:t>ne</w:t>
      </w:r>
      <w:r w:rsidRPr="003A48BB">
        <w:rPr>
          <w:noProof/>
        </w:rPr>
        <w:t xml:space="preserve"> zdanenia jemne rezaného tabaku </w:t>
      </w:r>
      <w:r w:rsidRPr="003A48BB">
        <w:rPr>
          <w:rStyle w:val="CRDeleted"/>
          <w:noProof/>
        </w:rPr>
        <w:t>určeného</w:t>
      </w:r>
      <w:r w:rsidRPr="003A48BB">
        <w:rPr>
          <w:noProof/>
        </w:rPr>
        <w:t xml:space="preserve"> na vlastnoručné zhotovenie cigariet</w:t>
      </w:r>
      <w:r w:rsidR="003A48BB">
        <w:rPr>
          <w:noProof/>
        </w:rPr>
        <w:t xml:space="preserve"> k </w:t>
      </w:r>
      <w:r w:rsidRPr="003A48BB">
        <w:rPr>
          <w:noProof/>
        </w:rPr>
        <w:t>minimáln</w:t>
      </w:r>
      <w:r w:rsidRPr="003A48BB">
        <w:rPr>
          <w:rStyle w:val="CRMinorChangeDeleted"/>
          <w:noProof/>
        </w:rPr>
        <w:t>ej</w:t>
      </w:r>
      <w:r w:rsidRPr="003A48BB">
        <w:rPr>
          <w:rStyle w:val="CRMinorChangeAdded"/>
          <w:noProof/>
        </w:rPr>
        <w:t>ym</w:t>
      </w:r>
      <w:r w:rsidRPr="003A48BB">
        <w:rPr>
          <w:noProof/>
        </w:rPr>
        <w:t xml:space="preserve"> úrovni</w:t>
      </w:r>
      <w:r w:rsidRPr="003A48BB">
        <w:rPr>
          <w:rStyle w:val="CRMinorChangeAdded"/>
          <w:noProof/>
        </w:rPr>
        <w:t>am</w:t>
      </w:r>
      <w:r w:rsidRPr="003A48BB">
        <w:rPr>
          <w:noProof/>
        </w:rPr>
        <w:t xml:space="preserve"> zdanenia uplatňovan</w:t>
      </w:r>
      <w:r w:rsidRPr="003A48BB">
        <w:rPr>
          <w:rStyle w:val="CRMinorChangeDeleted"/>
          <w:noProof/>
        </w:rPr>
        <w:t>ej</w:t>
      </w:r>
      <w:r w:rsidRPr="003A48BB">
        <w:rPr>
          <w:rStyle w:val="CRMinorChangeAdded"/>
          <w:noProof/>
        </w:rPr>
        <w:t>ým</w:t>
      </w:r>
      <w:r w:rsidRPr="003A48BB">
        <w:rPr>
          <w:noProof/>
        </w:rPr>
        <w:t xml:space="preserve"> na cigarety tak, aby sa lepšie zohľadnila úroveň hospodárskej súťaže, ktorá</w:t>
      </w:r>
      <w:r w:rsidR="003A48BB">
        <w:rPr>
          <w:noProof/>
        </w:rPr>
        <w:t xml:space="preserve"> v </w:t>
      </w:r>
      <w:r w:rsidRPr="003A48BB">
        <w:rPr>
          <w:noProof/>
        </w:rPr>
        <w:t>súčasnosti existuje medzi týmito dvoma výrobkami</w:t>
      </w:r>
      <w:r w:rsidR="003A48BB">
        <w:rPr>
          <w:noProof/>
        </w:rPr>
        <w:t xml:space="preserve"> a </w:t>
      </w:r>
      <w:r w:rsidRPr="003A48BB">
        <w:rPr>
          <w:noProof/>
        </w:rPr>
        <w:t>ktorá sa odzrkadľuje</w:t>
      </w:r>
      <w:r w:rsidR="003A48BB">
        <w:rPr>
          <w:noProof/>
        </w:rPr>
        <w:t xml:space="preserve"> v </w:t>
      </w:r>
      <w:r w:rsidRPr="003A48BB">
        <w:rPr>
          <w:noProof/>
        </w:rPr>
        <w:t>zisten</w:t>
      </w:r>
      <w:r w:rsidRPr="003A48BB">
        <w:rPr>
          <w:rStyle w:val="CRMinorChangeDeleted"/>
          <w:noProof/>
        </w:rPr>
        <w:t>om</w:t>
      </w:r>
      <w:r w:rsidRPr="003A48BB">
        <w:rPr>
          <w:rStyle w:val="CRMinorChangeAdded"/>
          <w:noProof/>
        </w:rPr>
        <w:t>ých</w:t>
      </w:r>
      <w:r w:rsidRPr="003A48BB">
        <w:rPr>
          <w:noProof/>
        </w:rPr>
        <w:t xml:space="preserve"> </w:t>
      </w:r>
      <w:r w:rsidR="00DA7106" w:rsidRPr="003A48BB">
        <w:rPr>
          <w:noProof/>
        </w:rPr>
        <w:fldChar w:fldCharType="begin"/>
      </w:r>
      <w:r w:rsidR="00DA7106" w:rsidRPr="003A48BB">
        <w:rPr>
          <w:noProof/>
        </w:rPr>
        <w:instrText xml:space="preserve"> QUOTE "</w:instrText>
      </w:r>
      <w:r w:rsidR="00DA7106" w:rsidRPr="003A48BB">
        <w:rPr>
          <w:rStyle w:val="CRMarker"/>
          <w:noProof/>
        </w:rPr>
        <w:instrText>Ö</w:instrText>
      </w:r>
      <w:r w:rsidR="00DA7106" w:rsidRPr="003A48BB">
        <w:rPr>
          <w:noProof/>
        </w:rPr>
        <w:instrText xml:space="preserve">" </w:instrText>
      </w:r>
      <w:r w:rsidR="00DA7106" w:rsidRPr="003A48BB">
        <w:rPr>
          <w:noProof/>
        </w:rPr>
        <w:fldChar w:fldCharType="separate"/>
      </w:r>
      <w:r w:rsidR="00DA7106" w:rsidRPr="003A48BB">
        <w:rPr>
          <w:rStyle w:val="CRMarker"/>
          <w:noProof/>
        </w:rPr>
        <w:t>Ö</w:t>
      </w:r>
      <w:r w:rsidR="00DA7106" w:rsidRPr="003A48BB">
        <w:rPr>
          <w:noProof/>
        </w:rPr>
        <w:fldChar w:fldCharType="end"/>
      </w:r>
      <w:r w:rsidR="00DA7106" w:rsidRPr="003A48BB">
        <w:rPr>
          <w:noProof/>
        </w:rPr>
        <w:t> </w:t>
      </w:r>
      <w:r w:rsidRPr="003A48BB">
        <w:rPr>
          <w:noProof/>
        </w:rPr>
        <w:t>modeloch spotreby</w:t>
      </w:r>
      <w:r w:rsidR="00DA7106" w:rsidRPr="003A48BB">
        <w:rPr>
          <w:noProof/>
        </w:rPr>
        <w:t> </w:t>
      </w:r>
      <w:r w:rsidR="00DA7106" w:rsidRPr="003A48BB">
        <w:rPr>
          <w:noProof/>
        </w:rPr>
        <w:fldChar w:fldCharType="begin"/>
      </w:r>
      <w:r w:rsidR="00DA7106" w:rsidRPr="003A48BB">
        <w:rPr>
          <w:noProof/>
        </w:rPr>
        <w:instrText xml:space="preserve"> QUOTE "</w:instrText>
      </w:r>
      <w:r w:rsidR="00DA7106" w:rsidRPr="003A48BB">
        <w:rPr>
          <w:rStyle w:val="CRMarker"/>
          <w:noProof/>
        </w:rPr>
        <w:instrText>Õ</w:instrText>
      </w:r>
      <w:r w:rsidR="00DA7106" w:rsidRPr="003A48BB">
        <w:rPr>
          <w:noProof/>
        </w:rPr>
        <w:instrText xml:space="preserve">" </w:instrText>
      </w:r>
      <w:r w:rsidR="00DA7106" w:rsidRPr="003A48BB">
        <w:rPr>
          <w:noProof/>
        </w:rPr>
        <w:fldChar w:fldCharType="separate"/>
      </w:r>
      <w:r w:rsidR="00DA7106" w:rsidRPr="003A48BB">
        <w:rPr>
          <w:rStyle w:val="CRMarker"/>
          <w:noProof/>
        </w:rPr>
        <w:t>Õ</w:t>
      </w:r>
      <w:r w:rsidR="00DA7106" w:rsidRPr="003A48BB">
        <w:rPr>
          <w:noProof/>
        </w:rPr>
        <w:fldChar w:fldCharType="end"/>
      </w:r>
      <w:r w:rsidRPr="003A48BB">
        <w:rPr>
          <w:noProof/>
        </w:rPr>
        <w:t xml:space="preserve"> </w:t>
      </w:r>
      <w:r w:rsidRPr="003A48BB">
        <w:rPr>
          <w:rStyle w:val="CRDeleted"/>
          <w:noProof/>
        </w:rPr>
        <w:t>správaní spotrebiteľov</w:t>
      </w:r>
      <w:r w:rsidRPr="003A48BB">
        <w:rPr>
          <w:noProof/>
        </w:rPr>
        <w:t xml:space="preserve">, ako aj ich rovnako škodlivý charakter. </w:t>
      </w:r>
      <w:bookmarkStart w:id="45" w:name="_Hlk203234284"/>
      <w:r w:rsidR="00114AC1" w:rsidRPr="003A48BB">
        <w:rPr>
          <w:noProof/>
          <w:highlight w:val="lightGray"/>
        </w:rPr>
        <w:fldChar w:fldCharType="begin"/>
      </w:r>
      <w:r w:rsidR="00114AC1" w:rsidRPr="003A48BB">
        <w:rPr>
          <w:noProof/>
          <w:highlight w:val="lightGray"/>
        </w:rPr>
        <w:instrText xml:space="preserve"> QUOTE "ð" </w:instrText>
      </w:r>
      <w:r w:rsidR="00114AC1" w:rsidRPr="003A48BB">
        <w:rPr>
          <w:noProof/>
          <w:highlight w:val="lightGray"/>
        </w:rPr>
        <w:fldChar w:fldCharType="separate"/>
      </w:r>
      <w:r w:rsidR="00114AC1" w:rsidRPr="003A48BB">
        <w:rPr>
          <w:rStyle w:val="CRMarker"/>
          <w:noProof/>
          <w:highlight w:val="lightGray"/>
        </w:rPr>
        <w:t>ð</w:t>
      </w:r>
      <w:r w:rsidR="00114AC1" w:rsidRPr="003A48BB">
        <w:rPr>
          <w:noProof/>
          <w:highlight w:val="lightGray"/>
        </w:rPr>
        <w:fldChar w:fldCharType="end"/>
      </w:r>
      <w:r w:rsidRPr="003A48BB">
        <w:rPr>
          <w:noProof/>
          <w:highlight w:val="lightGray"/>
        </w:rPr>
        <w:t> Podobne aj zvýšenie minimálnych sadzieb EÚ pre cigary, cigarky</w:t>
      </w:r>
      <w:r w:rsidR="003A48BB">
        <w:rPr>
          <w:noProof/>
          <w:highlight w:val="lightGray"/>
        </w:rPr>
        <w:t xml:space="preserve"> a </w:t>
      </w:r>
      <w:r w:rsidRPr="003A48BB">
        <w:rPr>
          <w:noProof/>
          <w:highlight w:val="lightGray"/>
        </w:rPr>
        <w:t>ostatný tabak na fajčenie má za cieľ znížiť rozdiel medzi nimi</w:t>
      </w:r>
      <w:r w:rsidR="003A48BB">
        <w:rPr>
          <w:noProof/>
          <w:highlight w:val="lightGray"/>
        </w:rPr>
        <w:t xml:space="preserve"> a </w:t>
      </w:r>
      <w:r w:rsidRPr="003A48BB">
        <w:rPr>
          <w:noProof/>
          <w:highlight w:val="lightGray"/>
        </w:rPr>
        <w:t>sadzbou na cigarety, aby sa dosiahlo postupné zbližovanie zdanenia medzi výrobkami</w:t>
      </w:r>
      <w:r w:rsidR="003A48BB">
        <w:rPr>
          <w:noProof/>
          <w:highlight w:val="lightGray"/>
        </w:rPr>
        <w:t xml:space="preserve"> a </w:t>
      </w:r>
      <w:r w:rsidRPr="003A48BB">
        <w:rPr>
          <w:noProof/>
          <w:highlight w:val="lightGray"/>
        </w:rPr>
        <w:t>minimalizovalo riziko nahrádzania jedných výrobkov druhými </w:t>
      </w:r>
      <w:r w:rsidR="00114AC1" w:rsidRPr="003A48BB">
        <w:rPr>
          <w:noProof/>
          <w:highlight w:val="lightGray"/>
        </w:rPr>
        <w:fldChar w:fldCharType="begin"/>
      </w:r>
      <w:r w:rsidR="00114AC1" w:rsidRPr="003A48BB">
        <w:rPr>
          <w:noProof/>
          <w:highlight w:val="lightGray"/>
        </w:rPr>
        <w:instrText xml:space="preserve"> QUOTE "ï" </w:instrText>
      </w:r>
      <w:r w:rsidR="00114AC1" w:rsidRPr="003A48BB">
        <w:rPr>
          <w:noProof/>
          <w:highlight w:val="lightGray"/>
        </w:rPr>
        <w:fldChar w:fldCharType="separate"/>
      </w:r>
      <w:r w:rsidR="00114AC1" w:rsidRPr="003A48BB">
        <w:rPr>
          <w:rStyle w:val="CRMarker"/>
          <w:noProof/>
          <w:highlight w:val="lightGray"/>
        </w:rPr>
        <w:t>ï</w:t>
      </w:r>
      <w:r w:rsidR="00114AC1" w:rsidRPr="003A48BB">
        <w:rPr>
          <w:noProof/>
          <w:highlight w:val="lightGray"/>
        </w:rPr>
        <w:fldChar w:fldCharType="end"/>
      </w:r>
      <w:bookmarkEnd w:id="45"/>
      <w:r w:rsidRPr="003A48BB">
        <w:rPr>
          <w:noProof/>
        </w:rPr>
        <w:t xml:space="preserve"> .</w:t>
      </w:r>
    </w:p>
    <w:p w14:paraId="08709F91" w14:textId="77777777" w:rsidR="000E17F3" w:rsidRPr="003A48BB" w:rsidRDefault="000E17F3" w:rsidP="000E17F3">
      <w:pPr>
        <w:pStyle w:val="CRSeparator"/>
        <w:rPr>
          <w:noProof/>
        </w:rPr>
      </w:pPr>
    </w:p>
    <w:p w14:paraId="63A627B5" w14:textId="77777777" w:rsidR="000E17F3" w:rsidRPr="003A48BB" w:rsidRDefault="000E17F3" w:rsidP="000E17F3">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784E4722" w14:textId="35EEA4AA" w:rsidR="000E17F3" w:rsidRPr="003A48BB" w:rsidRDefault="000E17F3" w:rsidP="000E17F3">
      <w:pPr>
        <w:pStyle w:val="ManualConsidrant"/>
        <w:rPr>
          <w:noProof/>
          <w:highlight w:val="lightGray"/>
        </w:rPr>
      </w:pPr>
      <w:r w:rsidRPr="003A48BB">
        <w:rPr>
          <w:noProof/>
          <w:highlight w:val="lightGray"/>
        </w:rPr>
        <w:t>(24)</w:t>
      </w:r>
      <w:r w:rsidRPr="003A48BB">
        <w:rPr>
          <w:noProof/>
          <w:highlight w:val="lightGray"/>
        </w:rPr>
        <w:tab/>
        <w:t>Pokiaľ ide</w:t>
      </w:r>
      <w:r w:rsidR="003A48BB">
        <w:rPr>
          <w:noProof/>
          <w:highlight w:val="lightGray"/>
        </w:rPr>
        <w:t xml:space="preserve"> o </w:t>
      </w:r>
      <w:r w:rsidRPr="003A48BB">
        <w:rPr>
          <w:noProof/>
          <w:highlight w:val="lightGray"/>
        </w:rPr>
        <w:t>tabak do vodnej fajky, členské štáty by mali mať možnosť stanoviť nižšiu minimálnu úroveň zdanenia ako pri ostatnom tabaku na fajčenie, aby sa zohľadnili špecifické charakteristické znaky trhu</w:t>
      </w:r>
      <w:r w:rsidR="003A48BB">
        <w:rPr>
          <w:noProof/>
          <w:highlight w:val="lightGray"/>
        </w:rPr>
        <w:t xml:space="preserve"> s </w:t>
      </w:r>
      <w:r w:rsidRPr="003A48BB">
        <w:rPr>
          <w:noProof/>
          <w:highlight w:val="lightGray"/>
        </w:rPr>
        <w:t>tabakom do vodnej fajky.</w:t>
      </w:r>
    </w:p>
    <w:p w14:paraId="6443E293" w14:textId="294F9B08" w:rsidR="003A48BB" w:rsidRDefault="000E17F3" w:rsidP="000E17F3">
      <w:pPr>
        <w:pStyle w:val="ManualConsidrant"/>
        <w:rPr>
          <w:noProof/>
          <w:highlight w:val="lightGray"/>
        </w:rPr>
      </w:pPr>
      <w:r w:rsidRPr="003A48BB">
        <w:rPr>
          <w:noProof/>
          <w:highlight w:val="lightGray"/>
        </w:rPr>
        <w:t>(25)</w:t>
      </w:r>
      <w:r w:rsidRPr="003A48BB">
        <w:rPr>
          <w:noProof/>
          <w:highlight w:val="lightGray"/>
        </w:rPr>
        <w:tab/>
      </w:r>
      <w:bookmarkStart w:id="46" w:name="_Hlk120022255"/>
      <w:r w:rsidRPr="003A48BB">
        <w:rPr>
          <w:noProof/>
          <w:highlight w:val="lightGray"/>
        </w:rPr>
        <w:t>S cieľom zohľadniť heterogénnosť súčasných foriem zahrievaného tabaku</w:t>
      </w:r>
      <w:r w:rsidR="003A48BB">
        <w:rPr>
          <w:noProof/>
          <w:highlight w:val="lightGray"/>
        </w:rPr>
        <w:t xml:space="preserve"> a </w:t>
      </w:r>
      <w:r w:rsidRPr="003A48BB">
        <w:rPr>
          <w:noProof/>
          <w:highlight w:val="lightGray"/>
        </w:rPr>
        <w:t>anticipovať jeho formy</w:t>
      </w:r>
      <w:r w:rsidR="003A48BB">
        <w:rPr>
          <w:noProof/>
          <w:highlight w:val="lightGray"/>
        </w:rPr>
        <w:t xml:space="preserve"> v </w:t>
      </w:r>
      <w:r w:rsidRPr="003A48BB">
        <w:rPr>
          <w:noProof/>
          <w:highlight w:val="lightGray"/>
        </w:rPr>
        <w:t>budúcnosti je pre fungovanie vnútorného trhu najvhodnejšie stanoviť celkovú minimálnu spotrebnú daň vyjadrenú ako percentuálny podiel, ako suma na kilogram alebo na určitý počet kusov</w:t>
      </w:r>
      <w:bookmarkEnd w:id="46"/>
      <w:r w:rsidRPr="003A48BB">
        <w:rPr>
          <w:noProof/>
          <w:highlight w:val="lightGray"/>
        </w:rPr>
        <w:t>. Celková minimálna spotrebná daň by sa preto mala vyjadriť ako suma na kilogram alebo suma na určitý počet kusov</w:t>
      </w:r>
      <w:r w:rsidR="003A48BB">
        <w:rPr>
          <w:noProof/>
          <w:highlight w:val="lightGray"/>
        </w:rPr>
        <w:t xml:space="preserve"> v </w:t>
      </w:r>
      <w:r w:rsidRPr="003A48BB">
        <w:rPr>
          <w:noProof/>
          <w:highlight w:val="lightGray"/>
        </w:rPr>
        <w:t>závislosti od druhu dotknutého zahrievaného tabakového výrobku</w:t>
      </w:r>
      <w:r w:rsidR="003A48BB">
        <w:rPr>
          <w:noProof/>
          <w:highlight w:val="lightGray"/>
        </w:rPr>
        <w:t>.</w:t>
      </w:r>
    </w:p>
    <w:p w14:paraId="56682FE3" w14:textId="4C6FDAE6" w:rsidR="000E17F3" w:rsidRPr="003A48BB" w:rsidRDefault="000E17F3" w:rsidP="000E17F3">
      <w:pPr>
        <w:pStyle w:val="ManualConsidrant"/>
        <w:rPr>
          <w:noProof/>
          <w:highlight w:val="lightGray"/>
        </w:rPr>
      </w:pPr>
      <w:r w:rsidRPr="003A48BB">
        <w:rPr>
          <w:noProof/>
          <w:highlight w:val="lightGray"/>
        </w:rPr>
        <w:t>(26)</w:t>
      </w:r>
      <w:r w:rsidRPr="003A48BB">
        <w:rPr>
          <w:noProof/>
          <w:highlight w:val="lightGray"/>
        </w:rPr>
        <w:tab/>
        <w:t>V záujme neutrálnych podmienok hospodárskej súťaže</w:t>
      </w:r>
      <w:r w:rsidR="003A48BB">
        <w:rPr>
          <w:noProof/>
          <w:highlight w:val="lightGray"/>
        </w:rPr>
        <w:t xml:space="preserve"> v </w:t>
      </w:r>
      <w:r w:rsidRPr="003A48BB">
        <w:rPr>
          <w:noProof/>
          <w:highlight w:val="lightGray"/>
        </w:rPr>
        <w:t>tabakovom sektore je takisto potrebné stanoviť minimálne úrovne zdanenia pre tabak do vodnej fajky, zahrievaný tabak, ostatné tabakové výrobky</w:t>
      </w:r>
      <w:r w:rsidR="003A48BB">
        <w:rPr>
          <w:noProof/>
          <w:highlight w:val="lightGray"/>
        </w:rPr>
        <w:t xml:space="preserve"> a </w:t>
      </w:r>
      <w:r w:rsidRPr="003A48BB">
        <w:rPr>
          <w:noProof/>
          <w:highlight w:val="lightGray"/>
        </w:rPr>
        <w:t>výrobky súvisiace</w:t>
      </w:r>
      <w:r w:rsidR="003A48BB">
        <w:rPr>
          <w:noProof/>
          <w:highlight w:val="lightGray"/>
        </w:rPr>
        <w:t xml:space="preserve"> s </w:t>
      </w:r>
      <w:r w:rsidRPr="003A48BB">
        <w:rPr>
          <w:noProof/>
          <w:highlight w:val="lightGray"/>
        </w:rPr>
        <w:t>tabakom, ktoré možno</w:t>
      </w:r>
      <w:r w:rsidR="003A48BB">
        <w:rPr>
          <w:noProof/>
          <w:highlight w:val="lightGray"/>
        </w:rPr>
        <w:t xml:space="preserve"> z </w:t>
      </w:r>
      <w:r w:rsidRPr="003A48BB">
        <w:rPr>
          <w:noProof/>
          <w:highlight w:val="lightGray"/>
        </w:rPr>
        <w:t>fiškálneho hľadiska považovať za náhradky tabakových výrobkov.</w:t>
      </w:r>
    </w:p>
    <w:p w14:paraId="7601FFFD" w14:textId="3D789DFD" w:rsidR="000E17F3" w:rsidRPr="003A48BB" w:rsidRDefault="000E17F3" w:rsidP="000E17F3">
      <w:pPr>
        <w:pStyle w:val="ManualConsidrant"/>
        <w:rPr>
          <w:noProof/>
          <w:highlight w:val="lightGray"/>
        </w:rPr>
      </w:pPr>
      <w:r w:rsidRPr="003A48BB">
        <w:rPr>
          <w:noProof/>
          <w:highlight w:val="lightGray"/>
        </w:rPr>
        <w:t>(27)</w:t>
      </w:r>
      <w:r w:rsidRPr="003A48BB">
        <w:rPr>
          <w:noProof/>
          <w:highlight w:val="lightGray"/>
        </w:rPr>
        <w:tab/>
        <w:t>Pokiaľ ide</w:t>
      </w:r>
      <w:r w:rsidR="003A48BB">
        <w:rPr>
          <w:noProof/>
          <w:highlight w:val="lightGray"/>
        </w:rPr>
        <w:t xml:space="preserve"> o </w:t>
      </w:r>
      <w:r w:rsidRPr="003A48BB">
        <w:rPr>
          <w:noProof/>
          <w:highlight w:val="lightGray"/>
        </w:rPr>
        <w:t>tekutiny do elektronických cigariet, na všetky uvedené tekutiny</w:t>
      </w:r>
      <w:r w:rsidRPr="003A48BB">
        <w:rPr>
          <w:noProof/>
        </w:rPr>
        <w:t xml:space="preserve"> </w:t>
      </w:r>
      <w:r w:rsidRPr="003A48BB">
        <w:rPr>
          <w:noProof/>
          <w:highlight w:val="lightGray"/>
        </w:rPr>
        <w:t>by sa mala vzťahovať minimálna úroveň zdanenia,</w:t>
      </w:r>
      <w:r w:rsidR="003A48BB">
        <w:rPr>
          <w:noProof/>
          <w:highlight w:val="lightGray"/>
        </w:rPr>
        <w:t xml:space="preserve"> s </w:t>
      </w:r>
      <w:r w:rsidRPr="003A48BB">
        <w:rPr>
          <w:noProof/>
          <w:highlight w:val="lightGray"/>
        </w:rPr>
        <w:t>vyššou sadzbou pre tekutiny, ktoré majú koncentráciu nikotínu viac ako 15 mg/ml,</w:t>
      </w:r>
      <w:r w:rsidR="003A48BB">
        <w:rPr>
          <w:noProof/>
          <w:highlight w:val="lightGray"/>
        </w:rPr>
        <w:t xml:space="preserve"> s </w:t>
      </w:r>
      <w:r w:rsidRPr="003A48BB">
        <w:rPr>
          <w:noProof/>
          <w:highlight w:val="lightGray"/>
        </w:rPr>
        <w:t>cieľom zohľadniť rôznorodosť výrobkov</w:t>
      </w:r>
      <w:r w:rsidR="003A48BB">
        <w:rPr>
          <w:noProof/>
          <w:highlight w:val="lightGray"/>
        </w:rPr>
        <w:t xml:space="preserve"> a </w:t>
      </w:r>
      <w:r w:rsidRPr="003A48BB">
        <w:rPr>
          <w:noProof/>
          <w:highlight w:val="lightGray"/>
        </w:rPr>
        <w:t>predchádzať vyhýbaniu sa daňovým povinnostiam prostredníctvom zmesí</w:t>
      </w:r>
      <w:r w:rsidR="003A48BB">
        <w:rPr>
          <w:noProof/>
          <w:highlight w:val="lightGray"/>
        </w:rPr>
        <w:t xml:space="preserve"> z </w:t>
      </w:r>
      <w:r w:rsidRPr="003A48BB">
        <w:rPr>
          <w:noProof/>
          <w:highlight w:val="lightGray"/>
        </w:rPr>
        <w:t>domáckej výroby.</w:t>
      </w:r>
    </w:p>
    <w:p w14:paraId="45C675A9" w14:textId="77777777" w:rsidR="000E17F3" w:rsidRPr="003A48BB" w:rsidRDefault="000E17F3" w:rsidP="000E17F3">
      <w:pPr>
        <w:pStyle w:val="CRSeparator"/>
        <w:rPr>
          <w:noProof/>
        </w:rPr>
      </w:pPr>
    </w:p>
    <w:p w14:paraId="699CABD5" w14:textId="3A4B9C0C" w:rsidR="000E17F3" w:rsidRPr="003A48BB" w:rsidRDefault="000E17F3" w:rsidP="000E17F3">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9</w:t>
      </w:r>
      <w:r w:rsidR="002B56A5" w:rsidRPr="003A48BB">
        <w:rPr>
          <w:noProof/>
        </w:rPr>
        <w:t xml:space="preserve"> (prispôsobené)</w:t>
      </w:r>
    </w:p>
    <w:p w14:paraId="3A79099C" w14:textId="77777777" w:rsidR="000E17F3" w:rsidRPr="003A48BB" w:rsidRDefault="000E17F3" w:rsidP="000E17F3">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1A28C15F" w14:textId="1CC66FAF" w:rsidR="003A48BB" w:rsidRDefault="000E17F3" w:rsidP="002D3279">
      <w:pPr>
        <w:pStyle w:val="ManualConsidrant"/>
        <w:rPr>
          <w:noProof/>
        </w:rPr>
      </w:pPr>
      <w:r w:rsidRPr="003A48BB">
        <w:rPr>
          <w:noProof/>
        </w:rPr>
        <w:t>(28)</w:t>
      </w:r>
      <w:r w:rsidRPr="003A48BB">
        <w:rPr>
          <w:noProof/>
        </w:rPr>
        <w:tab/>
        <w:t>Harmonizácia štruktúr spotrebných daní musí viesť najmä</w:t>
      </w:r>
      <w:r w:rsidR="003A48BB">
        <w:rPr>
          <w:noProof/>
        </w:rPr>
        <w:t xml:space="preserve"> k </w:t>
      </w:r>
      <w:r w:rsidRPr="003A48BB">
        <w:rPr>
          <w:noProof/>
        </w:rPr>
        <w:t xml:space="preserve">tomu, aby konkurencia medzi </w:t>
      </w:r>
      <w:r w:rsidR="002B56A5" w:rsidRPr="003A48BB">
        <w:rPr>
          <w:noProof/>
        </w:rPr>
        <w:fldChar w:fldCharType="begin"/>
      </w:r>
      <w:r w:rsidR="002B56A5" w:rsidRPr="003A48BB">
        <w:rPr>
          <w:noProof/>
        </w:rPr>
        <w:instrText xml:space="preserve"> QUOTE "</w:instrText>
      </w:r>
      <w:r w:rsidR="002B56A5" w:rsidRPr="003A48BB">
        <w:rPr>
          <w:rStyle w:val="CRMarker"/>
          <w:noProof/>
        </w:rPr>
        <w:instrText>Ö</w:instrText>
      </w:r>
      <w:r w:rsidR="002B56A5" w:rsidRPr="003A48BB">
        <w:rPr>
          <w:noProof/>
        </w:rPr>
        <w:instrText xml:space="preserve">" </w:instrText>
      </w:r>
      <w:r w:rsidR="002B56A5" w:rsidRPr="003A48BB">
        <w:rPr>
          <w:noProof/>
        </w:rPr>
        <w:fldChar w:fldCharType="separate"/>
      </w:r>
      <w:r w:rsidR="002B56A5" w:rsidRPr="003A48BB">
        <w:rPr>
          <w:rStyle w:val="CRMarker"/>
          <w:noProof/>
        </w:rPr>
        <w:t>Ö</w:t>
      </w:r>
      <w:r w:rsidR="002B56A5" w:rsidRPr="003A48BB">
        <w:rPr>
          <w:noProof/>
        </w:rPr>
        <w:fldChar w:fldCharType="end"/>
      </w:r>
      <w:r w:rsidR="002B56A5" w:rsidRPr="003A48BB">
        <w:rPr>
          <w:noProof/>
        </w:rPr>
        <w:t> </w:t>
      </w:r>
      <w:r w:rsidRPr="003A48BB">
        <w:rPr>
          <w:noProof/>
        </w:rPr>
        <w:t>jednotlivými</w:t>
      </w:r>
      <w:r w:rsidR="002B56A5" w:rsidRPr="003A48BB">
        <w:rPr>
          <w:noProof/>
        </w:rPr>
        <w:t> </w:t>
      </w:r>
      <w:r w:rsidR="002B56A5" w:rsidRPr="003A48BB">
        <w:rPr>
          <w:noProof/>
        </w:rPr>
        <w:fldChar w:fldCharType="begin"/>
      </w:r>
      <w:r w:rsidR="002B56A5" w:rsidRPr="003A48BB">
        <w:rPr>
          <w:noProof/>
        </w:rPr>
        <w:instrText xml:space="preserve"> QUOTE "</w:instrText>
      </w:r>
      <w:r w:rsidR="002B56A5" w:rsidRPr="003A48BB">
        <w:rPr>
          <w:rStyle w:val="CRMarker"/>
          <w:noProof/>
        </w:rPr>
        <w:instrText>Õ</w:instrText>
      </w:r>
      <w:r w:rsidR="002B56A5" w:rsidRPr="003A48BB">
        <w:rPr>
          <w:noProof/>
        </w:rPr>
        <w:instrText xml:space="preserve">" </w:instrText>
      </w:r>
      <w:r w:rsidR="002B56A5" w:rsidRPr="003A48BB">
        <w:rPr>
          <w:noProof/>
        </w:rPr>
        <w:fldChar w:fldCharType="separate"/>
      </w:r>
      <w:r w:rsidR="002B56A5" w:rsidRPr="003A48BB">
        <w:rPr>
          <w:rStyle w:val="CRMarker"/>
          <w:noProof/>
        </w:rPr>
        <w:t>Õ</w:t>
      </w:r>
      <w:r w:rsidR="002B56A5" w:rsidRPr="003A48BB">
        <w:rPr>
          <w:noProof/>
        </w:rPr>
        <w:fldChar w:fldCharType="end"/>
      </w:r>
      <w:r w:rsidRPr="003A48BB">
        <w:rPr>
          <w:noProof/>
        </w:rPr>
        <w:t xml:space="preserve"> kategóriami tabakových výrobkov </w:t>
      </w:r>
      <w:bookmarkStart w:id="47" w:name="_Hlk203234287"/>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47"/>
      <w:r w:rsidRPr="003A48BB">
        <w:rPr>
          <w:noProof/>
        </w:rPr>
        <w:t xml:space="preserve"> patriacich do rovnakej skupiny nebola následkom zdanenia </w:t>
      </w:r>
      <w:r w:rsidRPr="003A48BB">
        <w:rPr>
          <w:rStyle w:val="CRDeleted"/>
          <w:noProof/>
        </w:rPr>
        <w:t>znehodnotená</w:t>
      </w:r>
      <w:r w:rsidR="002B56A5" w:rsidRPr="003A48BB">
        <w:rPr>
          <w:noProof/>
        </w:rPr>
        <w:fldChar w:fldCharType="begin"/>
      </w:r>
      <w:r w:rsidR="002B56A5" w:rsidRPr="003A48BB">
        <w:rPr>
          <w:noProof/>
        </w:rPr>
        <w:instrText xml:space="preserve"> QUOTE "</w:instrText>
      </w:r>
      <w:r w:rsidR="002B56A5" w:rsidRPr="003A48BB">
        <w:rPr>
          <w:rStyle w:val="CRMarker"/>
          <w:noProof/>
        </w:rPr>
        <w:instrText>Ö</w:instrText>
      </w:r>
      <w:r w:rsidR="002B56A5" w:rsidRPr="003A48BB">
        <w:rPr>
          <w:noProof/>
        </w:rPr>
        <w:instrText xml:space="preserve">" </w:instrText>
      </w:r>
      <w:r w:rsidR="002B56A5" w:rsidRPr="003A48BB">
        <w:rPr>
          <w:noProof/>
        </w:rPr>
        <w:fldChar w:fldCharType="separate"/>
      </w:r>
      <w:r w:rsidR="002B56A5" w:rsidRPr="003A48BB">
        <w:rPr>
          <w:rStyle w:val="CRMarker"/>
          <w:noProof/>
        </w:rPr>
        <w:t>Ö</w:t>
      </w:r>
      <w:r w:rsidR="002B56A5" w:rsidRPr="003A48BB">
        <w:rPr>
          <w:noProof/>
        </w:rPr>
        <w:fldChar w:fldCharType="end"/>
      </w:r>
      <w:r w:rsidR="002B56A5" w:rsidRPr="003A48BB">
        <w:rPr>
          <w:noProof/>
        </w:rPr>
        <w:t> </w:t>
      </w:r>
      <w:r w:rsidRPr="003A48BB">
        <w:rPr>
          <w:noProof/>
        </w:rPr>
        <w:t>narušená</w:t>
      </w:r>
      <w:r w:rsidR="002B56A5" w:rsidRPr="003A48BB">
        <w:rPr>
          <w:noProof/>
        </w:rPr>
        <w:t> </w:t>
      </w:r>
      <w:r w:rsidR="002B56A5" w:rsidRPr="003A48BB">
        <w:rPr>
          <w:noProof/>
        </w:rPr>
        <w:fldChar w:fldCharType="begin"/>
      </w:r>
      <w:r w:rsidR="002B56A5" w:rsidRPr="003A48BB">
        <w:rPr>
          <w:noProof/>
        </w:rPr>
        <w:instrText xml:space="preserve"> QUOTE "</w:instrText>
      </w:r>
      <w:r w:rsidR="002B56A5" w:rsidRPr="003A48BB">
        <w:rPr>
          <w:rStyle w:val="CRMarker"/>
          <w:noProof/>
        </w:rPr>
        <w:instrText>Õ</w:instrText>
      </w:r>
      <w:r w:rsidR="002B56A5" w:rsidRPr="003A48BB">
        <w:rPr>
          <w:noProof/>
        </w:rPr>
        <w:instrText xml:space="preserve">" </w:instrText>
      </w:r>
      <w:r w:rsidR="002B56A5" w:rsidRPr="003A48BB">
        <w:rPr>
          <w:noProof/>
        </w:rPr>
        <w:fldChar w:fldCharType="separate"/>
      </w:r>
      <w:r w:rsidR="002B56A5" w:rsidRPr="003A48BB">
        <w:rPr>
          <w:rStyle w:val="CRMarker"/>
          <w:noProof/>
        </w:rPr>
        <w:t>Õ</w:t>
      </w:r>
      <w:r w:rsidR="002B56A5" w:rsidRPr="003A48BB">
        <w:rPr>
          <w:noProof/>
        </w:rPr>
        <w:fldChar w:fldCharType="end"/>
      </w:r>
      <w:r w:rsidR="003A48BB">
        <w:rPr>
          <w:noProof/>
        </w:rPr>
        <w:t xml:space="preserve"> a </w:t>
      </w:r>
      <w:r w:rsidRPr="003A48BB">
        <w:rPr>
          <w:noProof/>
        </w:rPr>
        <w:t>aby došlo</w:t>
      </w:r>
      <w:r w:rsidR="003A48BB">
        <w:rPr>
          <w:noProof/>
        </w:rPr>
        <w:t xml:space="preserve"> k </w:t>
      </w:r>
      <w:r w:rsidRPr="003A48BB">
        <w:rPr>
          <w:noProof/>
        </w:rPr>
        <w:t xml:space="preserve">otvoreniu národných trhov členských </w:t>
      </w:r>
      <w:r w:rsidRPr="003A48BB">
        <w:rPr>
          <w:rStyle w:val="CRDeleted"/>
          <w:noProof/>
        </w:rPr>
        <w:t>krajín</w:t>
      </w:r>
      <w:r w:rsidR="002B56A5" w:rsidRPr="003A48BB">
        <w:rPr>
          <w:noProof/>
        </w:rPr>
        <w:fldChar w:fldCharType="begin"/>
      </w:r>
      <w:r w:rsidR="002B56A5" w:rsidRPr="003A48BB">
        <w:rPr>
          <w:noProof/>
        </w:rPr>
        <w:instrText xml:space="preserve"> QUOTE "</w:instrText>
      </w:r>
      <w:r w:rsidR="002B56A5" w:rsidRPr="003A48BB">
        <w:rPr>
          <w:rStyle w:val="CRMarker"/>
          <w:noProof/>
        </w:rPr>
        <w:instrText>Ö</w:instrText>
      </w:r>
      <w:r w:rsidR="002B56A5" w:rsidRPr="003A48BB">
        <w:rPr>
          <w:noProof/>
        </w:rPr>
        <w:instrText xml:space="preserve">" </w:instrText>
      </w:r>
      <w:r w:rsidR="002B56A5" w:rsidRPr="003A48BB">
        <w:rPr>
          <w:noProof/>
        </w:rPr>
        <w:fldChar w:fldCharType="separate"/>
      </w:r>
      <w:r w:rsidR="002B56A5" w:rsidRPr="003A48BB">
        <w:rPr>
          <w:rStyle w:val="CRMarker"/>
          <w:noProof/>
        </w:rPr>
        <w:t>Ö</w:t>
      </w:r>
      <w:r w:rsidR="002B56A5" w:rsidRPr="003A48BB">
        <w:rPr>
          <w:noProof/>
        </w:rPr>
        <w:fldChar w:fldCharType="end"/>
      </w:r>
      <w:r w:rsidR="002B56A5" w:rsidRPr="003A48BB">
        <w:rPr>
          <w:noProof/>
        </w:rPr>
        <w:t> </w:t>
      </w:r>
      <w:r w:rsidRPr="003A48BB">
        <w:rPr>
          <w:noProof/>
        </w:rPr>
        <w:t>štátov</w:t>
      </w:r>
      <w:r w:rsidR="002B56A5" w:rsidRPr="003A48BB">
        <w:rPr>
          <w:noProof/>
        </w:rPr>
        <w:t> </w:t>
      </w:r>
      <w:r w:rsidR="002B56A5" w:rsidRPr="003A48BB">
        <w:rPr>
          <w:noProof/>
        </w:rPr>
        <w:fldChar w:fldCharType="begin"/>
      </w:r>
      <w:r w:rsidR="002B56A5" w:rsidRPr="003A48BB">
        <w:rPr>
          <w:noProof/>
        </w:rPr>
        <w:instrText xml:space="preserve"> QUOTE "</w:instrText>
      </w:r>
      <w:r w:rsidR="002B56A5" w:rsidRPr="003A48BB">
        <w:rPr>
          <w:rStyle w:val="CRMarker"/>
          <w:noProof/>
        </w:rPr>
        <w:instrText>Õ</w:instrText>
      </w:r>
      <w:r w:rsidR="002B56A5" w:rsidRPr="003A48BB">
        <w:rPr>
          <w:noProof/>
        </w:rPr>
        <w:instrText xml:space="preserve">" </w:instrText>
      </w:r>
      <w:r w:rsidR="002B56A5" w:rsidRPr="003A48BB">
        <w:rPr>
          <w:noProof/>
        </w:rPr>
        <w:fldChar w:fldCharType="separate"/>
      </w:r>
      <w:r w:rsidR="002B56A5" w:rsidRPr="003A48BB">
        <w:rPr>
          <w:rStyle w:val="CRMarker"/>
          <w:noProof/>
        </w:rPr>
        <w:t>Õ</w:t>
      </w:r>
      <w:r w:rsidR="002B56A5" w:rsidRPr="003A48BB">
        <w:rPr>
          <w:noProof/>
        </w:rPr>
        <w:fldChar w:fldCharType="end"/>
      </w:r>
      <w:r w:rsidR="003A48BB">
        <w:rPr>
          <w:noProof/>
        </w:rPr>
        <w:t>.</w:t>
      </w:r>
    </w:p>
    <w:p w14:paraId="7A111E5E" w14:textId="1B5800F0" w:rsidR="002D3279" w:rsidRPr="003A48BB" w:rsidRDefault="002D3279" w:rsidP="002D3279">
      <w:pPr>
        <w:pStyle w:val="CRSeparator"/>
        <w:rPr>
          <w:noProof/>
        </w:rPr>
      </w:pPr>
    </w:p>
    <w:p w14:paraId="54C0868B" w14:textId="18C235EA" w:rsidR="002D3279" w:rsidRPr="003A48BB" w:rsidRDefault="002D3279" w:rsidP="002D327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21 (prispôsobené)</w:t>
      </w:r>
    </w:p>
    <w:p w14:paraId="398C913C" w14:textId="53452D0B" w:rsidR="002D3279" w:rsidRPr="003A48BB" w:rsidRDefault="002D3279" w:rsidP="002D3279">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006E11D9" w14:textId="29B65229" w:rsidR="00212954" w:rsidRPr="003A48BB" w:rsidRDefault="007F4C7F" w:rsidP="00212954">
      <w:pPr>
        <w:pStyle w:val="ManualConsidrant"/>
        <w:rPr>
          <w:noProof/>
        </w:rPr>
      </w:pPr>
      <w:r w:rsidRPr="003A48BB">
        <w:rPr>
          <w:noProof/>
        </w:rPr>
        <w:t>(29)</w:t>
      </w:r>
      <w:r w:rsidRPr="003A48BB">
        <w:rPr>
          <w:noProof/>
        </w:rPr>
        <w:tab/>
      </w:r>
      <w:r w:rsidR="002D3279" w:rsidRPr="003A48BB">
        <w:rPr>
          <w:noProof/>
        </w:rPr>
        <w:fldChar w:fldCharType="begin"/>
      </w:r>
      <w:r w:rsidR="002D3279" w:rsidRPr="003A48BB">
        <w:rPr>
          <w:noProof/>
        </w:rPr>
        <w:instrText xml:space="preserve"> QUOTE "Ö" </w:instrText>
      </w:r>
      <w:r w:rsidR="002D3279" w:rsidRPr="003A48BB">
        <w:rPr>
          <w:noProof/>
        </w:rPr>
        <w:fldChar w:fldCharType="separate"/>
      </w:r>
      <w:r w:rsidR="002D3279" w:rsidRPr="003A48BB">
        <w:rPr>
          <w:rStyle w:val="CRMarker"/>
          <w:noProof/>
        </w:rPr>
        <w:t>Ö</w:t>
      </w:r>
      <w:r w:rsidR="002D3279" w:rsidRPr="003A48BB">
        <w:rPr>
          <w:noProof/>
        </w:rPr>
        <w:fldChar w:fldCharType="end"/>
      </w:r>
      <w:r w:rsidRPr="003A48BB">
        <w:rPr>
          <w:noProof/>
        </w:rPr>
        <w:t xml:space="preserve">Mali by sa stanoviť </w:t>
      </w:r>
      <w:r w:rsidR="002D3279" w:rsidRPr="003A48BB">
        <w:rPr>
          <w:noProof/>
        </w:rPr>
        <w:fldChar w:fldCharType="begin"/>
      </w:r>
      <w:r w:rsidR="002D3279" w:rsidRPr="003A48BB">
        <w:rPr>
          <w:noProof/>
        </w:rPr>
        <w:instrText xml:space="preserve"> QUOTE "Õ" </w:instrText>
      </w:r>
      <w:r w:rsidR="002D3279" w:rsidRPr="003A48BB">
        <w:rPr>
          <w:noProof/>
        </w:rPr>
        <w:fldChar w:fldCharType="separate"/>
      </w:r>
      <w:r w:rsidR="002D3279" w:rsidRPr="003A48BB">
        <w:rPr>
          <w:rStyle w:val="CRMarker"/>
          <w:noProof/>
        </w:rPr>
        <w:t>Õ</w:t>
      </w:r>
      <w:r w:rsidR="002D3279" w:rsidRPr="003A48BB">
        <w:rPr>
          <w:noProof/>
        </w:rPr>
        <w:fldChar w:fldCharType="end"/>
      </w:r>
      <w:r w:rsidRPr="003A48BB">
        <w:rPr>
          <w:rStyle w:val="CRMinorChangeDeleted"/>
          <w:noProof/>
        </w:rPr>
        <w:t>P</w:t>
      </w:r>
      <w:r w:rsidRPr="003A48BB">
        <w:rPr>
          <w:rStyle w:val="CRMinorChangeAdded"/>
          <w:noProof/>
        </w:rPr>
        <w:t>p</w:t>
      </w:r>
      <w:r w:rsidRPr="003A48BB">
        <w:rPr>
          <w:noProof/>
        </w:rPr>
        <w:t xml:space="preserve">rechodné obdobia </w:t>
      </w:r>
      <w:bookmarkStart w:id="48" w:name="_Hlk203234288"/>
      <w:r w:rsidR="002D3279" w:rsidRPr="003A48BB">
        <w:rPr>
          <w:noProof/>
          <w:highlight w:val="lightGray"/>
        </w:rPr>
        <w:fldChar w:fldCharType="begin"/>
      </w:r>
      <w:r w:rsidR="002D3279" w:rsidRPr="003A48BB">
        <w:rPr>
          <w:noProof/>
          <w:highlight w:val="lightGray"/>
        </w:rPr>
        <w:instrText xml:space="preserve"> QUOTE "ð" </w:instrText>
      </w:r>
      <w:r w:rsidR="002D3279" w:rsidRPr="003A48BB">
        <w:rPr>
          <w:noProof/>
          <w:highlight w:val="lightGray"/>
        </w:rPr>
        <w:fldChar w:fldCharType="separate"/>
      </w:r>
      <w:r w:rsidR="002D3279" w:rsidRPr="003A48BB">
        <w:rPr>
          <w:rStyle w:val="CRMarker"/>
          <w:noProof/>
          <w:highlight w:val="lightGray"/>
        </w:rPr>
        <w:t>ð</w:t>
      </w:r>
      <w:r w:rsidR="002D3279" w:rsidRPr="003A48BB">
        <w:rPr>
          <w:noProof/>
          <w:highlight w:val="lightGray"/>
        </w:rPr>
        <w:fldChar w:fldCharType="end"/>
      </w:r>
      <w:r w:rsidR="003A48BB">
        <w:rPr>
          <w:noProof/>
          <w:highlight w:val="lightGray"/>
        </w:rPr>
        <w:t xml:space="preserve"> v </w:t>
      </w:r>
      <w:r w:rsidRPr="003A48BB">
        <w:rPr>
          <w:noProof/>
          <w:highlight w:val="lightGray"/>
        </w:rPr>
        <w:t>trvaní štyri roky pre cigary, cigarky, tabak do vodnej fajky, zahrievaný tabak, ostatný tabak na fajčenie, ostatné tabakové výrobky, nikotínové vrecúška</w:t>
      </w:r>
      <w:r w:rsidR="003A48BB">
        <w:rPr>
          <w:noProof/>
          <w:highlight w:val="lightGray"/>
        </w:rPr>
        <w:t xml:space="preserve"> a </w:t>
      </w:r>
      <w:r w:rsidRPr="003A48BB">
        <w:rPr>
          <w:noProof/>
          <w:highlight w:val="lightGray"/>
        </w:rPr>
        <w:t>ostatné nikotínové výrobky, pričom po dvoch rokoch by došlo</w:t>
      </w:r>
      <w:r w:rsidR="003A48BB">
        <w:rPr>
          <w:noProof/>
          <w:highlight w:val="lightGray"/>
        </w:rPr>
        <w:t xml:space="preserve"> k </w:t>
      </w:r>
      <w:r w:rsidRPr="003A48BB">
        <w:rPr>
          <w:noProof/>
          <w:highlight w:val="lightGray"/>
        </w:rPr>
        <w:t>zvýšeniu spotrebnej dane,</w:t>
      </w:r>
      <w:r w:rsidR="002D3279" w:rsidRPr="003A48BB">
        <w:rPr>
          <w:noProof/>
          <w:highlight w:val="lightGray"/>
        </w:rPr>
        <w:fldChar w:fldCharType="begin"/>
      </w:r>
      <w:r w:rsidR="002D3279" w:rsidRPr="003A48BB">
        <w:rPr>
          <w:noProof/>
          <w:highlight w:val="lightGray"/>
        </w:rPr>
        <w:instrText xml:space="preserve"> QUOTE "ï" </w:instrText>
      </w:r>
      <w:r w:rsidR="002D3279" w:rsidRPr="003A48BB">
        <w:rPr>
          <w:noProof/>
          <w:highlight w:val="lightGray"/>
        </w:rPr>
        <w:fldChar w:fldCharType="separate"/>
      </w:r>
      <w:r w:rsidR="002D3279" w:rsidRPr="003A48BB">
        <w:rPr>
          <w:rStyle w:val="CRMarker"/>
          <w:noProof/>
          <w:highlight w:val="lightGray"/>
        </w:rPr>
        <w:t>ï</w:t>
      </w:r>
      <w:r w:rsidR="002D3279" w:rsidRPr="003A48BB">
        <w:rPr>
          <w:noProof/>
          <w:highlight w:val="lightGray"/>
        </w:rPr>
        <w:fldChar w:fldCharType="end"/>
      </w:r>
      <w:bookmarkEnd w:id="48"/>
      <w:r w:rsidRPr="003A48BB">
        <w:rPr>
          <w:noProof/>
        </w:rPr>
        <w:t xml:space="preserve"> </w:t>
      </w:r>
      <w:r w:rsidRPr="003A48BB">
        <w:rPr>
          <w:rStyle w:val="CRDeleted"/>
          <w:noProof/>
        </w:rPr>
        <w:t>by mali členským štátom umožniť</w:t>
      </w:r>
      <w:r w:rsidR="001652EC" w:rsidRPr="003A48BB">
        <w:rPr>
          <w:noProof/>
        </w:rPr>
        <w:fldChar w:fldCharType="begin"/>
      </w:r>
      <w:r w:rsidR="001652EC" w:rsidRPr="003A48BB">
        <w:rPr>
          <w:noProof/>
        </w:rPr>
        <w:instrText xml:space="preserve"> QUOTE "</w:instrText>
      </w:r>
      <w:r w:rsidR="001652EC" w:rsidRPr="003A48BB">
        <w:rPr>
          <w:rStyle w:val="CRMarker"/>
          <w:noProof/>
        </w:rPr>
        <w:instrText>Ö</w:instrText>
      </w:r>
      <w:r w:rsidR="001652EC" w:rsidRPr="003A48BB">
        <w:rPr>
          <w:noProof/>
        </w:rPr>
        <w:instrText xml:space="preserve">" </w:instrText>
      </w:r>
      <w:r w:rsidR="001652EC" w:rsidRPr="003A48BB">
        <w:rPr>
          <w:noProof/>
        </w:rPr>
        <w:fldChar w:fldCharType="separate"/>
      </w:r>
      <w:r w:rsidR="001652EC" w:rsidRPr="003A48BB">
        <w:rPr>
          <w:rStyle w:val="CRMarker"/>
          <w:noProof/>
        </w:rPr>
        <w:t>Ö</w:t>
      </w:r>
      <w:r w:rsidR="001652EC" w:rsidRPr="003A48BB">
        <w:rPr>
          <w:noProof/>
        </w:rPr>
        <w:fldChar w:fldCharType="end"/>
      </w:r>
      <w:r w:rsidR="001652EC" w:rsidRPr="003A48BB">
        <w:rPr>
          <w:noProof/>
        </w:rPr>
        <w:t> </w:t>
      </w:r>
      <w:r w:rsidRPr="003A48BB">
        <w:rPr>
          <w:noProof/>
        </w:rPr>
        <w:t>aby sa členské štáty mohli</w:t>
      </w:r>
      <w:r w:rsidR="001652EC" w:rsidRPr="003A48BB">
        <w:rPr>
          <w:noProof/>
        </w:rPr>
        <w:t> </w:t>
      </w:r>
      <w:r w:rsidR="001652EC" w:rsidRPr="003A48BB">
        <w:rPr>
          <w:noProof/>
        </w:rPr>
        <w:fldChar w:fldCharType="begin"/>
      </w:r>
      <w:r w:rsidR="001652EC" w:rsidRPr="003A48BB">
        <w:rPr>
          <w:noProof/>
        </w:rPr>
        <w:instrText xml:space="preserve"> QUOTE "</w:instrText>
      </w:r>
      <w:r w:rsidR="001652EC" w:rsidRPr="003A48BB">
        <w:rPr>
          <w:rStyle w:val="CRMarker"/>
          <w:noProof/>
        </w:rPr>
        <w:instrText>Õ</w:instrText>
      </w:r>
      <w:r w:rsidR="001652EC" w:rsidRPr="003A48BB">
        <w:rPr>
          <w:noProof/>
        </w:rPr>
        <w:instrText xml:space="preserve">" </w:instrText>
      </w:r>
      <w:r w:rsidR="001652EC" w:rsidRPr="003A48BB">
        <w:rPr>
          <w:noProof/>
        </w:rPr>
        <w:fldChar w:fldCharType="separate"/>
      </w:r>
      <w:r w:rsidR="001652EC" w:rsidRPr="003A48BB">
        <w:rPr>
          <w:rStyle w:val="CRMarker"/>
          <w:noProof/>
        </w:rPr>
        <w:t>Õ</w:t>
      </w:r>
      <w:r w:rsidR="001652EC" w:rsidRPr="003A48BB">
        <w:rPr>
          <w:noProof/>
        </w:rPr>
        <w:fldChar w:fldCharType="end"/>
      </w:r>
      <w:r w:rsidRPr="003A48BB">
        <w:rPr>
          <w:noProof/>
        </w:rPr>
        <w:t xml:space="preserve"> plynulo prispôsobiť úrovniam celkovej spotrebnej dane, čím sa obmedzia možné vedľajšie účinky.</w:t>
      </w:r>
    </w:p>
    <w:p w14:paraId="1FF9CD07" w14:textId="77777777" w:rsidR="00212954" w:rsidRPr="003A48BB" w:rsidRDefault="00212954" w:rsidP="00212954">
      <w:pPr>
        <w:pStyle w:val="CRSeparator"/>
        <w:rPr>
          <w:noProof/>
        </w:rPr>
      </w:pPr>
    </w:p>
    <w:p w14:paraId="1B98CB62" w14:textId="7CFCBB13" w:rsidR="00212954" w:rsidRPr="003A48BB" w:rsidRDefault="00212954" w:rsidP="00212954">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512D78C2" w14:textId="665958BB" w:rsidR="00600EF3" w:rsidRPr="003A48BB" w:rsidRDefault="002B17E6" w:rsidP="00600EF3">
      <w:pPr>
        <w:pStyle w:val="ManualConsidrant"/>
        <w:rPr>
          <w:noProof/>
          <w:highlight w:val="lightGray"/>
        </w:rPr>
      </w:pPr>
      <w:r w:rsidRPr="003A48BB">
        <w:rPr>
          <w:noProof/>
          <w:highlight w:val="lightGray"/>
        </w:rPr>
        <w:t>(30)</w:t>
      </w:r>
      <w:r w:rsidRPr="003A48BB">
        <w:rPr>
          <w:noProof/>
          <w:highlight w:val="lightGray"/>
        </w:rPr>
        <w:tab/>
        <w:t>S cieľom zabrániť odkláňaniu surového tabaku smerom</w:t>
      </w:r>
      <w:r w:rsidR="003A48BB">
        <w:rPr>
          <w:noProof/>
          <w:highlight w:val="lightGray"/>
        </w:rPr>
        <w:t xml:space="preserve"> k </w:t>
      </w:r>
      <w:r w:rsidRPr="003A48BB">
        <w:rPr>
          <w:noProof/>
          <w:highlight w:val="lightGray"/>
        </w:rPr>
        <w:t>nezákonnej výrobe</w:t>
      </w:r>
      <w:r w:rsidR="003A48BB">
        <w:rPr>
          <w:noProof/>
          <w:highlight w:val="lightGray"/>
        </w:rPr>
        <w:t xml:space="preserve"> a </w:t>
      </w:r>
      <w:r w:rsidRPr="003A48BB">
        <w:rPr>
          <w:noProof/>
          <w:highlight w:val="lightGray"/>
        </w:rPr>
        <w:t>následným daňovým únikom by surový tabak mal podliehať spotrebnej dani. Je preto potrebné vymedziť pojem „surový tabak“. Stanovenie nulovej minimálnej sadzby spotrebnej dane zo surového tabaku je primerané cieľu, ktorým je riešiť daňové úniky</w:t>
      </w:r>
      <w:r w:rsidR="003A48BB">
        <w:rPr>
          <w:noProof/>
          <w:highlight w:val="lightGray"/>
        </w:rPr>
        <w:t xml:space="preserve"> a </w:t>
      </w:r>
      <w:r w:rsidRPr="003A48BB">
        <w:rPr>
          <w:noProof/>
          <w:highlight w:val="lightGray"/>
        </w:rPr>
        <w:t>podvody,</w:t>
      </w:r>
      <w:r w:rsidR="003A48BB">
        <w:rPr>
          <w:noProof/>
          <w:highlight w:val="lightGray"/>
        </w:rPr>
        <w:t xml:space="preserve"> a </w:t>
      </w:r>
      <w:r w:rsidRPr="003A48BB">
        <w:rPr>
          <w:noProof/>
          <w:highlight w:val="lightGray"/>
        </w:rPr>
        <w:t>predchádza dvojitému zdaneniu.</w:t>
      </w:r>
    </w:p>
    <w:p w14:paraId="587E9540" w14:textId="77777777" w:rsidR="00E52929" w:rsidRPr="003A48BB" w:rsidRDefault="00E52929" w:rsidP="00E52929">
      <w:pPr>
        <w:pStyle w:val="CRSeparator"/>
        <w:rPr>
          <w:noProof/>
        </w:rPr>
      </w:pPr>
    </w:p>
    <w:p w14:paraId="0B308BE0" w14:textId="452CD9EB" w:rsidR="00E52929" w:rsidRPr="003A48BB" w:rsidRDefault="00E52929" w:rsidP="00E52929">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10</w:t>
      </w:r>
      <w:r w:rsidR="00422C5E" w:rsidRPr="003A48BB">
        <w:rPr>
          <w:noProof/>
        </w:rPr>
        <w:t xml:space="preserve"> (prispôsobené)</w:t>
      </w:r>
    </w:p>
    <w:p w14:paraId="2F0EF136" w14:textId="03FC85B9" w:rsidR="004253BF" w:rsidRPr="004253BF" w:rsidRDefault="004253BF" w:rsidP="004253BF">
      <w:pPr>
        <w:pStyle w:val="CRReference"/>
        <w:rPr>
          <w:noProof/>
          <w:highlight w:val="lightGray"/>
        </w:rPr>
      </w:pPr>
      <w:r w:rsidRPr="004253BF">
        <w:rPr>
          <w:noProof/>
          <w:highlight w:val="lightGray"/>
        </w:rPr>
        <w:fldChar w:fldCharType="begin"/>
      </w:r>
      <w:r w:rsidRPr="004253BF">
        <w:rPr>
          <w:noProof/>
          <w:highlight w:val="lightGray"/>
        </w:rPr>
        <w:instrText xml:space="preserve"> QUOTE "</w:instrText>
      </w:r>
      <w:r w:rsidRPr="004253BF">
        <w:rPr>
          <w:rStyle w:val="CRMarker"/>
          <w:noProof/>
          <w:highlight w:val="lightGray"/>
        </w:rPr>
        <w:instrText>ð</w:instrText>
      </w:r>
      <w:r w:rsidRPr="004253BF">
        <w:rPr>
          <w:noProof/>
          <w:highlight w:val="lightGray"/>
        </w:rPr>
        <w:instrText xml:space="preserve">" </w:instrText>
      </w:r>
      <w:r w:rsidRPr="004253BF">
        <w:rPr>
          <w:noProof/>
          <w:highlight w:val="lightGray"/>
        </w:rPr>
        <w:fldChar w:fldCharType="separate"/>
      </w:r>
      <w:r w:rsidRPr="004253BF">
        <w:rPr>
          <w:rStyle w:val="CRMarker"/>
          <w:noProof/>
          <w:highlight w:val="lightGray"/>
        </w:rPr>
        <w:t>ð</w:t>
      </w:r>
      <w:r w:rsidRPr="004253BF">
        <w:rPr>
          <w:noProof/>
          <w:highlight w:val="lightGray"/>
        </w:rPr>
        <w:fldChar w:fldCharType="end"/>
      </w:r>
      <w:r w:rsidRPr="004253BF">
        <w:rPr>
          <w:noProof/>
          <w:highlight w:val="lightGray"/>
        </w:rPr>
        <w:t> </w:t>
      </w:r>
      <w:r>
        <w:rPr>
          <w:noProof/>
          <w:highlight w:val="lightGray"/>
        </w:rPr>
        <w:t>nový</w:t>
      </w:r>
    </w:p>
    <w:p w14:paraId="514811EC" w14:textId="3CCBA558" w:rsidR="004253BF" w:rsidRDefault="004A040C" w:rsidP="009607F2">
      <w:pPr>
        <w:pStyle w:val="ManualConsidrant"/>
        <w:rPr>
          <w:noProof/>
        </w:rPr>
      </w:pPr>
      <w:r w:rsidRPr="003A48BB">
        <w:rPr>
          <w:noProof/>
        </w:rPr>
        <w:t>(31)</w:t>
      </w:r>
      <w:r w:rsidRPr="003A48BB">
        <w:rPr>
          <w:noProof/>
        </w:rPr>
        <w:tab/>
        <w:t xml:space="preserve">Nevyhnutné požiadavky </w:t>
      </w:r>
      <w:r w:rsidRPr="003A48BB">
        <w:rPr>
          <w:rStyle w:val="CRDeleted"/>
          <w:noProof/>
        </w:rPr>
        <w:t>voľnej</w:t>
      </w:r>
      <w:r w:rsidRPr="003A48BB">
        <w:rPr>
          <w:noProof/>
        </w:rPr>
        <w:t xml:space="preserve"> </w:t>
      </w:r>
      <w:r w:rsidR="00422C5E" w:rsidRPr="003A48BB">
        <w:rPr>
          <w:noProof/>
        </w:rPr>
        <w:fldChar w:fldCharType="begin"/>
      </w:r>
      <w:r w:rsidR="00422C5E" w:rsidRPr="003A48BB">
        <w:rPr>
          <w:noProof/>
        </w:rPr>
        <w:instrText xml:space="preserve"> QUOTE "</w:instrText>
      </w:r>
      <w:r w:rsidR="00422C5E" w:rsidRPr="003A48BB">
        <w:rPr>
          <w:rStyle w:val="CRMarker"/>
          <w:noProof/>
        </w:rPr>
        <w:instrText>Ö</w:instrText>
      </w:r>
      <w:r w:rsidR="00422C5E" w:rsidRPr="003A48BB">
        <w:rPr>
          <w:noProof/>
        </w:rPr>
        <w:instrText xml:space="preserve">" </w:instrText>
      </w:r>
      <w:r w:rsidR="00422C5E" w:rsidRPr="003A48BB">
        <w:rPr>
          <w:noProof/>
        </w:rPr>
        <w:fldChar w:fldCharType="separate"/>
      </w:r>
      <w:r w:rsidR="00422C5E" w:rsidRPr="003A48BB">
        <w:rPr>
          <w:rStyle w:val="CRMarker"/>
          <w:noProof/>
        </w:rPr>
        <w:t>Ö</w:t>
      </w:r>
      <w:r w:rsidR="00422C5E" w:rsidRPr="003A48BB">
        <w:rPr>
          <w:noProof/>
        </w:rPr>
        <w:fldChar w:fldCharType="end"/>
      </w:r>
      <w:r w:rsidR="00422C5E" w:rsidRPr="003A48BB">
        <w:rPr>
          <w:noProof/>
        </w:rPr>
        <w:t> </w:t>
      </w:r>
      <w:r w:rsidRPr="003A48BB">
        <w:rPr>
          <w:noProof/>
        </w:rPr>
        <w:t>hospodárskej</w:t>
      </w:r>
      <w:r w:rsidR="00422C5E" w:rsidRPr="003A48BB">
        <w:rPr>
          <w:noProof/>
        </w:rPr>
        <w:t> </w:t>
      </w:r>
      <w:r w:rsidR="00422C5E" w:rsidRPr="003A48BB">
        <w:rPr>
          <w:noProof/>
        </w:rPr>
        <w:fldChar w:fldCharType="begin"/>
      </w:r>
      <w:r w:rsidR="00422C5E" w:rsidRPr="003A48BB">
        <w:rPr>
          <w:noProof/>
        </w:rPr>
        <w:instrText xml:space="preserve"> QUOTE "</w:instrText>
      </w:r>
      <w:r w:rsidR="00422C5E" w:rsidRPr="003A48BB">
        <w:rPr>
          <w:rStyle w:val="CRMarker"/>
          <w:noProof/>
        </w:rPr>
        <w:instrText>Õ</w:instrText>
      </w:r>
      <w:r w:rsidR="00422C5E" w:rsidRPr="003A48BB">
        <w:rPr>
          <w:noProof/>
        </w:rPr>
        <w:instrText xml:space="preserve">" </w:instrText>
      </w:r>
      <w:r w:rsidR="00422C5E" w:rsidRPr="003A48BB">
        <w:rPr>
          <w:noProof/>
        </w:rPr>
        <w:fldChar w:fldCharType="separate"/>
      </w:r>
      <w:r w:rsidR="00422C5E" w:rsidRPr="003A48BB">
        <w:rPr>
          <w:rStyle w:val="CRMarker"/>
          <w:noProof/>
        </w:rPr>
        <w:t>Õ</w:t>
      </w:r>
      <w:r w:rsidR="00422C5E" w:rsidRPr="003A48BB">
        <w:rPr>
          <w:noProof/>
        </w:rPr>
        <w:fldChar w:fldCharType="end"/>
      </w:r>
      <w:r w:rsidRPr="003A48BB">
        <w:rPr>
          <w:noProof/>
        </w:rPr>
        <w:t xml:space="preserve"> súťaže zahŕňajú voľnú tvorbu cien všetkých skupín tabakových výrobkov</w:t>
      </w:r>
      <w:r w:rsidR="004253BF">
        <w:rPr>
          <w:noProof/>
        </w:rPr>
        <w:t xml:space="preserve"> </w:t>
      </w:r>
      <w:r w:rsidR="004253BF" w:rsidRPr="004253BF">
        <w:rPr>
          <w:noProof/>
          <w:highlight w:val="lightGray"/>
        </w:rPr>
        <w:fldChar w:fldCharType="begin"/>
      </w:r>
      <w:r w:rsidR="004253BF" w:rsidRPr="004253BF">
        <w:rPr>
          <w:noProof/>
          <w:highlight w:val="lightGray"/>
        </w:rPr>
        <w:instrText xml:space="preserve"> QUOTE "</w:instrText>
      </w:r>
      <w:r w:rsidR="004253BF" w:rsidRPr="004253BF">
        <w:rPr>
          <w:rStyle w:val="CRMarker"/>
          <w:noProof/>
          <w:highlight w:val="lightGray"/>
        </w:rPr>
        <w:instrText>ð</w:instrText>
      </w:r>
      <w:r w:rsidR="004253BF" w:rsidRPr="004253BF">
        <w:rPr>
          <w:noProof/>
          <w:highlight w:val="lightGray"/>
        </w:rPr>
        <w:instrText xml:space="preserve">" </w:instrText>
      </w:r>
      <w:r w:rsidR="004253BF" w:rsidRPr="004253BF">
        <w:rPr>
          <w:noProof/>
          <w:highlight w:val="lightGray"/>
        </w:rPr>
        <w:fldChar w:fldCharType="separate"/>
      </w:r>
      <w:r w:rsidR="004253BF" w:rsidRPr="004253BF">
        <w:rPr>
          <w:rStyle w:val="CRMarker"/>
          <w:noProof/>
          <w:highlight w:val="lightGray"/>
        </w:rPr>
        <w:t>ð</w:t>
      </w:r>
      <w:r w:rsidR="004253BF" w:rsidRPr="004253BF">
        <w:rPr>
          <w:noProof/>
          <w:highlight w:val="lightGray"/>
        </w:rPr>
        <w:fldChar w:fldCharType="end"/>
      </w:r>
      <w:r w:rsidR="004253BF" w:rsidRPr="004253BF">
        <w:rPr>
          <w:noProof/>
          <w:highlight w:val="lightGray"/>
        </w:rPr>
        <w:t> a výrobkov súvisiacich s tabakom. Výrobcovia, ich zástupcovia alebo splnomocnenci v Únii by preto mali mať možnosť voľne stanoviť maximálnu maloobchodnú cenu pre každý členský štát, v ktorom majú byť predmetné výrobky uvedené do daňového voľného obehu </w:t>
      </w:r>
      <w:r w:rsidR="004253BF" w:rsidRPr="004253BF">
        <w:rPr>
          <w:noProof/>
          <w:highlight w:val="lightGray"/>
        </w:rPr>
        <w:fldChar w:fldCharType="begin"/>
      </w:r>
      <w:r w:rsidR="004253BF" w:rsidRPr="004253BF">
        <w:rPr>
          <w:noProof/>
          <w:highlight w:val="lightGray"/>
        </w:rPr>
        <w:instrText xml:space="preserve"> QUOTE "</w:instrText>
      </w:r>
      <w:r w:rsidR="004253BF" w:rsidRPr="004253BF">
        <w:rPr>
          <w:rStyle w:val="CRMarker"/>
          <w:noProof/>
          <w:highlight w:val="lightGray"/>
        </w:rPr>
        <w:instrText>ï</w:instrText>
      </w:r>
      <w:r w:rsidR="004253BF" w:rsidRPr="004253BF">
        <w:rPr>
          <w:noProof/>
          <w:highlight w:val="lightGray"/>
        </w:rPr>
        <w:instrText xml:space="preserve">" </w:instrText>
      </w:r>
      <w:r w:rsidR="004253BF" w:rsidRPr="004253BF">
        <w:rPr>
          <w:noProof/>
          <w:highlight w:val="lightGray"/>
        </w:rPr>
        <w:fldChar w:fldCharType="separate"/>
      </w:r>
      <w:r w:rsidR="004253BF" w:rsidRPr="004253BF">
        <w:rPr>
          <w:rStyle w:val="CRMarker"/>
          <w:noProof/>
          <w:highlight w:val="lightGray"/>
        </w:rPr>
        <w:t>ï</w:t>
      </w:r>
      <w:r w:rsidR="004253BF" w:rsidRPr="004253BF">
        <w:rPr>
          <w:noProof/>
          <w:highlight w:val="lightGray"/>
        </w:rPr>
        <w:fldChar w:fldCharType="end"/>
      </w:r>
      <w:r w:rsidR="004253BF" w:rsidRPr="004253BF">
        <w:rPr>
          <w:noProof/>
        </w:rPr>
        <w:t xml:space="preserve"> </w:t>
      </w:r>
      <w:r w:rsidR="004253BF">
        <w:rPr>
          <w:noProof/>
        </w:rPr>
        <w:t>.</w:t>
      </w:r>
    </w:p>
    <w:p w14:paraId="2C26E702" w14:textId="54E47DF9" w:rsidR="009607F2" w:rsidRPr="003A48BB" w:rsidRDefault="009607F2" w:rsidP="009607F2">
      <w:pPr>
        <w:pStyle w:val="ManualConsidrant"/>
        <w:rPr>
          <w:noProof/>
          <w:highlight w:val="lightGray"/>
        </w:rPr>
      </w:pPr>
    </w:p>
    <w:p w14:paraId="6B790D38" w14:textId="77777777" w:rsidR="007F4C7F" w:rsidRPr="003A48BB" w:rsidRDefault="007F4C7F" w:rsidP="007F4C7F">
      <w:pPr>
        <w:pStyle w:val="CRSeparator"/>
        <w:rPr>
          <w:noProof/>
        </w:rPr>
      </w:pPr>
    </w:p>
    <w:p w14:paraId="1DFD00DA" w14:textId="64BB9B34" w:rsidR="007F4C7F" w:rsidRPr="003A48BB" w:rsidRDefault="007F4C7F" w:rsidP="007F4C7F">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odôvodnenie 23</w:t>
      </w:r>
      <w:r w:rsidR="00547901" w:rsidRPr="003A48BB">
        <w:rPr>
          <w:noProof/>
        </w:rPr>
        <w:t xml:space="preserve"> (prispôsobené)</w:t>
      </w:r>
    </w:p>
    <w:p w14:paraId="0E166711" w14:textId="77777777" w:rsidR="007F4C7F" w:rsidRPr="002E04B2" w:rsidRDefault="007F4C7F" w:rsidP="007F4C7F">
      <w:pPr>
        <w:pStyle w:val="CRReference"/>
        <w:rPr>
          <w:noProof/>
          <w:highlight w:val="lightGray"/>
        </w:rPr>
      </w:pPr>
      <w:r w:rsidRPr="002E04B2">
        <w:rPr>
          <w:noProof/>
          <w:highlight w:val="lightGray"/>
        </w:rPr>
        <w:fldChar w:fldCharType="begin"/>
      </w:r>
      <w:r w:rsidRPr="002E04B2">
        <w:rPr>
          <w:noProof/>
          <w:highlight w:val="lightGray"/>
        </w:rPr>
        <w:instrText xml:space="preserve"> QUOTE "ð" </w:instrText>
      </w:r>
      <w:r w:rsidRPr="002E04B2">
        <w:rPr>
          <w:noProof/>
          <w:highlight w:val="lightGray"/>
        </w:rPr>
        <w:fldChar w:fldCharType="separate"/>
      </w:r>
      <w:r w:rsidRPr="002E04B2">
        <w:rPr>
          <w:rStyle w:val="CRMarker"/>
          <w:rFonts w:hint="eastAsia"/>
          <w:noProof/>
          <w:highlight w:val="lightGray"/>
        </w:rPr>
        <w:t>ð</w:t>
      </w:r>
      <w:r w:rsidRPr="002E04B2">
        <w:rPr>
          <w:noProof/>
          <w:highlight w:val="lightGray"/>
        </w:rPr>
        <w:fldChar w:fldCharType="end"/>
      </w:r>
      <w:r w:rsidRPr="002E04B2">
        <w:rPr>
          <w:noProof/>
          <w:highlight w:val="lightGray"/>
        </w:rPr>
        <w:t> nový</w:t>
      </w:r>
    </w:p>
    <w:p w14:paraId="0C7CAFAD" w14:textId="54B46CE4" w:rsidR="007F4C7F" w:rsidRPr="003A48BB" w:rsidRDefault="007F4C7F" w:rsidP="007F4C7F">
      <w:pPr>
        <w:pStyle w:val="ManualConsidrant"/>
        <w:rPr>
          <w:noProof/>
        </w:rPr>
      </w:pPr>
      <w:r w:rsidRPr="003A48BB">
        <w:rPr>
          <w:noProof/>
        </w:rPr>
        <w:t>(32)</w:t>
      </w:r>
      <w:r w:rsidRPr="003A48BB">
        <w:rPr>
          <w:noProof/>
        </w:rPr>
        <w:tab/>
      </w:r>
      <w:r w:rsidRPr="003A48BB">
        <w:rPr>
          <w:rStyle w:val="CRRefonteDeleted"/>
          <w:noProof/>
          <w:highlight w:val="lightGray"/>
        </w:rPr>
        <w:t>Väčšina</w:t>
      </w:r>
      <w:r w:rsidRPr="003A48BB">
        <w:rPr>
          <w:noProof/>
        </w:rPr>
        <w:t xml:space="preserve"> </w:t>
      </w:r>
      <w:r w:rsidRPr="003A48BB">
        <w:rPr>
          <w:rStyle w:val="CRMinorChangeDeleted"/>
          <w:noProof/>
        </w:rPr>
        <w:t>č</w:t>
      </w:r>
      <w:r w:rsidRPr="003A48BB">
        <w:rPr>
          <w:rStyle w:val="CRMinorChangeAdded"/>
          <w:noProof/>
        </w:rPr>
        <w:t>Č</w:t>
      </w:r>
      <w:r w:rsidRPr="003A48BB">
        <w:rPr>
          <w:noProof/>
        </w:rPr>
        <w:t xml:space="preserve">lenským štátom </w:t>
      </w:r>
      <w:bookmarkStart w:id="49" w:name="_Hlk203234291"/>
      <w:r w:rsidRPr="002E04B2">
        <w:rPr>
          <w:noProof/>
          <w:highlight w:val="lightGray"/>
        </w:rPr>
        <w:fldChar w:fldCharType="begin"/>
      </w:r>
      <w:r w:rsidRPr="002E04B2">
        <w:rPr>
          <w:noProof/>
          <w:highlight w:val="lightGray"/>
        </w:rPr>
        <w:instrText xml:space="preserve"> QUOTE "ð" </w:instrText>
      </w:r>
      <w:r w:rsidRPr="002E04B2">
        <w:rPr>
          <w:noProof/>
          <w:highlight w:val="lightGray"/>
        </w:rPr>
        <w:fldChar w:fldCharType="separate"/>
      </w:r>
      <w:r w:rsidRPr="002E04B2">
        <w:rPr>
          <w:rStyle w:val="CRMarker"/>
          <w:noProof/>
          <w:highlight w:val="lightGray"/>
        </w:rPr>
        <w:t>ð</w:t>
      </w:r>
      <w:r w:rsidRPr="002E04B2">
        <w:rPr>
          <w:noProof/>
          <w:highlight w:val="lightGray"/>
        </w:rPr>
        <w:fldChar w:fldCharType="end"/>
      </w:r>
      <w:r w:rsidRPr="002E04B2">
        <w:rPr>
          <w:noProof/>
          <w:highlight w:val="lightGray"/>
        </w:rPr>
        <w:t> by sa malo povoliť </w:t>
      </w:r>
      <w:r w:rsidRPr="002E04B2">
        <w:rPr>
          <w:noProof/>
          <w:highlight w:val="lightGray"/>
        </w:rPr>
        <w:fldChar w:fldCharType="begin"/>
      </w:r>
      <w:r w:rsidRPr="002E04B2">
        <w:rPr>
          <w:noProof/>
          <w:highlight w:val="lightGray"/>
        </w:rPr>
        <w:instrText xml:space="preserve"> QUOTE "ï" </w:instrText>
      </w:r>
      <w:r w:rsidRPr="002E04B2">
        <w:rPr>
          <w:noProof/>
          <w:highlight w:val="lightGray"/>
        </w:rPr>
        <w:fldChar w:fldCharType="separate"/>
      </w:r>
      <w:r w:rsidRPr="002E04B2">
        <w:rPr>
          <w:rStyle w:val="CRMarker"/>
          <w:noProof/>
          <w:highlight w:val="lightGray"/>
        </w:rPr>
        <w:t>ï</w:t>
      </w:r>
      <w:r w:rsidRPr="002E04B2">
        <w:rPr>
          <w:noProof/>
          <w:highlight w:val="lightGray"/>
        </w:rPr>
        <w:fldChar w:fldCharType="end"/>
      </w:r>
      <w:bookmarkEnd w:id="49"/>
      <w:r w:rsidRPr="003A48BB">
        <w:rPr>
          <w:noProof/>
        </w:rPr>
        <w:t xml:space="preserve"> </w:t>
      </w:r>
      <w:r w:rsidR="00547901" w:rsidRPr="003A48BB">
        <w:rPr>
          <w:noProof/>
        </w:rPr>
        <w:fldChar w:fldCharType="begin"/>
      </w:r>
      <w:r w:rsidR="00547901" w:rsidRPr="003A48BB">
        <w:rPr>
          <w:noProof/>
        </w:rPr>
        <w:instrText xml:space="preserve"> QUOTE "</w:instrText>
      </w:r>
      <w:r w:rsidR="00547901" w:rsidRPr="003A48BB">
        <w:rPr>
          <w:rStyle w:val="CRMarker"/>
          <w:noProof/>
        </w:rPr>
        <w:instrText>Ö</w:instrText>
      </w:r>
      <w:r w:rsidR="00547901" w:rsidRPr="003A48BB">
        <w:rPr>
          <w:noProof/>
        </w:rPr>
        <w:instrText xml:space="preserve">" </w:instrText>
      </w:r>
      <w:r w:rsidR="00547901" w:rsidRPr="003A48BB">
        <w:rPr>
          <w:noProof/>
        </w:rPr>
        <w:fldChar w:fldCharType="separate"/>
      </w:r>
      <w:r w:rsidR="00547901" w:rsidRPr="003A48BB">
        <w:rPr>
          <w:rStyle w:val="CRMarker"/>
          <w:noProof/>
        </w:rPr>
        <w:t>Ö</w:t>
      </w:r>
      <w:r w:rsidR="00547901" w:rsidRPr="003A48BB">
        <w:rPr>
          <w:noProof/>
        </w:rPr>
        <w:fldChar w:fldCharType="end"/>
      </w:r>
      <w:r w:rsidR="00547901" w:rsidRPr="003A48BB">
        <w:rPr>
          <w:noProof/>
        </w:rPr>
        <w:t> </w:t>
      </w:r>
      <w:r w:rsidRPr="003A48BB">
        <w:rPr>
          <w:noProof/>
        </w:rPr>
        <w:t>, aby oslobodzovali</w:t>
      </w:r>
      <w:r w:rsidR="00547901" w:rsidRPr="003A48BB">
        <w:rPr>
          <w:noProof/>
        </w:rPr>
        <w:t> </w:t>
      </w:r>
      <w:r w:rsidR="00547901" w:rsidRPr="003A48BB">
        <w:rPr>
          <w:noProof/>
        </w:rPr>
        <w:fldChar w:fldCharType="begin"/>
      </w:r>
      <w:r w:rsidR="00547901" w:rsidRPr="003A48BB">
        <w:rPr>
          <w:noProof/>
        </w:rPr>
        <w:instrText xml:space="preserve"> QUOTE "</w:instrText>
      </w:r>
      <w:r w:rsidR="00547901" w:rsidRPr="003A48BB">
        <w:rPr>
          <w:rStyle w:val="CRMarker"/>
          <w:noProof/>
        </w:rPr>
        <w:instrText>Õ</w:instrText>
      </w:r>
      <w:r w:rsidR="00547901" w:rsidRPr="003A48BB">
        <w:rPr>
          <w:noProof/>
        </w:rPr>
        <w:instrText xml:space="preserve">" </w:instrText>
      </w:r>
      <w:r w:rsidR="00547901" w:rsidRPr="003A48BB">
        <w:rPr>
          <w:noProof/>
        </w:rPr>
        <w:fldChar w:fldCharType="separate"/>
      </w:r>
      <w:r w:rsidR="00547901" w:rsidRPr="003A48BB">
        <w:rPr>
          <w:rStyle w:val="CRMarker"/>
          <w:noProof/>
        </w:rPr>
        <w:t>Õ</w:t>
      </w:r>
      <w:r w:rsidR="00547901" w:rsidRPr="003A48BB">
        <w:rPr>
          <w:noProof/>
        </w:rPr>
        <w:fldChar w:fldCharType="end"/>
      </w:r>
      <w:r w:rsidRPr="003A48BB">
        <w:rPr>
          <w:noProof/>
        </w:rPr>
        <w:t xml:space="preserve"> určité </w:t>
      </w:r>
      <w:r w:rsidR="00547901" w:rsidRPr="003A48BB">
        <w:rPr>
          <w:noProof/>
        </w:rPr>
        <w:fldChar w:fldCharType="begin"/>
      </w:r>
      <w:r w:rsidR="00547901" w:rsidRPr="003A48BB">
        <w:rPr>
          <w:noProof/>
        </w:rPr>
        <w:instrText xml:space="preserve"> QUOTE "</w:instrText>
      </w:r>
      <w:r w:rsidR="00547901" w:rsidRPr="003A48BB">
        <w:rPr>
          <w:rStyle w:val="CRMarker"/>
          <w:noProof/>
        </w:rPr>
        <w:instrText>Ö</w:instrText>
      </w:r>
      <w:r w:rsidR="00547901" w:rsidRPr="003A48BB">
        <w:rPr>
          <w:noProof/>
        </w:rPr>
        <w:instrText xml:space="preserve">" </w:instrText>
      </w:r>
      <w:r w:rsidR="00547901" w:rsidRPr="003A48BB">
        <w:rPr>
          <w:noProof/>
        </w:rPr>
        <w:fldChar w:fldCharType="separate"/>
      </w:r>
      <w:r w:rsidR="00547901" w:rsidRPr="003A48BB">
        <w:rPr>
          <w:rStyle w:val="CRMarker"/>
          <w:noProof/>
        </w:rPr>
        <w:t>Ö</w:t>
      </w:r>
      <w:r w:rsidR="00547901" w:rsidRPr="003A48BB">
        <w:rPr>
          <w:noProof/>
        </w:rPr>
        <w:fldChar w:fldCharType="end"/>
      </w:r>
      <w:r w:rsidR="00547901" w:rsidRPr="003A48BB">
        <w:rPr>
          <w:noProof/>
        </w:rPr>
        <w:t> </w:t>
      </w:r>
      <w:r w:rsidRPr="003A48BB">
        <w:rPr>
          <w:noProof/>
        </w:rPr>
        <w:t>druhy</w:t>
      </w:r>
      <w:r w:rsidR="00547901" w:rsidRPr="003A48BB">
        <w:rPr>
          <w:noProof/>
        </w:rPr>
        <w:t> </w:t>
      </w:r>
      <w:r w:rsidR="00547901" w:rsidRPr="003A48BB">
        <w:rPr>
          <w:noProof/>
        </w:rPr>
        <w:fldChar w:fldCharType="begin"/>
      </w:r>
      <w:r w:rsidR="00547901" w:rsidRPr="003A48BB">
        <w:rPr>
          <w:noProof/>
        </w:rPr>
        <w:instrText xml:space="preserve"> QUOTE "</w:instrText>
      </w:r>
      <w:r w:rsidR="00547901" w:rsidRPr="003A48BB">
        <w:rPr>
          <w:rStyle w:val="CRMarker"/>
          <w:noProof/>
        </w:rPr>
        <w:instrText>Õ</w:instrText>
      </w:r>
      <w:r w:rsidR="00547901" w:rsidRPr="003A48BB">
        <w:rPr>
          <w:noProof/>
        </w:rPr>
        <w:instrText xml:space="preserve">" </w:instrText>
      </w:r>
      <w:r w:rsidR="00547901" w:rsidRPr="003A48BB">
        <w:rPr>
          <w:noProof/>
        </w:rPr>
        <w:fldChar w:fldCharType="separate"/>
      </w:r>
      <w:r w:rsidR="00547901" w:rsidRPr="003A48BB">
        <w:rPr>
          <w:rStyle w:val="CRMarker"/>
          <w:noProof/>
        </w:rPr>
        <w:t>Õ</w:t>
      </w:r>
      <w:r w:rsidR="00547901" w:rsidRPr="003A48BB">
        <w:rPr>
          <w:noProof/>
        </w:rPr>
        <w:fldChar w:fldCharType="end"/>
      </w:r>
      <w:r w:rsidRPr="003A48BB">
        <w:rPr>
          <w:noProof/>
        </w:rPr>
        <w:t xml:space="preserve"> tabakových výrobkov </w:t>
      </w:r>
      <w:bookmarkStart w:id="50" w:name="_Hlk203234292"/>
      <w:r w:rsidRPr="002E04B2">
        <w:rPr>
          <w:noProof/>
          <w:highlight w:val="lightGray"/>
        </w:rPr>
        <w:fldChar w:fldCharType="begin"/>
      </w:r>
      <w:r w:rsidRPr="002E04B2">
        <w:rPr>
          <w:noProof/>
          <w:highlight w:val="lightGray"/>
        </w:rPr>
        <w:instrText xml:space="preserve"> QUOTE "ð" </w:instrText>
      </w:r>
      <w:r w:rsidRPr="002E04B2">
        <w:rPr>
          <w:noProof/>
          <w:highlight w:val="lightGray"/>
        </w:rPr>
        <w:fldChar w:fldCharType="separate"/>
      </w:r>
      <w:r w:rsidRPr="002E04B2">
        <w:rPr>
          <w:rStyle w:val="CRMarker"/>
          <w:noProof/>
          <w:highlight w:val="lightGray"/>
        </w:rPr>
        <w:t>ð</w:t>
      </w:r>
      <w:r w:rsidRPr="002E04B2">
        <w:rPr>
          <w:noProof/>
          <w:highlight w:val="lightGray"/>
        </w:rPr>
        <w:fldChar w:fldCharType="end"/>
      </w:r>
      <w:r w:rsidR="003A48BB" w:rsidRPr="002E04B2">
        <w:rPr>
          <w:noProof/>
          <w:highlight w:val="lightGray"/>
        </w:rPr>
        <w:t xml:space="preserve"> a </w:t>
      </w:r>
      <w:r w:rsidRPr="002E04B2">
        <w:rPr>
          <w:noProof/>
          <w:highlight w:val="lightGray"/>
        </w:rPr>
        <w:t>výrobkov súvisiacich</w:t>
      </w:r>
      <w:r w:rsidR="003A48BB" w:rsidRPr="002E04B2">
        <w:rPr>
          <w:noProof/>
          <w:highlight w:val="lightGray"/>
        </w:rPr>
        <w:t xml:space="preserve"> s </w:t>
      </w:r>
      <w:r w:rsidRPr="002E04B2">
        <w:rPr>
          <w:noProof/>
          <w:highlight w:val="lightGray"/>
        </w:rPr>
        <w:t>tabakom </w:t>
      </w:r>
      <w:r w:rsidRPr="002E04B2">
        <w:rPr>
          <w:noProof/>
          <w:highlight w:val="lightGray"/>
        </w:rPr>
        <w:fldChar w:fldCharType="begin"/>
      </w:r>
      <w:r w:rsidRPr="002E04B2">
        <w:rPr>
          <w:noProof/>
          <w:highlight w:val="lightGray"/>
        </w:rPr>
        <w:instrText xml:space="preserve"> QUOTE "ï" </w:instrText>
      </w:r>
      <w:r w:rsidRPr="002E04B2">
        <w:rPr>
          <w:noProof/>
          <w:highlight w:val="lightGray"/>
        </w:rPr>
        <w:fldChar w:fldCharType="separate"/>
      </w:r>
      <w:r w:rsidRPr="002E04B2">
        <w:rPr>
          <w:rStyle w:val="CRMarker"/>
          <w:noProof/>
          <w:highlight w:val="lightGray"/>
        </w:rPr>
        <w:t>ï</w:t>
      </w:r>
      <w:r w:rsidRPr="002E04B2">
        <w:rPr>
          <w:noProof/>
          <w:highlight w:val="lightGray"/>
        </w:rPr>
        <w:fldChar w:fldCharType="end"/>
      </w:r>
      <w:bookmarkEnd w:id="50"/>
      <w:r w:rsidRPr="003A48BB">
        <w:rPr>
          <w:noProof/>
        </w:rPr>
        <w:t xml:space="preserve"> </w:t>
      </w:r>
      <w:r w:rsidRPr="003A48BB">
        <w:rPr>
          <w:rStyle w:val="CRDeleted"/>
          <w:noProof/>
        </w:rPr>
        <w:t>podľa účelu použitia oslobodzuje</w:t>
      </w:r>
      <w:r w:rsidRPr="003A48BB">
        <w:rPr>
          <w:noProof/>
        </w:rPr>
        <w:t xml:space="preserve"> od spotrebnej dane alebo </w:t>
      </w:r>
      <w:r w:rsidR="002B60C4" w:rsidRPr="003A48BB">
        <w:rPr>
          <w:noProof/>
        </w:rPr>
        <w:fldChar w:fldCharType="begin"/>
      </w:r>
      <w:r w:rsidR="002B60C4" w:rsidRPr="003A48BB">
        <w:rPr>
          <w:noProof/>
        </w:rPr>
        <w:instrText xml:space="preserve"> QUOTE "</w:instrText>
      </w:r>
      <w:r w:rsidR="002B60C4" w:rsidRPr="003A48BB">
        <w:rPr>
          <w:rStyle w:val="CRMarker"/>
          <w:noProof/>
        </w:rPr>
        <w:instrText>Ö</w:instrText>
      </w:r>
      <w:r w:rsidR="002B60C4" w:rsidRPr="003A48BB">
        <w:rPr>
          <w:noProof/>
        </w:rPr>
        <w:instrText xml:space="preserve">" </w:instrText>
      </w:r>
      <w:r w:rsidR="002B60C4" w:rsidRPr="003A48BB">
        <w:rPr>
          <w:noProof/>
        </w:rPr>
        <w:fldChar w:fldCharType="separate"/>
      </w:r>
      <w:r w:rsidR="002B60C4" w:rsidRPr="003A48BB">
        <w:rPr>
          <w:rStyle w:val="CRMarker"/>
          <w:noProof/>
        </w:rPr>
        <w:t>Ö</w:t>
      </w:r>
      <w:r w:rsidR="002B60C4" w:rsidRPr="003A48BB">
        <w:rPr>
          <w:noProof/>
        </w:rPr>
        <w:fldChar w:fldCharType="end"/>
      </w:r>
      <w:r w:rsidR="002B60C4" w:rsidRPr="003A48BB">
        <w:rPr>
          <w:noProof/>
        </w:rPr>
        <w:t> </w:t>
      </w:r>
      <w:r w:rsidRPr="003A48BB">
        <w:rPr>
          <w:noProof/>
        </w:rPr>
        <w:t>vracali</w:t>
      </w:r>
      <w:r w:rsidR="002B60C4" w:rsidRPr="003A48BB">
        <w:rPr>
          <w:noProof/>
        </w:rPr>
        <w:t> </w:t>
      </w:r>
      <w:r w:rsidR="002B60C4" w:rsidRPr="003A48BB">
        <w:rPr>
          <w:noProof/>
        </w:rPr>
        <w:fldChar w:fldCharType="begin"/>
      </w:r>
      <w:r w:rsidR="002B60C4" w:rsidRPr="003A48BB">
        <w:rPr>
          <w:noProof/>
        </w:rPr>
        <w:instrText xml:space="preserve"> QUOTE "</w:instrText>
      </w:r>
      <w:r w:rsidR="002B60C4" w:rsidRPr="003A48BB">
        <w:rPr>
          <w:rStyle w:val="CRMarker"/>
          <w:noProof/>
        </w:rPr>
        <w:instrText>Õ</w:instrText>
      </w:r>
      <w:r w:rsidR="002B60C4" w:rsidRPr="003A48BB">
        <w:rPr>
          <w:noProof/>
        </w:rPr>
        <w:instrText xml:space="preserve">" </w:instrText>
      </w:r>
      <w:r w:rsidR="002B60C4" w:rsidRPr="003A48BB">
        <w:rPr>
          <w:noProof/>
        </w:rPr>
        <w:fldChar w:fldCharType="separate"/>
      </w:r>
      <w:r w:rsidR="002B60C4" w:rsidRPr="003A48BB">
        <w:rPr>
          <w:rStyle w:val="CRMarker"/>
          <w:noProof/>
        </w:rPr>
        <w:t>Õ</w:t>
      </w:r>
      <w:r w:rsidR="002B60C4" w:rsidRPr="003A48BB">
        <w:rPr>
          <w:noProof/>
        </w:rPr>
        <w:fldChar w:fldCharType="end"/>
      </w:r>
      <w:r w:rsidRPr="003A48BB">
        <w:rPr>
          <w:noProof/>
        </w:rPr>
        <w:t xml:space="preserve"> spotrebnú daň </w:t>
      </w:r>
      <w:r w:rsidR="002B60C4" w:rsidRPr="003A48BB">
        <w:rPr>
          <w:noProof/>
        </w:rPr>
        <w:fldChar w:fldCharType="begin"/>
      </w:r>
      <w:r w:rsidR="002B60C4" w:rsidRPr="003A48BB">
        <w:rPr>
          <w:noProof/>
        </w:rPr>
        <w:instrText xml:space="preserve"> QUOTE "</w:instrText>
      </w:r>
      <w:r w:rsidR="002B60C4" w:rsidRPr="003A48BB">
        <w:rPr>
          <w:rStyle w:val="CRMarker"/>
          <w:noProof/>
        </w:rPr>
        <w:instrText>Ö</w:instrText>
      </w:r>
      <w:r w:rsidR="002B60C4" w:rsidRPr="003A48BB">
        <w:rPr>
          <w:noProof/>
        </w:rPr>
        <w:instrText xml:space="preserve">" </w:instrText>
      </w:r>
      <w:r w:rsidR="002B60C4" w:rsidRPr="003A48BB">
        <w:rPr>
          <w:noProof/>
        </w:rPr>
        <w:fldChar w:fldCharType="separate"/>
      </w:r>
      <w:r w:rsidR="002B60C4" w:rsidRPr="003A48BB">
        <w:rPr>
          <w:rStyle w:val="CRMarker"/>
          <w:noProof/>
        </w:rPr>
        <w:t>Ö</w:t>
      </w:r>
      <w:r w:rsidR="002B60C4" w:rsidRPr="003A48BB">
        <w:rPr>
          <w:noProof/>
        </w:rPr>
        <w:fldChar w:fldCharType="end"/>
      </w:r>
      <w:r w:rsidR="003A48BB">
        <w:rPr>
          <w:noProof/>
        </w:rPr>
        <w:t xml:space="preserve"> z </w:t>
      </w:r>
      <w:r w:rsidRPr="003A48BB">
        <w:rPr>
          <w:noProof/>
        </w:rPr>
        <w:t>týchto výrobkov,</w:t>
      </w:r>
      <w:r w:rsidR="003A48BB">
        <w:rPr>
          <w:noProof/>
        </w:rPr>
        <w:t xml:space="preserve"> a </w:t>
      </w:r>
      <w:r w:rsidRPr="003A48BB">
        <w:rPr>
          <w:noProof/>
        </w:rPr>
        <w:t>to</w:t>
      </w:r>
      <w:r w:rsidR="003A48BB">
        <w:rPr>
          <w:noProof/>
        </w:rPr>
        <w:t xml:space="preserve"> v </w:t>
      </w:r>
      <w:r w:rsidRPr="003A48BB">
        <w:rPr>
          <w:noProof/>
        </w:rPr>
        <w:t>závislosti od</w:t>
      </w:r>
      <w:r w:rsidR="002B60C4" w:rsidRPr="003A48BB">
        <w:rPr>
          <w:noProof/>
        </w:rPr>
        <w:t xml:space="preserve"> </w:t>
      </w:r>
      <w:r w:rsidRPr="003A48BB">
        <w:rPr>
          <w:noProof/>
        </w:rPr>
        <w:t>ich použitia</w:t>
      </w:r>
      <w:r w:rsidR="002B60C4" w:rsidRPr="003A48BB">
        <w:rPr>
          <w:noProof/>
        </w:rPr>
        <w:t> </w:t>
      </w:r>
      <w:r w:rsidR="002B60C4" w:rsidRPr="003A48BB">
        <w:rPr>
          <w:noProof/>
        </w:rPr>
        <w:fldChar w:fldCharType="begin"/>
      </w:r>
      <w:r w:rsidR="002B60C4" w:rsidRPr="003A48BB">
        <w:rPr>
          <w:noProof/>
        </w:rPr>
        <w:instrText xml:space="preserve"> QUOTE "</w:instrText>
      </w:r>
      <w:r w:rsidR="002B60C4" w:rsidRPr="003A48BB">
        <w:rPr>
          <w:rStyle w:val="CRMarker"/>
          <w:noProof/>
        </w:rPr>
        <w:instrText>Õ</w:instrText>
      </w:r>
      <w:r w:rsidR="002B60C4" w:rsidRPr="003A48BB">
        <w:rPr>
          <w:noProof/>
        </w:rPr>
        <w:instrText xml:space="preserve">" </w:instrText>
      </w:r>
      <w:r w:rsidR="002B60C4" w:rsidRPr="003A48BB">
        <w:rPr>
          <w:noProof/>
        </w:rPr>
        <w:fldChar w:fldCharType="separate"/>
      </w:r>
      <w:r w:rsidR="002B60C4" w:rsidRPr="003A48BB">
        <w:rPr>
          <w:rStyle w:val="CRMarker"/>
          <w:noProof/>
        </w:rPr>
        <w:t>Õ</w:t>
      </w:r>
      <w:r w:rsidR="002B60C4" w:rsidRPr="003A48BB">
        <w:rPr>
          <w:noProof/>
        </w:rPr>
        <w:fldChar w:fldCharType="end"/>
      </w:r>
      <w:r w:rsidRPr="003A48BB">
        <w:rPr>
          <w:noProof/>
        </w:rPr>
        <w:t xml:space="preserve"> </w:t>
      </w:r>
      <w:r w:rsidRPr="003A48BB">
        <w:rPr>
          <w:rStyle w:val="CRDeleted"/>
          <w:noProof/>
        </w:rPr>
        <w:t>vracia späť</w:t>
      </w:r>
      <w:r w:rsidR="003A48BB">
        <w:rPr>
          <w:noProof/>
        </w:rPr>
        <w:t xml:space="preserve"> a </w:t>
      </w:r>
      <w:r w:rsidR="003A48BB">
        <w:rPr>
          <w:rStyle w:val="CRRefonteDeleted"/>
          <w:noProof/>
          <w:highlight w:val="lightGray"/>
        </w:rPr>
        <w:t>z </w:t>
      </w:r>
      <w:r w:rsidRPr="003A48BB">
        <w:rPr>
          <w:rStyle w:val="CRRefonteDeleted"/>
          <w:noProof/>
          <w:highlight w:val="lightGray"/>
        </w:rPr>
        <w:t>tohto dôvodu je oslobodenie alebo vrátenie dane</w:t>
      </w:r>
      <w:r w:rsidR="003A48BB">
        <w:rPr>
          <w:rStyle w:val="CRRefonteDeleted"/>
          <w:noProof/>
          <w:highlight w:val="lightGray"/>
        </w:rPr>
        <w:t xml:space="preserve"> z </w:t>
      </w:r>
      <w:r w:rsidRPr="003A48BB">
        <w:rPr>
          <w:rStyle w:val="CRRefonteDeleted"/>
          <w:noProof/>
          <w:highlight w:val="lightGray"/>
        </w:rPr>
        <w:t>tabakových výrobkov potrebné upraviť</w:t>
      </w:r>
      <w:r w:rsidR="003A48BB">
        <w:rPr>
          <w:rStyle w:val="CRRefonteDeleted"/>
          <w:noProof/>
          <w:highlight w:val="lightGray"/>
        </w:rPr>
        <w:t xml:space="preserve"> v </w:t>
      </w:r>
      <w:r w:rsidRPr="003A48BB">
        <w:rPr>
          <w:rStyle w:val="CRRefonteDeleted"/>
          <w:noProof/>
          <w:highlight w:val="lightGray"/>
        </w:rPr>
        <w:t>tejto smernici</w:t>
      </w:r>
      <w:r w:rsidRPr="003A48BB">
        <w:rPr>
          <w:noProof/>
        </w:rPr>
        <w:t>.</w:t>
      </w:r>
    </w:p>
    <w:p w14:paraId="42D3EFC4" w14:textId="77777777" w:rsidR="002E04B2" w:rsidRDefault="002E04B2" w:rsidP="002E04B2">
      <w:pPr>
        <w:pStyle w:val="CRSeparator"/>
        <w:rPr>
          <w:noProof/>
        </w:rPr>
      </w:pPr>
    </w:p>
    <w:p w14:paraId="7DB4FF2D" w14:textId="0CE420E7" w:rsidR="002E04B2" w:rsidRPr="002E04B2" w:rsidRDefault="002E04B2" w:rsidP="002E04B2">
      <w:pPr>
        <w:pStyle w:val="CRReference"/>
        <w:rPr>
          <w:noProof/>
          <w:highlight w:val="lightGray"/>
        </w:rPr>
      </w:pPr>
      <w:r w:rsidRPr="002E04B2">
        <w:rPr>
          <w:noProof/>
          <w:highlight w:val="lightGray"/>
        </w:rPr>
        <w:fldChar w:fldCharType="begin"/>
      </w:r>
      <w:r w:rsidRPr="002E04B2">
        <w:rPr>
          <w:noProof/>
          <w:highlight w:val="lightGray"/>
        </w:rPr>
        <w:instrText xml:space="preserve"> QUOTE "</w:instrText>
      </w:r>
      <w:r w:rsidRPr="002E04B2">
        <w:rPr>
          <w:rStyle w:val="CRMarker"/>
          <w:noProof/>
          <w:highlight w:val="lightGray"/>
        </w:rPr>
        <w:instrText>ò</w:instrText>
      </w:r>
      <w:r w:rsidRPr="002E04B2">
        <w:rPr>
          <w:noProof/>
          <w:highlight w:val="lightGray"/>
        </w:rPr>
        <w:instrText xml:space="preserve">" </w:instrText>
      </w:r>
      <w:r w:rsidRPr="002E04B2">
        <w:rPr>
          <w:noProof/>
          <w:highlight w:val="lightGray"/>
        </w:rPr>
        <w:fldChar w:fldCharType="separate"/>
      </w:r>
      <w:r w:rsidRPr="002E04B2">
        <w:rPr>
          <w:rStyle w:val="CRMarker"/>
          <w:noProof/>
          <w:highlight w:val="lightGray"/>
        </w:rPr>
        <w:t>ò</w:t>
      </w:r>
      <w:r w:rsidRPr="002E04B2">
        <w:rPr>
          <w:noProof/>
          <w:highlight w:val="lightGray"/>
        </w:rPr>
        <w:fldChar w:fldCharType="end"/>
      </w:r>
      <w:r w:rsidRPr="002E04B2">
        <w:rPr>
          <w:noProof/>
          <w:highlight w:val="lightGray"/>
        </w:rPr>
        <w:t> nový</w:t>
      </w:r>
    </w:p>
    <w:p w14:paraId="528D0672" w14:textId="198538D0" w:rsidR="007F4C7F" w:rsidRPr="002E04B2" w:rsidRDefault="007F4C7F" w:rsidP="007F4C7F">
      <w:pPr>
        <w:pStyle w:val="ManualConsidrant"/>
        <w:rPr>
          <w:noProof/>
          <w:highlight w:val="lightGray"/>
        </w:rPr>
      </w:pPr>
      <w:r w:rsidRPr="002E04B2">
        <w:rPr>
          <w:noProof/>
          <w:highlight w:val="lightGray"/>
        </w:rPr>
        <w:t>(33)</w:t>
      </w:r>
      <w:r w:rsidRPr="002E04B2">
        <w:rPr>
          <w:noProof/>
          <w:highlight w:val="lightGray"/>
        </w:rPr>
        <w:tab/>
        <w:t>S cieľom posúdiť fungovanie tejto smernice by Komisia mala pravidelne predkladať Európskemu parlamentu</w:t>
      </w:r>
      <w:r w:rsidR="003A48BB" w:rsidRPr="002E04B2">
        <w:rPr>
          <w:noProof/>
          <w:highlight w:val="lightGray"/>
        </w:rPr>
        <w:t xml:space="preserve"> a </w:t>
      </w:r>
      <w:r w:rsidRPr="002E04B2">
        <w:rPr>
          <w:noProof/>
          <w:highlight w:val="lightGray"/>
        </w:rPr>
        <w:t>Rade správy</w:t>
      </w:r>
      <w:r w:rsidR="003A48BB" w:rsidRPr="002E04B2">
        <w:rPr>
          <w:noProof/>
          <w:highlight w:val="lightGray"/>
        </w:rPr>
        <w:t xml:space="preserve"> o </w:t>
      </w:r>
      <w:r w:rsidRPr="002E04B2">
        <w:rPr>
          <w:noProof/>
          <w:highlight w:val="lightGray"/>
        </w:rPr>
        <w:t>uplatňovaní tejto smernice,</w:t>
      </w:r>
      <w:r w:rsidR="003A48BB" w:rsidRPr="002E04B2">
        <w:rPr>
          <w:noProof/>
          <w:highlight w:val="lightGray"/>
        </w:rPr>
        <w:t xml:space="preserve"> v </w:t>
      </w:r>
      <w:r w:rsidRPr="002E04B2">
        <w:rPr>
          <w:noProof/>
          <w:highlight w:val="lightGray"/>
        </w:rPr>
        <w:t>ktorých preskúma najmä úrovne zdanenia</w:t>
      </w:r>
      <w:r w:rsidR="003A48BB" w:rsidRPr="002E04B2">
        <w:rPr>
          <w:noProof/>
          <w:highlight w:val="lightGray"/>
        </w:rPr>
        <w:t xml:space="preserve"> s </w:t>
      </w:r>
      <w:r w:rsidRPr="002E04B2">
        <w:rPr>
          <w:noProof/>
          <w:highlight w:val="lightGray"/>
        </w:rPr>
        <w:t>prihliadnutím na riadne fungovanie vnútorného trhu, verejné zdravie, skutočnú hodnotu sadzieb spotrebnej dane</w:t>
      </w:r>
      <w:r w:rsidR="003A48BB" w:rsidRPr="002E04B2">
        <w:rPr>
          <w:noProof/>
          <w:highlight w:val="lightGray"/>
        </w:rPr>
        <w:t xml:space="preserve"> a </w:t>
      </w:r>
      <w:r w:rsidRPr="002E04B2">
        <w:rPr>
          <w:noProof/>
          <w:highlight w:val="lightGray"/>
        </w:rPr>
        <w:t>rozdiel medzi splatnou spotrebnou daňou</w:t>
      </w:r>
      <w:r w:rsidR="003A48BB" w:rsidRPr="002E04B2">
        <w:rPr>
          <w:noProof/>
          <w:highlight w:val="lightGray"/>
        </w:rPr>
        <w:t xml:space="preserve"> a </w:t>
      </w:r>
      <w:r w:rsidRPr="002E04B2">
        <w:rPr>
          <w:noProof/>
          <w:highlight w:val="lightGray"/>
        </w:rPr>
        <w:t>vybranými príjmami zo spotrebnej dane.</w:t>
      </w:r>
    </w:p>
    <w:p w14:paraId="073D2FC4" w14:textId="12DE42A2" w:rsidR="00EA3F8A" w:rsidRPr="002E04B2" w:rsidRDefault="007F4C7F" w:rsidP="00EA3F8A">
      <w:pPr>
        <w:pStyle w:val="ManualConsidrant"/>
        <w:rPr>
          <w:noProof/>
          <w:highlight w:val="lightGray"/>
        </w:rPr>
      </w:pPr>
      <w:r w:rsidRPr="002E04B2">
        <w:rPr>
          <w:noProof/>
          <w:highlight w:val="lightGray"/>
        </w:rPr>
        <w:t>(34)</w:t>
      </w:r>
      <w:r w:rsidRPr="002E04B2">
        <w:rPr>
          <w:noProof/>
          <w:highlight w:val="lightGray"/>
        </w:rPr>
        <w:tab/>
        <w:t>Z dôvodu právnej zrozumiteľnosti</w:t>
      </w:r>
      <w:r w:rsidR="003A48BB" w:rsidRPr="002E04B2">
        <w:rPr>
          <w:noProof/>
          <w:highlight w:val="lightGray"/>
        </w:rPr>
        <w:t xml:space="preserve"> a </w:t>
      </w:r>
      <w:r w:rsidRPr="002E04B2">
        <w:rPr>
          <w:noProof/>
          <w:highlight w:val="lightGray"/>
        </w:rPr>
        <w:t>transparentnosti by sa mala na Komisiu</w:t>
      </w:r>
      <w:r w:rsidR="003A48BB" w:rsidRPr="002E04B2">
        <w:rPr>
          <w:noProof/>
          <w:highlight w:val="lightGray"/>
        </w:rPr>
        <w:t xml:space="preserve"> v </w:t>
      </w:r>
      <w:r w:rsidRPr="002E04B2">
        <w:rPr>
          <w:noProof/>
          <w:highlight w:val="lightGray"/>
        </w:rPr>
        <w:t>súlade</w:t>
      </w:r>
      <w:r w:rsidR="003A48BB" w:rsidRPr="002E04B2">
        <w:rPr>
          <w:noProof/>
          <w:highlight w:val="lightGray"/>
        </w:rPr>
        <w:t xml:space="preserve"> s </w:t>
      </w:r>
      <w:r w:rsidRPr="002E04B2">
        <w:rPr>
          <w:noProof/>
          <w:highlight w:val="lightGray"/>
        </w:rPr>
        <w:t>článkom 290 Zmluvy</w:t>
      </w:r>
      <w:r w:rsidR="003A48BB" w:rsidRPr="002E04B2">
        <w:rPr>
          <w:noProof/>
          <w:highlight w:val="lightGray"/>
        </w:rPr>
        <w:t xml:space="preserve"> o </w:t>
      </w:r>
      <w:r w:rsidRPr="002E04B2">
        <w:rPr>
          <w:noProof/>
          <w:highlight w:val="lightGray"/>
        </w:rPr>
        <w:t>fungovaní Európskej únie delegovať právomoc prijímať akty</w:t>
      </w:r>
      <w:r w:rsidR="003A48BB" w:rsidRPr="002E04B2">
        <w:rPr>
          <w:noProof/>
          <w:highlight w:val="lightGray"/>
        </w:rPr>
        <w:t xml:space="preserve"> s </w:t>
      </w:r>
      <w:r w:rsidRPr="002E04B2">
        <w:rPr>
          <w:noProof/>
          <w:highlight w:val="lightGray"/>
        </w:rPr>
        <w:t>cieľom meniť minimálne sadzby Únie stanovené touto smernicou tak, aby zohľadňovali zmeny</w:t>
      </w:r>
      <w:r w:rsidR="003A48BB" w:rsidRPr="002E04B2">
        <w:rPr>
          <w:noProof/>
          <w:highlight w:val="lightGray"/>
        </w:rPr>
        <w:t xml:space="preserve"> v </w:t>
      </w:r>
      <w:r w:rsidRPr="002E04B2">
        <w:rPr>
          <w:noProof/>
          <w:highlight w:val="lightGray"/>
        </w:rPr>
        <w:t>harmonizovanom indexe spotrebiteľských cien. Je osobitne dôležité, aby Komisia počas prípravných prác uskutočnila príslušné konzultácie,</w:t>
      </w:r>
      <w:r w:rsidR="003A48BB" w:rsidRPr="002E04B2">
        <w:rPr>
          <w:noProof/>
          <w:highlight w:val="lightGray"/>
        </w:rPr>
        <w:t xml:space="preserve"> a </w:t>
      </w:r>
      <w:r w:rsidRPr="002E04B2">
        <w:rPr>
          <w:noProof/>
          <w:highlight w:val="lightGray"/>
        </w:rPr>
        <w:t>to aj na úrovni expertov,</w:t>
      </w:r>
      <w:r w:rsidR="003A48BB" w:rsidRPr="002E04B2">
        <w:rPr>
          <w:noProof/>
          <w:highlight w:val="lightGray"/>
        </w:rPr>
        <w:t xml:space="preserve"> a </w:t>
      </w:r>
      <w:r w:rsidRPr="002E04B2">
        <w:rPr>
          <w:noProof/>
          <w:highlight w:val="lightGray"/>
        </w:rPr>
        <w:t>aby tieto konzultácie vykonávala</w:t>
      </w:r>
      <w:r w:rsidR="003A48BB" w:rsidRPr="002E04B2">
        <w:rPr>
          <w:noProof/>
          <w:highlight w:val="lightGray"/>
        </w:rPr>
        <w:t xml:space="preserve"> v </w:t>
      </w:r>
      <w:r w:rsidRPr="002E04B2">
        <w:rPr>
          <w:noProof/>
          <w:highlight w:val="lightGray"/>
        </w:rPr>
        <w:t>súlade so zásadami stanovenými</w:t>
      </w:r>
      <w:r w:rsidR="003A48BB" w:rsidRPr="002E04B2">
        <w:rPr>
          <w:noProof/>
          <w:highlight w:val="lightGray"/>
        </w:rPr>
        <w:t xml:space="preserve"> v </w:t>
      </w:r>
      <w:r w:rsidRPr="002E04B2">
        <w:rPr>
          <w:noProof/>
          <w:highlight w:val="lightGray"/>
        </w:rPr>
        <w:t>Medziinštitucionálnej dohode</w:t>
      </w:r>
      <w:r w:rsidR="003A48BB" w:rsidRPr="002E04B2">
        <w:rPr>
          <w:noProof/>
          <w:highlight w:val="lightGray"/>
        </w:rPr>
        <w:t xml:space="preserve"> z </w:t>
      </w:r>
      <w:r w:rsidRPr="002E04B2">
        <w:rPr>
          <w:noProof/>
          <w:highlight w:val="lightGray"/>
        </w:rPr>
        <w:t>13</w:t>
      </w:r>
      <w:r w:rsidR="003A48BB" w:rsidRPr="002E04B2">
        <w:rPr>
          <w:noProof/>
          <w:highlight w:val="lightGray"/>
        </w:rPr>
        <w:t>. apríla</w:t>
      </w:r>
      <w:r w:rsidRPr="002E04B2">
        <w:rPr>
          <w:noProof/>
          <w:highlight w:val="lightGray"/>
        </w:rPr>
        <w:t xml:space="preserve"> 2016</w:t>
      </w:r>
      <w:r w:rsidR="003A48BB" w:rsidRPr="002E04B2">
        <w:rPr>
          <w:noProof/>
          <w:highlight w:val="lightGray"/>
        </w:rPr>
        <w:t xml:space="preserve"> o </w:t>
      </w:r>
      <w:r w:rsidRPr="002E04B2">
        <w:rPr>
          <w:noProof/>
          <w:highlight w:val="lightGray"/>
        </w:rPr>
        <w:t>lepšej tvorbe práva</w:t>
      </w:r>
      <w:r w:rsidR="00EA3F8A" w:rsidRPr="002E04B2">
        <w:rPr>
          <w:rStyle w:val="FootnoteReference"/>
          <w:noProof/>
          <w:highlight w:val="lightGray"/>
        </w:rPr>
        <w:footnoteReference w:id="41"/>
      </w:r>
      <w:r w:rsidRPr="002E04B2">
        <w:rPr>
          <w:noProof/>
          <w:highlight w:val="lightGray"/>
        </w:rPr>
        <w:t>. Predovšetkým</w:t>
      </w:r>
      <w:r w:rsidR="003A48BB" w:rsidRPr="002E04B2">
        <w:rPr>
          <w:noProof/>
          <w:highlight w:val="lightGray"/>
        </w:rPr>
        <w:t xml:space="preserve"> v </w:t>
      </w:r>
      <w:r w:rsidRPr="002E04B2">
        <w:rPr>
          <w:noProof/>
          <w:highlight w:val="lightGray"/>
        </w:rPr>
        <w:t>záujme rovnakého zastúpenia pri príprave delegovaných aktov sa všetky dokumenty doručujú Rade</w:t>
      </w:r>
      <w:r w:rsidR="003A48BB" w:rsidRPr="002E04B2">
        <w:rPr>
          <w:noProof/>
          <w:highlight w:val="lightGray"/>
        </w:rPr>
        <w:t xml:space="preserve"> v </w:t>
      </w:r>
      <w:r w:rsidRPr="002E04B2">
        <w:rPr>
          <w:noProof/>
          <w:highlight w:val="lightGray"/>
        </w:rPr>
        <w:t>rovnakom čase ako expertom</w:t>
      </w:r>
      <w:r w:rsidR="003A48BB" w:rsidRPr="002E04B2">
        <w:rPr>
          <w:noProof/>
          <w:highlight w:val="lightGray"/>
        </w:rPr>
        <w:t xml:space="preserve"> z </w:t>
      </w:r>
      <w:r w:rsidRPr="002E04B2">
        <w:rPr>
          <w:noProof/>
          <w:highlight w:val="lightGray"/>
        </w:rPr>
        <w:t>členských štátov,</w:t>
      </w:r>
      <w:r w:rsidR="003A48BB" w:rsidRPr="002E04B2">
        <w:rPr>
          <w:noProof/>
          <w:highlight w:val="lightGray"/>
        </w:rPr>
        <w:t xml:space="preserve"> a </w:t>
      </w:r>
      <w:r w:rsidRPr="002E04B2">
        <w:rPr>
          <w:noProof/>
          <w:highlight w:val="lightGray"/>
        </w:rPr>
        <w:t>ich experti majú systematický prístup na zasadnutia skupín expertov Komisie, ktoré sa zaoberajú prípravou delegovaných aktov.</w:t>
      </w:r>
    </w:p>
    <w:p w14:paraId="515E1857" w14:textId="464180C3" w:rsidR="007F4C7F" w:rsidRPr="002E04B2" w:rsidRDefault="00EA3F8A" w:rsidP="00EA3F8A">
      <w:pPr>
        <w:pStyle w:val="ManualConsidrant"/>
        <w:rPr>
          <w:noProof/>
          <w:highlight w:val="lightGray"/>
        </w:rPr>
      </w:pPr>
      <w:r w:rsidRPr="002E04B2">
        <w:rPr>
          <w:noProof/>
          <w:highlight w:val="lightGray"/>
        </w:rPr>
        <w:t>(35)</w:t>
      </w:r>
      <w:r w:rsidRPr="002E04B2">
        <w:rPr>
          <w:noProof/>
          <w:highlight w:val="lightGray"/>
        </w:rPr>
        <w:tab/>
        <w:t>S cieľom zabezpečiť jednotné podmienky vykonávania povinnosti členských štátov predkladať informácie by sa mali na Komisiu preniesť vykonávacie právomoci na stanovenie zoznamu štatistických údajov, ktoré majú členské štáty poskytovať</w:t>
      </w:r>
      <w:r w:rsidR="003A48BB" w:rsidRPr="002E04B2">
        <w:rPr>
          <w:noProof/>
          <w:highlight w:val="lightGray"/>
        </w:rPr>
        <w:t xml:space="preserve"> a </w:t>
      </w:r>
      <w:r w:rsidRPr="002E04B2">
        <w:rPr>
          <w:noProof/>
          <w:highlight w:val="lightGray"/>
        </w:rPr>
        <w:t>ktoré sú potrebné na vypracovanie správy Komisie</w:t>
      </w:r>
      <w:r w:rsidR="003A48BB" w:rsidRPr="002E04B2">
        <w:rPr>
          <w:noProof/>
          <w:highlight w:val="lightGray"/>
        </w:rPr>
        <w:t xml:space="preserve"> o </w:t>
      </w:r>
      <w:r w:rsidRPr="002E04B2">
        <w:rPr>
          <w:noProof/>
          <w:highlight w:val="lightGray"/>
        </w:rPr>
        <w:t>uplatňovaní tejto smernice. Uvedené právomoci by sa mali vykonávať</w:t>
      </w:r>
      <w:r w:rsidR="003A48BB" w:rsidRPr="002E04B2">
        <w:rPr>
          <w:noProof/>
          <w:highlight w:val="lightGray"/>
        </w:rPr>
        <w:t xml:space="preserve"> v </w:t>
      </w:r>
      <w:r w:rsidRPr="002E04B2">
        <w:rPr>
          <w:noProof/>
          <w:highlight w:val="lightGray"/>
        </w:rPr>
        <w:t>súlade</w:t>
      </w:r>
      <w:r w:rsidR="003A48BB" w:rsidRPr="002E04B2">
        <w:rPr>
          <w:noProof/>
          <w:highlight w:val="lightGray"/>
        </w:rPr>
        <w:t xml:space="preserve"> s </w:t>
      </w:r>
      <w:r w:rsidRPr="002E04B2">
        <w:rPr>
          <w:noProof/>
          <w:highlight w:val="lightGray"/>
        </w:rPr>
        <w:t>nariadením Európskeho parlamentu</w:t>
      </w:r>
      <w:r w:rsidR="003A48BB" w:rsidRPr="002E04B2">
        <w:rPr>
          <w:noProof/>
          <w:highlight w:val="lightGray"/>
        </w:rPr>
        <w:t xml:space="preserve"> a </w:t>
      </w:r>
      <w:r w:rsidRPr="002E04B2">
        <w:rPr>
          <w:noProof/>
          <w:highlight w:val="lightGray"/>
        </w:rPr>
        <w:t>Rady (EÚ) č. 182/2011</w:t>
      </w:r>
      <w:r w:rsidRPr="002E04B2">
        <w:rPr>
          <w:rStyle w:val="FootnoteReference"/>
          <w:noProof/>
          <w:highlight w:val="lightGray"/>
        </w:rPr>
        <w:footnoteReference w:id="42"/>
      </w:r>
      <w:r w:rsidRPr="002E04B2">
        <w:rPr>
          <w:noProof/>
          <w:highlight w:val="lightGray"/>
        </w:rPr>
        <w:t>.</w:t>
      </w:r>
    </w:p>
    <w:p w14:paraId="21D8ACE8" w14:textId="6BBDA77F" w:rsidR="00E82A3E" w:rsidRPr="002E04B2" w:rsidRDefault="00E82A3E" w:rsidP="00F24844">
      <w:pPr>
        <w:pStyle w:val="ManualConsidrant"/>
        <w:rPr>
          <w:noProof/>
          <w:highlight w:val="lightGray"/>
        </w:rPr>
      </w:pPr>
      <w:bookmarkStart w:id="51" w:name="_Hlk120028750"/>
      <w:r w:rsidRPr="002E04B2">
        <w:rPr>
          <w:noProof/>
          <w:highlight w:val="lightGray"/>
        </w:rPr>
        <w:t>(36)</w:t>
      </w:r>
      <w:r w:rsidRPr="002E04B2">
        <w:rPr>
          <w:noProof/>
          <w:highlight w:val="lightGray"/>
        </w:rPr>
        <w:tab/>
        <w:t>S cieľom znížiť existujúce daňové rozdiely</w:t>
      </w:r>
      <w:r w:rsidR="003A48BB" w:rsidRPr="002E04B2">
        <w:rPr>
          <w:noProof/>
          <w:highlight w:val="lightGray"/>
        </w:rPr>
        <w:t xml:space="preserve"> a </w:t>
      </w:r>
      <w:r w:rsidRPr="002E04B2">
        <w:rPr>
          <w:noProof/>
          <w:highlight w:val="lightGray"/>
        </w:rPr>
        <w:t>zároveň zohľadniť súčasný</w:t>
      </w:r>
      <w:r w:rsidR="003A48BB" w:rsidRPr="002E04B2">
        <w:rPr>
          <w:noProof/>
          <w:highlight w:val="lightGray"/>
        </w:rPr>
        <w:t xml:space="preserve"> a </w:t>
      </w:r>
      <w:r w:rsidRPr="002E04B2">
        <w:rPr>
          <w:noProof/>
          <w:highlight w:val="lightGray"/>
        </w:rPr>
        <w:t>budúci vývoj na trhu by sa mali stanoviť minimálne úrovne pre nové tabakové</w:t>
      </w:r>
      <w:r w:rsidR="003A48BB" w:rsidRPr="002E04B2">
        <w:rPr>
          <w:noProof/>
          <w:highlight w:val="lightGray"/>
        </w:rPr>
        <w:t xml:space="preserve"> a </w:t>
      </w:r>
      <w:r w:rsidRPr="002E04B2">
        <w:rPr>
          <w:noProof/>
          <w:highlight w:val="lightGray"/>
        </w:rPr>
        <w:t>nikotínové výrobky. Komisia by mala preskúmať túto smernicu, pričom zohľadní budúcu revíziu smernice 2014/40/EÚ (smernica</w:t>
      </w:r>
      <w:r w:rsidR="003A48BB" w:rsidRPr="002E04B2">
        <w:rPr>
          <w:noProof/>
          <w:highlight w:val="lightGray"/>
        </w:rPr>
        <w:t xml:space="preserve"> o </w:t>
      </w:r>
      <w:r w:rsidRPr="002E04B2">
        <w:rPr>
          <w:noProof/>
          <w:highlight w:val="lightGray"/>
        </w:rPr>
        <w:t>tabakových výrobkoch),</w:t>
      </w:r>
      <w:r w:rsidR="003A48BB" w:rsidRPr="002E04B2">
        <w:rPr>
          <w:noProof/>
          <w:highlight w:val="lightGray"/>
        </w:rPr>
        <w:t xml:space="preserve"> a </w:t>
      </w:r>
      <w:r w:rsidRPr="002E04B2">
        <w:rPr>
          <w:noProof/>
          <w:highlight w:val="lightGray"/>
        </w:rPr>
        <w:t>zvážiť možné vyrovnanie úrovní zdaňovania pre rôzne kategórie výrobkov, čím by sa zodpovedajúcim spôsobom zvýšili minimálne úrovne zdaňovania zahrievaného tabaku</w:t>
      </w:r>
      <w:r w:rsidR="003A48BB" w:rsidRPr="002E04B2">
        <w:rPr>
          <w:noProof/>
          <w:highlight w:val="lightGray"/>
        </w:rPr>
        <w:t xml:space="preserve"> a </w:t>
      </w:r>
      <w:r w:rsidRPr="002E04B2">
        <w:rPr>
          <w:noProof/>
          <w:highlight w:val="lightGray"/>
        </w:rPr>
        <w:t>výrobkov súvisiacich</w:t>
      </w:r>
      <w:r w:rsidR="003A48BB" w:rsidRPr="002E04B2">
        <w:rPr>
          <w:noProof/>
          <w:highlight w:val="lightGray"/>
        </w:rPr>
        <w:t xml:space="preserve"> s </w:t>
      </w:r>
      <w:r w:rsidRPr="002E04B2">
        <w:rPr>
          <w:noProof/>
          <w:highlight w:val="lightGray"/>
        </w:rPr>
        <w:t>tabakom uvedené</w:t>
      </w:r>
      <w:r w:rsidR="003A48BB" w:rsidRPr="002E04B2">
        <w:rPr>
          <w:noProof/>
          <w:highlight w:val="lightGray"/>
        </w:rPr>
        <w:t xml:space="preserve"> v </w:t>
      </w:r>
      <w:r w:rsidRPr="002E04B2">
        <w:rPr>
          <w:noProof/>
          <w:highlight w:val="lightGray"/>
        </w:rPr>
        <w:t>článku 20 ods. 2 písm. f)</w:t>
      </w:r>
      <w:r w:rsidR="003A48BB" w:rsidRPr="002E04B2">
        <w:rPr>
          <w:noProof/>
          <w:highlight w:val="lightGray"/>
        </w:rPr>
        <w:t xml:space="preserve"> a </w:t>
      </w:r>
      <w:r w:rsidRPr="002E04B2">
        <w:rPr>
          <w:noProof/>
          <w:highlight w:val="lightGray"/>
        </w:rPr>
        <w:t>článku 22.</w:t>
      </w:r>
    </w:p>
    <w:p w14:paraId="276AB627" w14:textId="4CC512AB" w:rsidR="0043090C" w:rsidRPr="003A48BB" w:rsidRDefault="00641124" w:rsidP="0043090C">
      <w:pPr>
        <w:pStyle w:val="ManualConsidrant"/>
        <w:rPr>
          <w:noProof/>
        </w:rPr>
      </w:pPr>
      <w:r w:rsidRPr="002E04B2">
        <w:rPr>
          <w:noProof/>
          <w:highlight w:val="lightGray"/>
        </w:rPr>
        <w:t>(37)</w:t>
      </w:r>
      <w:r w:rsidRPr="002E04B2">
        <w:rPr>
          <w:noProof/>
          <w:highlight w:val="lightGray"/>
        </w:rPr>
        <w:tab/>
        <w:t>Povinnosť transponovať túto smernicu do vnútroštátneho práva by sa mala obmedziť na tie ustanovenia, ktoré predstavujú podstatnú zmenu</w:t>
      </w:r>
      <w:r w:rsidR="003A48BB" w:rsidRPr="002E04B2">
        <w:rPr>
          <w:noProof/>
          <w:highlight w:val="lightGray"/>
        </w:rPr>
        <w:t xml:space="preserve"> v </w:t>
      </w:r>
      <w:r w:rsidRPr="002E04B2">
        <w:rPr>
          <w:noProof/>
          <w:highlight w:val="lightGray"/>
        </w:rPr>
        <w:t>porovnaní</w:t>
      </w:r>
      <w:r w:rsidR="003A48BB" w:rsidRPr="002E04B2">
        <w:rPr>
          <w:noProof/>
          <w:highlight w:val="lightGray"/>
        </w:rPr>
        <w:t xml:space="preserve"> s </w:t>
      </w:r>
      <w:r w:rsidRPr="002E04B2">
        <w:rPr>
          <w:noProof/>
          <w:highlight w:val="lightGray"/>
        </w:rPr>
        <w:t>predchádzajúcimi smernicami. Povinnosť transponovať ustanovenia, ktoré sa nezmenili, vyplýva</w:t>
      </w:r>
      <w:r w:rsidR="003A48BB" w:rsidRPr="002E04B2">
        <w:rPr>
          <w:noProof/>
          <w:highlight w:val="lightGray"/>
        </w:rPr>
        <w:t xml:space="preserve"> z </w:t>
      </w:r>
      <w:r w:rsidRPr="002E04B2">
        <w:rPr>
          <w:noProof/>
          <w:highlight w:val="lightGray"/>
        </w:rPr>
        <w:t>predchádzajúcich smerníc.</w:t>
      </w:r>
    </w:p>
    <w:p w14:paraId="65CE23E7" w14:textId="43DAB4CF" w:rsidR="00641124" w:rsidRPr="003A48BB" w:rsidRDefault="00641124" w:rsidP="0043090C">
      <w:pPr>
        <w:pStyle w:val="CRSeparator"/>
        <w:rPr>
          <w:noProof/>
        </w:rPr>
      </w:pPr>
    </w:p>
    <w:p w14:paraId="30445413" w14:textId="77777777" w:rsidR="00641124" w:rsidRPr="003A48BB" w:rsidRDefault="00641124" w:rsidP="00641124">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24</w:t>
      </w:r>
    </w:p>
    <w:p w14:paraId="485A19BE" w14:textId="5AE202FB" w:rsidR="00641124" w:rsidRPr="003A48BB" w:rsidRDefault="00641124" w:rsidP="00641124">
      <w:pPr>
        <w:pStyle w:val="ManualConsidrant"/>
        <w:ind w:firstLine="0"/>
        <w:rPr>
          <w:noProof/>
          <w:highlight w:val="lightGray"/>
        </w:rPr>
      </w:pPr>
      <w:r w:rsidRPr="003A48BB">
        <w:rPr>
          <w:rStyle w:val="CRRefonteDeleted"/>
          <w:noProof/>
          <w:highlight w:val="lightGray"/>
        </w:rPr>
        <w:t>Mal by sa upraviť postup, ktorý by umožnil pravidelné sledovanie cien alebo množstiev určených</w:t>
      </w:r>
      <w:r w:rsidR="003A48BB">
        <w:rPr>
          <w:rStyle w:val="CRRefonteDeleted"/>
          <w:noProof/>
          <w:highlight w:val="lightGray"/>
        </w:rPr>
        <w:t xml:space="preserve"> v </w:t>
      </w:r>
      <w:r w:rsidRPr="003A48BB">
        <w:rPr>
          <w:rStyle w:val="CRRefonteDeleted"/>
          <w:noProof/>
          <w:highlight w:val="lightGray"/>
        </w:rPr>
        <w:t>tejto smernici na základe správy Komisie, ktorá zohľadní všetky relevantné faktory.</w:t>
      </w:r>
    </w:p>
    <w:bookmarkEnd w:id="51"/>
    <w:p w14:paraId="439A7ABF" w14:textId="77777777" w:rsidR="00641124" w:rsidRPr="003A48BB" w:rsidRDefault="00641124" w:rsidP="00641124">
      <w:pPr>
        <w:pStyle w:val="CRSeparator"/>
        <w:rPr>
          <w:noProof/>
        </w:rPr>
      </w:pPr>
    </w:p>
    <w:p w14:paraId="1863BA5F" w14:textId="77777777" w:rsidR="00641124" w:rsidRPr="003A48BB" w:rsidRDefault="00641124" w:rsidP="00641124">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odôvodnenie 25 (prispôsobené)</w:t>
      </w:r>
    </w:p>
    <w:p w14:paraId="44F17ED7" w14:textId="0B113138" w:rsidR="00641124" w:rsidRPr="003A48BB" w:rsidRDefault="00641124" w:rsidP="003767E1">
      <w:pPr>
        <w:pStyle w:val="ManualConsidrant"/>
        <w:rPr>
          <w:rStyle w:val="CRDeleted"/>
          <w:noProof/>
        </w:rPr>
      </w:pPr>
      <w:r w:rsidRPr="003A48BB">
        <w:rPr>
          <w:noProof/>
        </w:rPr>
        <w:t>(38)</w:t>
      </w:r>
      <w:r w:rsidRPr="003A48BB">
        <w:rPr>
          <w:noProof/>
        </w:rPr>
        <w:tab/>
        <w:t xml:space="preserve">Táto smernica by sa nemala dotýkať povinností členských štátov týkajúcich sa lehôt na transpozíciu </w:t>
      </w:r>
      <w:r w:rsidRPr="003A48BB">
        <w:rPr>
          <w:rStyle w:val="CRDeleted"/>
          <w:noProof/>
        </w:rPr>
        <w:t>tých smerníc</w:t>
      </w:r>
      <w:r w:rsidRPr="003A48BB">
        <w:rPr>
          <w:noProof/>
        </w:rPr>
        <w:t xml:space="preserve"> do vnútroštátneho práva </w:t>
      </w:r>
      <w:r w:rsidRPr="003A48BB">
        <w:rPr>
          <w:noProof/>
        </w:rPr>
        <w:fldChar w:fldCharType="begin"/>
      </w:r>
      <w:r w:rsidRPr="003A48BB">
        <w:rPr>
          <w:noProof/>
        </w:rPr>
        <w:instrText xml:space="preserve"> QUOTE "Ö" </w:instrText>
      </w:r>
      <w:r w:rsidRPr="003A48BB">
        <w:rPr>
          <w:noProof/>
        </w:rPr>
        <w:fldChar w:fldCharType="separate"/>
      </w:r>
      <w:r w:rsidRPr="003A48BB">
        <w:rPr>
          <w:rStyle w:val="CRMarker"/>
          <w:noProof/>
        </w:rPr>
        <w:t>Ö</w:t>
      </w:r>
      <w:r w:rsidRPr="003A48BB">
        <w:rPr>
          <w:noProof/>
        </w:rPr>
        <w:fldChar w:fldCharType="end"/>
      </w:r>
      <w:r w:rsidR="003A48BB">
        <w:rPr>
          <w:noProof/>
        </w:rPr>
        <w:t xml:space="preserve"> a </w:t>
      </w:r>
      <w:r w:rsidRPr="003A48BB">
        <w:rPr>
          <w:noProof/>
        </w:rPr>
        <w:t>dátumov </w:t>
      </w:r>
      <w:r w:rsidRPr="003A48BB">
        <w:rPr>
          <w:noProof/>
        </w:rPr>
        <w:fldChar w:fldCharType="begin"/>
      </w:r>
      <w:r w:rsidRPr="003A48BB">
        <w:rPr>
          <w:noProof/>
        </w:rPr>
        <w:instrText xml:space="preserve"> QUOTE "Õ" </w:instrText>
      </w:r>
      <w:r w:rsidRPr="003A48BB">
        <w:rPr>
          <w:noProof/>
        </w:rPr>
        <w:fldChar w:fldCharType="separate"/>
      </w:r>
      <w:r w:rsidRPr="003A48BB">
        <w:rPr>
          <w:rStyle w:val="CRMarker"/>
          <w:noProof/>
        </w:rPr>
        <w:t>Õ</w:t>
      </w:r>
      <w:r w:rsidRPr="003A48BB">
        <w:rPr>
          <w:noProof/>
        </w:rPr>
        <w:fldChar w:fldCharType="end"/>
      </w:r>
      <w:r w:rsidRPr="003A48BB">
        <w:rPr>
          <w:noProof/>
        </w:rPr>
        <w:t xml:space="preserve"> </w:t>
      </w:r>
      <w:r w:rsidRPr="003A48BB">
        <w:rPr>
          <w:noProof/>
        </w:rPr>
        <w:fldChar w:fldCharType="begin"/>
      </w:r>
      <w:r w:rsidRPr="003A48BB">
        <w:rPr>
          <w:noProof/>
        </w:rPr>
        <w:instrText xml:space="preserve"> QUOTE "Ö" </w:instrText>
      </w:r>
      <w:r w:rsidRPr="003A48BB">
        <w:rPr>
          <w:noProof/>
        </w:rPr>
        <w:fldChar w:fldCharType="separate"/>
      </w:r>
      <w:r w:rsidRPr="003A48BB">
        <w:rPr>
          <w:rStyle w:val="CRMarker"/>
          <w:noProof/>
        </w:rPr>
        <w:t>Ö</w:t>
      </w:r>
      <w:r w:rsidRPr="003A48BB">
        <w:rPr>
          <w:noProof/>
        </w:rPr>
        <w:fldChar w:fldCharType="end"/>
      </w:r>
      <w:r w:rsidRPr="003A48BB">
        <w:rPr>
          <w:noProof/>
        </w:rPr>
        <w:t> uplatňovania </w:t>
      </w:r>
      <w:r w:rsidRPr="003A48BB">
        <w:rPr>
          <w:noProof/>
        </w:rPr>
        <w:fldChar w:fldCharType="begin"/>
      </w:r>
      <w:r w:rsidRPr="003A48BB">
        <w:rPr>
          <w:noProof/>
        </w:rPr>
        <w:instrText xml:space="preserve"> QUOTE "Õ" </w:instrText>
      </w:r>
      <w:r w:rsidRPr="003A48BB">
        <w:rPr>
          <w:noProof/>
        </w:rPr>
        <w:fldChar w:fldCharType="separate"/>
      </w:r>
      <w:r w:rsidRPr="003A48BB">
        <w:rPr>
          <w:rStyle w:val="CRMarker"/>
          <w:noProof/>
        </w:rPr>
        <w:t>Õ</w:t>
      </w:r>
      <w:r w:rsidRPr="003A48BB">
        <w:rPr>
          <w:noProof/>
        </w:rPr>
        <w:fldChar w:fldCharType="end"/>
      </w:r>
      <w:r w:rsidRPr="003A48BB">
        <w:rPr>
          <w:noProof/>
        </w:rPr>
        <w:t xml:space="preserve"> </w:t>
      </w:r>
      <w:r w:rsidR="00CA0BDF" w:rsidRPr="003A48BB">
        <w:rPr>
          <w:noProof/>
        </w:rPr>
        <w:fldChar w:fldCharType="begin"/>
      </w:r>
      <w:r w:rsidR="00CA0BDF" w:rsidRPr="003A48BB">
        <w:rPr>
          <w:noProof/>
        </w:rPr>
        <w:instrText xml:space="preserve"> QUOTE "</w:instrText>
      </w:r>
      <w:r w:rsidR="00CA0BDF" w:rsidRPr="003A48BB">
        <w:rPr>
          <w:rStyle w:val="CRMarker"/>
          <w:noProof/>
        </w:rPr>
        <w:instrText>Ö</w:instrText>
      </w:r>
      <w:r w:rsidR="00CA0BDF" w:rsidRPr="003A48BB">
        <w:rPr>
          <w:noProof/>
        </w:rPr>
        <w:instrText xml:space="preserve">" </w:instrText>
      </w:r>
      <w:r w:rsidR="00CA0BDF" w:rsidRPr="003A48BB">
        <w:rPr>
          <w:noProof/>
        </w:rPr>
        <w:fldChar w:fldCharType="separate"/>
      </w:r>
      <w:r w:rsidR="00CA0BDF" w:rsidRPr="003A48BB">
        <w:rPr>
          <w:rStyle w:val="CRMarker"/>
          <w:noProof/>
        </w:rPr>
        <w:t>Ö</w:t>
      </w:r>
      <w:r w:rsidR="00CA0BDF" w:rsidRPr="003A48BB">
        <w:rPr>
          <w:noProof/>
        </w:rPr>
        <w:fldChar w:fldCharType="end"/>
      </w:r>
      <w:r w:rsidR="00CA0BDF" w:rsidRPr="003A48BB">
        <w:rPr>
          <w:noProof/>
        </w:rPr>
        <w:t> </w:t>
      </w:r>
      <w:r w:rsidRPr="003A48BB">
        <w:rPr>
          <w:noProof/>
        </w:rPr>
        <w:t>smerníc</w:t>
      </w:r>
      <w:r w:rsidR="00CA0BDF" w:rsidRPr="003A48BB">
        <w:rPr>
          <w:noProof/>
        </w:rPr>
        <w:t> </w:t>
      </w:r>
      <w:r w:rsidR="00CA0BDF" w:rsidRPr="003A48BB">
        <w:rPr>
          <w:noProof/>
        </w:rPr>
        <w:fldChar w:fldCharType="begin"/>
      </w:r>
      <w:r w:rsidR="00CA0BDF" w:rsidRPr="003A48BB">
        <w:rPr>
          <w:noProof/>
        </w:rPr>
        <w:instrText xml:space="preserve"> QUOTE "</w:instrText>
      </w:r>
      <w:r w:rsidR="00CA0BDF" w:rsidRPr="003A48BB">
        <w:rPr>
          <w:rStyle w:val="CRMarker"/>
          <w:noProof/>
        </w:rPr>
        <w:instrText>Õ</w:instrText>
      </w:r>
      <w:r w:rsidR="00CA0BDF" w:rsidRPr="003A48BB">
        <w:rPr>
          <w:noProof/>
        </w:rPr>
        <w:instrText xml:space="preserve">" </w:instrText>
      </w:r>
      <w:r w:rsidR="00CA0BDF" w:rsidRPr="003A48BB">
        <w:rPr>
          <w:noProof/>
        </w:rPr>
        <w:fldChar w:fldCharType="separate"/>
      </w:r>
      <w:r w:rsidR="00CA0BDF" w:rsidRPr="003A48BB">
        <w:rPr>
          <w:rStyle w:val="CRMarker"/>
          <w:noProof/>
        </w:rPr>
        <w:t>Õ</w:t>
      </w:r>
      <w:r w:rsidR="00CA0BDF" w:rsidRPr="003A48BB">
        <w:rPr>
          <w:noProof/>
        </w:rPr>
        <w:fldChar w:fldCharType="end"/>
      </w:r>
      <w:r w:rsidRPr="003A48BB">
        <w:rPr>
          <w:noProof/>
        </w:rPr>
        <w:t>, ktoré sú uvedené</w:t>
      </w:r>
      <w:r w:rsidR="003A48BB">
        <w:rPr>
          <w:noProof/>
        </w:rPr>
        <w:t xml:space="preserve"> v </w:t>
      </w:r>
      <w:r w:rsidRPr="003A48BB">
        <w:rPr>
          <w:noProof/>
        </w:rPr>
        <w:t xml:space="preserve">prílohe I časti B </w:t>
      </w:r>
      <w:r w:rsidRPr="003A48BB">
        <w:rPr>
          <w:noProof/>
        </w:rPr>
        <w:fldChar w:fldCharType="begin"/>
      </w:r>
      <w:r w:rsidRPr="003A48BB">
        <w:rPr>
          <w:noProof/>
        </w:rPr>
        <w:instrText xml:space="preserve"> QUOTE "Ö" </w:instrText>
      </w:r>
      <w:r w:rsidRPr="003A48BB">
        <w:rPr>
          <w:noProof/>
        </w:rPr>
        <w:fldChar w:fldCharType="separate"/>
      </w:r>
      <w:r w:rsidRPr="003A48BB">
        <w:rPr>
          <w:rStyle w:val="CRMarker"/>
          <w:noProof/>
        </w:rPr>
        <w:t>Ö</w:t>
      </w:r>
      <w:r w:rsidRPr="003A48BB">
        <w:rPr>
          <w:noProof/>
        </w:rPr>
        <w:fldChar w:fldCharType="end"/>
      </w:r>
      <w:r w:rsidRPr="003A48BB">
        <w:rPr>
          <w:noProof/>
        </w:rPr>
        <w:t> </w:t>
      </w:r>
      <w:r w:rsidRPr="003A48BB">
        <w:rPr>
          <w:noProof/>
          <w:snapToGrid w:val="0"/>
        </w:rPr>
        <w:t>smernice 2011/64/EÚ</w:t>
      </w:r>
      <w:r w:rsidRPr="003A48BB">
        <w:rPr>
          <w:noProof/>
        </w:rPr>
        <w:t>, </w:t>
      </w:r>
      <w:r w:rsidRPr="003A48BB">
        <w:rPr>
          <w:noProof/>
        </w:rPr>
        <w:fldChar w:fldCharType="begin"/>
      </w:r>
      <w:r w:rsidRPr="003A48BB">
        <w:rPr>
          <w:noProof/>
        </w:rPr>
        <w:instrText xml:space="preserve"> QUOTE "Õ" </w:instrText>
      </w:r>
      <w:r w:rsidRPr="003A48BB">
        <w:rPr>
          <w:noProof/>
        </w:rPr>
        <w:fldChar w:fldCharType="separate"/>
      </w:r>
      <w:r w:rsidRPr="003A48BB">
        <w:rPr>
          <w:rStyle w:val="CRMarker"/>
          <w:noProof/>
        </w:rPr>
        <w:t>Õ</w:t>
      </w:r>
      <w:r w:rsidRPr="003A48BB">
        <w:rPr>
          <w:noProof/>
        </w:rPr>
        <w:fldChar w:fldCharType="end"/>
      </w:r>
    </w:p>
    <w:p w14:paraId="7F9BDE03" w14:textId="77777777" w:rsidR="004B5234" w:rsidRPr="003A48BB" w:rsidRDefault="004B5234" w:rsidP="004B5234">
      <w:pPr>
        <w:pStyle w:val="CRSeparator"/>
        <w:rPr>
          <w:noProof/>
        </w:rPr>
      </w:pPr>
    </w:p>
    <w:p w14:paraId="19A1061D" w14:textId="394CCE10" w:rsidR="004B5234" w:rsidRPr="003A48BB" w:rsidRDefault="004B5234" w:rsidP="004B5234">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w:t>
      </w:r>
      <w:r w:rsidR="00CA0BDF" w:rsidRPr="003A48BB">
        <w:rPr>
          <w:noProof/>
        </w:rPr>
        <w:t xml:space="preserve"> (prispôsobené)</w:t>
      </w:r>
    </w:p>
    <w:p w14:paraId="51744519" w14:textId="77777777" w:rsidR="004B5234" w:rsidRPr="003A48BB" w:rsidRDefault="004B5234" w:rsidP="004B5234">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748BC39E" w14:textId="77777777" w:rsidR="00D61D9F" w:rsidRPr="003A48BB" w:rsidRDefault="00D61D9F" w:rsidP="00B554DC">
      <w:pPr>
        <w:pStyle w:val="Formuledadoption"/>
        <w:rPr>
          <w:noProof/>
        </w:rPr>
      </w:pPr>
      <w:r w:rsidRPr="003A48BB">
        <w:rPr>
          <w:noProof/>
        </w:rPr>
        <w:t>PRIJALA TÚTO SMERNICU:</w:t>
      </w:r>
    </w:p>
    <w:p w14:paraId="30DC880C" w14:textId="77777777" w:rsidR="009607F2" w:rsidRPr="003A48BB" w:rsidRDefault="009607F2" w:rsidP="009607F2">
      <w:pPr>
        <w:pStyle w:val="SectionTitle"/>
        <w:rPr>
          <w:noProof/>
          <w:szCs w:val="28"/>
        </w:rPr>
      </w:pPr>
      <w:r w:rsidRPr="003A48BB">
        <w:rPr>
          <w:noProof/>
        </w:rPr>
        <w:t>KAPITOLA 1</w:t>
      </w:r>
    </w:p>
    <w:p w14:paraId="175C13BF" w14:textId="77777777" w:rsidR="009607F2" w:rsidRPr="003A48BB" w:rsidRDefault="009607F2" w:rsidP="009607F2">
      <w:pPr>
        <w:pStyle w:val="SectionTitle"/>
        <w:rPr>
          <w:noProof/>
        </w:rPr>
      </w:pPr>
      <w:r w:rsidRPr="003A48BB">
        <w:rPr>
          <w:i/>
          <w:noProof/>
        </w:rPr>
        <w:t>PREDMET ÚPRAVY</w:t>
      </w:r>
    </w:p>
    <w:p w14:paraId="426E42A1" w14:textId="77777777" w:rsidR="00D61D9F" w:rsidRPr="003A48BB" w:rsidRDefault="00D61D9F" w:rsidP="00B554DC">
      <w:pPr>
        <w:pStyle w:val="Titrearticle"/>
        <w:rPr>
          <w:noProof/>
        </w:rPr>
      </w:pPr>
      <w:r w:rsidRPr="003A48BB">
        <w:rPr>
          <w:noProof/>
        </w:rPr>
        <w:t>Článok 1</w:t>
      </w:r>
    </w:p>
    <w:p w14:paraId="4229899A" w14:textId="1CAE6EAC" w:rsidR="00DC1293" w:rsidRPr="003A48BB" w:rsidRDefault="00356078" w:rsidP="00571D83">
      <w:pPr>
        <w:rPr>
          <w:noProof/>
        </w:rPr>
      </w:pPr>
      <w:r w:rsidRPr="003A48BB">
        <w:rPr>
          <w:rStyle w:val="CRMinorChangeAdded"/>
          <w:noProof/>
        </w:rPr>
        <w:t>1.</w:t>
      </w:r>
      <w:r w:rsidRPr="003A48BB">
        <w:rPr>
          <w:noProof/>
        </w:rPr>
        <w:tab/>
        <w:t xml:space="preserve">Táto smernica </w:t>
      </w:r>
      <w:r w:rsidRPr="003A48BB">
        <w:rPr>
          <w:rStyle w:val="CRDeleted"/>
          <w:noProof/>
        </w:rPr>
        <w:t>určuje</w:t>
      </w:r>
      <w:r w:rsidRPr="003A48BB">
        <w:rPr>
          <w:noProof/>
        </w:rPr>
        <w:t xml:space="preserve"> </w:t>
      </w:r>
      <w:r w:rsidR="00CA0BDF" w:rsidRPr="003A48BB">
        <w:rPr>
          <w:noProof/>
        </w:rPr>
        <w:fldChar w:fldCharType="begin"/>
      </w:r>
      <w:r w:rsidR="00CA0BDF" w:rsidRPr="003A48BB">
        <w:rPr>
          <w:noProof/>
        </w:rPr>
        <w:instrText xml:space="preserve"> QUOTE "</w:instrText>
      </w:r>
      <w:r w:rsidR="00CA0BDF" w:rsidRPr="003A48BB">
        <w:rPr>
          <w:rStyle w:val="CRMarker"/>
          <w:noProof/>
        </w:rPr>
        <w:instrText>Ö</w:instrText>
      </w:r>
      <w:r w:rsidR="00CA0BDF" w:rsidRPr="003A48BB">
        <w:rPr>
          <w:noProof/>
        </w:rPr>
        <w:instrText xml:space="preserve">" </w:instrText>
      </w:r>
      <w:r w:rsidR="00CA0BDF" w:rsidRPr="003A48BB">
        <w:rPr>
          <w:noProof/>
        </w:rPr>
        <w:fldChar w:fldCharType="separate"/>
      </w:r>
      <w:r w:rsidR="00CA0BDF" w:rsidRPr="003A48BB">
        <w:rPr>
          <w:rStyle w:val="CRMarker"/>
          <w:noProof/>
        </w:rPr>
        <w:t>Ö</w:t>
      </w:r>
      <w:r w:rsidR="00CA0BDF" w:rsidRPr="003A48BB">
        <w:rPr>
          <w:noProof/>
        </w:rPr>
        <w:fldChar w:fldCharType="end"/>
      </w:r>
      <w:r w:rsidR="00CA0BDF" w:rsidRPr="003A48BB">
        <w:rPr>
          <w:noProof/>
        </w:rPr>
        <w:t> </w:t>
      </w:r>
      <w:r w:rsidRPr="003A48BB">
        <w:rPr>
          <w:noProof/>
        </w:rPr>
        <w:t>stanovuje</w:t>
      </w:r>
      <w:r w:rsidR="00CA0BDF" w:rsidRPr="003A48BB">
        <w:rPr>
          <w:noProof/>
        </w:rPr>
        <w:t> </w:t>
      </w:r>
      <w:r w:rsidR="00CA0BDF" w:rsidRPr="003A48BB">
        <w:rPr>
          <w:noProof/>
        </w:rPr>
        <w:fldChar w:fldCharType="begin"/>
      </w:r>
      <w:r w:rsidR="00CA0BDF" w:rsidRPr="003A48BB">
        <w:rPr>
          <w:noProof/>
        </w:rPr>
        <w:instrText xml:space="preserve"> QUOTE "</w:instrText>
      </w:r>
      <w:r w:rsidR="00CA0BDF" w:rsidRPr="003A48BB">
        <w:rPr>
          <w:rStyle w:val="CRMarker"/>
          <w:noProof/>
        </w:rPr>
        <w:instrText>Õ</w:instrText>
      </w:r>
      <w:r w:rsidR="00CA0BDF" w:rsidRPr="003A48BB">
        <w:rPr>
          <w:noProof/>
        </w:rPr>
        <w:instrText xml:space="preserve">" </w:instrText>
      </w:r>
      <w:r w:rsidR="00CA0BDF" w:rsidRPr="003A48BB">
        <w:rPr>
          <w:noProof/>
        </w:rPr>
        <w:fldChar w:fldCharType="separate"/>
      </w:r>
      <w:r w:rsidR="00CA0BDF" w:rsidRPr="003A48BB">
        <w:rPr>
          <w:rStyle w:val="CRMarker"/>
          <w:noProof/>
        </w:rPr>
        <w:t>Õ</w:t>
      </w:r>
      <w:r w:rsidR="00CA0BDF" w:rsidRPr="003A48BB">
        <w:rPr>
          <w:noProof/>
        </w:rPr>
        <w:fldChar w:fldCharType="end"/>
      </w:r>
      <w:r w:rsidRPr="003A48BB">
        <w:rPr>
          <w:noProof/>
        </w:rPr>
        <w:t xml:space="preserve"> všeobecné zásady harmonizácie štruktúry</w:t>
      </w:r>
      <w:r w:rsidR="003A48BB">
        <w:rPr>
          <w:noProof/>
        </w:rPr>
        <w:t xml:space="preserve"> a </w:t>
      </w:r>
      <w:r w:rsidRPr="003A48BB">
        <w:rPr>
          <w:noProof/>
        </w:rPr>
        <w:t xml:space="preserve">sadzieb spotrebných daní, ktorým podliehajú </w:t>
      </w:r>
      <w:bookmarkStart w:id="52" w:name="_Hlk203234297"/>
      <w:r w:rsidR="001636B7" w:rsidRPr="003A48BB">
        <w:rPr>
          <w:noProof/>
          <w:highlight w:val="lightGray"/>
        </w:rPr>
        <w:fldChar w:fldCharType="begin"/>
      </w:r>
      <w:r w:rsidR="001636B7" w:rsidRPr="003A48BB">
        <w:rPr>
          <w:noProof/>
          <w:highlight w:val="lightGray"/>
        </w:rPr>
        <w:instrText xml:space="preserve"> QUOTE "ð" </w:instrText>
      </w:r>
      <w:r w:rsidR="001636B7" w:rsidRPr="003A48BB">
        <w:rPr>
          <w:noProof/>
          <w:highlight w:val="lightGray"/>
        </w:rPr>
        <w:fldChar w:fldCharType="separate"/>
      </w:r>
      <w:r w:rsidR="001636B7" w:rsidRPr="003A48BB">
        <w:rPr>
          <w:rStyle w:val="CRMarker"/>
          <w:noProof/>
          <w:highlight w:val="lightGray"/>
        </w:rPr>
        <w:t>ð</w:t>
      </w:r>
      <w:r w:rsidR="001636B7" w:rsidRPr="003A48BB">
        <w:rPr>
          <w:noProof/>
          <w:highlight w:val="lightGray"/>
        </w:rPr>
        <w:fldChar w:fldCharType="end"/>
      </w:r>
      <w:r w:rsidRPr="003A48BB">
        <w:rPr>
          <w:noProof/>
          <w:highlight w:val="lightGray"/>
        </w:rPr>
        <w:t> surový tabak, </w:t>
      </w:r>
      <w:r w:rsidR="001636B7" w:rsidRPr="003A48BB">
        <w:rPr>
          <w:noProof/>
          <w:highlight w:val="lightGray"/>
        </w:rPr>
        <w:fldChar w:fldCharType="begin"/>
      </w:r>
      <w:r w:rsidR="001636B7" w:rsidRPr="003A48BB">
        <w:rPr>
          <w:noProof/>
          <w:highlight w:val="lightGray"/>
        </w:rPr>
        <w:instrText xml:space="preserve"> QUOTE "ï" </w:instrText>
      </w:r>
      <w:r w:rsidR="001636B7" w:rsidRPr="003A48BB">
        <w:rPr>
          <w:noProof/>
          <w:highlight w:val="lightGray"/>
        </w:rPr>
        <w:fldChar w:fldCharType="separate"/>
      </w:r>
      <w:r w:rsidR="001636B7" w:rsidRPr="003A48BB">
        <w:rPr>
          <w:rStyle w:val="CRMarker"/>
          <w:noProof/>
          <w:highlight w:val="lightGray"/>
        </w:rPr>
        <w:t>ï</w:t>
      </w:r>
      <w:r w:rsidR="001636B7" w:rsidRPr="003A48BB">
        <w:rPr>
          <w:noProof/>
          <w:highlight w:val="lightGray"/>
        </w:rPr>
        <w:fldChar w:fldCharType="end"/>
      </w:r>
      <w:bookmarkEnd w:id="52"/>
      <w:r w:rsidRPr="003A48BB">
        <w:rPr>
          <w:noProof/>
        </w:rPr>
        <w:t xml:space="preserve"> tabakové výrobky </w:t>
      </w:r>
      <w:bookmarkStart w:id="53" w:name="_Hlk203234298"/>
      <w:r w:rsidR="004B5234" w:rsidRPr="003A48BB">
        <w:rPr>
          <w:noProof/>
          <w:highlight w:val="lightGray"/>
        </w:rPr>
        <w:fldChar w:fldCharType="begin"/>
      </w:r>
      <w:r w:rsidR="004B5234" w:rsidRPr="003A48BB">
        <w:rPr>
          <w:noProof/>
          <w:highlight w:val="lightGray"/>
        </w:rPr>
        <w:instrText xml:space="preserve"> QUOTE "ð" </w:instrText>
      </w:r>
      <w:r w:rsidR="004B5234" w:rsidRPr="003A48BB">
        <w:rPr>
          <w:noProof/>
          <w:highlight w:val="lightGray"/>
        </w:rPr>
        <w:fldChar w:fldCharType="separate"/>
      </w:r>
      <w:r w:rsidR="004B5234" w:rsidRPr="003A48BB">
        <w:rPr>
          <w:rStyle w:val="CRMarker"/>
          <w:noProof/>
          <w:highlight w:val="lightGray"/>
        </w:rPr>
        <w:t>ð</w:t>
      </w:r>
      <w:r w:rsidR="004B5234" w:rsidRPr="003A48BB">
        <w:rPr>
          <w:noProof/>
          <w:highlight w:val="lightGray"/>
        </w:rPr>
        <w:fldChar w:fldCharType="end"/>
      </w:r>
      <w:r w:rsidR="003A48BB">
        <w:rPr>
          <w:noProof/>
          <w:highlight w:val="lightGray"/>
        </w:rPr>
        <w:t xml:space="preserve"> a </w:t>
      </w:r>
      <w:r w:rsidRPr="003A48BB">
        <w:rPr>
          <w:noProof/>
          <w:highlight w:val="lightGray"/>
        </w:rPr>
        <w:t>výrobky súvisiace</w:t>
      </w:r>
      <w:r w:rsidR="003A48BB">
        <w:rPr>
          <w:noProof/>
          <w:highlight w:val="lightGray"/>
        </w:rPr>
        <w:t xml:space="preserve"> s </w:t>
      </w:r>
      <w:r w:rsidRPr="003A48BB">
        <w:rPr>
          <w:noProof/>
          <w:highlight w:val="lightGray"/>
        </w:rPr>
        <w:t>tabakom </w:t>
      </w:r>
      <w:r w:rsidR="004B5234" w:rsidRPr="003A48BB">
        <w:rPr>
          <w:noProof/>
          <w:highlight w:val="lightGray"/>
        </w:rPr>
        <w:fldChar w:fldCharType="begin"/>
      </w:r>
      <w:r w:rsidR="004B5234" w:rsidRPr="003A48BB">
        <w:rPr>
          <w:noProof/>
          <w:highlight w:val="lightGray"/>
        </w:rPr>
        <w:instrText xml:space="preserve"> QUOTE "ï" </w:instrText>
      </w:r>
      <w:r w:rsidR="004B5234" w:rsidRPr="003A48BB">
        <w:rPr>
          <w:noProof/>
          <w:highlight w:val="lightGray"/>
        </w:rPr>
        <w:fldChar w:fldCharType="separate"/>
      </w:r>
      <w:r w:rsidR="004B5234" w:rsidRPr="003A48BB">
        <w:rPr>
          <w:rStyle w:val="CRMarker"/>
          <w:noProof/>
          <w:highlight w:val="lightGray"/>
        </w:rPr>
        <w:t>ï</w:t>
      </w:r>
      <w:r w:rsidR="004B5234" w:rsidRPr="003A48BB">
        <w:rPr>
          <w:noProof/>
          <w:highlight w:val="lightGray"/>
        </w:rPr>
        <w:fldChar w:fldCharType="end"/>
      </w:r>
      <w:bookmarkEnd w:id="53"/>
      <w:r w:rsidR="003A48BB">
        <w:rPr>
          <w:noProof/>
        </w:rPr>
        <w:t xml:space="preserve"> v </w:t>
      </w:r>
      <w:r w:rsidRPr="003A48BB">
        <w:rPr>
          <w:noProof/>
        </w:rPr>
        <w:t xml:space="preserve">členských </w:t>
      </w:r>
      <w:r w:rsidRPr="003A48BB">
        <w:rPr>
          <w:rStyle w:val="CRDeleted"/>
          <w:noProof/>
        </w:rPr>
        <w:t>krajinách</w:t>
      </w:r>
      <w:r w:rsidR="00CA0BDF" w:rsidRPr="003A48BB">
        <w:rPr>
          <w:noProof/>
        </w:rPr>
        <w:fldChar w:fldCharType="begin"/>
      </w:r>
      <w:r w:rsidR="00CA0BDF" w:rsidRPr="003A48BB">
        <w:rPr>
          <w:noProof/>
        </w:rPr>
        <w:instrText xml:space="preserve"> QUOTE "</w:instrText>
      </w:r>
      <w:r w:rsidR="00CA0BDF" w:rsidRPr="003A48BB">
        <w:rPr>
          <w:rStyle w:val="CRMarker"/>
          <w:noProof/>
        </w:rPr>
        <w:instrText>Ö</w:instrText>
      </w:r>
      <w:r w:rsidR="00CA0BDF" w:rsidRPr="003A48BB">
        <w:rPr>
          <w:noProof/>
        </w:rPr>
        <w:instrText xml:space="preserve">" </w:instrText>
      </w:r>
      <w:r w:rsidR="00CA0BDF" w:rsidRPr="003A48BB">
        <w:rPr>
          <w:noProof/>
        </w:rPr>
        <w:fldChar w:fldCharType="separate"/>
      </w:r>
      <w:r w:rsidR="00CA0BDF" w:rsidRPr="003A48BB">
        <w:rPr>
          <w:rStyle w:val="CRMarker"/>
          <w:noProof/>
        </w:rPr>
        <w:t>Ö</w:t>
      </w:r>
      <w:r w:rsidR="00CA0BDF" w:rsidRPr="003A48BB">
        <w:rPr>
          <w:noProof/>
        </w:rPr>
        <w:fldChar w:fldCharType="end"/>
      </w:r>
      <w:r w:rsidR="00CA0BDF" w:rsidRPr="003A48BB">
        <w:rPr>
          <w:noProof/>
        </w:rPr>
        <w:t> </w:t>
      </w:r>
      <w:r w:rsidRPr="003A48BB">
        <w:rPr>
          <w:noProof/>
        </w:rPr>
        <w:t>štátoch</w:t>
      </w:r>
      <w:r w:rsidR="00CA0BDF" w:rsidRPr="003A48BB">
        <w:rPr>
          <w:noProof/>
        </w:rPr>
        <w:t> </w:t>
      </w:r>
      <w:r w:rsidR="00CA0BDF" w:rsidRPr="003A48BB">
        <w:rPr>
          <w:noProof/>
        </w:rPr>
        <w:fldChar w:fldCharType="begin"/>
      </w:r>
      <w:r w:rsidR="00CA0BDF" w:rsidRPr="003A48BB">
        <w:rPr>
          <w:noProof/>
        </w:rPr>
        <w:instrText xml:space="preserve"> QUOTE "</w:instrText>
      </w:r>
      <w:r w:rsidR="00CA0BDF" w:rsidRPr="003A48BB">
        <w:rPr>
          <w:rStyle w:val="CRMarker"/>
          <w:noProof/>
        </w:rPr>
        <w:instrText>Õ</w:instrText>
      </w:r>
      <w:r w:rsidR="00CA0BDF" w:rsidRPr="003A48BB">
        <w:rPr>
          <w:noProof/>
        </w:rPr>
        <w:instrText xml:space="preserve">" </w:instrText>
      </w:r>
      <w:r w:rsidR="00CA0BDF" w:rsidRPr="003A48BB">
        <w:rPr>
          <w:noProof/>
        </w:rPr>
        <w:fldChar w:fldCharType="separate"/>
      </w:r>
      <w:r w:rsidR="00CA0BDF" w:rsidRPr="003A48BB">
        <w:rPr>
          <w:rStyle w:val="CRMarker"/>
          <w:noProof/>
        </w:rPr>
        <w:t>Õ</w:t>
      </w:r>
      <w:r w:rsidR="00CA0BDF" w:rsidRPr="003A48BB">
        <w:rPr>
          <w:noProof/>
        </w:rPr>
        <w:fldChar w:fldCharType="end"/>
      </w:r>
      <w:r w:rsidRPr="003A48BB">
        <w:rPr>
          <w:noProof/>
        </w:rPr>
        <w:t>.</w:t>
      </w:r>
    </w:p>
    <w:p w14:paraId="325D2B7A" w14:textId="77777777" w:rsidR="00571D83" w:rsidRPr="003A48BB" w:rsidRDefault="00571D83" w:rsidP="00571D83">
      <w:pPr>
        <w:pStyle w:val="CRSeparator"/>
        <w:rPr>
          <w:noProof/>
        </w:rPr>
      </w:pPr>
    </w:p>
    <w:p w14:paraId="7B7CA8C6" w14:textId="3193E221" w:rsidR="00571D83" w:rsidRPr="003A48BB" w:rsidRDefault="00571D83" w:rsidP="00571D83">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1F3BE54C" w14:textId="44FDA992" w:rsidR="00111EF0" w:rsidRPr="003A48BB" w:rsidRDefault="009B6E25" w:rsidP="00111EF0">
      <w:pPr>
        <w:rPr>
          <w:noProof/>
          <w:highlight w:val="lightGray"/>
        </w:rPr>
      </w:pPr>
      <w:r w:rsidRPr="003A48BB">
        <w:rPr>
          <w:noProof/>
          <w:highlight w:val="lightGray"/>
        </w:rPr>
        <w:t>2.</w:t>
      </w:r>
      <w:r w:rsidRPr="003A48BB">
        <w:rPr>
          <w:noProof/>
          <w:highlight w:val="lightGray"/>
        </w:rPr>
        <w:tab/>
        <w:t>Táto smernica sa neuplatňuje na tabak na orálne použitie uvedený na trh členského štátu</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151 aktu</w:t>
      </w:r>
      <w:r w:rsidR="003A48BB">
        <w:rPr>
          <w:noProof/>
          <w:highlight w:val="lightGray"/>
        </w:rPr>
        <w:t xml:space="preserve"> o </w:t>
      </w:r>
      <w:r w:rsidRPr="003A48BB">
        <w:rPr>
          <w:noProof/>
          <w:highlight w:val="lightGray"/>
        </w:rPr>
        <w:t>pristúpení Rakúska, Fínska</w:t>
      </w:r>
      <w:r w:rsidR="003A48BB">
        <w:rPr>
          <w:noProof/>
          <w:highlight w:val="lightGray"/>
        </w:rPr>
        <w:t xml:space="preserve"> a </w:t>
      </w:r>
      <w:r w:rsidRPr="003A48BB">
        <w:rPr>
          <w:noProof/>
          <w:highlight w:val="lightGray"/>
        </w:rPr>
        <w:t>Švédska.</w:t>
      </w:r>
    </w:p>
    <w:p w14:paraId="7004E7C5" w14:textId="77777777" w:rsidR="00571D83" w:rsidRPr="003A48BB" w:rsidRDefault="00571D83" w:rsidP="00571D83">
      <w:pPr>
        <w:pStyle w:val="CRSeparator"/>
        <w:rPr>
          <w:noProof/>
        </w:rPr>
      </w:pPr>
    </w:p>
    <w:p w14:paraId="073C5E6B" w14:textId="6D0E0393" w:rsidR="00571D83" w:rsidRPr="003A48BB" w:rsidRDefault="00571D83" w:rsidP="00571D83">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(prispôsobené)</w:t>
      </w:r>
    </w:p>
    <w:p w14:paraId="57D866A8" w14:textId="77777777" w:rsidR="00DC1293" w:rsidRPr="003A48BB" w:rsidRDefault="00DC1293" w:rsidP="00111EF0">
      <w:pPr>
        <w:rPr>
          <w:noProof/>
        </w:rPr>
      </w:pPr>
    </w:p>
    <w:p w14:paraId="72802789" w14:textId="77777777" w:rsidR="009607F2" w:rsidRPr="003A48BB" w:rsidRDefault="009607F2" w:rsidP="009607F2">
      <w:pPr>
        <w:pStyle w:val="SectionTitle"/>
        <w:rPr>
          <w:noProof/>
          <w:szCs w:val="28"/>
        </w:rPr>
      </w:pPr>
      <w:r w:rsidRPr="003A48BB">
        <w:rPr>
          <w:noProof/>
        </w:rPr>
        <w:t>KAPITOLA 2</w:t>
      </w:r>
    </w:p>
    <w:p w14:paraId="3979A6C2" w14:textId="77777777" w:rsidR="009607F2" w:rsidRPr="003A48BB" w:rsidRDefault="009607F2" w:rsidP="009607F2">
      <w:pPr>
        <w:pStyle w:val="SectionTitle"/>
        <w:rPr>
          <w:noProof/>
        </w:rPr>
      </w:pPr>
      <w:r w:rsidRPr="003A48BB">
        <w:rPr>
          <w:i/>
          <w:noProof/>
        </w:rPr>
        <w:t>VYMEDZENIE POJMOV</w:t>
      </w:r>
    </w:p>
    <w:p w14:paraId="0AFF4136" w14:textId="77777777" w:rsidR="009607F2" w:rsidRPr="003A48BB" w:rsidRDefault="009607F2" w:rsidP="009607F2">
      <w:pPr>
        <w:pStyle w:val="Titrearticle"/>
        <w:rPr>
          <w:noProof/>
        </w:rPr>
      </w:pPr>
      <w:r w:rsidRPr="003A48BB">
        <w:rPr>
          <w:noProof/>
        </w:rPr>
        <w:t>Článok 2</w:t>
      </w:r>
    </w:p>
    <w:p w14:paraId="7D757B32" w14:textId="77777777" w:rsidR="009607F2" w:rsidRPr="003A48BB" w:rsidRDefault="00BB08BF" w:rsidP="009607F2">
      <w:pPr>
        <w:rPr>
          <w:noProof/>
        </w:rPr>
      </w:pPr>
      <w:r w:rsidRPr="003A48BB">
        <w:rPr>
          <w:noProof/>
        </w:rPr>
        <w:t>1.</w:t>
      </w:r>
      <w:r w:rsidRPr="003A48BB">
        <w:rPr>
          <w:noProof/>
        </w:rPr>
        <w:tab/>
        <w:t xml:space="preserve">Na účely tejto smernice </w:t>
      </w:r>
      <w:r w:rsidRPr="003A48BB">
        <w:rPr>
          <w:rStyle w:val="CRDeleted"/>
          <w:noProof/>
        </w:rPr>
        <w:t>sa za</w:t>
      </w:r>
      <w:r w:rsidRPr="003A48BB">
        <w:rPr>
          <w:noProof/>
        </w:rPr>
        <w:t xml:space="preserve"> </w:t>
      </w:r>
      <w:r w:rsidRPr="003A48BB">
        <w:rPr>
          <w:rStyle w:val="CRMinorChangeAdded"/>
          <w:noProof/>
        </w:rPr>
        <w:t>„</w:t>
      </w:r>
      <w:r w:rsidRPr="003A48BB">
        <w:rPr>
          <w:noProof/>
        </w:rPr>
        <w:t>tabakové výrobky</w:t>
      </w:r>
      <w:r w:rsidRPr="003A48BB">
        <w:rPr>
          <w:rStyle w:val="CRMinorChangeAdded"/>
          <w:noProof/>
        </w:rPr>
        <w:t>“</w:t>
      </w:r>
      <w:r w:rsidRPr="003A48BB">
        <w:rPr>
          <w:noProof/>
        </w:rPr>
        <w:t xml:space="preserve"> </w:t>
      </w:r>
      <w:r w:rsidRPr="003A48BB">
        <w:rPr>
          <w:rStyle w:val="CRDeleted"/>
          <w:noProof/>
        </w:rPr>
        <w:t>považujú</w:t>
      </w:r>
      <w:r w:rsidRPr="003A48BB">
        <w:rPr>
          <w:noProof/>
        </w:rPr>
        <w:t xml:space="preserve"> </w:t>
      </w:r>
      <w:r w:rsidR="00FF4A20" w:rsidRPr="003A48BB">
        <w:rPr>
          <w:noProof/>
        </w:rPr>
        <w:fldChar w:fldCharType="begin"/>
      </w:r>
      <w:r w:rsidR="00FF4A20" w:rsidRPr="003A48BB">
        <w:rPr>
          <w:noProof/>
        </w:rPr>
        <w:instrText xml:space="preserve"> QUOTE "Ö" </w:instrText>
      </w:r>
      <w:r w:rsidR="00FF4A20" w:rsidRPr="003A48BB">
        <w:rPr>
          <w:noProof/>
        </w:rPr>
        <w:fldChar w:fldCharType="separate"/>
      </w:r>
      <w:r w:rsidR="00FF4A20" w:rsidRPr="003A48BB">
        <w:rPr>
          <w:rStyle w:val="CRMarker"/>
          <w:noProof/>
        </w:rPr>
        <w:t>Ö</w:t>
      </w:r>
      <w:r w:rsidR="00FF4A20" w:rsidRPr="003A48BB">
        <w:rPr>
          <w:noProof/>
        </w:rPr>
        <w:fldChar w:fldCharType="end"/>
      </w:r>
      <w:r w:rsidRPr="003A48BB">
        <w:rPr>
          <w:noProof/>
        </w:rPr>
        <w:t> sú </w:t>
      </w:r>
      <w:r w:rsidR="00FF4A20" w:rsidRPr="003A48BB">
        <w:rPr>
          <w:noProof/>
        </w:rPr>
        <w:fldChar w:fldCharType="begin"/>
      </w:r>
      <w:r w:rsidR="00FF4A20" w:rsidRPr="003A48BB">
        <w:rPr>
          <w:noProof/>
        </w:rPr>
        <w:instrText xml:space="preserve"> QUOTE "Õ" </w:instrText>
      </w:r>
      <w:r w:rsidR="00FF4A20" w:rsidRPr="003A48BB">
        <w:rPr>
          <w:noProof/>
        </w:rPr>
        <w:fldChar w:fldCharType="separate"/>
      </w:r>
      <w:r w:rsidR="00FF4A20" w:rsidRPr="003A48BB">
        <w:rPr>
          <w:rStyle w:val="CRMarker"/>
          <w:noProof/>
        </w:rPr>
        <w:t>Õ</w:t>
      </w:r>
      <w:r w:rsidR="00FF4A20" w:rsidRPr="003A48BB">
        <w:rPr>
          <w:noProof/>
        </w:rPr>
        <w:fldChar w:fldCharType="end"/>
      </w:r>
      <w:r w:rsidRPr="003A48BB">
        <w:rPr>
          <w:noProof/>
        </w:rPr>
        <w:t>:</w:t>
      </w:r>
    </w:p>
    <w:p w14:paraId="1F04316A" w14:textId="77777777" w:rsidR="009607F2" w:rsidRPr="003A48BB" w:rsidRDefault="009607F2" w:rsidP="009607F2">
      <w:pPr>
        <w:pStyle w:val="Point0"/>
        <w:rPr>
          <w:noProof/>
        </w:rPr>
      </w:pPr>
      <w:r w:rsidRPr="003A48BB">
        <w:rPr>
          <w:noProof/>
        </w:rPr>
        <w:tab/>
        <w:t>a)</w:t>
      </w:r>
      <w:r w:rsidRPr="003A48BB">
        <w:rPr>
          <w:noProof/>
        </w:rPr>
        <w:tab/>
        <w:t>cigarety;</w:t>
      </w:r>
    </w:p>
    <w:p w14:paraId="7EE879E8" w14:textId="77777777" w:rsidR="00BB08BF" w:rsidRPr="003A48BB" w:rsidRDefault="00BB08BF" w:rsidP="009607F2">
      <w:pPr>
        <w:pStyle w:val="Point0"/>
        <w:rPr>
          <w:noProof/>
        </w:rPr>
      </w:pPr>
      <w:r w:rsidRPr="003A48BB">
        <w:rPr>
          <w:noProof/>
        </w:rPr>
        <w:tab/>
        <w:t>b)</w:t>
      </w:r>
      <w:r w:rsidRPr="003A48BB">
        <w:rPr>
          <w:noProof/>
        </w:rPr>
        <w:tab/>
        <w:t>cigary</w:t>
      </w:r>
      <w:r w:rsidRPr="003A48BB">
        <w:rPr>
          <w:rStyle w:val="CRMinorChangeAdded"/>
          <w:noProof/>
        </w:rPr>
        <w:t>;</w:t>
      </w:r>
    </w:p>
    <w:p w14:paraId="3799C7A5" w14:textId="77777777" w:rsidR="009607F2" w:rsidRPr="003A48BB" w:rsidRDefault="00BB08BF" w:rsidP="00BB08BF">
      <w:pPr>
        <w:pStyle w:val="Point0"/>
        <w:ind w:firstLine="0"/>
        <w:rPr>
          <w:noProof/>
        </w:rPr>
      </w:pPr>
      <w:r w:rsidRPr="003A48BB">
        <w:rPr>
          <w:rStyle w:val="CRMinorChangeAdded"/>
          <w:noProof/>
        </w:rPr>
        <w:t>c)</w:t>
      </w:r>
      <w:r w:rsidRPr="003A48BB">
        <w:rPr>
          <w:noProof/>
        </w:rPr>
        <w:tab/>
      </w:r>
      <w:r w:rsidRPr="003A48BB">
        <w:rPr>
          <w:rStyle w:val="CRDeleted"/>
          <w:noProof/>
        </w:rPr>
        <w:t>a</w:t>
      </w:r>
      <w:r w:rsidRPr="003A48BB">
        <w:rPr>
          <w:noProof/>
        </w:rPr>
        <w:t xml:space="preserve"> cigarky;</w:t>
      </w:r>
    </w:p>
    <w:p w14:paraId="218CE347" w14:textId="77777777" w:rsidR="009607F2" w:rsidRPr="003A48BB" w:rsidRDefault="009607F2" w:rsidP="009607F2">
      <w:pPr>
        <w:pStyle w:val="Point0"/>
        <w:rPr>
          <w:noProof/>
        </w:rPr>
      </w:pPr>
      <w:r w:rsidRPr="003A48BB">
        <w:rPr>
          <w:noProof/>
        </w:rPr>
        <w:tab/>
      </w:r>
      <w:r w:rsidRPr="003A48BB">
        <w:rPr>
          <w:rStyle w:val="CRMinorChangeAdded"/>
          <w:noProof/>
        </w:rPr>
        <w:t>d</w:t>
      </w:r>
      <w:r w:rsidRPr="003A48BB">
        <w:rPr>
          <w:rStyle w:val="CRMinorChangeDeleted"/>
          <w:noProof/>
        </w:rPr>
        <w:t>c</w:t>
      </w:r>
      <w:r w:rsidRPr="003A48BB">
        <w:rPr>
          <w:noProof/>
        </w:rPr>
        <w:t>)</w:t>
      </w:r>
      <w:r w:rsidRPr="003A48BB">
        <w:rPr>
          <w:noProof/>
        </w:rPr>
        <w:tab/>
        <w:t>tabak na fajčenie:</w:t>
      </w:r>
    </w:p>
    <w:p w14:paraId="34F7E892" w14:textId="77777777" w:rsidR="009607F2" w:rsidRPr="003A48BB" w:rsidRDefault="009607F2" w:rsidP="009607F2">
      <w:pPr>
        <w:pStyle w:val="Point1"/>
        <w:rPr>
          <w:noProof/>
        </w:rPr>
      </w:pPr>
      <w:r w:rsidRPr="003A48BB">
        <w:rPr>
          <w:noProof/>
        </w:rPr>
        <w:tab/>
        <w:t>i)</w:t>
      </w:r>
      <w:r w:rsidRPr="003A48BB">
        <w:rPr>
          <w:noProof/>
        </w:rPr>
        <w:tab/>
        <w:t>jemne rezaný tabak na vlastnoručné zhotovenie cigariet;</w:t>
      </w:r>
    </w:p>
    <w:p w14:paraId="25A1F159" w14:textId="255F89C1" w:rsidR="009607F2" w:rsidRPr="003A48BB" w:rsidRDefault="009607F2" w:rsidP="009607F2">
      <w:pPr>
        <w:pStyle w:val="Point1"/>
        <w:rPr>
          <w:rStyle w:val="CRMinorChangeDeleted"/>
          <w:noProof/>
        </w:rPr>
      </w:pPr>
      <w:r w:rsidRPr="003A48BB">
        <w:rPr>
          <w:noProof/>
        </w:rPr>
        <w:tab/>
        <w:t>ii)</w:t>
      </w:r>
      <w:r w:rsidRPr="003A48BB">
        <w:rPr>
          <w:noProof/>
        </w:rPr>
        <w:tab/>
      </w:r>
      <w:r w:rsidRPr="003A48BB">
        <w:rPr>
          <w:rStyle w:val="CRDeleted"/>
          <w:noProof/>
        </w:rPr>
        <w:t>iný</w:t>
      </w:r>
      <w:r w:rsidR="00CA0BDF" w:rsidRPr="003A48BB">
        <w:rPr>
          <w:noProof/>
        </w:rPr>
        <w:fldChar w:fldCharType="begin"/>
      </w:r>
      <w:r w:rsidR="00CA0BDF" w:rsidRPr="003A48BB">
        <w:rPr>
          <w:noProof/>
        </w:rPr>
        <w:instrText xml:space="preserve"> QUOTE "</w:instrText>
      </w:r>
      <w:r w:rsidR="00CA0BDF" w:rsidRPr="003A48BB">
        <w:rPr>
          <w:rStyle w:val="CRMarker"/>
          <w:noProof/>
        </w:rPr>
        <w:instrText>Ö</w:instrText>
      </w:r>
      <w:r w:rsidR="00CA0BDF" w:rsidRPr="003A48BB">
        <w:rPr>
          <w:noProof/>
        </w:rPr>
        <w:instrText xml:space="preserve">" </w:instrText>
      </w:r>
      <w:r w:rsidR="00CA0BDF" w:rsidRPr="003A48BB">
        <w:rPr>
          <w:noProof/>
        </w:rPr>
        <w:fldChar w:fldCharType="separate"/>
      </w:r>
      <w:r w:rsidR="00CA0BDF" w:rsidRPr="003A48BB">
        <w:rPr>
          <w:rStyle w:val="CRMarker"/>
          <w:noProof/>
        </w:rPr>
        <w:t>Ö</w:t>
      </w:r>
      <w:r w:rsidR="00CA0BDF" w:rsidRPr="003A48BB">
        <w:rPr>
          <w:noProof/>
        </w:rPr>
        <w:fldChar w:fldCharType="end"/>
      </w:r>
      <w:r w:rsidR="00CA0BDF" w:rsidRPr="003A48BB">
        <w:rPr>
          <w:noProof/>
        </w:rPr>
        <w:t> </w:t>
      </w:r>
      <w:r w:rsidRPr="003A48BB">
        <w:rPr>
          <w:noProof/>
        </w:rPr>
        <w:t>ostatný</w:t>
      </w:r>
      <w:r w:rsidR="00CA0BDF" w:rsidRPr="003A48BB">
        <w:rPr>
          <w:noProof/>
        </w:rPr>
        <w:t> </w:t>
      </w:r>
      <w:r w:rsidR="00CA0BDF" w:rsidRPr="003A48BB">
        <w:rPr>
          <w:noProof/>
        </w:rPr>
        <w:fldChar w:fldCharType="begin"/>
      </w:r>
      <w:r w:rsidR="00CA0BDF" w:rsidRPr="003A48BB">
        <w:rPr>
          <w:noProof/>
        </w:rPr>
        <w:instrText xml:space="preserve"> QUOTE "</w:instrText>
      </w:r>
      <w:r w:rsidR="00CA0BDF" w:rsidRPr="003A48BB">
        <w:rPr>
          <w:rStyle w:val="CRMarker"/>
          <w:noProof/>
        </w:rPr>
        <w:instrText>Õ</w:instrText>
      </w:r>
      <w:r w:rsidR="00CA0BDF" w:rsidRPr="003A48BB">
        <w:rPr>
          <w:noProof/>
        </w:rPr>
        <w:instrText xml:space="preserve">" </w:instrText>
      </w:r>
      <w:r w:rsidR="00CA0BDF" w:rsidRPr="003A48BB">
        <w:rPr>
          <w:noProof/>
        </w:rPr>
        <w:fldChar w:fldCharType="separate"/>
      </w:r>
      <w:r w:rsidR="00CA0BDF" w:rsidRPr="003A48BB">
        <w:rPr>
          <w:rStyle w:val="CRMarker"/>
          <w:noProof/>
        </w:rPr>
        <w:t>Õ</w:t>
      </w:r>
      <w:r w:rsidR="00CA0BDF" w:rsidRPr="003A48BB">
        <w:rPr>
          <w:noProof/>
        </w:rPr>
        <w:fldChar w:fldCharType="end"/>
      </w:r>
      <w:r w:rsidRPr="003A48BB">
        <w:rPr>
          <w:noProof/>
        </w:rPr>
        <w:t xml:space="preserve"> tabak na fajčenie</w:t>
      </w:r>
      <w:r w:rsidRPr="003A48BB">
        <w:rPr>
          <w:rStyle w:val="CRMinorChangeAdded"/>
          <w:noProof/>
        </w:rPr>
        <w:t>;</w:t>
      </w:r>
      <w:r w:rsidRPr="003A48BB">
        <w:rPr>
          <w:rStyle w:val="CRMinorChangeDeleted"/>
          <w:noProof/>
        </w:rPr>
        <w:t>.</w:t>
      </w:r>
    </w:p>
    <w:p w14:paraId="50B4A1AC" w14:textId="77777777" w:rsidR="00312025" w:rsidRPr="003A48BB" w:rsidRDefault="00312025" w:rsidP="00312025">
      <w:pPr>
        <w:pStyle w:val="CRSeparator"/>
        <w:rPr>
          <w:dstrike/>
          <w:noProof/>
          <w:u w:val="double"/>
        </w:rPr>
      </w:pPr>
    </w:p>
    <w:p w14:paraId="3CAB221F" w14:textId="77777777" w:rsidR="00312025" w:rsidRPr="003A48BB" w:rsidRDefault="00312025" w:rsidP="00312025">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0C48C28D" w14:textId="77777777" w:rsidR="002C7E7F" w:rsidRPr="003A48BB" w:rsidRDefault="002C7E7F" w:rsidP="00C951E2">
      <w:pPr>
        <w:pStyle w:val="Point0"/>
        <w:ind w:hanging="130"/>
        <w:rPr>
          <w:noProof/>
          <w:highlight w:val="lightGray"/>
        </w:rPr>
      </w:pPr>
      <w:r w:rsidRPr="003A48BB">
        <w:rPr>
          <w:noProof/>
          <w:highlight w:val="lightGray"/>
        </w:rPr>
        <w:t>e)</w:t>
      </w:r>
      <w:r w:rsidRPr="003A48BB">
        <w:rPr>
          <w:noProof/>
          <w:highlight w:val="lightGray"/>
        </w:rPr>
        <w:tab/>
        <w:t>tabak do vodnej fajky;</w:t>
      </w:r>
    </w:p>
    <w:p w14:paraId="5E5C530B" w14:textId="77777777" w:rsidR="00C951E2" w:rsidRPr="003A48BB" w:rsidRDefault="00C951E2" w:rsidP="00C951E2">
      <w:pPr>
        <w:pStyle w:val="Point0"/>
        <w:ind w:hanging="130"/>
        <w:rPr>
          <w:noProof/>
          <w:highlight w:val="lightGray"/>
        </w:rPr>
      </w:pPr>
      <w:r w:rsidRPr="003A48BB">
        <w:rPr>
          <w:noProof/>
          <w:highlight w:val="lightGray"/>
        </w:rPr>
        <w:t>f)</w:t>
      </w:r>
      <w:r w:rsidRPr="003A48BB">
        <w:rPr>
          <w:noProof/>
          <w:highlight w:val="lightGray"/>
        </w:rPr>
        <w:tab/>
        <w:t>zahrievaný tabak;</w:t>
      </w:r>
    </w:p>
    <w:p w14:paraId="16EAB333" w14:textId="77777777" w:rsidR="00C951E2" w:rsidRPr="003A48BB" w:rsidRDefault="00770F6E" w:rsidP="00C951E2">
      <w:pPr>
        <w:pStyle w:val="Point0"/>
        <w:ind w:hanging="130"/>
        <w:rPr>
          <w:noProof/>
          <w:highlight w:val="lightGray"/>
        </w:rPr>
      </w:pPr>
      <w:r w:rsidRPr="003A48BB">
        <w:rPr>
          <w:noProof/>
          <w:highlight w:val="lightGray"/>
        </w:rPr>
        <w:t>g)</w:t>
      </w:r>
      <w:r w:rsidRPr="003A48BB">
        <w:rPr>
          <w:noProof/>
          <w:highlight w:val="lightGray"/>
        </w:rPr>
        <w:tab/>
        <w:t>ostatné tabakové výrobky.</w:t>
      </w:r>
    </w:p>
    <w:p w14:paraId="44E97C13" w14:textId="1AC5C35E" w:rsidR="00C951E2" w:rsidRPr="003A48BB" w:rsidRDefault="00B86B93" w:rsidP="00C951E2">
      <w:pPr>
        <w:pStyle w:val="Point1"/>
        <w:ind w:left="0" w:firstLine="0"/>
        <w:rPr>
          <w:noProof/>
          <w:highlight w:val="lightGray"/>
        </w:rPr>
      </w:pPr>
      <w:r w:rsidRPr="003A48BB">
        <w:rPr>
          <w:noProof/>
          <w:highlight w:val="lightGray"/>
        </w:rPr>
        <w:t>2.</w:t>
      </w:r>
      <w:r w:rsidRPr="003A48BB">
        <w:rPr>
          <w:noProof/>
          <w:highlight w:val="lightGray"/>
        </w:rPr>
        <w:tab/>
        <w:t>Na účely tejto smernice „výrobky súvisiace</w:t>
      </w:r>
      <w:r w:rsidR="003A48BB">
        <w:rPr>
          <w:noProof/>
          <w:highlight w:val="lightGray"/>
        </w:rPr>
        <w:t xml:space="preserve"> s </w:t>
      </w:r>
      <w:r w:rsidRPr="003A48BB">
        <w:rPr>
          <w:noProof/>
          <w:highlight w:val="lightGray"/>
        </w:rPr>
        <w:t>tabakom“ sú:</w:t>
      </w:r>
    </w:p>
    <w:p w14:paraId="4C49C8DB" w14:textId="77777777" w:rsidR="00C951E2" w:rsidRPr="003A48BB" w:rsidRDefault="00C951E2" w:rsidP="00C951E2">
      <w:pPr>
        <w:pStyle w:val="Point0"/>
        <w:ind w:hanging="130"/>
        <w:rPr>
          <w:noProof/>
          <w:highlight w:val="lightGray"/>
        </w:rPr>
      </w:pPr>
      <w:r w:rsidRPr="003A48BB">
        <w:rPr>
          <w:noProof/>
          <w:highlight w:val="lightGray"/>
        </w:rPr>
        <w:t>a)</w:t>
      </w:r>
      <w:r w:rsidRPr="003A48BB">
        <w:rPr>
          <w:noProof/>
          <w:highlight w:val="lightGray"/>
        </w:rPr>
        <w:tab/>
        <w:t>tekutiny do elektronických cigariet;</w:t>
      </w:r>
    </w:p>
    <w:p w14:paraId="45AB5F3C" w14:textId="77777777" w:rsidR="00C951E2" w:rsidRPr="003A48BB" w:rsidRDefault="00C951E2" w:rsidP="00C951E2">
      <w:pPr>
        <w:pStyle w:val="Point0"/>
        <w:ind w:hanging="130"/>
        <w:rPr>
          <w:noProof/>
          <w:highlight w:val="lightGray"/>
        </w:rPr>
      </w:pPr>
      <w:r w:rsidRPr="003A48BB">
        <w:rPr>
          <w:noProof/>
          <w:highlight w:val="lightGray"/>
        </w:rPr>
        <w:t>b)</w:t>
      </w:r>
      <w:r w:rsidRPr="003A48BB">
        <w:rPr>
          <w:noProof/>
          <w:highlight w:val="lightGray"/>
        </w:rPr>
        <w:tab/>
        <w:t>nikotínové vrecúška;</w:t>
      </w:r>
    </w:p>
    <w:p w14:paraId="5A716D4B" w14:textId="77777777" w:rsidR="00BB08BF" w:rsidRPr="003A48BB" w:rsidRDefault="00C951E2" w:rsidP="00C951E2">
      <w:pPr>
        <w:pStyle w:val="Point0"/>
        <w:ind w:hanging="130"/>
        <w:rPr>
          <w:noProof/>
          <w:highlight w:val="lightGray"/>
        </w:rPr>
      </w:pPr>
      <w:r w:rsidRPr="003A48BB">
        <w:rPr>
          <w:noProof/>
          <w:highlight w:val="lightGray"/>
        </w:rPr>
        <w:t>c)</w:t>
      </w:r>
      <w:r w:rsidRPr="003A48BB">
        <w:rPr>
          <w:noProof/>
          <w:highlight w:val="lightGray"/>
        </w:rPr>
        <w:tab/>
        <w:t>ostatné nikotínové výrobky.</w:t>
      </w:r>
    </w:p>
    <w:p w14:paraId="4C7AB0AF" w14:textId="29284BF3" w:rsidR="00494570" w:rsidRPr="003A48BB" w:rsidRDefault="00911F97" w:rsidP="00B86B93">
      <w:pPr>
        <w:pStyle w:val="Point0"/>
        <w:rPr>
          <w:noProof/>
          <w:highlight w:val="lightGray"/>
        </w:rPr>
      </w:pPr>
      <w:r w:rsidRPr="003A48BB">
        <w:rPr>
          <w:noProof/>
          <w:highlight w:val="lightGray"/>
        </w:rPr>
        <w:t>3.</w:t>
      </w:r>
      <w:r w:rsidRPr="003A48BB">
        <w:rPr>
          <w:noProof/>
          <w:highlight w:val="lightGray"/>
        </w:rPr>
        <w:tab/>
        <w:t>Na účely tejto smernice „surový tabak“ je akákoľvek forma zozbieraného tabaku, ktorý je sušený</w:t>
      </w:r>
      <w:r w:rsidR="003A48BB">
        <w:rPr>
          <w:noProof/>
          <w:highlight w:val="lightGray"/>
        </w:rPr>
        <w:t xml:space="preserve"> a </w:t>
      </w:r>
      <w:r w:rsidRPr="003A48BB">
        <w:rPr>
          <w:noProof/>
          <w:highlight w:val="lightGray"/>
        </w:rPr>
        <w:t>nie je tabakovým výrobkom podľa vymedzenia</w:t>
      </w:r>
      <w:r w:rsidR="003A48BB">
        <w:rPr>
          <w:noProof/>
          <w:highlight w:val="lightGray"/>
        </w:rPr>
        <w:t xml:space="preserve"> v </w:t>
      </w:r>
      <w:r w:rsidRPr="003A48BB">
        <w:rPr>
          <w:noProof/>
          <w:highlight w:val="lightGray"/>
        </w:rPr>
        <w:t>článkoch 3 až 8.</w:t>
      </w:r>
    </w:p>
    <w:p w14:paraId="19D90CA2" w14:textId="513645E3" w:rsidR="00B86B93" w:rsidRPr="003A48BB" w:rsidRDefault="00494570" w:rsidP="00B86B93">
      <w:pPr>
        <w:pStyle w:val="Point0"/>
        <w:rPr>
          <w:noProof/>
          <w:highlight w:val="lightGray"/>
        </w:rPr>
      </w:pPr>
      <w:r w:rsidRPr="003A48BB">
        <w:rPr>
          <w:noProof/>
          <w:highlight w:val="lightGray"/>
        </w:rPr>
        <w:t>4.</w:t>
      </w:r>
      <w:r w:rsidRPr="003A48BB">
        <w:rPr>
          <w:noProof/>
        </w:rPr>
        <w:tab/>
      </w:r>
      <w:r w:rsidRPr="003A48BB">
        <w:rPr>
          <w:noProof/>
          <w:highlight w:val="lightGray"/>
        </w:rPr>
        <w:t>Na účely tejto smernice „nikotín“ sú všetky formy nikotínu vrátane syntetického nikotínu</w:t>
      </w:r>
      <w:r w:rsidR="003A48BB">
        <w:rPr>
          <w:noProof/>
          <w:highlight w:val="lightGray"/>
        </w:rPr>
        <w:t xml:space="preserve"> a </w:t>
      </w:r>
      <w:r w:rsidRPr="003A48BB">
        <w:rPr>
          <w:noProof/>
          <w:highlight w:val="lightGray"/>
        </w:rPr>
        <w:t>jeho analógov.</w:t>
      </w:r>
    </w:p>
    <w:p w14:paraId="36C65B46" w14:textId="77777777" w:rsidR="00C951E2" w:rsidRPr="003A48BB" w:rsidRDefault="00C951E2" w:rsidP="00C951E2">
      <w:pPr>
        <w:pStyle w:val="CRSeparator"/>
        <w:rPr>
          <w:noProof/>
        </w:rPr>
      </w:pPr>
    </w:p>
    <w:p w14:paraId="72A85DA6" w14:textId="77777777" w:rsidR="00C951E2" w:rsidRPr="003A48BB" w:rsidRDefault="00C951E2" w:rsidP="00C951E2">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(prispôsobené)</w:t>
      </w:r>
    </w:p>
    <w:p w14:paraId="401DA59C" w14:textId="77777777" w:rsidR="002D6A60" w:rsidRPr="003A48BB" w:rsidRDefault="002D6A60" w:rsidP="002D6A60">
      <w:pPr>
        <w:pStyle w:val="CRReference"/>
        <w:rPr>
          <w:rStyle w:val="CRMinorChangeAdded"/>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rFonts w:hint="eastAsia"/>
          <w:noProof/>
          <w:highlight w:val="lightGray"/>
        </w:rPr>
        <w:t>ð</w:t>
      </w:r>
      <w:r w:rsidRPr="003A48BB">
        <w:rPr>
          <w:noProof/>
          <w:highlight w:val="lightGray"/>
        </w:rPr>
        <w:fldChar w:fldCharType="end"/>
      </w:r>
      <w:r w:rsidRPr="003A48BB">
        <w:rPr>
          <w:noProof/>
          <w:highlight w:val="lightGray"/>
        </w:rPr>
        <w:t> nový</w:t>
      </w:r>
    </w:p>
    <w:p w14:paraId="4C6738B3" w14:textId="0872C591" w:rsidR="009607F2" w:rsidRPr="003A48BB" w:rsidRDefault="009607F2" w:rsidP="009607F2">
      <w:pPr>
        <w:rPr>
          <w:noProof/>
        </w:rPr>
      </w:pPr>
      <w:r w:rsidRPr="003A48BB">
        <w:rPr>
          <w:rStyle w:val="CRDeleted"/>
          <w:noProof/>
        </w:rPr>
        <w:t>2.</w:t>
      </w:r>
      <w:r w:rsidRPr="003A48BB">
        <w:rPr>
          <w:rStyle w:val="CRDeleted"/>
          <w:noProof/>
        </w:rPr>
        <w:tab/>
        <w:t>Za cigarety</w:t>
      </w:r>
      <w:r w:rsidR="003A48BB">
        <w:rPr>
          <w:rStyle w:val="CRDeleted"/>
          <w:noProof/>
        </w:rPr>
        <w:t xml:space="preserve"> a </w:t>
      </w:r>
      <w:r w:rsidRPr="003A48BB">
        <w:rPr>
          <w:rStyle w:val="CRDeleted"/>
          <w:noProof/>
        </w:rPr>
        <w:t>tabak na fajčenie sa považujú výrobky, ktoré pozostávajú výlučne alebo</w:t>
      </w:r>
      <w:r w:rsidR="003A48BB">
        <w:rPr>
          <w:rStyle w:val="CRDeleted"/>
          <w:noProof/>
        </w:rPr>
        <w:t xml:space="preserve"> z </w:t>
      </w:r>
      <w:r w:rsidRPr="003A48BB">
        <w:rPr>
          <w:rStyle w:val="CRDeleted"/>
          <w:noProof/>
        </w:rPr>
        <w:t>časti</w:t>
      </w:r>
      <w:r w:rsidR="003A48BB">
        <w:rPr>
          <w:rStyle w:val="CRDeleted"/>
          <w:noProof/>
        </w:rPr>
        <w:t xml:space="preserve"> z </w:t>
      </w:r>
      <w:r w:rsidRPr="003A48BB">
        <w:rPr>
          <w:rStyle w:val="CRDeleted"/>
          <w:noProof/>
        </w:rPr>
        <w:t>iných látok, ako je tabak,</w:t>
      </w:r>
      <w:r w:rsidR="003A48BB">
        <w:rPr>
          <w:rStyle w:val="CRDeleted"/>
          <w:noProof/>
        </w:rPr>
        <w:t xml:space="preserve"> a </w:t>
      </w:r>
      <w:r w:rsidRPr="003A48BB">
        <w:rPr>
          <w:rStyle w:val="CRDeleted"/>
          <w:noProof/>
        </w:rPr>
        <w:t>ktoré spĺňajú podmienky podľa článku 3 alebo článku 5 ods. 1.</w:t>
      </w:r>
    </w:p>
    <w:p w14:paraId="2EF6FB80" w14:textId="6A6AF8DD" w:rsidR="009607F2" w:rsidRPr="003A48BB" w:rsidRDefault="002F4219" w:rsidP="009607F2">
      <w:pPr>
        <w:rPr>
          <w:noProof/>
        </w:rPr>
      </w:pPr>
      <w:r w:rsidRPr="003A48BB">
        <w:rPr>
          <w:rStyle w:val="CRMinorChangeAdded"/>
          <w:noProof/>
        </w:rPr>
        <w:t>4.</w:t>
      </w:r>
      <w:r w:rsidRPr="003A48BB">
        <w:rPr>
          <w:noProof/>
        </w:rPr>
        <w:t xml:space="preserve"> </w:t>
      </w:r>
      <w:r w:rsidRPr="003A48BB">
        <w:rPr>
          <w:rStyle w:val="CRDeleted"/>
          <w:noProof/>
        </w:rPr>
        <w:t>Bez ohľadu na prvý pododsek sa</w:t>
      </w:r>
      <w:r w:rsidRPr="003A48BB">
        <w:rPr>
          <w:rStyle w:val="CRMinorChangeAdded"/>
          <w:noProof/>
        </w:rPr>
        <w:t>S</w:t>
      </w:r>
      <w:r w:rsidRPr="003A48BB">
        <w:rPr>
          <w:noProof/>
        </w:rPr>
        <w:t xml:space="preserve"> výrobk</w:t>
      </w:r>
      <w:r w:rsidRPr="003A48BB">
        <w:rPr>
          <w:rStyle w:val="CRMinorChangeAdded"/>
          <w:noProof/>
        </w:rPr>
        <w:t>ami</w:t>
      </w:r>
      <w:r w:rsidRPr="003A48BB">
        <w:rPr>
          <w:rStyle w:val="CRMinorChangeDeleted"/>
          <w:noProof/>
        </w:rPr>
        <w:t>y</w:t>
      </w:r>
      <w:r w:rsidRPr="003A48BB">
        <w:rPr>
          <w:noProof/>
        </w:rPr>
        <w:t xml:space="preserve">, ktoré neobsahujú žiadny tabak </w:t>
      </w:r>
      <w:r w:rsidR="003D453E" w:rsidRPr="003A48BB">
        <w:rPr>
          <w:noProof/>
        </w:rPr>
        <w:fldChar w:fldCharType="begin"/>
      </w:r>
      <w:r w:rsidR="003D453E" w:rsidRPr="003A48BB">
        <w:rPr>
          <w:noProof/>
        </w:rPr>
        <w:instrText xml:space="preserve"> QUOTE "</w:instrText>
      </w:r>
      <w:r w:rsidR="003D453E" w:rsidRPr="003A48BB">
        <w:rPr>
          <w:rStyle w:val="CRMarker"/>
          <w:noProof/>
        </w:rPr>
        <w:instrText>Ö</w:instrText>
      </w:r>
      <w:r w:rsidR="003D453E" w:rsidRPr="003A48BB">
        <w:rPr>
          <w:noProof/>
        </w:rPr>
        <w:instrText xml:space="preserve">" </w:instrText>
      </w:r>
      <w:r w:rsidR="003D453E" w:rsidRPr="003A48BB">
        <w:rPr>
          <w:noProof/>
        </w:rPr>
        <w:fldChar w:fldCharType="separate"/>
      </w:r>
      <w:r w:rsidR="003D453E" w:rsidRPr="003A48BB">
        <w:rPr>
          <w:rStyle w:val="CRMarker"/>
          <w:noProof/>
        </w:rPr>
        <w:t>Ö</w:t>
      </w:r>
      <w:r w:rsidR="003D453E" w:rsidRPr="003A48BB">
        <w:rPr>
          <w:noProof/>
        </w:rPr>
        <w:fldChar w:fldCharType="end"/>
      </w:r>
      <w:r w:rsidR="003A48BB">
        <w:rPr>
          <w:noProof/>
        </w:rPr>
        <w:t xml:space="preserve"> a </w:t>
      </w:r>
      <w:r w:rsidRPr="003A48BB">
        <w:rPr>
          <w:noProof/>
        </w:rPr>
        <w:t>používajú sa výlučne na lekárske účely</w:t>
      </w:r>
      <w:r w:rsidR="003D453E" w:rsidRPr="003A48BB">
        <w:rPr>
          <w:noProof/>
        </w:rPr>
        <w:t> </w:t>
      </w:r>
      <w:r w:rsidR="003D453E" w:rsidRPr="003A48BB">
        <w:rPr>
          <w:noProof/>
        </w:rPr>
        <w:fldChar w:fldCharType="begin"/>
      </w:r>
      <w:r w:rsidR="003D453E" w:rsidRPr="003A48BB">
        <w:rPr>
          <w:noProof/>
        </w:rPr>
        <w:instrText xml:space="preserve"> QUOTE "</w:instrText>
      </w:r>
      <w:r w:rsidR="003D453E" w:rsidRPr="003A48BB">
        <w:rPr>
          <w:rStyle w:val="CRMarker"/>
          <w:noProof/>
        </w:rPr>
        <w:instrText>Õ</w:instrText>
      </w:r>
      <w:r w:rsidR="003D453E" w:rsidRPr="003A48BB">
        <w:rPr>
          <w:noProof/>
        </w:rPr>
        <w:instrText xml:space="preserve">" </w:instrText>
      </w:r>
      <w:r w:rsidR="003D453E" w:rsidRPr="003A48BB">
        <w:rPr>
          <w:noProof/>
        </w:rPr>
        <w:fldChar w:fldCharType="separate"/>
      </w:r>
      <w:r w:rsidR="003D453E" w:rsidRPr="003A48BB">
        <w:rPr>
          <w:rStyle w:val="CRMarker"/>
          <w:noProof/>
        </w:rPr>
        <w:t>Õ</w:t>
      </w:r>
      <w:r w:rsidR="003D453E" w:rsidRPr="003A48BB">
        <w:rPr>
          <w:noProof/>
        </w:rPr>
        <w:fldChar w:fldCharType="end"/>
      </w:r>
      <w:r w:rsidRPr="003A48BB">
        <w:rPr>
          <w:noProof/>
        </w:rPr>
        <w:t xml:space="preserve">, sa </w:t>
      </w:r>
      <w:r w:rsidR="003D453E" w:rsidRPr="003A48BB">
        <w:rPr>
          <w:noProof/>
        </w:rPr>
        <w:fldChar w:fldCharType="begin"/>
      </w:r>
      <w:r w:rsidR="003D453E" w:rsidRPr="003A48BB">
        <w:rPr>
          <w:noProof/>
        </w:rPr>
        <w:instrText xml:space="preserve"> QUOTE "</w:instrText>
      </w:r>
      <w:r w:rsidR="003D453E" w:rsidRPr="003A48BB">
        <w:rPr>
          <w:rStyle w:val="CRMarker"/>
          <w:noProof/>
        </w:rPr>
        <w:instrText>Ö</w:instrText>
      </w:r>
      <w:r w:rsidR="003D453E" w:rsidRPr="003A48BB">
        <w:rPr>
          <w:noProof/>
        </w:rPr>
        <w:instrText xml:space="preserve">" </w:instrText>
      </w:r>
      <w:r w:rsidR="003D453E" w:rsidRPr="003A48BB">
        <w:rPr>
          <w:noProof/>
        </w:rPr>
        <w:fldChar w:fldCharType="separate"/>
      </w:r>
      <w:r w:rsidR="003D453E" w:rsidRPr="003A48BB">
        <w:rPr>
          <w:rStyle w:val="CRMarker"/>
          <w:noProof/>
        </w:rPr>
        <w:t>Ö</w:t>
      </w:r>
      <w:r w:rsidR="003D453E" w:rsidRPr="003A48BB">
        <w:rPr>
          <w:noProof/>
        </w:rPr>
        <w:fldChar w:fldCharType="end"/>
      </w:r>
      <w:r w:rsidR="003D453E" w:rsidRPr="003A48BB">
        <w:rPr>
          <w:noProof/>
        </w:rPr>
        <w:t> </w:t>
      </w:r>
      <w:r w:rsidRPr="003A48BB">
        <w:rPr>
          <w:noProof/>
        </w:rPr>
        <w:t>nezaobchádza ako</w:t>
      </w:r>
      <w:r w:rsidR="003A48BB">
        <w:rPr>
          <w:noProof/>
        </w:rPr>
        <w:t xml:space="preserve"> s </w:t>
      </w:r>
      <w:r w:rsidR="003D453E" w:rsidRPr="003A48BB">
        <w:rPr>
          <w:noProof/>
        </w:rPr>
        <w:fldChar w:fldCharType="begin"/>
      </w:r>
      <w:r w:rsidR="003D453E" w:rsidRPr="003A48BB">
        <w:rPr>
          <w:noProof/>
        </w:rPr>
        <w:instrText xml:space="preserve"> QUOTE "</w:instrText>
      </w:r>
      <w:r w:rsidR="003D453E" w:rsidRPr="003A48BB">
        <w:rPr>
          <w:rStyle w:val="CRMarker"/>
          <w:noProof/>
        </w:rPr>
        <w:instrText>Õ</w:instrText>
      </w:r>
      <w:r w:rsidR="003D453E" w:rsidRPr="003A48BB">
        <w:rPr>
          <w:noProof/>
        </w:rPr>
        <w:instrText xml:space="preserve">" </w:instrText>
      </w:r>
      <w:r w:rsidR="003D453E" w:rsidRPr="003A48BB">
        <w:rPr>
          <w:noProof/>
        </w:rPr>
        <w:fldChar w:fldCharType="separate"/>
      </w:r>
      <w:r w:rsidR="003D453E" w:rsidRPr="003A48BB">
        <w:rPr>
          <w:rStyle w:val="CRMarker"/>
          <w:noProof/>
        </w:rPr>
        <w:t>Õ</w:t>
      </w:r>
      <w:r w:rsidR="003D453E" w:rsidRPr="003A48BB">
        <w:rPr>
          <w:noProof/>
        </w:rPr>
        <w:fldChar w:fldCharType="end"/>
      </w:r>
      <w:r w:rsidRPr="003A48BB">
        <w:rPr>
          <w:noProof/>
        </w:rPr>
        <w:t xml:space="preserve"> </w:t>
      </w:r>
      <w:r w:rsidRPr="003A48BB">
        <w:rPr>
          <w:rStyle w:val="CRDeleted"/>
          <w:noProof/>
        </w:rPr>
        <w:t>nepovažujú za</w:t>
      </w:r>
      <w:r w:rsidRPr="003A48BB">
        <w:rPr>
          <w:noProof/>
        </w:rPr>
        <w:t xml:space="preserve"> tabakov</w:t>
      </w:r>
      <w:r w:rsidR="003D453E" w:rsidRPr="003A48BB">
        <w:rPr>
          <w:noProof/>
        </w:rPr>
        <w:fldChar w:fldCharType="begin"/>
      </w:r>
      <w:r w:rsidR="003D453E" w:rsidRPr="003A48BB">
        <w:rPr>
          <w:noProof/>
        </w:rPr>
        <w:instrText xml:space="preserve"> QUOTE "</w:instrText>
      </w:r>
      <w:r w:rsidR="003D453E" w:rsidRPr="003A48BB">
        <w:rPr>
          <w:rStyle w:val="CRMarker"/>
          <w:noProof/>
        </w:rPr>
        <w:instrText>Ö</w:instrText>
      </w:r>
      <w:r w:rsidR="003D453E" w:rsidRPr="003A48BB">
        <w:rPr>
          <w:noProof/>
        </w:rPr>
        <w:instrText xml:space="preserve">" </w:instrText>
      </w:r>
      <w:r w:rsidR="003D453E" w:rsidRPr="003A48BB">
        <w:rPr>
          <w:noProof/>
        </w:rPr>
        <w:fldChar w:fldCharType="separate"/>
      </w:r>
      <w:r w:rsidR="003D453E" w:rsidRPr="003A48BB">
        <w:rPr>
          <w:rStyle w:val="CRMarker"/>
          <w:noProof/>
        </w:rPr>
        <w:t>Ö</w:t>
      </w:r>
      <w:r w:rsidR="003D453E" w:rsidRPr="003A48BB">
        <w:rPr>
          <w:noProof/>
        </w:rPr>
        <w:fldChar w:fldCharType="end"/>
      </w:r>
      <w:r w:rsidR="003D453E" w:rsidRPr="003A48BB">
        <w:rPr>
          <w:noProof/>
        </w:rPr>
        <w:t> </w:t>
      </w:r>
      <w:r w:rsidRPr="003A48BB">
        <w:rPr>
          <w:noProof/>
        </w:rPr>
        <w:t>ými</w:t>
      </w:r>
      <w:r w:rsidR="003D453E" w:rsidRPr="003A48BB">
        <w:rPr>
          <w:noProof/>
        </w:rPr>
        <w:t> </w:t>
      </w:r>
      <w:r w:rsidR="003D453E" w:rsidRPr="003A48BB">
        <w:rPr>
          <w:noProof/>
        </w:rPr>
        <w:fldChar w:fldCharType="begin"/>
      </w:r>
      <w:r w:rsidR="003D453E" w:rsidRPr="003A48BB">
        <w:rPr>
          <w:noProof/>
        </w:rPr>
        <w:instrText xml:space="preserve"> QUOTE "</w:instrText>
      </w:r>
      <w:r w:rsidR="003D453E" w:rsidRPr="003A48BB">
        <w:rPr>
          <w:rStyle w:val="CRMarker"/>
          <w:noProof/>
        </w:rPr>
        <w:instrText>Õ</w:instrText>
      </w:r>
      <w:r w:rsidR="003D453E" w:rsidRPr="003A48BB">
        <w:rPr>
          <w:noProof/>
        </w:rPr>
        <w:instrText xml:space="preserve">" </w:instrText>
      </w:r>
      <w:r w:rsidR="003D453E" w:rsidRPr="003A48BB">
        <w:rPr>
          <w:noProof/>
        </w:rPr>
        <w:fldChar w:fldCharType="separate"/>
      </w:r>
      <w:r w:rsidR="003D453E" w:rsidRPr="003A48BB">
        <w:rPr>
          <w:rStyle w:val="CRMarker"/>
          <w:noProof/>
        </w:rPr>
        <w:t>Õ</w:t>
      </w:r>
      <w:r w:rsidR="003D453E" w:rsidRPr="003A48BB">
        <w:rPr>
          <w:noProof/>
        </w:rPr>
        <w:fldChar w:fldCharType="end"/>
      </w:r>
      <w:r w:rsidRPr="003A48BB">
        <w:rPr>
          <w:rStyle w:val="CRDeleted"/>
          <w:noProof/>
        </w:rPr>
        <w:t>é</w:t>
      </w:r>
      <w:r w:rsidRPr="003A48BB">
        <w:rPr>
          <w:noProof/>
        </w:rPr>
        <w:t xml:space="preserve"> výrobk</w:t>
      </w:r>
      <w:r w:rsidR="003D453E" w:rsidRPr="003A48BB">
        <w:rPr>
          <w:noProof/>
        </w:rPr>
        <w:fldChar w:fldCharType="begin"/>
      </w:r>
      <w:r w:rsidR="003D453E" w:rsidRPr="003A48BB">
        <w:rPr>
          <w:noProof/>
        </w:rPr>
        <w:instrText xml:space="preserve"> QUOTE "</w:instrText>
      </w:r>
      <w:r w:rsidR="003D453E" w:rsidRPr="003A48BB">
        <w:rPr>
          <w:rStyle w:val="CRMarker"/>
          <w:noProof/>
        </w:rPr>
        <w:instrText>Ö</w:instrText>
      </w:r>
      <w:r w:rsidR="003D453E" w:rsidRPr="003A48BB">
        <w:rPr>
          <w:noProof/>
        </w:rPr>
        <w:instrText xml:space="preserve">" </w:instrText>
      </w:r>
      <w:r w:rsidR="003D453E" w:rsidRPr="003A48BB">
        <w:rPr>
          <w:noProof/>
        </w:rPr>
        <w:fldChar w:fldCharType="separate"/>
      </w:r>
      <w:r w:rsidR="003D453E" w:rsidRPr="003A48BB">
        <w:rPr>
          <w:rStyle w:val="CRMarker"/>
          <w:noProof/>
        </w:rPr>
        <w:t>Ö</w:t>
      </w:r>
      <w:r w:rsidR="003D453E" w:rsidRPr="003A48BB">
        <w:rPr>
          <w:noProof/>
        </w:rPr>
        <w:fldChar w:fldCharType="end"/>
      </w:r>
      <w:r w:rsidR="003D453E" w:rsidRPr="003A48BB">
        <w:rPr>
          <w:noProof/>
        </w:rPr>
        <w:t> </w:t>
      </w:r>
      <w:r w:rsidRPr="003A48BB">
        <w:rPr>
          <w:noProof/>
        </w:rPr>
        <w:t>ami</w:t>
      </w:r>
      <w:r w:rsidR="003D453E" w:rsidRPr="003A48BB">
        <w:rPr>
          <w:noProof/>
        </w:rPr>
        <w:t> </w:t>
      </w:r>
      <w:r w:rsidR="003D453E" w:rsidRPr="003A48BB">
        <w:rPr>
          <w:noProof/>
        </w:rPr>
        <w:fldChar w:fldCharType="begin"/>
      </w:r>
      <w:r w:rsidR="003D453E" w:rsidRPr="003A48BB">
        <w:rPr>
          <w:noProof/>
        </w:rPr>
        <w:instrText xml:space="preserve"> QUOTE "</w:instrText>
      </w:r>
      <w:r w:rsidR="003D453E" w:rsidRPr="003A48BB">
        <w:rPr>
          <w:rStyle w:val="CRMarker"/>
          <w:noProof/>
        </w:rPr>
        <w:instrText>Õ</w:instrText>
      </w:r>
      <w:r w:rsidR="003D453E" w:rsidRPr="003A48BB">
        <w:rPr>
          <w:noProof/>
        </w:rPr>
        <w:instrText xml:space="preserve">" </w:instrText>
      </w:r>
      <w:r w:rsidR="003D453E" w:rsidRPr="003A48BB">
        <w:rPr>
          <w:noProof/>
        </w:rPr>
        <w:fldChar w:fldCharType="separate"/>
      </w:r>
      <w:r w:rsidR="003D453E" w:rsidRPr="003A48BB">
        <w:rPr>
          <w:rStyle w:val="CRMarker"/>
          <w:noProof/>
        </w:rPr>
        <w:t>Õ</w:t>
      </w:r>
      <w:r w:rsidR="003D453E" w:rsidRPr="003A48BB">
        <w:rPr>
          <w:noProof/>
        </w:rPr>
        <w:fldChar w:fldCharType="end"/>
      </w:r>
      <w:r w:rsidRPr="003A48BB">
        <w:rPr>
          <w:rStyle w:val="CRDeleted"/>
          <w:noProof/>
        </w:rPr>
        <w:t>y</w:t>
      </w:r>
      <w:r w:rsidRPr="003A48BB">
        <w:rPr>
          <w:noProof/>
        </w:rPr>
        <w:t xml:space="preserve"> </w:t>
      </w:r>
      <w:bookmarkStart w:id="54" w:name="_Hlk203234302"/>
      <w:r w:rsidR="002D6A60" w:rsidRPr="003A48BB">
        <w:rPr>
          <w:noProof/>
          <w:highlight w:val="lightGray"/>
        </w:rPr>
        <w:fldChar w:fldCharType="begin"/>
      </w:r>
      <w:r w:rsidR="002D6A60" w:rsidRPr="003A48BB">
        <w:rPr>
          <w:noProof/>
          <w:highlight w:val="lightGray"/>
        </w:rPr>
        <w:instrText xml:space="preserve"> QUOTE "ð" </w:instrText>
      </w:r>
      <w:r w:rsidR="002D6A60" w:rsidRPr="003A48BB">
        <w:rPr>
          <w:noProof/>
          <w:highlight w:val="lightGray"/>
        </w:rPr>
        <w:fldChar w:fldCharType="separate"/>
      </w:r>
      <w:r w:rsidR="002D6A60" w:rsidRPr="003A48BB">
        <w:rPr>
          <w:rStyle w:val="CRMarker"/>
          <w:noProof/>
          <w:highlight w:val="lightGray"/>
        </w:rPr>
        <w:t>ð</w:t>
      </w:r>
      <w:r w:rsidR="002D6A60" w:rsidRPr="003A48BB">
        <w:rPr>
          <w:noProof/>
          <w:highlight w:val="lightGray"/>
        </w:rPr>
        <w:fldChar w:fldCharType="end"/>
      </w:r>
      <w:r w:rsidRPr="003A48BB">
        <w:rPr>
          <w:noProof/>
          <w:highlight w:val="lightGray"/>
        </w:rPr>
        <w:t>ani ako</w:t>
      </w:r>
      <w:r w:rsidR="003A48BB">
        <w:rPr>
          <w:noProof/>
          <w:highlight w:val="lightGray"/>
        </w:rPr>
        <w:t xml:space="preserve"> s </w:t>
      </w:r>
      <w:r w:rsidRPr="003A48BB">
        <w:rPr>
          <w:noProof/>
          <w:highlight w:val="lightGray"/>
        </w:rPr>
        <w:t>výrobkami súvisiacimi</w:t>
      </w:r>
      <w:r w:rsidR="003A48BB">
        <w:rPr>
          <w:noProof/>
          <w:highlight w:val="lightGray"/>
        </w:rPr>
        <w:t xml:space="preserve"> s </w:t>
      </w:r>
      <w:r w:rsidRPr="003A48BB">
        <w:rPr>
          <w:noProof/>
          <w:highlight w:val="lightGray"/>
        </w:rPr>
        <w:t>tabakom</w:t>
      </w:r>
      <w:r w:rsidR="002D6A60" w:rsidRPr="003A48BB">
        <w:rPr>
          <w:noProof/>
          <w:highlight w:val="lightGray"/>
        </w:rPr>
        <w:fldChar w:fldCharType="begin"/>
      </w:r>
      <w:r w:rsidR="002D6A60" w:rsidRPr="003A48BB">
        <w:rPr>
          <w:noProof/>
          <w:highlight w:val="lightGray"/>
        </w:rPr>
        <w:instrText xml:space="preserve"> QUOTE "ï" </w:instrText>
      </w:r>
      <w:r w:rsidR="002D6A60" w:rsidRPr="003A48BB">
        <w:rPr>
          <w:noProof/>
          <w:highlight w:val="lightGray"/>
        </w:rPr>
        <w:fldChar w:fldCharType="separate"/>
      </w:r>
      <w:r w:rsidR="002D6A60" w:rsidRPr="003A48BB">
        <w:rPr>
          <w:rStyle w:val="CRMarker"/>
          <w:noProof/>
          <w:highlight w:val="lightGray"/>
        </w:rPr>
        <w:t>ï</w:t>
      </w:r>
      <w:r w:rsidR="002D6A60" w:rsidRPr="003A48BB">
        <w:rPr>
          <w:noProof/>
          <w:highlight w:val="lightGray"/>
        </w:rPr>
        <w:fldChar w:fldCharType="end"/>
      </w:r>
      <w:bookmarkEnd w:id="54"/>
      <w:r w:rsidRPr="003A48BB">
        <w:rPr>
          <w:rStyle w:val="CRDeleted"/>
          <w:noProof/>
        </w:rPr>
        <w:t>, pokiaľ slúžia výlučne medicínskym účelom</w:t>
      </w:r>
      <w:r w:rsidRPr="003A48BB">
        <w:rPr>
          <w:noProof/>
        </w:rPr>
        <w:t>.</w:t>
      </w:r>
    </w:p>
    <w:p w14:paraId="541B3A7C" w14:textId="29C181D0" w:rsidR="009607F2" w:rsidRPr="003A48BB" w:rsidRDefault="00770F6E" w:rsidP="009607F2">
      <w:pPr>
        <w:rPr>
          <w:noProof/>
        </w:rPr>
      </w:pPr>
      <w:r w:rsidRPr="003A48BB">
        <w:rPr>
          <w:rStyle w:val="CRMinorChangeAdded"/>
          <w:noProof/>
        </w:rPr>
        <w:t>5</w:t>
      </w:r>
      <w:r w:rsidRPr="003A48BB">
        <w:rPr>
          <w:rStyle w:val="CRMinorChangeDeleted"/>
          <w:noProof/>
        </w:rPr>
        <w:t>3</w:t>
      </w:r>
      <w:r w:rsidRPr="003A48BB">
        <w:rPr>
          <w:noProof/>
        </w:rPr>
        <w:t>.</w:t>
      </w:r>
      <w:r w:rsidRPr="003A48BB">
        <w:rPr>
          <w:noProof/>
        </w:rPr>
        <w:tab/>
      </w:r>
      <w:r w:rsidR="003D453E" w:rsidRPr="003A48BB">
        <w:rPr>
          <w:noProof/>
        </w:rPr>
        <w:fldChar w:fldCharType="begin"/>
      </w:r>
      <w:r w:rsidR="003D453E" w:rsidRPr="003A48BB">
        <w:rPr>
          <w:noProof/>
        </w:rPr>
        <w:instrText xml:space="preserve"> QUOTE "</w:instrText>
      </w:r>
      <w:r w:rsidR="003D453E" w:rsidRPr="003A48BB">
        <w:rPr>
          <w:rStyle w:val="CRMarker"/>
          <w:noProof/>
        </w:rPr>
        <w:instrText>Ö</w:instrText>
      </w:r>
      <w:r w:rsidR="003D453E" w:rsidRPr="003A48BB">
        <w:rPr>
          <w:noProof/>
        </w:rPr>
        <w:instrText xml:space="preserve">" </w:instrText>
      </w:r>
      <w:r w:rsidR="003D453E" w:rsidRPr="003A48BB">
        <w:rPr>
          <w:noProof/>
        </w:rPr>
        <w:fldChar w:fldCharType="separate"/>
      </w:r>
      <w:r w:rsidR="003D453E" w:rsidRPr="003A48BB">
        <w:rPr>
          <w:rStyle w:val="CRMarker"/>
          <w:noProof/>
        </w:rPr>
        <w:t>Ö</w:t>
      </w:r>
      <w:r w:rsidR="003D453E" w:rsidRPr="003A48BB">
        <w:rPr>
          <w:noProof/>
        </w:rPr>
        <w:fldChar w:fldCharType="end"/>
      </w:r>
      <w:r w:rsidR="003D453E" w:rsidRPr="003A48BB">
        <w:rPr>
          <w:noProof/>
        </w:rPr>
        <w:t> </w:t>
      </w:r>
      <w:r w:rsidRPr="003A48BB">
        <w:rPr>
          <w:noProof/>
        </w:rPr>
        <w:t>Bez ohľadu na existujúce ustanovenia Únie</w:t>
      </w:r>
      <w:r w:rsidR="003D453E" w:rsidRPr="003A48BB">
        <w:rPr>
          <w:noProof/>
        </w:rPr>
        <w:t> </w:t>
      </w:r>
      <w:r w:rsidR="003D453E" w:rsidRPr="003A48BB">
        <w:rPr>
          <w:noProof/>
        </w:rPr>
        <w:fldChar w:fldCharType="begin"/>
      </w:r>
      <w:r w:rsidR="003D453E" w:rsidRPr="003A48BB">
        <w:rPr>
          <w:noProof/>
        </w:rPr>
        <w:instrText xml:space="preserve"> QUOTE "</w:instrText>
      </w:r>
      <w:r w:rsidR="003D453E" w:rsidRPr="003A48BB">
        <w:rPr>
          <w:rStyle w:val="CRMarker"/>
          <w:noProof/>
        </w:rPr>
        <w:instrText>Õ</w:instrText>
      </w:r>
      <w:r w:rsidR="003D453E" w:rsidRPr="003A48BB">
        <w:rPr>
          <w:noProof/>
        </w:rPr>
        <w:instrText xml:space="preserve">" </w:instrText>
      </w:r>
      <w:r w:rsidR="003D453E" w:rsidRPr="003A48BB">
        <w:rPr>
          <w:noProof/>
        </w:rPr>
        <w:fldChar w:fldCharType="separate"/>
      </w:r>
      <w:r w:rsidR="003D453E" w:rsidRPr="003A48BB">
        <w:rPr>
          <w:rStyle w:val="CRMarker"/>
          <w:noProof/>
        </w:rPr>
        <w:t>Õ</w:t>
      </w:r>
      <w:r w:rsidR="003D453E" w:rsidRPr="003A48BB">
        <w:rPr>
          <w:noProof/>
        </w:rPr>
        <w:fldChar w:fldCharType="end"/>
      </w:r>
      <w:r w:rsidRPr="003A48BB">
        <w:rPr>
          <w:rStyle w:val="CRMinorChangeDeleted"/>
          <w:noProof/>
        </w:rPr>
        <w:t>V</w:t>
      </w:r>
      <w:r w:rsidRPr="003A48BB">
        <w:rPr>
          <w:rStyle w:val="CRMinorChangeAdded"/>
          <w:noProof/>
        </w:rPr>
        <w:t>v</w:t>
      </w:r>
      <w:r w:rsidRPr="003A48BB">
        <w:rPr>
          <w:noProof/>
        </w:rPr>
        <w:t>ymedzenie pojmov uvedené</w:t>
      </w:r>
      <w:r w:rsidR="003A48BB">
        <w:rPr>
          <w:noProof/>
        </w:rPr>
        <w:t xml:space="preserve"> v </w:t>
      </w:r>
      <w:r w:rsidRPr="003A48BB">
        <w:rPr>
          <w:rStyle w:val="CRRefonteDeleted"/>
          <w:noProof/>
          <w:highlight w:val="lightGray"/>
        </w:rPr>
        <w:t>odseku 2 tohto článku</w:t>
      </w:r>
      <w:r w:rsidR="003A48BB">
        <w:rPr>
          <w:rStyle w:val="CRRefonteDeleted"/>
          <w:noProof/>
          <w:highlight w:val="lightGray"/>
        </w:rPr>
        <w:t xml:space="preserve"> a v </w:t>
      </w:r>
      <w:r w:rsidRPr="003A48BB">
        <w:rPr>
          <w:noProof/>
        </w:rPr>
        <w:t>článkoch 3</w:t>
      </w:r>
      <w:r w:rsidRPr="003A48BB">
        <w:rPr>
          <w:rStyle w:val="CRRefonteDeleted"/>
          <w:noProof/>
          <w:highlight w:val="lightGray"/>
        </w:rPr>
        <w:t>, 4</w:t>
      </w:r>
      <w:r w:rsidR="003A48BB">
        <w:rPr>
          <w:rStyle w:val="CRRefonteDeleted"/>
          <w:noProof/>
          <w:highlight w:val="lightGray"/>
        </w:rPr>
        <w:t xml:space="preserve"> a </w:t>
      </w:r>
      <w:r w:rsidRPr="003A48BB">
        <w:rPr>
          <w:rStyle w:val="CRRefonteDeleted"/>
          <w:noProof/>
          <w:highlight w:val="lightGray"/>
        </w:rPr>
        <w:t>5</w:t>
      </w:r>
      <w:bookmarkStart w:id="55" w:name="_Hlk203234303"/>
      <w:r w:rsidR="003D453E" w:rsidRPr="003A48BB">
        <w:rPr>
          <w:noProof/>
        </w:rPr>
        <w:t xml:space="preserve"> </w:t>
      </w:r>
      <w:bookmarkStart w:id="56" w:name="_Hlk207712663"/>
      <w:r w:rsidR="00C862AF" w:rsidRPr="003A48BB">
        <w:rPr>
          <w:noProof/>
          <w:highlight w:val="lightGray"/>
        </w:rPr>
        <w:fldChar w:fldCharType="begin"/>
      </w:r>
      <w:r w:rsidR="00C862AF" w:rsidRPr="003A48BB">
        <w:rPr>
          <w:noProof/>
          <w:highlight w:val="lightGray"/>
        </w:rPr>
        <w:instrText xml:space="preserve"> QUOTE "ð" </w:instrText>
      </w:r>
      <w:r w:rsidR="00C862AF" w:rsidRPr="003A48BB">
        <w:rPr>
          <w:noProof/>
          <w:highlight w:val="lightGray"/>
        </w:rPr>
        <w:fldChar w:fldCharType="separate"/>
      </w:r>
      <w:r w:rsidR="00C862AF" w:rsidRPr="003A48BB">
        <w:rPr>
          <w:rStyle w:val="CRMarker"/>
          <w:noProof/>
          <w:highlight w:val="lightGray"/>
        </w:rPr>
        <w:t>ð</w:t>
      </w:r>
      <w:r w:rsidR="00C862AF" w:rsidRPr="003A48BB">
        <w:rPr>
          <w:noProof/>
          <w:highlight w:val="lightGray"/>
        </w:rPr>
        <w:fldChar w:fldCharType="end"/>
      </w:r>
      <w:r w:rsidRPr="003A48BB">
        <w:rPr>
          <w:noProof/>
          <w:highlight w:val="lightGray"/>
        </w:rPr>
        <w:t> až 11 </w:t>
      </w:r>
      <w:r w:rsidR="00C862AF" w:rsidRPr="003A48BB">
        <w:rPr>
          <w:noProof/>
          <w:highlight w:val="lightGray"/>
        </w:rPr>
        <w:fldChar w:fldCharType="begin"/>
      </w:r>
      <w:r w:rsidR="00C862AF" w:rsidRPr="003A48BB">
        <w:rPr>
          <w:noProof/>
          <w:highlight w:val="lightGray"/>
        </w:rPr>
        <w:instrText xml:space="preserve"> QUOTE "ï" </w:instrText>
      </w:r>
      <w:r w:rsidR="00C862AF" w:rsidRPr="003A48BB">
        <w:rPr>
          <w:noProof/>
          <w:highlight w:val="lightGray"/>
        </w:rPr>
        <w:fldChar w:fldCharType="separate"/>
      </w:r>
      <w:r w:rsidR="00C862AF" w:rsidRPr="003A48BB">
        <w:rPr>
          <w:rStyle w:val="CRMarker"/>
          <w:noProof/>
          <w:highlight w:val="lightGray"/>
        </w:rPr>
        <w:t>ï</w:t>
      </w:r>
      <w:r w:rsidR="00C862AF" w:rsidRPr="003A48BB">
        <w:rPr>
          <w:noProof/>
          <w:highlight w:val="lightGray"/>
        </w:rPr>
        <w:fldChar w:fldCharType="end"/>
      </w:r>
      <w:bookmarkEnd w:id="55"/>
      <w:bookmarkEnd w:id="56"/>
      <w:r w:rsidRPr="003A48BB">
        <w:rPr>
          <w:noProof/>
        </w:rPr>
        <w:t xml:space="preserve"> </w:t>
      </w:r>
      <w:r w:rsidR="003D453E" w:rsidRPr="003A48BB">
        <w:rPr>
          <w:noProof/>
        </w:rPr>
        <w:fldChar w:fldCharType="begin"/>
      </w:r>
      <w:r w:rsidR="003D453E" w:rsidRPr="003A48BB">
        <w:rPr>
          <w:noProof/>
        </w:rPr>
        <w:instrText xml:space="preserve"> QUOTE "</w:instrText>
      </w:r>
      <w:r w:rsidR="003D453E" w:rsidRPr="003A48BB">
        <w:rPr>
          <w:rStyle w:val="CRMarker"/>
          <w:noProof/>
        </w:rPr>
        <w:instrText>Ö</w:instrText>
      </w:r>
      <w:r w:rsidR="003D453E" w:rsidRPr="003A48BB">
        <w:rPr>
          <w:noProof/>
        </w:rPr>
        <w:instrText xml:space="preserve">" </w:instrText>
      </w:r>
      <w:r w:rsidR="003D453E" w:rsidRPr="003A48BB">
        <w:rPr>
          <w:noProof/>
        </w:rPr>
        <w:fldChar w:fldCharType="separate"/>
      </w:r>
      <w:r w:rsidR="003D453E" w:rsidRPr="003A48BB">
        <w:rPr>
          <w:rStyle w:val="CRMarker"/>
          <w:noProof/>
        </w:rPr>
        <w:t>Ö</w:t>
      </w:r>
      <w:r w:rsidR="003D453E" w:rsidRPr="003A48BB">
        <w:rPr>
          <w:noProof/>
        </w:rPr>
        <w:fldChar w:fldCharType="end"/>
      </w:r>
      <w:r w:rsidR="003D453E" w:rsidRPr="003A48BB">
        <w:rPr>
          <w:noProof/>
        </w:rPr>
        <w:t> </w:t>
      </w:r>
      <w:r w:rsidRPr="003A48BB">
        <w:rPr>
          <w:noProof/>
        </w:rPr>
        <w:t>nemá vplyv na výber systému ani na</w:t>
      </w:r>
      <w:r w:rsidR="003D453E" w:rsidRPr="003A48BB">
        <w:rPr>
          <w:noProof/>
        </w:rPr>
        <w:t> </w:t>
      </w:r>
      <w:r w:rsidR="003D453E" w:rsidRPr="003A48BB">
        <w:rPr>
          <w:noProof/>
        </w:rPr>
        <w:fldChar w:fldCharType="begin"/>
      </w:r>
      <w:r w:rsidR="003D453E" w:rsidRPr="003A48BB">
        <w:rPr>
          <w:noProof/>
        </w:rPr>
        <w:instrText xml:space="preserve"> QUOTE "</w:instrText>
      </w:r>
      <w:r w:rsidR="003D453E" w:rsidRPr="003A48BB">
        <w:rPr>
          <w:rStyle w:val="CRMarker"/>
          <w:noProof/>
        </w:rPr>
        <w:instrText>Õ</w:instrText>
      </w:r>
      <w:r w:rsidR="003D453E" w:rsidRPr="003A48BB">
        <w:rPr>
          <w:noProof/>
        </w:rPr>
        <w:instrText xml:space="preserve">" </w:instrText>
      </w:r>
      <w:r w:rsidR="003D453E" w:rsidRPr="003A48BB">
        <w:rPr>
          <w:noProof/>
        </w:rPr>
        <w:fldChar w:fldCharType="separate"/>
      </w:r>
      <w:r w:rsidR="003D453E" w:rsidRPr="003A48BB">
        <w:rPr>
          <w:rStyle w:val="CRMarker"/>
          <w:noProof/>
        </w:rPr>
        <w:t>Õ</w:t>
      </w:r>
      <w:r w:rsidR="003D453E" w:rsidRPr="003A48BB">
        <w:rPr>
          <w:noProof/>
        </w:rPr>
        <w:fldChar w:fldCharType="end"/>
      </w:r>
      <w:r w:rsidRPr="003A48BB">
        <w:rPr>
          <w:noProof/>
        </w:rPr>
        <w:t xml:space="preserve"> </w:t>
      </w:r>
      <w:r w:rsidRPr="003A48BB">
        <w:rPr>
          <w:rStyle w:val="CRDeleted"/>
          <w:noProof/>
        </w:rPr>
        <w:t xml:space="preserve">nepoškodzujú ani určenie systémov, ani stanovenie výšky </w:t>
      </w:r>
      <w:r w:rsidRPr="003A48BB">
        <w:rPr>
          <w:noProof/>
        </w:rPr>
        <w:t xml:space="preserve"> </w:t>
      </w:r>
      <w:bookmarkStart w:id="57" w:name="_Hlk207712664"/>
      <w:r w:rsidR="003D453E" w:rsidRPr="003A48BB">
        <w:rPr>
          <w:noProof/>
          <w:highlight w:val="lightGray"/>
        </w:rPr>
        <w:fldChar w:fldCharType="begin"/>
      </w:r>
      <w:r w:rsidR="003D453E" w:rsidRPr="003A48BB">
        <w:rPr>
          <w:noProof/>
          <w:highlight w:val="lightGray"/>
        </w:rPr>
        <w:instrText xml:space="preserve"> QUOTE "</w:instrText>
      </w:r>
      <w:r w:rsidR="003D453E" w:rsidRPr="003A48BB">
        <w:rPr>
          <w:rStyle w:val="CRMarker"/>
          <w:noProof/>
          <w:highlight w:val="lightGray"/>
        </w:rPr>
        <w:instrText>ð</w:instrText>
      </w:r>
      <w:r w:rsidR="003D453E" w:rsidRPr="003A48BB">
        <w:rPr>
          <w:noProof/>
          <w:highlight w:val="lightGray"/>
        </w:rPr>
        <w:instrText xml:space="preserve">" </w:instrText>
      </w:r>
      <w:r w:rsidR="003D453E" w:rsidRPr="003A48BB">
        <w:rPr>
          <w:noProof/>
          <w:highlight w:val="lightGray"/>
        </w:rPr>
        <w:fldChar w:fldCharType="separate"/>
      </w:r>
      <w:r w:rsidR="003D453E" w:rsidRPr="003A48BB">
        <w:rPr>
          <w:rStyle w:val="CRMarker"/>
          <w:noProof/>
          <w:highlight w:val="lightGray"/>
        </w:rPr>
        <w:t>ð</w:t>
      </w:r>
      <w:r w:rsidR="003D453E" w:rsidRPr="003A48BB">
        <w:rPr>
          <w:noProof/>
          <w:highlight w:val="lightGray"/>
        </w:rPr>
        <w:fldChar w:fldCharType="end"/>
      </w:r>
      <w:r w:rsidR="003D453E" w:rsidRPr="003A48BB">
        <w:rPr>
          <w:noProof/>
          <w:highlight w:val="lightGray"/>
        </w:rPr>
        <w:t> </w:t>
      </w:r>
      <w:r w:rsidRPr="003A48BB">
        <w:rPr>
          <w:noProof/>
          <w:highlight w:val="lightGray"/>
        </w:rPr>
        <w:t>úroveň</w:t>
      </w:r>
      <w:r w:rsidR="003D453E" w:rsidRPr="003A48BB">
        <w:rPr>
          <w:noProof/>
          <w:highlight w:val="lightGray"/>
        </w:rPr>
        <w:t> </w:t>
      </w:r>
      <w:r w:rsidR="003D453E" w:rsidRPr="003A48BB">
        <w:rPr>
          <w:noProof/>
          <w:highlight w:val="lightGray"/>
        </w:rPr>
        <w:fldChar w:fldCharType="begin"/>
      </w:r>
      <w:r w:rsidR="003D453E" w:rsidRPr="003A48BB">
        <w:rPr>
          <w:noProof/>
          <w:highlight w:val="lightGray"/>
        </w:rPr>
        <w:instrText xml:space="preserve"> QUOTE "</w:instrText>
      </w:r>
      <w:r w:rsidR="003D453E" w:rsidRPr="003A48BB">
        <w:rPr>
          <w:rStyle w:val="CRMarker"/>
          <w:noProof/>
          <w:highlight w:val="lightGray"/>
        </w:rPr>
        <w:instrText>ï</w:instrText>
      </w:r>
      <w:r w:rsidR="003D453E" w:rsidRPr="003A48BB">
        <w:rPr>
          <w:noProof/>
          <w:highlight w:val="lightGray"/>
        </w:rPr>
        <w:instrText xml:space="preserve">" </w:instrText>
      </w:r>
      <w:r w:rsidR="003D453E" w:rsidRPr="003A48BB">
        <w:rPr>
          <w:noProof/>
          <w:highlight w:val="lightGray"/>
        </w:rPr>
        <w:fldChar w:fldCharType="separate"/>
      </w:r>
      <w:r w:rsidR="003D453E" w:rsidRPr="003A48BB">
        <w:rPr>
          <w:rStyle w:val="CRMarker"/>
          <w:noProof/>
          <w:highlight w:val="lightGray"/>
        </w:rPr>
        <w:t>ï</w:t>
      </w:r>
      <w:r w:rsidR="003D453E" w:rsidRPr="003A48BB">
        <w:rPr>
          <w:noProof/>
          <w:highlight w:val="lightGray"/>
        </w:rPr>
        <w:fldChar w:fldCharType="end"/>
      </w:r>
      <w:bookmarkEnd w:id="57"/>
      <w:r w:rsidRPr="003A48BB">
        <w:rPr>
          <w:noProof/>
        </w:rPr>
        <w:t xml:space="preserve"> zdanenia skupín výrobkov </w:t>
      </w:r>
      <w:bookmarkStart w:id="58" w:name="_Hlk207712665"/>
      <w:r w:rsidR="003D453E" w:rsidRPr="003A48BB">
        <w:rPr>
          <w:noProof/>
          <w:highlight w:val="lightGray"/>
        </w:rPr>
        <w:fldChar w:fldCharType="begin"/>
      </w:r>
      <w:r w:rsidR="003D453E" w:rsidRPr="003A48BB">
        <w:rPr>
          <w:noProof/>
          <w:highlight w:val="lightGray"/>
        </w:rPr>
        <w:instrText xml:space="preserve"> QUOTE "</w:instrText>
      </w:r>
      <w:r w:rsidR="003D453E" w:rsidRPr="003A48BB">
        <w:rPr>
          <w:rStyle w:val="CRMarker"/>
          <w:noProof/>
          <w:highlight w:val="lightGray"/>
        </w:rPr>
        <w:instrText>ð</w:instrText>
      </w:r>
      <w:r w:rsidR="003D453E" w:rsidRPr="003A48BB">
        <w:rPr>
          <w:noProof/>
          <w:highlight w:val="lightGray"/>
        </w:rPr>
        <w:instrText xml:space="preserve">" </w:instrText>
      </w:r>
      <w:r w:rsidR="003D453E" w:rsidRPr="003A48BB">
        <w:rPr>
          <w:noProof/>
          <w:highlight w:val="lightGray"/>
        </w:rPr>
        <w:fldChar w:fldCharType="separate"/>
      </w:r>
      <w:r w:rsidR="003D453E" w:rsidRPr="003A48BB">
        <w:rPr>
          <w:rStyle w:val="CRMarker"/>
          <w:noProof/>
          <w:highlight w:val="lightGray"/>
        </w:rPr>
        <w:t>ð</w:t>
      </w:r>
      <w:r w:rsidR="003D453E" w:rsidRPr="003A48BB">
        <w:rPr>
          <w:noProof/>
          <w:highlight w:val="lightGray"/>
        </w:rPr>
        <w:fldChar w:fldCharType="end"/>
      </w:r>
      <w:r w:rsidR="003D453E" w:rsidRPr="003A48BB">
        <w:rPr>
          <w:noProof/>
          <w:highlight w:val="lightGray"/>
        </w:rPr>
        <w:t> </w:t>
      </w:r>
      <w:r w:rsidRPr="003A48BB">
        <w:rPr>
          <w:noProof/>
          <w:highlight w:val="lightGray"/>
        </w:rPr>
        <w:t>uvedených</w:t>
      </w:r>
      <w:r w:rsidR="003A48BB">
        <w:rPr>
          <w:noProof/>
          <w:highlight w:val="lightGray"/>
        </w:rPr>
        <w:t xml:space="preserve"> v </w:t>
      </w:r>
      <w:r w:rsidRPr="003A48BB">
        <w:rPr>
          <w:noProof/>
          <w:highlight w:val="lightGray"/>
        </w:rPr>
        <w:t>týchto článkoch</w:t>
      </w:r>
      <w:r w:rsidR="003D453E" w:rsidRPr="003A48BB">
        <w:rPr>
          <w:noProof/>
          <w:highlight w:val="lightGray"/>
        </w:rPr>
        <w:t> </w:t>
      </w:r>
      <w:r w:rsidR="003D453E" w:rsidRPr="003A48BB">
        <w:rPr>
          <w:noProof/>
          <w:highlight w:val="lightGray"/>
        </w:rPr>
        <w:fldChar w:fldCharType="begin"/>
      </w:r>
      <w:r w:rsidR="003D453E" w:rsidRPr="003A48BB">
        <w:rPr>
          <w:noProof/>
          <w:highlight w:val="lightGray"/>
        </w:rPr>
        <w:instrText xml:space="preserve"> QUOTE "</w:instrText>
      </w:r>
      <w:r w:rsidR="003D453E" w:rsidRPr="003A48BB">
        <w:rPr>
          <w:rStyle w:val="CRMarker"/>
          <w:noProof/>
          <w:highlight w:val="lightGray"/>
        </w:rPr>
        <w:instrText>ï</w:instrText>
      </w:r>
      <w:r w:rsidR="003D453E" w:rsidRPr="003A48BB">
        <w:rPr>
          <w:noProof/>
          <w:highlight w:val="lightGray"/>
        </w:rPr>
        <w:instrText xml:space="preserve">" </w:instrText>
      </w:r>
      <w:r w:rsidR="003D453E" w:rsidRPr="003A48BB">
        <w:rPr>
          <w:noProof/>
          <w:highlight w:val="lightGray"/>
        </w:rPr>
        <w:fldChar w:fldCharType="separate"/>
      </w:r>
      <w:r w:rsidR="003D453E" w:rsidRPr="003A48BB">
        <w:rPr>
          <w:rStyle w:val="CRMarker"/>
          <w:noProof/>
          <w:highlight w:val="lightGray"/>
        </w:rPr>
        <w:t>ï</w:t>
      </w:r>
      <w:r w:rsidR="003D453E" w:rsidRPr="003A48BB">
        <w:rPr>
          <w:noProof/>
          <w:highlight w:val="lightGray"/>
        </w:rPr>
        <w:fldChar w:fldCharType="end"/>
      </w:r>
      <w:bookmarkEnd w:id="58"/>
      <w:r w:rsidR="003A48BB">
        <w:rPr>
          <w:noProof/>
        </w:rPr>
        <w:t xml:space="preserve"> v </w:t>
      </w:r>
      <w:r w:rsidRPr="003A48BB">
        <w:rPr>
          <w:rStyle w:val="CRDeleted"/>
          <w:noProof/>
        </w:rPr>
        <w:t>rámci už schválených predpisov Únie</w:t>
      </w:r>
      <w:r w:rsidRPr="003A48BB">
        <w:rPr>
          <w:noProof/>
        </w:rPr>
        <w:t>.</w:t>
      </w:r>
    </w:p>
    <w:p w14:paraId="339F90D9" w14:textId="77777777" w:rsidR="009607F2" w:rsidRPr="003A48BB" w:rsidRDefault="009607F2" w:rsidP="009607F2">
      <w:pPr>
        <w:pStyle w:val="Titrearticle"/>
        <w:rPr>
          <w:noProof/>
        </w:rPr>
      </w:pPr>
      <w:r w:rsidRPr="003A48BB">
        <w:rPr>
          <w:noProof/>
        </w:rPr>
        <w:t>Článok 3</w:t>
      </w:r>
    </w:p>
    <w:p w14:paraId="0B849A98" w14:textId="77777777" w:rsidR="009607F2" w:rsidRPr="003A48BB" w:rsidRDefault="009607F2" w:rsidP="009607F2">
      <w:pPr>
        <w:rPr>
          <w:noProof/>
        </w:rPr>
      </w:pPr>
      <w:r w:rsidRPr="003A48BB">
        <w:rPr>
          <w:noProof/>
        </w:rPr>
        <w:t>1.</w:t>
      </w:r>
      <w:r w:rsidRPr="003A48BB">
        <w:rPr>
          <w:noProof/>
        </w:rPr>
        <w:tab/>
        <w:t xml:space="preserve">Na účely tejto smernice </w:t>
      </w:r>
      <w:r w:rsidRPr="003A48BB">
        <w:rPr>
          <w:rStyle w:val="CRDeleted"/>
          <w:noProof/>
        </w:rPr>
        <w:t>sa za</w:t>
      </w:r>
      <w:r w:rsidRPr="003A48BB">
        <w:rPr>
          <w:noProof/>
        </w:rPr>
        <w:t xml:space="preserve"> </w:t>
      </w:r>
      <w:r w:rsidRPr="003A48BB">
        <w:rPr>
          <w:rStyle w:val="CRMinorChangeAdded"/>
          <w:noProof/>
        </w:rPr>
        <w:t>„</w:t>
      </w:r>
      <w:r w:rsidRPr="003A48BB">
        <w:rPr>
          <w:noProof/>
        </w:rPr>
        <w:t>cigarety</w:t>
      </w:r>
      <w:r w:rsidRPr="003A48BB">
        <w:rPr>
          <w:rStyle w:val="CRMinorChangeAdded"/>
          <w:noProof/>
        </w:rPr>
        <w:t>“</w:t>
      </w:r>
      <w:r w:rsidRPr="003A48BB">
        <w:rPr>
          <w:rStyle w:val="CRDeleted"/>
          <w:noProof/>
        </w:rPr>
        <w:t>považujú</w:t>
      </w:r>
      <w:r w:rsidRPr="003A48BB">
        <w:rPr>
          <w:noProof/>
        </w:rPr>
        <w:t xml:space="preserve"> </w:t>
      </w:r>
      <w:r w:rsidR="000D2350" w:rsidRPr="003A48BB">
        <w:rPr>
          <w:noProof/>
        </w:rPr>
        <w:fldChar w:fldCharType="begin"/>
      </w:r>
      <w:r w:rsidR="000D2350" w:rsidRPr="003A48BB">
        <w:rPr>
          <w:noProof/>
        </w:rPr>
        <w:instrText xml:space="preserve"> QUOTE "Ö" </w:instrText>
      </w:r>
      <w:r w:rsidR="000D2350" w:rsidRPr="003A48BB">
        <w:rPr>
          <w:noProof/>
        </w:rPr>
        <w:fldChar w:fldCharType="separate"/>
      </w:r>
      <w:r w:rsidR="000D2350" w:rsidRPr="003A48BB">
        <w:rPr>
          <w:rStyle w:val="CRMarker"/>
          <w:noProof/>
        </w:rPr>
        <w:t>Ö</w:t>
      </w:r>
      <w:r w:rsidR="000D2350" w:rsidRPr="003A48BB">
        <w:rPr>
          <w:noProof/>
        </w:rPr>
        <w:fldChar w:fldCharType="end"/>
      </w:r>
      <w:r w:rsidRPr="003A48BB">
        <w:rPr>
          <w:noProof/>
        </w:rPr>
        <w:t> sú </w:t>
      </w:r>
      <w:r w:rsidR="000D2350" w:rsidRPr="003A48BB">
        <w:rPr>
          <w:noProof/>
        </w:rPr>
        <w:fldChar w:fldCharType="begin"/>
      </w:r>
      <w:r w:rsidR="000D2350" w:rsidRPr="003A48BB">
        <w:rPr>
          <w:noProof/>
        </w:rPr>
        <w:instrText xml:space="preserve"> QUOTE "Õ" </w:instrText>
      </w:r>
      <w:r w:rsidR="000D2350" w:rsidRPr="003A48BB">
        <w:rPr>
          <w:noProof/>
        </w:rPr>
        <w:fldChar w:fldCharType="separate"/>
      </w:r>
      <w:r w:rsidR="000D2350" w:rsidRPr="003A48BB">
        <w:rPr>
          <w:rStyle w:val="CRMarker"/>
          <w:noProof/>
        </w:rPr>
        <w:t>Õ</w:t>
      </w:r>
      <w:r w:rsidR="000D2350" w:rsidRPr="003A48BB">
        <w:rPr>
          <w:noProof/>
        </w:rPr>
        <w:fldChar w:fldCharType="end"/>
      </w:r>
      <w:r w:rsidRPr="003A48BB">
        <w:rPr>
          <w:noProof/>
        </w:rPr>
        <w:t>:</w:t>
      </w:r>
    </w:p>
    <w:p w14:paraId="792B70D0" w14:textId="64F552C1" w:rsidR="009607F2" w:rsidRPr="003A48BB" w:rsidRDefault="009607F2" w:rsidP="009607F2">
      <w:pPr>
        <w:pStyle w:val="Point0"/>
        <w:rPr>
          <w:noProof/>
        </w:rPr>
      </w:pPr>
      <w:r w:rsidRPr="003A48BB">
        <w:rPr>
          <w:noProof/>
        </w:rPr>
        <w:tab/>
        <w:t>a)</w:t>
      </w:r>
      <w:r w:rsidRPr="003A48BB">
        <w:rPr>
          <w:noProof/>
        </w:rPr>
        <w:tab/>
        <w:t xml:space="preserve">tabakové povrazce, ktoré sú bez ďalších úprav </w:t>
      </w:r>
      <w:r w:rsidRPr="003A48BB">
        <w:rPr>
          <w:rStyle w:val="CRDeleted"/>
          <w:noProof/>
        </w:rPr>
        <w:t>určené</w:t>
      </w:r>
      <w:r w:rsidRPr="003A48BB">
        <w:rPr>
          <w:noProof/>
        </w:rPr>
        <w:t xml:space="preserve"> </w:t>
      </w:r>
      <w:r w:rsidR="00A334FA" w:rsidRPr="003A48BB">
        <w:rPr>
          <w:noProof/>
        </w:rPr>
        <w:fldChar w:fldCharType="begin"/>
      </w:r>
      <w:r w:rsidR="00A334FA" w:rsidRPr="003A48BB">
        <w:rPr>
          <w:noProof/>
        </w:rPr>
        <w:instrText xml:space="preserve"> QUOTE "</w:instrText>
      </w:r>
      <w:r w:rsidR="00A334FA" w:rsidRPr="003A48BB">
        <w:rPr>
          <w:rStyle w:val="CRMarker"/>
          <w:noProof/>
        </w:rPr>
        <w:instrText>Ö</w:instrText>
      </w:r>
      <w:r w:rsidR="00A334FA" w:rsidRPr="003A48BB">
        <w:rPr>
          <w:noProof/>
        </w:rPr>
        <w:instrText xml:space="preserve">" </w:instrText>
      </w:r>
      <w:r w:rsidR="00A334FA" w:rsidRPr="003A48BB">
        <w:rPr>
          <w:noProof/>
        </w:rPr>
        <w:fldChar w:fldCharType="separate"/>
      </w:r>
      <w:r w:rsidR="00A334FA" w:rsidRPr="003A48BB">
        <w:rPr>
          <w:rStyle w:val="CRMarker"/>
          <w:noProof/>
        </w:rPr>
        <w:t>Ö</w:t>
      </w:r>
      <w:r w:rsidR="00A334FA" w:rsidRPr="003A48BB">
        <w:rPr>
          <w:noProof/>
        </w:rPr>
        <w:fldChar w:fldCharType="end"/>
      </w:r>
      <w:r w:rsidR="00A334FA" w:rsidRPr="003A48BB">
        <w:rPr>
          <w:noProof/>
        </w:rPr>
        <w:t> </w:t>
      </w:r>
      <w:r w:rsidRPr="003A48BB">
        <w:rPr>
          <w:noProof/>
        </w:rPr>
        <w:t>vhodné</w:t>
      </w:r>
      <w:r w:rsidR="00A334FA" w:rsidRPr="003A48BB">
        <w:rPr>
          <w:noProof/>
        </w:rPr>
        <w:t> </w:t>
      </w:r>
      <w:r w:rsidR="00A334FA" w:rsidRPr="003A48BB">
        <w:rPr>
          <w:noProof/>
        </w:rPr>
        <w:fldChar w:fldCharType="begin"/>
      </w:r>
      <w:r w:rsidR="00A334FA" w:rsidRPr="003A48BB">
        <w:rPr>
          <w:noProof/>
        </w:rPr>
        <w:instrText xml:space="preserve"> QUOTE "</w:instrText>
      </w:r>
      <w:r w:rsidR="00A334FA" w:rsidRPr="003A48BB">
        <w:rPr>
          <w:rStyle w:val="CRMarker"/>
          <w:noProof/>
        </w:rPr>
        <w:instrText>Õ</w:instrText>
      </w:r>
      <w:r w:rsidR="00A334FA" w:rsidRPr="003A48BB">
        <w:rPr>
          <w:noProof/>
        </w:rPr>
        <w:instrText xml:space="preserve">" </w:instrText>
      </w:r>
      <w:r w:rsidR="00A334FA" w:rsidRPr="003A48BB">
        <w:rPr>
          <w:noProof/>
        </w:rPr>
        <w:fldChar w:fldCharType="separate"/>
      </w:r>
      <w:r w:rsidR="00A334FA" w:rsidRPr="003A48BB">
        <w:rPr>
          <w:rStyle w:val="CRMarker"/>
          <w:noProof/>
        </w:rPr>
        <w:t>Õ</w:t>
      </w:r>
      <w:r w:rsidR="00A334FA" w:rsidRPr="003A48BB">
        <w:rPr>
          <w:noProof/>
        </w:rPr>
        <w:fldChar w:fldCharType="end"/>
      </w:r>
      <w:r w:rsidRPr="003A48BB">
        <w:rPr>
          <w:noProof/>
        </w:rPr>
        <w:t xml:space="preserve"> na fajčenie</w:t>
      </w:r>
      <w:r w:rsidR="003A48BB">
        <w:rPr>
          <w:noProof/>
        </w:rPr>
        <w:t xml:space="preserve"> a </w:t>
      </w:r>
      <w:r w:rsidRPr="003A48BB">
        <w:rPr>
          <w:noProof/>
        </w:rPr>
        <w:t>nie sú cigarami alebo cigarkami</w:t>
      </w:r>
      <w:r w:rsidR="003A48BB">
        <w:rPr>
          <w:noProof/>
        </w:rPr>
        <w:t xml:space="preserve"> v </w:t>
      </w:r>
      <w:r w:rsidRPr="003A48BB">
        <w:rPr>
          <w:noProof/>
        </w:rPr>
        <w:t>zmysle článku 4 ods. 1;</w:t>
      </w:r>
    </w:p>
    <w:p w14:paraId="1293D33A" w14:textId="067F856C" w:rsidR="009607F2" w:rsidRPr="003A48BB" w:rsidRDefault="009607F2" w:rsidP="009607F2">
      <w:pPr>
        <w:pStyle w:val="Point0"/>
        <w:rPr>
          <w:noProof/>
        </w:rPr>
      </w:pPr>
      <w:r w:rsidRPr="003A48BB">
        <w:rPr>
          <w:noProof/>
        </w:rPr>
        <w:tab/>
        <w:t>b)</w:t>
      </w:r>
      <w:r w:rsidRPr="003A48BB">
        <w:rPr>
          <w:noProof/>
        </w:rPr>
        <w:tab/>
        <w:t xml:space="preserve">tabakové povrazce, ktoré sa </w:t>
      </w:r>
      <w:r w:rsidRPr="003A48BB">
        <w:rPr>
          <w:rStyle w:val="CRDeleted"/>
          <w:noProof/>
        </w:rPr>
        <w:t>dajú</w:t>
      </w:r>
      <w:r w:rsidRPr="003A48BB">
        <w:rPr>
          <w:noProof/>
        </w:rPr>
        <w:t xml:space="preserve"> jednoduchým, nie priemyselným postupom </w:t>
      </w:r>
      <w:r w:rsidRPr="003A48BB">
        <w:rPr>
          <w:rStyle w:val="CRMinorChangeDeleted"/>
          <w:noProof/>
        </w:rPr>
        <w:t>vsunúť</w:t>
      </w:r>
      <w:r w:rsidRPr="003A48BB">
        <w:rPr>
          <w:rStyle w:val="CRMinorChangeAdded"/>
          <w:noProof/>
        </w:rPr>
        <w:t>vsunú</w:t>
      </w:r>
      <w:r w:rsidRPr="003A48BB">
        <w:rPr>
          <w:noProof/>
        </w:rPr>
        <w:t xml:space="preserve"> do dutiniek</w:t>
      </w:r>
      <w:r w:rsidR="003A48BB">
        <w:rPr>
          <w:noProof/>
        </w:rPr>
        <w:t xml:space="preserve"> z </w:t>
      </w:r>
      <w:r w:rsidRPr="003A48BB">
        <w:rPr>
          <w:noProof/>
        </w:rPr>
        <w:t>cigaretového papiera;</w:t>
      </w:r>
    </w:p>
    <w:p w14:paraId="4C1B0EB1" w14:textId="77777777" w:rsidR="009607F2" w:rsidRPr="003A48BB" w:rsidRDefault="009607F2" w:rsidP="009607F2">
      <w:pPr>
        <w:pStyle w:val="Point0"/>
        <w:rPr>
          <w:noProof/>
        </w:rPr>
      </w:pPr>
      <w:r w:rsidRPr="003A48BB">
        <w:rPr>
          <w:noProof/>
        </w:rPr>
        <w:tab/>
        <w:t>c)</w:t>
      </w:r>
      <w:r w:rsidRPr="003A48BB">
        <w:rPr>
          <w:noProof/>
        </w:rPr>
        <w:tab/>
        <w:t xml:space="preserve">tabakové povrazce, ktoré sa </w:t>
      </w:r>
      <w:r w:rsidRPr="003A48BB">
        <w:rPr>
          <w:rStyle w:val="CRDeleted"/>
          <w:noProof/>
        </w:rPr>
        <w:t>dajú</w:t>
      </w:r>
      <w:r w:rsidRPr="003A48BB">
        <w:rPr>
          <w:noProof/>
        </w:rPr>
        <w:t xml:space="preserve"> jednoduchým, nie priemyselným postupom </w:t>
      </w:r>
      <w:r w:rsidRPr="003A48BB">
        <w:rPr>
          <w:rStyle w:val="CRMinorChangeDeleted"/>
          <w:noProof/>
        </w:rPr>
        <w:t>obaliť</w:t>
      </w:r>
      <w:r w:rsidRPr="003A48BB">
        <w:rPr>
          <w:rStyle w:val="CRMinorChangeAdded"/>
          <w:noProof/>
        </w:rPr>
        <w:t>obalia</w:t>
      </w:r>
      <w:r w:rsidRPr="003A48BB">
        <w:rPr>
          <w:noProof/>
        </w:rPr>
        <w:t xml:space="preserve"> cigaretovým papierom.</w:t>
      </w:r>
    </w:p>
    <w:p w14:paraId="450F8619" w14:textId="35BCA171" w:rsidR="009607F2" w:rsidRPr="003A48BB" w:rsidRDefault="009607F2" w:rsidP="009607F2">
      <w:pPr>
        <w:rPr>
          <w:noProof/>
        </w:rPr>
      </w:pPr>
      <w:r w:rsidRPr="003A48BB">
        <w:rPr>
          <w:noProof/>
        </w:rPr>
        <w:t>2.</w:t>
      </w:r>
      <w:r w:rsidRPr="003A48BB">
        <w:rPr>
          <w:noProof/>
        </w:rPr>
        <w:tab/>
        <w:t>Tabakový povrazec uvedený</w:t>
      </w:r>
      <w:r w:rsidR="003A48BB">
        <w:rPr>
          <w:noProof/>
        </w:rPr>
        <w:t xml:space="preserve"> v </w:t>
      </w:r>
      <w:r w:rsidRPr="003A48BB">
        <w:rPr>
          <w:noProof/>
        </w:rPr>
        <w:t xml:space="preserve">odseku 1 sa na účely spotrebných daní považuje za dve cigarety, ak bez filtra alebo </w:t>
      </w:r>
      <w:r w:rsidRPr="003A48BB">
        <w:rPr>
          <w:rStyle w:val="CRDeleted"/>
          <w:noProof/>
        </w:rPr>
        <w:t>špičky</w:t>
      </w:r>
      <w:r w:rsidR="00A334FA" w:rsidRPr="003A48BB">
        <w:rPr>
          <w:noProof/>
        </w:rPr>
        <w:fldChar w:fldCharType="begin"/>
      </w:r>
      <w:r w:rsidR="00A334FA" w:rsidRPr="003A48BB">
        <w:rPr>
          <w:noProof/>
        </w:rPr>
        <w:instrText xml:space="preserve"> QUOTE "</w:instrText>
      </w:r>
      <w:r w:rsidR="00A334FA" w:rsidRPr="003A48BB">
        <w:rPr>
          <w:rStyle w:val="CRMarker"/>
          <w:noProof/>
        </w:rPr>
        <w:instrText>Ö</w:instrText>
      </w:r>
      <w:r w:rsidR="00A334FA" w:rsidRPr="003A48BB">
        <w:rPr>
          <w:noProof/>
        </w:rPr>
        <w:instrText xml:space="preserve">" </w:instrText>
      </w:r>
      <w:r w:rsidR="00A334FA" w:rsidRPr="003A48BB">
        <w:rPr>
          <w:noProof/>
        </w:rPr>
        <w:fldChar w:fldCharType="separate"/>
      </w:r>
      <w:r w:rsidR="00A334FA" w:rsidRPr="003A48BB">
        <w:rPr>
          <w:rStyle w:val="CRMarker"/>
          <w:noProof/>
        </w:rPr>
        <w:t>Ö</w:t>
      </w:r>
      <w:r w:rsidR="00A334FA" w:rsidRPr="003A48BB">
        <w:rPr>
          <w:noProof/>
        </w:rPr>
        <w:fldChar w:fldCharType="end"/>
      </w:r>
      <w:r w:rsidR="00A334FA" w:rsidRPr="003A48BB">
        <w:rPr>
          <w:noProof/>
        </w:rPr>
        <w:t> </w:t>
      </w:r>
      <w:r w:rsidRPr="003A48BB">
        <w:rPr>
          <w:noProof/>
        </w:rPr>
        <w:t>náustku</w:t>
      </w:r>
      <w:r w:rsidR="00A334FA" w:rsidRPr="003A48BB">
        <w:rPr>
          <w:noProof/>
        </w:rPr>
        <w:t> </w:t>
      </w:r>
      <w:r w:rsidR="00A334FA" w:rsidRPr="003A48BB">
        <w:rPr>
          <w:noProof/>
        </w:rPr>
        <w:fldChar w:fldCharType="begin"/>
      </w:r>
      <w:r w:rsidR="00A334FA" w:rsidRPr="003A48BB">
        <w:rPr>
          <w:noProof/>
        </w:rPr>
        <w:instrText xml:space="preserve"> QUOTE "</w:instrText>
      </w:r>
      <w:r w:rsidR="00A334FA" w:rsidRPr="003A48BB">
        <w:rPr>
          <w:rStyle w:val="CRMarker"/>
          <w:noProof/>
        </w:rPr>
        <w:instrText>Õ</w:instrText>
      </w:r>
      <w:r w:rsidR="00A334FA" w:rsidRPr="003A48BB">
        <w:rPr>
          <w:noProof/>
        </w:rPr>
        <w:instrText xml:space="preserve">" </w:instrText>
      </w:r>
      <w:r w:rsidR="00A334FA" w:rsidRPr="003A48BB">
        <w:rPr>
          <w:noProof/>
        </w:rPr>
        <w:fldChar w:fldCharType="separate"/>
      </w:r>
      <w:r w:rsidR="00A334FA" w:rsidRPr="003A48BB">
        <w:rPr>
          <w:rStyle w:val="CRMarker"/>
          <w:noProof/>
        </w:rPr>
        <w:t>Õ</w:t>
      </w:r>
      <w:r w:rsidR="00A334FA" w:rsidRPr="003A48BB">
        <w:rPr>
          <w:noProof/>
        </w:rPr>
        <w:fldChar w:fldCharType="end"/>
      </w:r>
      <w:r w:rsidRPr="003A48BB">
        <w:rPr>
          <w:noProof/>
        </w:rPr>
        <w:t xml:space="preserve"> má dĺžku viac ako 8 cm, najviac však 11 cm; za tri cigarety, ak bez filtra alebo </w:t>
      </w:r>
      <w:r w:rsidRPr="003A48BB">
        <w:rPr>
          <w:rStyle w:val="CRDeleted"/>
          <w:noProof/>
        </w:rPr>
        <w:t>špičky</w:t>
      </w:r>
      <w:r w:rsidR="00A334FA" w:rsidRPr="003A48BB">
        <w:rPr>
          <w:noProof/>
        </w:rPr>
        <w:fldChar w:fldCharType="begin"/>
      </w:r>
      <w:r w:rsidR="00A334FA" w:rsidRPr="003A48BB">
        <w:rPr>
          <w:noProof/>
        </w:rPr>
        <w:instrText xml:space="preserve"> QUOTE "</w:instrText>
      </w:r>
      <w:r w:rsidR="00A334FA" w:rsidRPr="003A48BB">
        <w:rPr>
          <w:rStyle w:val="CRMarker"/>
          <w:noProof/>
        </w:rPr>
        <w:instrText>Ö</w:instrText>
      </w:r>
      <w:r w:rsidR="00A334FA" w:rsidRPr="003A48BB">
        <w:rPr>
          <w:noProof/>
        </w:rPr>
        <w:instrText xml:space="preserve">" </w:instrText>
      </w:r>
      <w:r w:rsidR="00A334FA" w:rsidRPr="003A48BB">
        <w:rPr>
          <w:noProof/>
        </w:rPr>
        <w:fldChar w:fldCharType="separate"/>
      </w:r>
      <w:r w:rsidR="00A334FA" w:rsidRPr="003A48BB">
        <w:rPr>
          <w:rStyle w:val="CRMarker"/>
          <w:noProof/>
        </w:rPr>
        <w:t>Ö</w:t>
      </w:r>
      <w:r w:rsidR="00A334FA" w:rsidRPr="003A48BB">
        <w:rPr>
          <w:noProof/>
        </w:rPr>
        <w:fldChar w:fldCharType="end"/>
      </w:r>
      <w:r w:rsidR="00A334FA" w:rsidRPr="003A48BB">
        <w:rPr>
          <w:noProof/>
        </w:rPr>
        <w:t> </w:t>
      </w:r>
      <w:r w:rsidRPr="003A48BB">
        <w:rPr>
          <w:noProof/>
        </w:rPr>
        <w:t>náustku</w:t>
      </w:r>
      <w:r w:rsidR="00A334FA" w:rsidRPr="003A48BB">
        <w:rPr>
          <w:noProof/>
        </w:rPr>
        <w:t> </w:t>
      </w:r>
      <w:r w:rsidR="00A334FA" w:rsidRPr="003A48BB">
        <w:rPr>
          <w:noProof/>
        </w:rPr>
        <w:fldChar w:fldCharType="begin"/>
      </w:r>
      <w:r w:rsidR="00A334FA" w:rsidRPr="003A48BB">
        <w:rPr>
          <w:noProof/>
        </w:rPr>
        <w:instrText xml:space="preserve"> QUOTE "</w:instrText>
      </w:r>
      <w:r w:rsidR="00A334FA" w:rsidRPr="003A48BB">
        <w:rPr>
          <w:rStyle w:val="CRMarker"/>
          <w:noProof/>
        </w:rPr>
        <w:instrText>Õ</w:instrText>
      </w:r>
      <w:r w:rsidR="00A334FA" w:rsidRPr="003A48BB">
        <w:rPr>
          <w:noProof/>
        </w:rPr>
        <w:instrText xml:space="preserve">" </w:instrText>
      </w:r>
      <w:r w:rsidR="00A334FA" w:rsidRPr="003A48BB">
        <w:rPr>
          <w:noProof/>
        </w:rPr>
        <w:fldChar w:fldCharType="separate"/>
      </w:r>
      <w:r w:rsidR="00A334FA" w:rsidRPr="003A48BB">
        <w:rPr>
          <w:rStyle w:val="CRMarker"/>
          <w:noProof/>
        </w:rPr>
        <w:t>Õ</w:t>
      </w:r>
      <w:r w:rsidR="00A334FA" w:rsidRPr="003A48BB">
        <w:rPr>
          <w:noProof/>
        </w:rPr>
        <w:fldChar w:fldCharType="end"/>
      </w:r>
      <w:r w:rsidRPr="003A48BB">
        <w:rPr>
          <w:noProof/>
        </w:rPr>
        <w:t xml:space="preserve"> má dĺžku viac ako 11 cm, najviac však 14 cm atď.</w:t>
      </w:r>
    </w:p>
    <w:p w14:paraId="6D57807D" w14:textId="77777777" w:rsidR="003A48BB" w:rsidRDefault="00BF17C8" w:rsidP="009607F2">
      <w:pPr>
        <w:rPr>
          <w:noProof/>
        </w:rPr>
      </w:pPr>
      <w:r w:rsidRPr="003A48BB">
        <w:rPr>
          <w:noProof/>
        </w:rPr>
        <w:fldChar w:fldCharType="begin"/>
      </w:r>
      <w:r w:rsidRPr="003A48BB">
        <w:rPr>
          <w:noProof/>
        </w:rPr>
        <w:instrText xml:space="preserve"> QUOTE "Ö" </w:instrText>
      </w:r>
      <w:r w:rsidRPr="003A48BB">
        <w:rPr>
          <w:noProof/>
        </w:rPr>
        <w:fldChar w:fldCharType="separate"/>
      </w:r>
      <w:r w:rsidRPr="003A48BB">
        <w:rPr>
          <w:rStyle w:val="CRMarker"/>
          <w:noProof/>
        </w:rPr>
        <w:t>Ö</w:t>
      </w:r>
      <w:r w:rsidRPr="003A48BB">
        <w:rPr>
          <w:noProof/>
        </w:rPr>
        <w:fldChar w:fldCharType="end"/>
      </w:r>
      <w:r w:rsidRPr="003A48BB">
        <w:rPr>
          <w:noProof/>
        </w:rPr>
        <w:t> 3.</w:t>
      </w:r>
      <w:r w:rsidRPr="003A48BB">
        <w:rPr>
          <w:noProof/>
        </w:rPr>
        <w:tab/>
        <w:t>S výrobkami, ktoré pozostávajú výlučne alebo sčasti</w:t>
      </w:r>
      <w:r w:rsidR="003A48BB">
        <w:rPr>
          <w:noProof/>
        </w:rPr>
        <w:t xml:space="preserve"> z </w:t>
      </w:r>
      <w:r w:rsidRPr="003A48BB">
        <w:rPr>
          <w:noProof/>
        </w:rPr>
        <w:t>iných látok ako</w:t>
      </w:r>
      <w:r w:rsidR="003A48BB">
        <w:rPr>
          <w:noProof/>
        </w:rPr>
        <w:t xml:space="preserve"> z </w:t>
      </w:r>
      <w:r w:rsidRPr="003A48BB">
        <w:rPr>
          <w:noProof/>
        </w:rPr>
        <w:t>tabaku, ale ktoré inak zodpovedajú vymedzeniu uvedenému</w:t>
      </w:r>
      <w:r w:rsidR="003A48BB">
        <w:rPr>
          <w:noProof/>
        </w:rPr>
        <w:t xml:space="preserve"> v </w:t>
      </w:r>
      <w:r w:rsidRPr="003A48BB">
        <w:rPr>
          <w:noProof/>
        </w:rPr>
        <w:t>odseku 1, sa zaobchádza ako</w:t>
      </w:r>
      <w:r w:rsidR="003A48BB">
        <w:rPr>
          <w:noProof/>
        </w:rPr>
        <w:t xml:space="preserve"> s </w:t>
      </w:r>
      <w:r w:rsidRPr="003A48BB">
        <w:rPr>
          <w:noProof/>
        </w:rPr>
        <w:t>cigaretami. </w:t>
      </w:r>
      <w:r w:rsidRPr="003A48BB">
        <w:rPr>
          <w:noProof/>
        </w:rPr>
        <w:fldChar w:fldCharType="begin"/>
      </w:r>
      <w:r w:rsidRPr="003A48BB">
        <w:rPr>
          <w:noProof/>
        </w:rPr>
        <w:instrText xml:space="preserve"> QUOTE "Õ" </w:instrText>
      </w:r>
      <w:r w:rsidRPr="003A48BB">
        <w:rPr>
          <w:noProof/>
        </w:rPr>
        <w:fldChar w:fldCharType="separate"/>
      </w:r>
      <w:r w:rsidRPr="003A48BB">
        <w:rPr>
          <w:rStyle w:val="CRMarker"/>
          <w:noProof/>
        </w:rPr>
        <w:t>Õ</w:t>
      </w:r>
      <w:r w:rsidRPr="003A48BB">
        <w:rPr>
          <w:noProof/>
        </w:rPr>
        <w:fldChar w:fldCharType="end"/>
      </w:r>
    </w:p>
    <w:p w14:paraId="12A2FDDB" w14:textId="321511C5" w:rsidR="009607F2" w:rsidRPr="003A48BB" w:rsidRDefault="009607F2" w:rsidP="009607F2">
      <w:pPr>
        <w:pStyle w:val="Titrearticle"/>
        <w:rPr>
          <w:noProof/>
        </w:rPr>
      </w:pPr>
      <w:r w:rsidRPr="003A48BB">
        <w:rPr>
          <w:noProof/>
        </w:rPr>
        <w:t>Článok 4</w:t>
      </w:r>
    </w:p>
    <w:p w14:paraId="11F165A5" w14:textId="3FFEAEAF" w:rsidR="009607F2" w:rsidRPr="003A48BB" w:rsidRDefault="009607F2" w:rsidP="009607F2">
      <w:pPr>
        <w:rPr>
          <w:noProof/>
        </w:rPr>
      </w:pPr>
      <w:r w:rsidRPr="003A48BB">
        <w:rPr>
          <w:noProof/>
        </w:rPr>
        <w:t>1.</w:t>
      </w:r>
      <w:r w:rsidRPr="003A48BB">
        <w:rPr>
          <w:noProof/>
        </w:rPr>
        <w:tab/>
        <w:t>Na účely tejto smernice sa za cigary alebo cigarky, pokiaľ sú na základe svojich vlastností</w:t>
      </w:r>
      <w:r w:rsidR="003A48BB">
        <w:rPr>
          <w:noProof/>
        </w:rPr>
        <w:t xml:space="preserve"> a </w:t>
      </w:r>
      <w:r w:rsidRPr="003A48BB">
        <w:rPr>
          <w:noProof/>
        </w:rPr>
        <w:t>bežných spotrebiteľských očakávaní ako také vhodné</w:t>
      </w:r>
      <w:r w:rsidR="003A48BB">
        <w:rPr>
          <w:noProof/>
        </w:rPr>
        <w:t xml:space="preserve"> a </w:t>
      </w:r>
      <w:r w:rsidRPr="003A48BB">
        <w:rPr>
          <w:noProof/>
        </w:rPr>
        <w:t>výhradne určené na fajčenie, považujú:</w:t>
      </w:r>
    </w:p>
    <w:p w14:paraId="74D52F6C" w14:textId="74DCA862" w:rsidR="009607F2" w:rsidRPr="003A48BB" w:rsidRDefault="009607F2" w:rsidP="009607F2">
      <w:pPr>
        <w:pStyle w:val="Point0"/>
        <w:rPr>
          <w:noProof/>
        </w:rPr>
      </w:pPr>
      <w:r w:rsidRPr="003A48BB">
        <w:rPr>
          <w:noProof/>
        </w:rPr>
        <w:tab/>
        <w:t>a)</w:t>
      </w:r>
      <w:r w:rsidRPr="003A48BB">
        <w:rPr>
          <w:noProof/>
        </w:rPr>
        <w:tab/>
        <w:t>tabakové povrazce</w:t>
      </w:r>
      <w:r w:rsidR="003A48BB">
        <w:rPr>
          <w:noProof/>
        </w:rPr>
        <w:t xml:space="preserve"> s </w:t>
      </w:r>
      <w:r w:rsidRPr="003A48BB">
        <w:rPr>
          <w:noProof/>
        </w:rPr>
        <w:t>krycím listom</w:t>
      </w:r>
      <w:r w:rsidR="003A48BB">
        <w:rPr>
          <w:noProof/>
        </w:rPr>
        <w:t xml:space="preserve"> z </w:t>
      </w:r>
      <w:r w:rsidRPr="003A48BB">
        <w:rPr>
          <w:noProof/>
        </w:rPr>
        <w:t>prírodného tabaku</w:t>
      </w:r>
      <w:bookmarkStart w:id="59" w:name="_Hlk203234304"/>
      <w:r w:rsidR="00AE6CAA" w:rsidRPr="003A48BB">
        <w:rPr>
          <w:noProof/>
          <w:highlight w:val="lightGray"/>
        </w:rPr>
        <w:fldChar w:fldCharType="begin"/>
      </w:r>
      <w:r w:rsidR="00AE6CAA" w:rsidRPr="003A48BB">
        <w:rPr>
          <w:noProof/>
          <w:highlight w:val="lightGray"/>
        </w:rPr>
        <w:instrText xml:space="preserve"> QUOTE "ð" </w:instrText>
      </w:r>
      <w:r w:rsidR="00AE6CAA" w:rsidRPr="003A48BB">
        <w:rPr>
          <w:noProof/>
          <w:highlight w:val="lightGray"/>
        </w:rPr>
        <w:fldChar w:fldCharType="separate"/>
      </w:r>
      <w:r w:rsidR="00AE6CAA" w:rsidRPr="003A48BB">
        <w:rPr>
          <w:rStyle w:val="CRMarker"/>
          <w:noProof/>
          <w:highlight w:val="lightGray"/>
        </w:rPr>
        <w:t>ð</w:t>
      </w:r>
      <w:r w:rsidR="00AE6CAA" w:rsidRPr="003A48BB">
        <w:rPr>
          <w:noProof/>
          <w:highlight w:val="lightGray"/>
        </w:rPr>
        <w:fldChar w:fldCharType="end"/>
      </w:r>
      <w:r w:rsidRPr="003A48BB">
        <w:rPr>
          <w:noProof/>
          <w:highlight w:val="lightGray"/>
        </w:rPr>
        <w:t> , ktorý pokrýva celý výrobok vrátane filtra, ak je to relevantné, ale bez akejkoľvek ďalšej vrstvy, ktorá čiastočne pokrýva krycí list;</w:t>
      </w:r>
      <w:r w:rsidR="003A48BB">
        <w:rPr>
          <w:noProof/>
          <w:highlight w:val="lightGray"/>
        </w:rPr>
        <w:t xml:space="preserve"> v </w:t>
      </w:r>
      <w:r w:rsidRPr="003A48BB">
        <w:rPr>
          <w:noProof/>
          <w:highlight w:val="lightGray"/>
        </w:rPr>
        <w:t>prípade cigár so špičkou krycí list nepokrýva špičku </w:t>
      </w:r>
      <w:r w:rsidR="00AE6CAA" w:rsidRPr="003A48BB">
        <w:rPr>
          <w:noProof/>
          <w:highlight w:val="lightGray"/>
        </w:rPr>
        <w:fldChar w:fldCharType="begin"/>
      </w:r>
      <w:r w:rsidR="00AE6CAA" w:rsidRPr="003A48BB">
        <w:rPr>
          <w:noProof/>
          <w:highlight w:val="lightGray"/>
        </w:rPr>
        <w:instrText xml:space="preserve"> QUOTE "ï" </w:instrText>
      </w:r>
      <w:r w:rsidR="00AE6CAA" w:rsidRPr="003A48BB">
        <w:rPr>
          <w:noProof/>
          <w:highlight w:val="lightGray"/>
        </w:rPr>
        <w:fldChar w:fldCharType="separate"/>
      </w:r>
      <w:r w:rsidR="00AE6CAA" w:rsidRPr="003A48BB">
        <w:rPr>
          <w:rStyle w:val="CRMarker"/>
          <w:noProof/>
          <w:highlight w:val="lightGray"/>
        </w:rPr>
        <w:t>ï</w:t>
      </w:r>
      <w:r w:rsidR="00AE6CAA" w:rsidRPr="003A48BB">
        <w:rPr>
          <w:noProof/>
          <w:highlight w:val="lightGray"/>
        </w:rPr>
        <w:fldChar w:fldCharType="end"/>
      </w:r>
      <w:bookmarkEnd w:id="59"/>
      <w:r w:rsidRPr="003A48BB">
        <w:rPr>
          <w:noProof/>
        </w:rPr>
        <w:t>;</w:t>
      </w:r>
    </w:p>
    <w:p w14:paraId="31894330" w14:textId="298C5BA3" w:rsidR="009607F2" w:rsidRPr="003A48BB" w:rsidRDefault="009607F2" w:rsidP="009607F2">
      <w:pPr>
        <w:pStyle w:val="Point0"/>
        <w:rPr>
          <w:noProof/>
        </w:rPr>
      </w:pPr>
      <w:r w:rsidRPr="003A48BB">
        <w:rPr>
          <w:noProof/>
        </w:rPr>
        <w:tab/>
        <w:t>b)</w:t>
      </w:r>
      <w:r w:rsidRPr="003A48BB">
        <w:rPr>
          <w:noProof/>
        </w:rPr>
        <w:tab/>
        <w:t>tabakové povrazce</w:t>
      </w:r>
      <w:r w:rsidR="003A48BB">
        <w:rPr>
          <w:noProof/>
        </w:rPr>
        <w:t xml:space="preserve"> s </w:t>
      </w:r>
      <w:r w:rsidRPr="003A48BB">
        <w:rPr>
          <w:noProof/>
        </w:rPr>
        <w:t>náplňou, ktorú tvorí zmes</w:t>
      </w:r>
      <w:r w:rsidR="003A48BB">
        <w:rPr>
          <w:noProof/>
        </w:rPr>
        <w:t xml:space="preserve"> z </w:t>
      </w:r>
      <w:r w:rsidRPr="003A48BB">
        <w:rPr>
          <w:noProof/>
        </w:rPr>
        <w:t>kúskov tabaku, nie však vlákna získané rezaním,</w:t>
      </w:r>
      <w:r w:rsidR="003A48BB">
        <w:rPr>
          <w:noProof/>
        </w:rPr>
        <w:t xml:space="preserve"> a s </w:t>
      </w:r>
      <w:r w:rsidRPr="003A48BB">
        <w:rPr>
          <w:noProof/>
        </w:rPr>
        <w:t>krycím listom bežnej cigarovej farby</w:t>
      </w:r>
      <w:r w:rsidR="003A48BB">
        <w:rPr>
          <w:noProof/>
        </w:rPr>
        <w:t xml:space="preserve"> z </w:t>
      </w:r>
      <w:r w:rsidRPr="003A48BB">
        <w:rPr>
          <w:noProof/>
        </w:rPr>
        <w:t>rekonštituovaného tabaku, ktorý pokrýva celý výrobok vrátane prípadného filtra, ale</w:t>
      </w:r>
      <w:r w:rsidR="003A48BB">
        <w:rPr>
          <w:noProof/>
        </w:rPr>
        <w:t xml:space="preserve"> v </w:t>
      </w:r>
      <w:r w:rsidRPr="003A48BB">
        <w:rPr>
          <w:noProof/>
        </w:rPr>
        <w:t xml:space="preserve">prípade cigár so špičkou nie špičku, ak ich </w:t>
      </w:r>
      <w:r w:rsidRPr="003A48BB">
        <w:rPr>
          <w:rStyle w:val="CRDeleted"/>
          <w:noProof/>
        </w:rPr>
        <w:t>kusová</w:t>
      </w:r>
      <w:r w:rsidR="00AA2C1F" w:rsidRPr="003A48BB">
        <w:rPr>
          <w:noProof/>
        </w:rPr>
        <w:fldChar w:fldCharType="begin"/>
      </w:r>
      <w:r w:rsidR="00AA2C1F" w:rsidRPr="003A48BB">
        <w:rPr>
          <w:noProof/>
        </w:rPr>
        <w:instrText xml:space="preserve"> QUOTE "</w:instrText>
      </w:r>
      <w:r w:rsidR="00AA2C1F" w:rsidRPr="003A48BB">
        <w:rPr>
          <w:rStyle w:val="CRMarker"/>
          <w:noProof/>
        </w:rPr>
        <w:instrText>Ö</w:instrText>
      </w:r>
      <w:r w:rsidR="00AA2C1F" w:rsidRPr="003A48BB">
        <w:rPr>
          <w:noProof/>
        </w:rPr>
        <w:instrText xml:space="preserve">" </w:instrText>
      </w:r>
      <w:r w:rsidR="00AA2C1F" w:rsidRPr="003A48BB">
        <w:rPr>
          <w:noProof/>
        </w:rPr>
        <w:fldChar w:fldCharType="separate"/>
      </w:r>
      <w:r w:rsidR="00AA2C1F" w:rsidRPr="003A48BB">
        <w:rPr>
          <w:rStyle w:val="CRMarker"/>
          <w:noProof/>
        </w:rPr>
        <w:t>Ö</w:t>
      </w:r>
      <w:r w:rsidR="00AA2C1F" w:rsidRPr="003A48BB">
        <w:rPr>
          <w:noProof/>
        </w:rPr>
        <w:fldChar w:fldCharType="end"/>
      </w:r>
      <w:r w:rsidR="00AA2C1F" w:rsidRPr="003A48BB">
        <w:rPr>
          <w:noProof/>
        </w:rPr>
        <w:t> </w:t>
      </w:r>
      <w:r w:rsidRPr="003A48BB">
        <w:rPr>
          <w:noProof/>
        </w:rPr>
        <w:t>jednotková</w:t>
      </w:r>
      <w:r w:rsidR="00AA2C1F" w:rsidRPr="003A48BB">
        <w:rPr>
          <w:noProof/>
        </w:rPr>
        <w:t> </w:t>
      </w:r>
      <w:r w:rsidR="00AA2C1F" w:rsidRPr="003A48BB">
        <w:rPr>
          <w:noProof/>
        </w:rPr>
        <w:fldChar w:fldCharType="begin"/>
      </w:r>
      <w:r w:rsidR="00AA2C1F" w:rsidRPr="003A48BB">
        <w:rPr>
          <w:noProof/>
        </w:rPr>
        <w:instrText xml:space="preserve"> QUOTE "</w:instrText>
      </w:r>
      <w:r w:rsidR="00AA2C1F" w:rsidRPr="003A48BB">
        <w:rPr>
          <w:rStyle w:val="CRMarker"/>
          <w:noProof/>
        </w:rPr>
        <w:instrText>Õ</w:instrText>
      </w:r>
      <w:r w:rsidR="00AA2C1F" w:rsidRPr="003A48BB">
        <w:rPr>
          <w:noProof/>
        </w:rPr>
        <w:instrText xml:space="preserve">" </w:instrText>
      </w:r>
      <w:r w:rsidR="00AA2C1F" w:rsidRPr="003A48BB">
        <w:rPr>
          <w:noProof/>
        </w:rPr>
        <w:fldChar w:fldCharType="separate"/>
      </w:r>
      <w:r w:rsidR="00AA2C1F" w:rsidRPr="003A48BB">
        <w:rPr>
          <w:rStyle w:val="CRMarker"/>
          <w:noProof/>
        </w:rPr>
        <w:t>Õ</w:t>
      </w:r>
      <w:r w:rsidR="00AA2C1F" w:rsidRPr="003A48BB">
        <w:rPr>
          <w:noProof/>
        </w:rPr>
        <w:fldChar w:fldCharType="end"/>
      </w:r>
      <w:r w:rsidRPr="003A48BB">
        <w:rPr>
          <w:noProof/>
        </w:rPr>
        <w:t xml:space="preserve"> hmotnosť bez filtra</w:t>
      </w:r>
      <w:r w:rsidR="003A48BB">
        <w:rPr>
          <w:noProof/>
        </w:rPr>
        <w:t xml:space="preserve"> a </w:t>
      </w:r>
      <w:r w:rsidRPr="003A48BB">
        <w:rPr>
          <w:noProof/>
        </w:rPr>
        <w:t xml:space="preserve">bez </w:t>
      </w:r>
      <w:r w:rsidRPr="003A48BB">
        <w:rPr>
          <w:rStyle w:val="CRDeleted"/>
          <w:noProof/>
        </w:rPr>
        <w:t>špičky</w:t>
      </w:r>
      <w:r w:rsidRPr="003A48BB">
        <w:rPr>
          <w:noProof/>
        </w:rPr>
        <w:t xml:space="preserve"> </w:t>
      </w:r>
      <w:r w:rsidR="00AA2C1F" w:rsidRPr="003A48BB">
        <w:rPr>
          <w:noProof/>
        </w:rPr>
        <w:fldChar w:fldCharType="begin"/>
      </w:r>
      <w:r w:rsidR="00AA2C1F" w:rsidRPr="003A48BB">
        <w:rPr>
          <w:noProof/>
        </w:rPr>
        <w:instrText xml:space="preserve"> QUOTE "</w:instrText>
      </w:r>
      <w:r w:rsidR="00AA2C1F" w:rsidRPr="003A48BB">
        <w:rPr>
          <w:rStyle w:val="CRMarker"/>
          <w:noProof/>
        </w:rPr>
        <w:instrText>Ö</w:instrText>
      </w:r>
      <w:r w:rsidR="00AA2C1F" w:rsidRPr="003A48BB">
        <w:rPr>
          <w:noProof/>
        </w:rPr>
        <w:instrText xml:space="preserve">" </w:instrText>
      </w:r>
      <w:r w:rsidR="00AA2C1F" w:rsidRPr="003A48BB">
        <w:rPr>
          <w:noProof/>
        </w:rPr>
        <w:fldChar w:fldCharType="separate"/>
      </w:r>
      <w:r w:rsidR="00AA2C1F" w:rsidRPr="003A48BB">
        <w:rPr>
          <w:rStyle w:val="CRMarker"/>
          <w:noProof/>
        </w:rPr>
        <w:t>Ö</w:t>
      </w:r>
      <w:r w:rsidR="00AA2C1F" w:rsidRPr="003A48BB">
        <w:rPr>
          <w:noProof/>
        </w:rPr>
        <w:fldChar w:fldCharType="end"/>
      </w:r>
      <w:r w:rsidR="00AA2C1F" w:rsidRPr="003A48BB">
        <w:rPr>
          <w:noProof/>
        </w:rPr>
        <w:t> </w:t>
      </w:r>
      <w:r w:rsidRPr="003A48BB">
        <w:rPr>
          <w:noProof/>
        </w:rPr>
        <w:t>náustku</w:t>
      </w:r>
      <w:r w:rsidR="00AA2C1F" w:rsidRPr="003A48BB">
        <w:rPr>
          <w:noProof/>
        </w:rPr>
        <w:t> </w:t>
      </w:r>
      <w:r w:rsidR="00AA2C1F" w:rsidRPr="003A48BB">
        <w:rPr>
          <w:noProof/>
        </w:rPr>
        <w:fldChar w:fldCharType="begin"/>
      </w:r>
      <w:r w:rsidR="00AA2C1F" w:rsidRPr="003A48BB">
        <w:rPr>
          <w:noProof/>
        </w:rPr>
        <w:instrText xml:space="preserve"> QUOTE "</w:instrText>
      </w:r>
      <w:r w:rsidR="00AA2C1F" w:rsidRPr="003A48BB">
        <w:rPr>
          <w:rStyle w:val="CRMarker"/>
          <w:noProof/>
        </w:rPr>
        <w:instrText>Õ</w:instrText>
      </w:r>
      <w:r w:rsidR="00AA2C1F" w:rsidRPr="003A48BB">
        <w:rPr>
          <w:noProof/>
        </w:rPr>
        <w:instrText xml:space="preserve">" </w:instrText>
      </w:r>
      <w:r w:rsidR="00AA2C1F" w:rsidRPr="003A48BB">
        <w:rPr>
          <w:noProof/>
        </w:rPr>
        <w:fldChar w:fldCharType="separate"/>
      </w:r>
      <w:r w:rsidR="00AA2C1F" w:rsidRPr="003A48BB">
        <w:rPr>
          <w:rStyle w:val="CRMarker"/>
          <w:noProof/>
        </w:rPr>
        <w:t>Õ</w:t>
      </w:r>
      <w:r w:rsidR="00AA2C1F" w:rsidRPr="003A48BB">
        <w:rPr>
          <w:noProof/>
        </w:rPr>
        <w:fldChar w:fldCharType="end"/>
      </w:r>
      <w:r w:rsidRPr="003A48BB">
        <w:rPr>
          <w:noProof/>
        </w:rPr>
        <w:t xml:space="preserve"> je najmenej 2,3 g</w:t>
      </w:r>
      <w:r w:rsidR="003A48BB">
        <w:rPr>
          <w:noProof/>
        </w:rPr>
        <w:t xml:space="preserve"> a </w:t>
      </w:r>
      <w:r w:rsidRPr="003A48BB">
        <w:rPr>
          <w:noProof/>
        </w:rPr>
        <w:t>najviac 10 g</w:t>
      </w:r>
      <w:r w:rsidR="003A48BB">
        <w:rPr>
          <w:noProof/>
        </w:rPr>
        <w:t xml:space="preserve"> a </w:t>
      </w:r>
      <w:r w:rsidRPr="003A48BB">
        <w:rPr>
          <w:noProof/>
        </w:rPr>
        <w:t>ich obvod okolo najmenej jednej tretiny dĺžky je 34 mm</w:t>
      </w:r>
      <w:r w:rsidR="003A48BB">
        <w:rPr>
          <w:noProof/>
        </w:rPr>
        <w:t xml:space="preserve"> a </w:t>
      </w:r>
      <w:r w:rsidRPr="003A48BB">
        <w:rPr>
          <w:noProof/>
        </w:rPr>
        <w:t>viac.</w:t>
      </w:r>
    </w:p>
    <w:p w14:paraId="79E35323" w14:textId="77777777" w:rsidR="00AE6CAA" w:rsidRPr="003A48BB" w:rsidRDefault="00AE6CAA" w:rsidP="00AE6CAA">
      <w:pPr>
        <w:pStyle w:val="CRSeparator"/>
        <w:rPr>
          <w:noProof/>
        </w:rPr>
      </w:pPr>
    </w:p>
    <w:p w14:paraId="20F96997" w14:textId="77777777" w:rsidR="00AE6CAA" w:rsidRPr="003A48BB" w:rsidRDefault="00AE6CAA" w:rsidP="00AE6CAA">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1B5493B5" w14:textId="3AE44A68" w:rsidR="10D210FF" w:rsidRPr="003A48BB" w:rsidRDefault="5D6B22F2" w:rsidP="660DDE87">
      <w:pPr>
        <w:rPr>
          <w:noProof/>
          <w:highlight w:val="lightGray"/>
        </w:rPr>
      </w:pPr>
      <w:r w:rsidRPr="003A48BB">
        <w:rPr>
          <w:noProof/>
          <w:highlight w:val="lightGray"/>
        </w:rPr>
        <w:t>2.</w:t>
      </w:r>
      <w:r w:rsidRPr="003A48BB">
        <w:rPr>
          <w:noProof/>
          <w:highlight w:val="lightGray"/>
        </w:rPr>
        <w:tab/>
        <w:t xml:space="preserve"> Cigarky sú cigary</w:t>
      </w:r>
      <w:r w:rsidR="003A48BB">
        <w:rPr>
          <w:noProof/>
          <w:highlight w:val="lightGray"/>
        </w:rPr>
        <w:t xml:space="preserve"> s </w:t>
      </w:r>
      <w:r w:rsidRPr="003A48BB">
        <w:rPr>
          <w:noProof/>
          <w:highlight w:val="lightGray"/>
        </w:rPr>
        <w:t>maximálnou hmotnosťou každého kusu 3 gramy.</w:t>
      </w:r>
    </w:p>
    <w:p w14:paraId="16B35608" w14:textId="77777777" w:rsidR="00AE6CAA" w:rsidRPr="003A48BB" w:rsidRDefault="00AE6CAA" w:rsidP="00AE6CAA">
      <w:pPr>
        <w:pStyle w:val="CRSeparator"/>
        <w:rPr>
          <w:noProof/>
        </w:rPr>
      </w:pPr>
    </w:p>
    <w:p w14:paraId="78F82B1F" w14:textId="77777777" w:rsidR="00AE6CAA" w:rsidRPr="003A48BB" w:rsidRDefault="00AE6CAA" w:rsidP="00AE6CAA">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(prispôsobené)</w:t>
      </w:r>
    </w:p>
    <w:p w14:paraId="639B49A2" w14:textId="1FF7F6D5" w:rsidR="009607F2" w:rsidRPr="003A48BB" w:rsidRDefault="00CB0A1F" w:rsidP="009607F2">
      <w:pPr>
        <w:rPr>
          <w:noProof/>
        </w:rPr>
      </w:pPr>
      <w:r w:rsidRPr="003A48BB">
        <w:rPr>
          <w:rStyle w:val="CRDeleted"/>
          <w:noProof/>
        </w:rPr>
        <w:t>2. Odchylne od odseku 1 Nemecko</w:t>
      </w:r>
      <w:r w:rsidR="003A48BB">
        <w:rPr>
          <w:rStyle w:val="CRDeleted"/>
          <w:noProof/>
        </w:rPr>
        <w:t xml:space="preserve"> a </w:t>
      </w:r>
      <w:r w:rsidRPr="003A48BB">
        <w:rPr>
          <w:rStyle w:val="CRDeleted"/>
          <w:noProof/>
        </w:rPr>
        <w:t>Maďarsko môžu naďalej uplatňovať nasledujúci pododsek do 31</w:t>
      </w:r>
      <w:r w:rsidR="003A48BB">
        <w:rPr>
          <w:rStyle w:val="CRDeleted"/>
          <w:noProof/>
        </w:rPr>
        <w:t>. decembra</w:t>
      </w:r>
      <w:r w:rsidRPr="003A48BB">
        <w:rPr>
          <w:rStyle w:val="CRDeleted"/>
          <w:noProof/>
        </w:rPr>
        <w:t xml:space="preserve"> 2014.</w:t>
      </w:r>
    </w:p>
    <w:p w14:paraId="5764B1FA" w14:textId="77777777" w:rsidR="009607F2" w:rsidRPr="003A48BB" w:rsidRDefault="009607F2" w:rsidP="009607F2">
      <w:pPr>
        <w:rPr>
          <w:noProof/>
        </w:rPr>
      </w:pPr>
      <w:r w:rsidRPr="003A48BB">
        <w:rPr>
          <w:rStyle w:val="CRDeleted"/>
          <w:noProof/>
        </w:rPr>
        <w:t>Za cigary alebo cigarky sa považujú:</w:t>
      </w:r>
    </w:p>
    <w:p w14:paraId="4D0CB3C3" w14:textId="39583041" w:rsidR="009607F2" w:rsidRPr="003A48BB" w:rsidRDefault="009607F2" w:rsidP="009607F2">
      <w:pPr>
        <w:pStyle w:val="Point0"/>
        <w:rPr>
          <w:noProof/>
        </w:rPr>
      </w:pPr>
      <w:r w:rsidRPr="003A48BB">
        <w:rPr>
          <w:noProof/>
        </w:rPr>
        <w:tab/>
      </w:r>
      <w:r w:rsidRPr="003A48BB">
        <w:rPr>
          <w:rStyle w:val="CRDeleted"/>
          <w:noProof/>
        </w:rPr>
        <w:t>a)</w:t>
      </w:r>
      <w:r w:rsidRPr="003A48BB">
        <w:rPr>
          <w:rStyle w:val="CRDeleted"/>
          <w:noProof/>
        </w:rPr>
        <w:tab/>
        <w:t>tabakové povrazce, ktoré pozostávajú výhradne</w:t>
      </w:r>
      <w:r w:rsidR="003A48BB">
        <w:rPr>
          <w:rStyle w:val="CRDeleted"/>
          <w:noProof/>
        </w:rPr>
        <w:t xml:space="preserve"> z </w:t>
      </w:r>
      <w:r w:rsidRPr="003A48BB">
        <w:rPr>
          <w:rStyle w:val="CRDeleted"/>
          <w:noProof/>
        </w:rPr>
        <w:t>prírodného tabaku;</w:t>
      </w:r>
    </w:p>
    <w:p w14:paraId="7B5927E9" w14:textId="3CE0FEEB" w:rsidR="009607F2" w:rsidRPr="003A48BB" w:rsidRDefault="009607F2" w:rsidP="009607F2">
      <w:pPr>
        <w:pStyle w:val="Point0"/>
        <w:rPr>
          <w:noProof/>
        </w:rPr>
      </w:pPr>
      <w:r w:rsidRPr="003A48BB">
        <w:rPr>
          <w:noProof/>
        </w:rPr>
        <w:tab/>
      </w:r>
      <w:r w:rsidRPr="003A48BB">
        <w:rPr>
          <w:rStyle w:val="CRDeleted"/>
          <w:noProof/>
        </w:rPr>
        <w:t>b)</w:t>
      </w:r>
      <w:r w:rsidRPr="003A48BB">
        <w:rPr>
          <w:rStyle w:val="CRDeleted"/>
          <w:noProof/>
        </w:rPr>
        <w:tab/>
        <w:t>tabakové povrazce, ktoré majú vonkajší vrchný list</w:t>
      </w:r>
      <w:r w:rsidR="003A48BB">
        <w:rPr>
          <w:rStyle w:val="CRDeleted"/>
          <w:noProof/>
        </w:rPr>
        <w:t xml:space="preserve"> z </w:t>
      </w:r>
      <w:r w:rsidRPr="003A48BB">
        <w:rPr>
          <w:rStyle w:val="CRDeleted"/>
          <w:noProof/>
        </w:rPr>
        <w:t>prírodného tabaku;</w:t>
      </w:r>
    </w:p>
    <w:p w14:paraId="265D2150" w14:textId="17C9D72A" w:rsidR="009607F2" w:rsidRPr="003A48BB" w:rsidRDefault="009607F2" w:rsidP="009607F2">
      <w:pPr>
        <w:pStyle w:val="Point0"/>
        <w:rPr>
          <w:noProof/>
        </w:rPr>
      </w:pPr>
      <w:r w:rsidRPr="003A48BB">
        <w:rPr>
          <w:noProof/>
        </w:rPr>
        <w:tab/>
      </w:r>
      <w:r w:rsidRPr="003A48BB">
        <w:rPr>
          <w:rStyle w:val="CRDeleted"/>
          <w:noProof/>
        </w:rPr>
        <w:t>c)</w:t>
      </w:r>
      <w:r w:rsidRPr="003A48BB">
        <w:rPr>
          <w:rStyle w:val="CRDeleted"/>
          <w:noProof/>
        </w:rPr>
        <w:tab/>
        <w:t>tabakové povrazce vyplnené odžilkovaným tabakom</w:t>
      </w:r>
      <w:r w:rsidR="003A48BB">
        <w:rPr>
          <w:rStyle w:val="CRDeleted"/>
          <w:noProof/>
        </w:rPr>
        <w:t xml:space="preserve"> a </w:t>
      </w:r>
      <w:r w:rsidRPr="003A48BB">
        <w:rPr>
          <w:rStyle w:val="CRDeleted"/>
          <w:noProof/>
        </w:rPr>
        <w:t>vonkajším obalom typickej farby pre cigaru, ktorý produkt úplne pokrýva, podľa potreby vrátane filtra, ale nie</w:t>
      </w:r>
      <w:r w:rsidR="003A48BB">
        <w:rPr>
          <w:rStyle w:val="CRDeleted"/>
          <w:noProof/>
        </w:rPr>
        <w:t xml:space="preserve"> v </w:t>
      </w:r>
      <w:r w:rsidRPr="003A48BB">
        <w:rPr>
          <w:rStyle w:val="CRDeleted"/>
          <w:noProof/>
        </w:rPr>
        <w:t>prípade cigár</w:t>
      </w:r>
      <w:r w:rsidR="003A48BB">
        <w:rPr>
          <w:rStyle w:val="CRDeleted"/>
          <w:noProof/>
        </w:rPr>
        <w:t xml:space="preserve"> s </w:t>
      </w:r>
      <w:r w:rsidRPr="003A48BB">
        <w:rPr>
          <w:rStyle w:val="CRDeleted"/>
          <w:noProof/>
        </w:rPr>
        <w:t>náustkom, keď náustok</w:t>
      </w:r>
      <w:r w:rsidR="003A48BB">
        <w:rPr>
          <w:rStyle w:val="CRDeleted"/>
          <w:noProof/>
        </w:rPr>
        <w:t xml:space="preserve"> a </w:t>
      </w:r>
      <w:r w:rsidRPr="003A48BB">
        <w:rPr>
          <w:rStyle w:val="CRDeleted"/>
          <w:noProof/>
        </w:rPr>
        <w:t>obal sú</w:t>
      </w:r>
      <w:r w:rsidR="003A48BB">
        <w:rPr>
          <w:rStyle w:val="CRDeleted"/>
          <w:noProof/>
        </w:rPr>
        <w:t xml:space="preserve"> z </w:t>
      </w:r>
      <w:r w:rsidRPr="003A48BB">
        <w:rPr>
          <w:rStyle w:val="CRDeleted"/>
          <w:noProof/>
        </w:rPr>
        <w:t>rekonštituovaného tabaku, keď je jednotková váha bez filtra alebo náustku 1,2 g alebo viac</w:t>
      </w:r>
      <w:r w:rsidR="003A48BB">
        <w:rPr>
          <w:rStyle w:val="CRDeleted"/>
          <w:noProof/>
        </w:rPr>
        <w:t xml:space="preserve"> a </w:t>
      </w:r>
      <w:r w:rsidRPr="003A48BB">
        <w:rPr>
          <w:rStyle w:val="CRDeleted"/>
          <w:noProof/>
        </w:rPr>
        <w:t>keď je obal špirálovito vrstvený</w:t>
      </w:r>
      <w:r w:rsidR="003A48BB">
        <w:rPr>
          <w:rStyle w:val="CRDeleted"/>
          <w:noProof/>
        </w:rPr>
        <w:t xml:space="preserve"> v </w:t>
      </w:r>
      <w:r w:rsidRPr="003A48BB">
        <w:rPr>
          <w:rStyle w:val="CRDeleted"/>
          <w:noProof/>
        </w:rPr>
        <w:t>ostrom uhle najmenej 30°</w:t>
      </w:r>
      <w:r w:rsidR="003A48BB">
        <w:rPr>
          <w:rStyle w:val="CRDeleted"/>
          <w:noProof/>
        </w:rPr>
        <w:t xml:space="preserve"> k </w:t>
      </w:r>
      <w:r w:rsidRPr="003A48BB">
        <w:rPr>
          <w:rStyle w:val="CRDeleted"/>
          <w:noProof/>
        </w:rPr>
        <w:t>dĺžkovej osi cigary;</w:t>
      </w:r>
    </w:p>
    <w:p w14:paraId="5DD3C3B7" w14:textId="4791DDBF" w:rsidR="009607F2" w:rsidRPr="003A48BB" w:rsidRDefault="009607F2" w:rsidP="009607F2">
      <w:pPr>
        <w:pStyle w:val="Point0"/>
        <w:rPr>
          <w:noProof/>
        </w:rPr>
      </w:pPr>
      <w:r w:rsidRPr="003A48BB">
        <w:rPr>
          <w:noProof/>
        </w:rPr>
        <w:tab/>
      </w:r>
      <w:r w:rsidRPr="003A48BB">
        <w:rPr>
          <w:rStyle w:val="CRDeleted"/>
          <w:noProof/>
        </w:rPr>
        <w:t>d)</w:t>
      </w:r>
      <w:r w:rsidRPr="003A48BB">
        <w:rPr>
          <w:rStyle w:val="CRDeleted"/>
          <w:noProof/>
        </w:rPr>
        <w:tab/>
        <w:t>tabakové povrazce vyplnené odžilkovaným tabakom</w:t>
      </w:r>
      <w:r w:rsidR="003A48BB">
        <w:rPr>
          <w:rStyle w:val="CRDeleted"/>
          <w:noProof/>
        </w:rPr>
        <w:t xml:space="preserve"> a </w:t>
      </w:r>
      <w:r w:rsidRPr="003A48BB">
        <w:rPr>
          <w:rStyle w:val="CRDeleted"/>
          <w:noProof/>
        </w:rPr>
        <w:t>vonkajším obalom prirodzenej farby cigary,</w:t>
      </w:r>
      <w:r w:rsidR="003A48BB">
        <w:rPr>
          <w:rStyle w:val="CRDeleted"/>
          <w:noProof/>
        </w:rPr>
        <w:t xml:space="preserve"> z </w:t>
      </w:r>
      <w:r w:rsidRPr="003A48BB">
        <w:rPr>
          <w:rStyle w:val="CRDeleted"/>
          <w:noProof/>
        </w:rPr>
        <w:t>rekonštituovaného tabaku, ktorý pokrýva celý tabakový povrazec – podľa potreby aj filter, ale nie náustok</w:t>
      </w:r>
      <w:r w:rsidR="003A48BB">
        <w:rPr>
          <w:rStyle w:val="CRDeleted"/>
          <w:noProof/>
        </w:rPr>
        <w:t xml:space="preserve"> v </w:t>
      </w:r>
      <w:r w:rsidRPr="003A48BB">
        <w:rPr>
          <w:rStyle w:val="CRDeleted"/>
          <w:noProof/>
        </w:rPr>
        <w:t>prípade cigary</w:t>
      </w:r>
      <w:r w:rsidR="003A48BB">
        <w:rPr>
          <w:rStyle w:val="CRDeleted"/>
          <w:noProof/>
        </w:rPr>
        <w:t xml:space="preserve"> s </w:t>
      </w:r>
      <w:r w:rsidRPr="003A48BB">
        <w:rPr>
          <w:rStyle w:val="CRDeleted"/>
          <w:noProof/>
        </w:rPr>
        <w:t>náustkom – keď je jednotková váha bez filtra</w:t>
      </w:r>
      <w:r w:rsidR="003A48BB">
        <w:rPr>
          <w:rStyle w:val="CRDeleted"/>
          <w:noProof/>
        </w:rPr>
        <w:t xml:space="preserve"> a </w:t>
      </w:r>
      <w:r w:rsidRPr="003A48BB">
        <w:rPr>
          <w:rStyle w:val="CRDeleted"/>
          <w:noProof/>
        </w:rPr>
        <w:t>bez náustku 2,3 g alebo viac</w:t>
      </w:r>
      <w:r w:rsidR="003A48BB">
        <w:rPr>
          <w:rStyle w:val="CRDeleted"/>
          <w:noProof/>
        </w:rPr>
        <w:t xml:space="preserve"> a </w:t>
      </w:r>
      <w:r w:rsidRPr="003A48BB">
        <w:rPr>
          <w:rStyle w:val="CRDeleted"/>
          <w:noProof/>
        </w:rPr>
        <w:t>obvod</w:t>
      </w:r>
      <w:r w:rsidR="003A48BB">
        <w:rPr>
          <w:rStyle w:val="CRDeleted"/>
          <w:noProof/>
        </w:rPr>
        <w:t xml:space="preserve"> v </w:t>
      </w:r>
      <w:r w:rsidRPr="003A48BB">
        <w:rPr>
          <w:rStyle w:val="CRDeleted"/>
          <w:noProof/>
        </w:rPr>
        <w:t>jednej tretine dĺžky je 34 mm alebo viac.</w:t>
      </w:r>
    </w:p>
    <w:p w14:paraId="20083287" w14:textId="0ED6C45F" w:rsidR="009607F2" w:rsidRPr="003A48BB" w:rsidRDefault="009607F2" w:rsidP="009607F2">
      <w:pPr>
        <w:rPr>
          <w:noProof/>
        </w:rPr>
      </w:pPr>
      <w:r w:rsidRPr="003A48BB">
        <w:rPr>
          <w:noProof/>
        </w:rPr>
        <w:t>3.</w:t>
      </w:r>
      <w:r w:rsidRPr="003A48BB">
        <w:rPr>
          <w:noProof/>
        </w:rPr>
        <w:tab/>
      </w:r>
      <w:r w:rsidRPr="003A48BB">
        <w:rPr>
          <w:rStyle w:val="CRMinorChangeAdded"/>
          <w:noProof/>
        </w:rPr>
        <w:t>S v</w:t>
      </w:r>
      <w:r w:rsidRPr="003A48BB">
        <w:rPr>
          <w:rStyle w:val="CRMinorChangeDeleted"/>
          <w:noProof/>
        </w:rPr>
        <w:t>V</w:t>
      </w:r>
      <w:r w:rsidRPr="003A48BB">
        <w:rPr>
          <w:noProof/>
        </w:rPr>
        <w:t>ýrobk</w:t>
      </w:r>
      <w:r w:rsidRPr="003A48BB">
        <w:rPr>
          <w:rStyle w:val="CRMinorChangeAdded"/>
          <w:noProof/>
        </w:rPr>
        <w:t>ami</w:t>
      </w:r>
      <w:r w:rsidRPr="003A48BB">
        <w:rPr>
          <w:rStyle w:val="CRMinorChangeDeleted"/>
          <w:noProof/>
        </w:rPr>
        <w:t>y</w:t>
      </w:r>
      <w:r w:rsidRPr="003A48BB">
        <w:rPr>
          <w:noProof/>
        </w:rPr>
        <w:t xml:space="preserve">, ktoré </w:t>
      </w:r>
      <w:r w:rsidRPr="003A48BB">
        <w:rPr>
          <w:rStyle w:val="CRDeleted"/>
          <w:noProof/>
        </w:rPr>
        <w:t>sa čiastočne skladajú</w:t>
      </w:r>
      <w:r w:rsidRPr="003A48BB">
        <w:rPr>
          <w:noProof/>
        </w:rPr>
        <w:t xml:space="preserve"> </w:t>
      </w:r>
      <w:r w:rsidR="00AA2C1F" w:rsidRPr="003A48BB">
        <w:rPr>
          <w:noProof/>
        </w:rPr>
        <w:fldChar w:fldCharType="begin"/>
      </w:r>
      <w:r w:rsidR="00AA2C1F" w:rsidRPr="003A48BB">
        <w:rPr>
          <w:noProof/>
        </w:rPr>
        <w:instrText xml:space="preserve"> QUOTE "</w:instrText>
      </w:r>
      <w:r w:rsidR="00AA2C1F" w:rsidRPr="003A48BB">
        <w:rPr>
          <w:rStyle w:val="CRMarker"/>
          <w:noProof/>
        </w:rPr>
        <w:instrText>Ö</w:instrText>
      </w:r>
      <w:r w:rsidR="00AA2C1F" w:rsidRPr="003A48BB">
        <w:rPr>
          <w:noProof/>
        </w:rPr>
        <w:instrText xml:space="preserve">" </w:instrText>
      </w:r>
      <w:r w:rsidR="00AA2C1F" w:rsidRPr="003A48BB">
        <w:rPr>
          <w:noProof/>
        </w:rPr>
        <w:fldChar w:fldCharType="separate"/>
      </w:r>
      <w:r w:rsidR="00AA2C1F" w:rsidRPr="003A48BB">
        <w:rPr>
          <w:rStyle w:val="CRMarker"/>
          <w:noProof/>
        </w:rPr>
        <w:t>Ö</w:t>
      </w:r>
      <w:r w:rsidR="00AA2C1F" w:rsidRPr="003A48BB">
        <w:rPr>
          <w:noProof/>
        </w:rPr>
        <w:fldChar w:fldCharType="end"/>
      </w:r>
      <w:r w:rsidR="00AA2C1F" w:rsidRPr="003A48BB">
        <w:rPr>
          <w:noProof/>
        </w:rPr>
        <w:t> </w:t>
      </w:r>
      <w:r w:rsidRPr="003A48BB">
        <w:rPr>
          <w:noProof/>
        </w:rPr>
        <w:t>pozostávajú sčasti</w:t>
      </w:r>
      <w:r w:rsidR="00AA2C1F" w:rsidRPr="003A48BB">
        <w:rPr>
          <w:noProof/>
        </w:rPr>
        <w:t> </w:t>
      </w:r>
      <w:r w:rsidR="00AA2C1F" w:rsidRPr="003A48BB">
        <w:rPr>
          <w:noProof/>
        </w:rPr>
        <w:fldChar w:fldCharType="begin"/>
      </w:r>
      <w:r w:rsidR="00AA2C1F" w:rsidRPr="003A48BB">
        <w:rPr>
          <w:noProof/>
        </w:rPr>
        <w:instrText xml:space="preserve"> QUOTE "</w:instrText>
      </w:r>
      <w:r w:rsidR="00AA2C1F" w:rsidRPr="003A48BB">
        <w:rPr>
          <w:rStyle w:val="CRMarker"/>
          <w:noProof/>
        </w:rPr>
        <w:instrText>Õ</w:instrText>
      </w:r>
      <w:r w:rsidR="00AA2C1F" w:rsidRPr="003A48BB">
        <w:rPr>
          <w:noProof/>
        </w:rPr>
        <w:instrText xml:space="preserve">" </w:instrText>
      </w:r>
      <w:r w:rsidR="00AA2C1F" w:rsidRPr="003A48BB">
        <w:rPr>
          <w:noProof/>
        </w:rPr>
        <w:fldChar w:fldCharType="separate"/>
      </w:r>
      <w:r w:rsidR="00AA2C1F" w:rsidRPr="003A48BB">
        <w:rPr>
          <w:rStyle w:val="CRMarker"/>
          <w:noProof/>
        </w:rPr>
        <w:t>Õ</w:t>
      </w:r>
      <w:r w:rsidR="00AA2C1F" w:rsidRPr="003A48BB">
        <w:rPr>
          <w:noProof/>
        </w:rPr>
        <w:fldChar w:fldCharType="end"/>
      </w:r>
      <w:r w:rsidR="003A48BB">
        <w:rPr>
          <w:noProof/>
        </w:rPr>
        <w:t xml:space="preserve"> z </w:t>
      </w:r>
      <w:r w:rsidRPr="003A48BB">
        <w:rPr>
          <w:noProof/>
        </w:rPr>
        <w:t>iných látok ako</w:t>
      </w:r>
      <w:r w:rsidR="003A48BB">
        <w:rPr>
          <w:noProof/>
        </w:rPr>
        <w:t xml:space="preserve"> z </w:t>
      </w:r>
      <w:r w:rsidRPr="003A48BB">
        <w:rPr>
          <w:noProof/>
        </w:rPr>
        <w:t xml:space="preserve">tabaku, ale inak </w:t>
      </w:r>
      <w:r w:rsidR="007F54CA" w:rsidRPr="003A48BB">
        <w:rPr>
          <w:noProof/>
        </w:rPr>
        <w:fldChar w:fldCharType="begin"/>
      </w:r>
      <w:r w:rsidR="007F54CA" w:rsidRPr="003A48BB">
        <w:rPr>
          <w:noProof/>
        </w:rPr>
        <w:instrText xml:space="preserve"> QUOTE "Ö" </w:instrText>
      </w:r>
      <w:r w:rsidR="007F54CA" w:rsidRPr="003A48BB">
        <w:rPr>
          <w:noProof/>
        </w:rPr>
        <w:fldChar w:fldCharType="separate"/>
      </w:r>
      <w:r w:rsidR="007F54CA" w:rsidRPr="003A48BB">
        <w:rPr>
          <w:rStyle w:val="CRMarker"/>
          <w:noProof/>
        </w:rPr>
        <w:t>Ö</w:t>
      </w:r>
      <w:r w:rsidR="007F54CA" w:rsidRPr="003A48BB">
        <w:rPr>
          <w:noProof/>
        </w:rPr>
        <w:fldChar w:fldCharType="end"/>
      </w:r>
      <w:r w:rsidRPr="003A48BB">
        <w:rPr>
          <w:noProof/>
        </w:rPr>
        <w:t> zodpovedajú vymedzeniu uvedenému </w:t>
      </w:r>
      <w:r w:rsidR="007F54CA" w:rsidRPr="003A48BB">
        <w:rPr>
          <w:noProof/>
        </w:rPr>
        <w:fldChar w:fldCharType="begin"/>
      </w:r>
      <w:r w:rsidR="007F54CA" w:rsidRPr="003A48BB">
        <w:rPr>
          <w:noProof/>
        </w:rPr>
        <w:instrText xml:space="preserve"> QUOTE "Õ" </w:instrText>
      </w:r>
      <w:r w:rsidR="007F54CA" w:rsidRPr="003A48BB">
        <w:rPr>
          <w:noProof/>
        </w:rPr>
        <w:fldChar w:fldCharType="separate"/>
      </w:r>
      <w:r w:rsidR="007F54CA" w:rsidRPr="003A48BB">
        <w:rPr>
          <w:rStyle w:val="CRMarker"/>
          <w:noProof/>
        </w:rPr>
        <w:t>Õ</w:t>
      </w:r>
      <w:r w:rsidR="007F54CA" w:rsidRPr="003A48BB">
        <w:rPr>
          <w:noProof/>
        </w:rPr>
        <w:fldChar w:fldCharType="end"/>
      </w:r>
      <w:r w:rsidRPr="003A48BB">
        <w:rPr>
          <w:noProof/>
        </w:rPr>
        <w:t xml:space="preserve"> </w:t>
      </w:r>
      <w:bookmarkStart w:id="60" w:name="_Hlk120022338"/>
      <w:r w:rsidRPr="003A48BB">
        <w:rPr>
          <w:rStyle w:val="CRDeleted"/>
          <w:noProof/>
        </w:rPr>
        <w:t>spĺňajú kritériá ustanovené</w:t>
      </w:r>
      <w:bookmarkEnd w:id="60"/>
      <w:r w:rsidR="003A48BB">
        <w:rPr>
          <w:noProof/>
        </w:rPr>
        <w:t xml:space="preserve"> v </w:t>
      </w:r>
      <w:r w:rsidRPr="003A48BB">
        <w:rPr>
          <w:noProof/>
        </w:rPr>
        <w:t xml:space="preserve">odseku 1, sa </w:t>
      </w:r>
      <w:r w:rsidRPr="003A48BB">
        <w:rPr>
          <w:rStyle w:val="CRDeleted"/>
          <w:noProof/>
        </w:rPr>
        <w:t>považujú za</w:t>
      </w:r>
      <w:r w:rsidRPr="003A48BB">
        <w:rPr>
          <w:noProof/>
        </w:rPr>
        <w:t xml:space="preserve"> </w:t>
      </w:r>
      <w:r w:rsidR="00AA2C1F" w:rsidRPr="003A48BB">
        <w:rPr>
          <w:noProof/>
        </w:rPr>
        <w:fldChar w:fldCharType="begin"/>
      </w:r>
      <w:r w:rsidR="00AA2C1F" w:rsidRPr="003A48BB">
        <w:rPr>
          <w:noProof/>
        </w:rPr>
        <w:instrText xml:space="preserve"> QUOTE "</w:instrText>
      </w:r>
      <w:r w:rsidR="00AA2C1F" w:rsidRPr="003A48BB">
        <w:rPr>
          <w:rStyle w:val="CRMarker"/>
          <w:noProof/>
        </w:rPr>
        <w:instrText>Ö</w:instrText>
      </w:r>
      <w:r w:rsidR="00AA2C1F" w:rsidRPr="003A48BB">
        <w:rPr>
          <w:noProof/>
        </w:rPr>
        <w:instrText xml:space="preserve">" </w:instrText>
      </w:r>
      <w:r w:rsidR="00AA2C1F" w:rsidRPr="003A48BB">
        <w:rPr>
          <w:noProof/>
        </w:rPr>
        <w:fldChar w:fldCharType="separate"/>
      </w:r>
      <w:r w:rsidR="00AA2C1F" w:rsidRPr="003A48BB">
        <w:rPr>
          <w:rStyle w:val="CRMarker"/>
          <w:noProof/>
        </w:rPr>
        <w:t>Ö</w:t>
      </w:r>
      <w:r w:rsidR="00AA2C1F" w:rsidRPr="003A48BB">
        <w:rPr>
          <w:noProof/>
        </w:rPr>
        <w:fldChar w:fldCharType="end"/>
      </w:r>
      <w:r w:rsidR="00AA2C1F" w:rsidRPr="003A48BB">
        <w:rPr>
          <w:noProof/>
        </w:rPr>
        <w:t> </w:t>
      </w:r>
      <w:r w:rsidRPr="003A48BB">
        <w:rPr>
          <w:noProof/>
        </w:rPr>
        <w:t>zaobchádza ako</w:t>
      </w:r>
      <w:r w:rsidR="003A48BB">
        <w:rPr>
          <w:noProof/>
        </w:rPr>
        <w:t xml:space="preserve"> s </w:t>
      </w:r>
      <w:r w:rsidR="00AA2C1F" w:rsidRPr="003A48BB">
        <w:rPr>
          <w:noProof/>
        </w:rPr>
        <w:fldChar w:fldCharType="begin"/>
      </w:r>
      <w:r w:rsidR="00AA2C1F" w:rsidRPr="003A48BB">
        <w:rPr>
          <w:noProof/>
        </w:rPr>
        <w:instrText xml:space="preserve"> QUOTE "</w:instrText>
      </w:r>
      <w:r w:rsidR="00AA2C1F" w:rsidRPr="003A48BB">
        <w:rPr>
          <w:rStyle w:val="CRMarker"/>
          <w:noProof/>
        </w:rPr>
        <w:instrText>Õ</w:instrText>
      </w:r>
      <w:r w:rsidR="00AA2C1F" w:rsidRPr="003A48BB">
        <w:rPr>
          <w:noProof/>
        </w:rPr>
        <w:instrText xml:space="preserve">" </w:instrText>
      </w:r>
      <w:r w:rsidR="00AA2C1F" w:rsidRPr="003A48BB">
        <w:rPr>
          <w:noProof/>
        </w:rPr>
        <w:fldChar w:fldCharType="separate"/>
      </w:r>
      <w:r w:rsidR="00AA2C1F" w:rsidRPr="003A48BB">
        <w:rPr>
          <w:rStyle w:val="CRMarker"/>
          <w:noProof/>
        </w:rPr>
        <w:t>Õ</w:t>
      </w:r>
      <w:r w:rsidR="00AA2C1F" w:rsidRPr="003A48BB">
        <w:rPr>
          <w:noProof/>
        </w:rPr>
        <w:fldChar w:fldCharType="end"/>
      </w:r>
      <w:r w:rsidRPr="003A48BB">
        <w:rPr>
          <w:noProof/>
        </w:rPr>
        <w:t xml:space="preserve"> cigar</w:t>
      </w:r>
      <w:r w:rsidR="00AA2C1F" w:rsidRPr="003A48BB">
        <w:rPr>
          <w:noProof/>
        </w:rPr>
        <w:fldChar w:fldCharType="begin"/>
      </w:r>
      <w:r w:rsidR="00AA2C1F" w:rsidRPr="003A48BB">
        <w:rPr>
          <w:noProof/>
        </w:rPr>
        <w:instrText xml:space="preserve"> QUOTE "</w:instrText>
      </w:r>
      <w:r w:rsidR="00AA2C1F" w:rsidRPr="003A48BB">
        <w:rPr>
          <w:rStyle w:val="CRMarker"/>
          <w:noProof/>
        </w:rPr>
        <w:instrText>Ö</w:instrText>
      </w:r>
      <w:r w:rsidR="00AA2C1F" w:rsidRPr="003A48BB">
        <w:rPr>
          <w:noProof/>
        </w:rPr>
        <w:instrText xml:space="preserve">" </w:instrText>
      </w:r>
      <w:r w:rsidR="00AA2C1F" w:rsidRPr="003A48BB">
        <w:rPr>
          <w:noProof/>
        </w:rPr>
        <w:fldChar w:fldCharType="separate"/>
      </w:r>
      <w:r w:rsidR="00AA2C1F" w:rsidRPr="003A48BB">
        <w:rPr>
          <w:rStyle w:val="CRMarker"/>
          <w:noProof/>
        </w:rPr>
        <w:t>Ö</w:t>
      </w:r>
      <w:r w:rsidR="00AA2C1F" w:rsidRPr="003A48BB">
        <w:rPr>
          <w:noProof/>
        </w:rPr>
        <w:fldChar w:fldCharType="end"/>
      </w:r>
      <w:r w:rsidR="00AA2C1F" w:rsidRPr="003A48BB">
        <w:rPr>
          <w:noProof/>
        </w:rPr>
        <w:t> </w:t>
      </w:r>
      <w:r w:rsidRPr="003A48BB">
        <w:rPr>
          <w:noProof/>
        </w:rPr>
        <w:t>ami</w:t>
      </w:r>
      <w:r w:rsidR="00AA2C1F" w:rsidRPr="003A48BB">
        <w:rPr>
          <w:noProof/>
        </w:rPr>
        <w:t> </w:t>
      </w:r>
      <w:r w:rsidR="00AA2C1F" w:rsidRPr="003A48BB">
        <w:rPr>
          <w:noProof/>
        </w:rPr>
        <w:fldChar w:fldCharType="begin"/>
      </w:r>
      <w:r w:rsidR="00AA2C1F" w:rsidRPr="003A48BB">
        <w:rPr>
          <w:noProof/>
        </w:rPr>
        <w:instrText xml:space="preserve"> QUOTE "</w:instrText>
      </w:r>
      <w:r w:rsidR="00AA2C1F" w:rsidRPr="003A48BB">
        <w:rPr>
          <w:rStyle w:val="CRMarker"/>
          <w:noProof/>
        </w:rPr>
        <w:instrText>Õ</w:instrText>
      </w:r>
      <w:r w:rsidR="00AA2C1F" w:rsidRPr="003A48BB">
        <w:rPr>
          <w:noProof/>
        </w:rPr>
        <w:instrText xml:space="preserve">" </w:instrText>
      </w:r>
      <w:r w:rsidR="00AA2C1F" w:rsidRPr="003A48BB">
        <w:rPr>
          <w:noProof/>
        </w:rPr>
        <w:fldChar w:fldCharType="separate"/>
      </w:r>
      <w:r w:rsidR="00AA2C1F" w:rsidRPr="003A48BB">
        <w:rPr>
          <w:rStyle w:val="CRMarker"/>
          <w:noProof/>
        </w:rPr>
        <w:t>Õ</w:t>
      </w:r>
      <w:r w:rsidR="00AA2C1F" w:rsidRPr="003A48BB">
        <w:rPr>
          <w:noProof/>
        </w:rPr>
        <w:fldChar w:fldCharType="end"/>
      </w:r>
      <w:r w:rsidRPr="003A48BB">
        <w:rPr>
          <w:rStyle w:val="CRDeleted"/>
          <w:noProof/>
        </w:rPr>
        <w:t>y</w:t>
      </w:r>
      <w:r w:rsidRPr="003A48BB">
        <w:rPr>
          <w:noProof/>
        </w:rPr>
        <w:t xml:space="preserve"> alebo cigark</w:t>
      </w:r>
      <w:r w:rsidR="00AA2C1F" w:rsidRPr="003A48BB">
        <w:rPr>
          <w:noProof/>
        </w:rPr>
        <w:fldChar w:fldCharType="begin"/>
      </w:r>
      <w:r w:rsidR="00AA2C1F" w:rsidRPr="003A48BB">
        <w:rPr>
          <w:noProof/>
        </w:rPr>
        <w:instrText xml:space="preserve"> QUOTE "</w:instrText>
      </w:r>
      <w:r w:rsidR="00AA2C1F" w:rsidRPr="003A48BB">
        <w:rPr>
          <w:rStyle w:val="CRMarker"/>
          <w:noProof/>
        </w:rPr>
        <w:instrText>Ö</w:instrText>
      </w:r>
      <w:r w:rsidR="00AA2C1F" w:rsidRPr="003A48BB">
        <w:rPr>
          <w:noProof/>
        </w:rPr>
        <w:instrText xml:space="preserve">" </w:instrText>
      </w:r>
      <w:r w:rsidR="00AA2C1F" w:rsidRPr="003A48BB">
        <w:rPr>
          <w:noProof/>
        </w:rPr>
        <w:fldChar w:fldCharType="separate"/>
      </w:r>
      <w:r w:rsidR="00AA2C1F" w:rsidRPr="003A48BB">
        <w:rPr>
          <w:rStyle w:val="CRMarker"/>
          <w:noProof/>
        </w:rPr>
        <w:t>Ö</w:t>
      </w:r>
      <w:r w:rsidR="00AA2C1F" w:rsidRPr="003A48BB">
        <w:rPr>
          <w:noProof/>
        </w:rPr>
        <w:fldChar w:fldCharType="end"/>
      </w:r>
      <w:r w:rsidR="00AA2C1F" w:rsidRPr="003A48BB">
        <w:rPr>
          <w:noProof/>
        </w:rPr>
        <w:t> </w:t>
      </w:r>
      <w:r w:rsidRPr="003A48BB">
        <w:rPr>
          <w:noProof/>
        </w:rPr>
        <w:t>ami</w:t>
      </w:r>
      <w:r w:rsidR="00AA2C1F" w:rsidRPr="003A48BB">
        <w:rPr>
          <w:noProof/>
        </w:rPr>
        <w:t> </w:t>
      </w:r>
      <w:r w:rsidR="00AA2C1F" w:rsidRPr="003A48BB">
        <w:rPr>
          <w:noProof/>
        </w:rPr>
        <w:fldChar w:fldCharType="begin"/>
      </w:r>
      <w:r w:rsidR="00AA2C1F" w:rsidRPr="003A48BB">
        <w:rPr>
          <w:noProof/>
        </w:rPr>
        <w:instrText xml:space="preserve"> QUOTE "</w:instrText>
      </w:r>
      <w:r w:rsidR="00AA2C1F" w:rsidRPr="003A48BB">
        <w:rPr>
          <w:rStyle w:val="CRMarker"/>
          <w:noProof/>
        </w:rPr>
        <w:instrText>Õ</w:instrText>
      </w:r>
      <w:r w:rsidR="00AA2C1F" w:rsidRPr="003A48BB">
        <w:rPr>
          <w:noProof/>
        </w:rPr>
        <w:instrText xml:space="preserve">" </w:instrText>
      </w:r>
      <w:r w:rsidR="00AA2C1F" w:rsidRPr="003A48BB">
        <w:rPr>
          <w:noProof/>
        </w:rPr>
        <w:fldChar w:fldCharType="separate"/>
      </w:r>
      <w:r w:rsidR="00AA2C1F" w:rsidRPr="003A48BB">
        <w:rPr>
          <w:rStyle w:val="CRMarker"/>
          <w:noProof/>
        </w:rPr>
        <w:t>Õ</w:t>
      </w:r>
      <w:r w:rsidR="00AA2C1F" w:rsidRPr="003A48BB">
        <w:rPr>
          <w:noProof/>
        </w:rPr>
        <w:fldChar w:fldCharType="end"/>
      </w:r>
      <w:r w:rsidRPr="003A48BB">
        <w:rPr>
          <w:rStyle w:val="CRDeleted"/>
          <w:noProof/>
        </w:rPr>
        <w:t>y</w:t>
      </w:r>
      <w:r w:rsidRPr="003A48BB">
        <w:rPr>
          <w:noProof/>
        </w:rPr>
        <w:t>.</w:t>
      </w:r>
    </w:p>
    <w:p w14:paraId="75871FDC" w14:textId="77777777" w:rsidR="009607F2" w:rsidRPr="003A48BB" w:rsidRDefault="009607F2" w:rsidP="009607F2">
      <w:pPr>
        <w:pStyle w:val="Titrearticle"/>
        <w:rPr>
          <w:noProof/>
        </w:rPr>
      </w:pPr>
      <w:r w:rsidRPr="003A48BB">
        <w:rPr>
          <w:noProof/>
        </w:rPr>
        <w:t>Článok 5</w:t>
      </w:r>
    </w:p>
    <w:p w14:paraId="5BDE2B50" w14:textId="77777777" w:rsidR="009607F2" w:rsidRPr="003A48BB" w:rsidRDefault="009607F2" w:rsidP="009607F2">
      <w:pPr>
        <w:rPr>
          <w:noProof/>
        </w:rPr>
      </w:pPr>
      <w:r w:rsidRPr="003A48BB">
        <w:rPr>
          <w:noProof/>
        </w:rPr>
        <w:t>1.</w:t>
      </w:r>
      <w:r w:rsidRPr="003A48BB">
        <w:rPr>
          <w:noProof/>
        </w:rPr>
        <w:tab/>
        <w:t xml:space="preserve">Na účely tejto smernice </w:t>
      </w:r>
      <w:r w:rsidRPr="003A48BB">
        <w:rPr>
          <w:rStyle w:val="CRDeleted"/>
          <w:noProof/>
        </w:rPr>
        <w:t>sa za</w:t>
      </w:r>
      <w:r w:rsidRPr="003A48BB">
        <w:rPr>
          <w:noProof/>
        </w:rPr>
        <w:t xml:space="preserve"> </w:t>
      </w:r>
      <w:r w:rsidRPr="003A48BB">
        <w:rPr>
          <w:rStyle w:val="CRMinorChangeAdded"/>
          <w:noProof/>
        </w:rPr>
        <w:t>„</w:t>
      </w:r>
      <w:r w:rsidRPr="003A48BB">
        <w:rPr>
          <w:noProof/>
        </w:rPr>
        <w:t>tabak na fajčenie</w:t>
      </w:r>
      <w:r w:rsidRPr="003A48BB">
        <w:rPr>
          <w:rStyle w:val="CRMinorChangeAdded"/>
          <w:noProof/>
        </w:rPr>
        <w:t>“</w:t>
      </w:r>
      <w:r w:rsidRPr="003A48BB">
        <w:rPr>
          <w:noProof/>
        </w:rPr>
        <w:t xml:space="preserve"> </w:t>
      </w:r>
      <w:r w:rsidRPr="003A48BB">
        <w:rPr>
          <w:rStyle w:val="CRDeleted"/>
          <w:noProof/>
        </w:rPr>
        <w:t>považuje</w:t>
      </w:r>
      <w:r w:rsidRPr="003A48BB">
        <w:rPr>
          <w:noProof/>
        </w:rPr>
        <w:t xml:space="preserve"> </w:t>
      </w:r>
      <w:r w:rsidR="003A4997" w:rsidRPr="003A48BB">
        <w:rPr>
          <w:noProof/>
        </w:rPr>
        <w:fldChar w:fldCharType="begin"/>
      </w:r>
      <w:r w:rsidR="003A4997" w:rsidRPr="003A48BB">
        <w:rPr>
          <w:noProof/>
        </w:rPr>
        <w:instrText xml:space="preserve"> QUOTE "Ö" </w:instrText>
      </w:r>
      <w:r w:rsidR="003A4997" w:rsidRPr="003A48BB">
        <w:rPr>
          <w:noProof/>
        </w:rPr>
        <w:fldChar w:fldCharType="separate"/>
      </w:r>
      <w:r w:rsidR="003A4997" w:rsidRPr="003A48BB">
        <w:rPr>
          <w:rStyle w:val="CRMarker"/>
          <w:noProof/>
        </w:rPr>
        <w:t>Ö</w:t>
      </w:r>
      <w:r w:rsidR="003A4997" w:rsidRPr="003A48BB">
        <w:rPr>
          <w:noProof/>
        </w:rPr>
        <w:fldChar w:fldCharType="end"/>
      </w:r>
      <w:r w:rsidRPr="003A48BB">
        <w:rPr>
          <w:noProof/>
        </w:rPr>
        <w:t> je </w:t>
      </w:r>
      <w:r w:rsidR="003A4997" w:rsidRPr="003A48BB">
        <w:rPr>
          <w:noProof/>
        </w:rPr>
        <w:fldChar w:fldCharType="begin"/>
      </w:r>
      <w:r w:rsidR="003A4997" w:rsidRPr="003A48BB">
        <w:rPr>
          <w:noProof/>
        </w:rPr>
        <w:instrText xml:space="preserve"> QUOTE "Õ" </w:instrText>
      </w:r>
      <w:r w:rsidR="003A4997" w:rsidRPr="003A48BB">
        <w:rPr>
          <w:noProof/>
        </w:rPr>
        <w:fldChar w:fldCharType="separate"/>
      </w:r>
      <w:r w:rsidR="003A4997" w:rsidRPr="003A48BB">
        <w:rPr>
          <w:rStyle w:val="CRMarker"/>
          <w:noProof/>
        </w:rPr>
        <w:t>Õ</w:t>
      </w:r>
      <w:r w:rsidR="003A4997" w:rsidRPr="003A48BB">
        <w:rPr>
          <w:noProof/>
        </w:rPr>
        <w:fldChar w:fldCharType="end"/>
      </w:r>
      <w:r w:rsidRPr="003A48BB">
        <w:rPr>
          <w:noProof/>
        </w:rPr>
        <w:t xml:space="preserve"> :</w:t>
      </w:r>
    </w:p>
    <w:p w14:paraId="75308795" w14:textId="77777777" w:rsidR="009607F2" w:rsidRPr="003A48BB" w:rsidRDefault="009607F2" w:rsidP="009607F2">
      <w:pPr>
        <w:pStyle w:val="Point0"/>
        <w:rPr>
          <w:noProof/>
        </w:rPr>
      </w:pPr>
      <w:r w:rsidRPr="003A48BB">
        <w:rPr>
          <w:noProof/>
        </w:rPr>
        <w:tab/>
        <w:t>a)</w:t>
      </w:r>
      <w:r w:rsidRPr="003A48BB">
        <w:rPr>
          <w:noProof/>
        </w:rPr>
        <w:tab/>
        <w:t>rezaný alebo inak rozdrobený, zvláknený alebo na pásky zlisovaný tabak, ktorý je vhodný na fajčenie bez ďalšieho priemyselného spracovania;</w:t>
      </w:r>
    </w:p>
    <w:p w14:paraId="61CE5211" w14:textId="20E3DC32" w:rsidR="009607F2" w:rsidRPr="003A48BB" w:rsidRDefault="009607F2" w:rsidP="009607F2">
      <w:pPr>
        <w:pStyle w:val="Point0"/>
        <w:rPr>
          <w:noProof/>
        </w:rPr>
      </w:pPr>
      <w:r w:rsidRPr="003A48BB">
        <w:rPr>
          <w:noProof/>
        </w:rPr>
        <w:tab/>
        <w:t>b)</w:t>
      </w:r>
      <w:r w:rsidRPr="003A48BB">
        <w:rPr>
          <w:noProof/>
        </w:rPr>
        <w:tab/>
        <w:t xml:space="preserve">tabakový zvyšok upravený na </w:t>
      </w:r>
      <w:r w:rsidRPr="003A48BB">
        <w:rPr>
          <w:rStyle w:val="CRDeleted"/>
          <w:noProof/>
        </w:rPr>
        <w:t>drobný</w:t>
      </w:r>
      <w:r w:rsidRPr="003A48BB">
        <w:rPr>
          <w:noProof/>
        </w:rPr>
        <w:t xml:space="preserve"> </w:t>
      </w:r>
      <w:r w:rsidR="001826C6" w:rsidRPr="003A48BB">
        <w:rPr>
          <w:noProof/>
        </w:rPr>
        <w:fldChar w:fldCharType="begin"/>
      </w:r>
      <w:r w:rsidR="001826C6" w:rsidRPr="003A48BB">
        <w:rPr>
          <w:noProof/>
        </w:rPr>
        <w:instrText xml:space="preserve"> QUOTE "</w:instrText>
      </w:r>
      <w:r w:rsidR="001826C6" w:rsidRPr="003A48BB">
        <w:rPr>
          <w:rStyle w:val="CRMarker"/>
          <w:noProof/>
        </w:rPr>
        <w:instrText>Ö</w:instrText>
      </w:r>
      <w:r w:rsidR="001826C6" w:rsidRPr="003A48BB">
        <w:rPr>
          <w:noProof/>
        </w:rPr>
        <w:instrText xml:space="preserve">" </w:instrText>
      </w:r>
      <w:r w:rsidR="001826C6" w:rsidRPr="003A48BB">
        <w:rPr>
          <w:noProof/>
        </w:rPr>
        <w:fldChar w:fldCharType="separate"/>
      </w:r>
      <w:r w:rsidR="001826C6" w:rsidRPr="003A48BB">
        <w:rPr>
          <w:rStyle w:val="CRMarker"/>
          <w:noProof/>
        </w:rPr>
        <w:t>Ö</w:t>
      </w:r>
      <w:r w:rsidR="001826C6" w:rsidRPr="003A48BB">
        <w:rPr>
          <w:noProof/>
        </w:rPr>
        <w:fldChar w:fldCharType="end"/>
      </w:r>
      <w:r w:rsidR="001826C6" w:rsidRPr="003A48BB">
        <w:rPr>
          <w:noProof/>
        </w:rPr>
        <w:t> </w:t>
      </w:r>
      <w:r w:rsidRPr="003A48BB">
        <w:rPr>
          <w:noProof/>
        </w:rPr>
        <w:t>maloobchodný</w:t>
      </w:r>
      <w:r w:rsidR="001826C6" w:rsidRPr="003A48BB">
        <w:rPr>
          <w:noProof/>
        </w:rPr>
        <w:t> </w:t>
      </w:r>
      <w:r w:rsidR="001826C6" w:rsidRPr="003A48BB">
        <w:rPr>
          <w:noProof/>
        </w:rPr>
        <w:fldChar w:fldCharType="begin"/>
      </w:r>
      <w:r w:rsidR="001826C6" w:rsidRPr="003A48BB">
        <w:rPr>
          <w:noProof/>
        </w:rPr>
        <w:instrText xml:space="preserve"> QUOTE "</w:instrText>
      </w:r>
      <w:r w:rsidR="001826C6" w:rsidRPr="003A48BB">
        <w:rPr>
          <w:rStyle w:val="CRMarker"/>
          <w:noProof/>
        </w:rPr>
        <w:instrText>Õ</w:instrText>
      </w:r>
      <w:r w:rsidR="001826C6" w:rsidRPr="003A48BB">
        <w:rPr>
          <w:noProof/>
        </w:rPr>
        <w:instrText xml:space="preserve">" </w:instrText>
      </w:r>
      <w:r w:rsidR="001826C6" w:rsidRPr="003A48BB">
        <w:rPr>
          <w:noProof/>
        </w:rPr>
        <w:fldChar w:fldCharType="separate"/>
      </w:r>
      <w:r w:rsidR="001826C6" w:rsidRPr="003A48BB">
        <w:rPr>
          <w:rStyle w:val="CRMarker"/>
          <w:noProof/>
        </w:rPr>
        <w:t>Õ</w:t>
      </w:r>
      <w:r w:rsidR="001826C6" w:rsidRPr="003A48BB">
        <w:rPr>
          <w:noProof/>
        </w:rPr>
        <w:fldChar w:fldCharType="end"/>
      </w:r>
      <w:r w:rsidRPr="003A48BB">
        <w:rPr>
          <w:noProof/>
        </w:rPr>
        <w:t xml:space="preserve"> predaj, na ktorý sa nevzťahuje článok 3</w:t>
      </w:r>
      <w:r w:rsidR="003A48BB">
        <w:rPr>
          <w:noProof/>
        </w:rPr>
        <w:t xml:space="preserve"> a </w:t>
      </w:r>
      <w:r w:rsidRPr="003A48BB">
        <w:rPr>
          <w:noProof/>
        </w:rPr>
        <w:t>článok 4 ods. 1</w:t>
      </w:r>
      <w:r w:rsidR="003A48BB">
        <w:rPr>
          <w:noProof/>
        </w:rPr>
        <w:t xml:space="preserve"> a </w:t>
      </w:r>
      <w:r w:rsidRPr="003A48BB">
        <w:rPr>
          <w:noProof/>
        </w:rPr>
        <w:t xml:space="preserve">ktorý sa dá fajčiť. Na účely tohto článku sa </w:t>
      </w:r>
      <w:r w:rsidR="001826C6" w:rsidRPr="003A48BB">
        <w:rPr>
          <w:noProof/>
        </w:rPr>
        <w:fldChar w:fldCharType="begin"/>
      </w:r>
      <w:r w:rsidR="001826C6" w:rsidRPr="003A48BB">
        <w:rPr>
          <w:noProof/>
        </w:rPr>
        <w:instrText xml:space="preserve"> QUOTE "</w:instrText>
      </w:r>
      <w:r w:rsidR="001826C6" w:rsidRPr="003A48BB">
        <w:rPr>
          <w:rStyle w:val="CRMarker"/>
          <w:noProof/>
        </w:rPr>
        <w:instrText>Ö</w:instrText>
      </w:r>
      <w:r w:rsidR="001826C6" w:rsidRPr="003A48BB">
        <w:rPr>
          <w:noProof/>
        </w:rPr>
        <w:instrText xml:space="preserve">" </w:instrText>
      </w:r>
      <w:r w:rsidR="001826C6" w:rsidRPr="003A48BB">
        <w:rPr>
          <w:noProof/>
        </w:rPr>
        <w:fldChar w:fldCharType="separate"/>
      </w:r>
      <w:r w:rsidR="001826C6" w:rsidRPr="003A48BB">
        <w:rPr>
          <w:rStyle w:val="CRMarker"/>
          <w:noProof/>
        </w:rPr>
        <w:t>Ö</w:t>
      </w:r>
      <w:r w:rsidR="001826C6" w:rsidRPr="003A48BB">
        <w:rPr>
          <w:noProof/>
        </w:rPr>
        <w:fldChar w:fldCharType="end"/>
      </w:r>
      <w:r w:rsidR="001826C6" w:rsidRPr="003A48BB">
        <w:rPr>
          <w:noProof/>
        </w:rPr>
        <w:t> </w:t>
      </w:r>
      <w:r w:rsidRPr="003A48BB">
        <w:rPr>
          <w:noProof/>
        </w:rPr>
        <w:t>za tabakový zvyšok považujú</w:t>
      </w:r>
      <w:r w:rsidR="001826C6" w:rsidRPr="003A48BB">
        <w:rPr>
          <w:noProof/>
        </w:rPr>
        <w:t> </w:t>
      </w:r>
      <w:r w:rsidR="001826C6" w:rsidRPr="003A48BB">
        <w:rPr>
          <w:noProof/>
        </w:rPr>
        <w:fldChar w:fldCharType="begin"/>
      </w:r>
      <w:r w:rsidR="001826C6" w:rsidRPr="003A48BB">
        <w:rPr>
          <w:noProof/>
        </w:rPr>
        <w:instrText xml:space="preserve"> QUOTE "</w:instrText>
      </w:r>
      <w:r w:rsidR="001826C6" w:rsidRPr="003A48BB">
        <w:rPr>
          <w:rStyle w:val="CRMarker"/>
          <w:noProof/>
        </w:rPr>
        <w:instrText>Õ</w:instrText>
      </w:r>
      <w:r w:rsidR="001826C6" w:rsidRPr="003A48BB">
        <w:rPr>
          <w:noProof/>
        </w:rPr>
        <w:instrText xml:space="preserve">" </w:instrText>
      </w:r>
      <w:r w:rsidR="001826C6" w:rsidRPr="003A48BB">
        <w:rPr>
          <w:noProof/>
        </w:rPr>
        <w:fldChar w:fldCharType="separate"/>
      </w:r>
      <w:r w:rsidR="001826C6" w:rsidRPr="003A48BB">
        <w:rPr>
          <w:rStyle w:val="CRMarker"/>
          <w:noProof/>
        </w:rPr>
        <w:t>Õ</w:t>
      </w:r>
      <w:r w:rsidR="001826C6" w:rsidRPr="003A48BB">
        <w:rPr>
          <w:noProof/>
        </w:rPr>
        <w:fldChar w:fldCharType="end"/>
      </w:r>
      <w:r w:rsidRPr="003A48BB">
        <w:rPr>
          <w:noProof/>
        </w:rPr>
        <w:t xml:space="preserve"> </w:t>
      </w:r>
      <w:r w:rsidRPr="003A48BB">
        <w:rPr>
          <w:rStyle w:val="CRDeleted"/>
          <w:noProof/>
        </w:rPr>
        <w:t>tabakovým zvyškom rozumejú</w:t>
      </w:r>
      <w:r w:rsidRPr="003A48BB">
        <w:rPr>
          <w:noProof/>
        </w:rPr>
        <w:t xml:space="preserve"> zvyšky</w:t>
      </w:r>
      <w:r w:rsidR="003A48BB">
        <w:rPr>
          <w:noProof/>
        </w:rPr>
        <w:t xml:space="preserve"> z </w:t>
      </w:r>
      <w:r w:rsidRPr="003A48BB">
        <w:rPr>
          <w:noProof/>
        </w:rPr>
        <w:t>tabakových listov</w:t>
      </w:r>
      <w:r w:rsidR="003A48BB">
        <w:rPr>
          <w:noProof/>
        </w:rPr>
        <w:t xml:space="preserve"> a </w:t>
      </w:r>
      <w:r w:rsidRPr="003A48BB">
        <w:rPr>
          <w:noProof/>
        </w:rPr>
        <w:t>vedľajšie produkty vzniknuté pri spracovaní tabaku alebo pri výrobe tabakových výrobkov.</w:t>
      </w:r>
    </w:p>
    <w:p w14:paraId="432F4897" w14:textId="6F592607" w:rsidR="009607F2" w:rsidRPr="003A48BB" w:rsidRDefault="009607F2" w:rsidP="009607F2">
      <w:pPr>
        <w:rPr>
          <w:noProof/>
        </w:rPr>
      </w:pPr>
      <w:r w:rsidRPr="003A48BB">
        <w:rPr>
          <w:noProof/>
        </w:rPr>
        <w:t>2.</w:t>
      </w:r>
      <w:r w:rsidRPr="003A48BB">
        <w:rPr>
          <w:noProof/>
        </w:rPr>
        <w:tab/>
      </w:r>
      <w:r w:rsidRPr="003A48BB">
        <w:rPr>
          <w:rStyle w:val="CRDeleted"/>
          <w:noProof/>
        </w:rPr>
        <w:t>Jemne rezaným tabakom na vlastnoručné zhotovenie cigariet sa rozumie</w:t>
      </w:r>
      <w:r w:rsidRPr="003A48BB">
        <w:rPr>
          <w:noProof/>
        </w:rPr>
        <w:t xml:space="preserve"> </w:t>
      </w:r>
      <w:r w:rsidRPr="003A48BB">
        <w:rPr>
          <w:rStyle w:val="CRMinorChangeDeleted"/>
          <w:noProof/>
        </w:rPr>
        <w:t>t</w:t>
      </w:r>
      <w:r w:rsidRPr="003A48BB">
        <w:rPr>
          <w:rStyle w:val="CRMinorChangeAdded"/>
          <w:noProof/>
        </w:rPr>
        <w:t>T</w:t>
      </w:r>
      <w:r w:rsidRPr="003A48BB">
        <w:rPr>
          <w:noProof/>
        </w:rPr>
        <w:t>abak na fajčenie, ak</w:t>
      </w:r>
      <w:r w:rsidR="003A48BB">
        <w:rPr>
          <w:noProof/>
        </w:rPr>
        <w:t xml:space="preserve"> v </w:t>
      </w:r>
      <w:r w:rsidRPr="003A48BB">
        <w:rPr>
          <w:noProof/>
        </w:rPr>
        <w:t xml:space="preserve">ňom má viac ako 25 </w:t>
      </w:r>
      <w:r w:rsidR="002C56D8" w:rsidRPr="003A48BB">
        <w:rPr>
          <w:noProof/>
        </w:rPr>
        <w:fldChar w:fldCharType="begin"/>
      </w:r>
      <w:r w:rsidR="002C56D8" w:rsidRPr="003A48BB">
        <w:rPr>
          <w:noProof/>
        </w:rPr>
        <w:instrText xml:space="preserve"> QUOTE "</w:instrText>
      </w:r>
      <w:r w:rsidR="002C56D8" w:rsidRPr="003A48BB">
        <w:rPr>
          <w:rStyle w:val="CRMarker"/>
          <w:noProof/>
        </w:rPr>
        <w:instrText>Ö</w:instrText>
      </w:r>
      <w:r w:rsidR="002C56D8" w:rsidRPr="003A48BB">
        <w:rPr>
          <w:noProof/>
        </w:rPr>
        <w:instrText xml:space="preserve">" </w:instrText>
      </w:r>
      <w:r w:rsidR="002C56D8" w:rsidRPr="003A48BB">
        <w:rPr>
          <w:noProof/>
        </w:rPr>
        <w:fldChar w:fldCharType="separate"/>
      </w:r>
      <w:r w:rsidR="002C56D8" w:rsidRPr="003A48BB">
        <w:rPr>
          <w:rStyle w:val="CRMarker"/>
          <w:noProof/>
        </w:rPr>
        <w:t>Ö</w:t>
      </w:r>
      <w:r w:rsidR="002C56D8" w:rsidRPr="003A48BB">
        <w:rPr>
          <w:noProof/>
        </w:rPr>
        <w:fldChar w:fldCharType="end"/>
      </w:r>
      <w:r w:rsidR="002C56D8" w:rsidRPr="003A48BB">
        <w:rPr>
          <w:noProof/>
        </w:rPr>
        <w:t> </w:t>
      </w:r>
      <w:r w:rsidRPr="003A48BB">
        <w:rPr>
          <w:noProof/>
        </w:rPr>
        <w:t>hmotnostných</w:t>
      </w:r>
      <w:r w:rsidR="002C56D8" w:rsidRPr="003A48BB">
        <w:rPr>
          <w:noProof/>
        </w:rPr>
        <w:t> </w:t>
      </w:r>
      <w:r w:rsidR="002C56D8" w:rsidRPr="003A48BB">
        <w:rPr>
          <w:noProof/>
        </w:rPr>
        <w:fldChar w:fldCharType="begin"/>
      </w:r>
      <w:r w:rsidR="002C56D8" w:rsidRPr="003A48BB">
        <w:rPr>
          <w:noProof/>
        </w:rPr>
        <w:instrText xml:space="preserve"> QUOTE "</w:instrText>
      </w:r>
      <w:r w:rsidR="002C56D8" w:rsidRPr="003A48BB">
        <w:rPr>
          <w:rStyle w:val="CRMarker"/>
          <w:noProof/>
        </w:rPr>
        <w:instrText>Õ</w:instrText>
      </w:r>
      <w:r w:rsidR="002C56D8" w:rsidRPr="003A48BB">
        <w:rPr>
          <w:noProof/>
        </w:rPr>
        <w:instrText xml:space="preserve">" </w:instrText>
      </w:r>
      <w:r w:rsidR="002C56D8" w:rsidRPr="003A48BB">
        <w:rPr>
          <w:noProof/>
        </w:rPr>
        <w:fldChar w:fldCharType="separate"/>
      </w:r>
      <w:r w:rsidR="002C56D8" w:rsidRPr="003A48BB">
        <w:rPr>
          <w:rStyle w:val="CRMarker"/>
          <w:noProof/>
        </w:rPr>
        <w:t>Õ</w:t>
      </w:r>
      <w:r w:rsidR="002C56D8" w:rsidRPr="003A48BB">
        <w:rPr>
          <w:noProof/>
        </w:rPr>
        <w:fldChar w:fldCharType="end"/>
      </w:r>
      <w:r w:rsidR="003A48BB">
        <w:rPr>
          <w:noProof/>
        </w:rPr>
        <w:t> %</w:t>
      </w:r>
      <w:r w:rsidRPr="003A48BB">
        <w:rPr>
          <w:noProof/>
        </w:rPr>
        <w:t xml:space="preserve"> </w:t>
      </w:r>
      <w:r w:rsidRPr="003A48BB">
        <w:rPr>
          <w:rStyle w:val="CRDeleted"/>
          <w:noProof/>
        </w:rPr>
        <w:t>hmotnosti tabakovej časti</w:t>
      </w:r>
      <w:r w:rsidRPr="003A48BB">
        <w:rPr>
          <w:noProof/>
        </w:rPr>
        <w:t xml:space="preserve"> </w:t>
      </w:r>
      <w:r w:rsidR="001826C6" w:rsidRPr="003A48BB">
        <w:rPr>
          <w:noProof/>
        </w:rPr>
        <w:fldChar w:fldCharType="begin"/>
      </w:r>
      <w:r w:rsidR="001826C6" w:rsidRPr="003A48BB">
        <w:rPr>
          <w:noProof/>
        </w:rPr>
        <w:instrText xml:space="preserve"> QUOTE "</w:instrText>
      </w:r>
      <w:r w:rsidR="001826C6" w:rsidRPr="003A48BB">
        <w:rPr>
          <w:rStyle w:val="CRMarker"/>
          <w:noProof/>
        </w:rPr>
        <w:instrText>Ö</w:instrText>
      </w:r>
      <w:r w:rsidR="001826C6" w:rsidRPr="003A48BB">
        <w:rPr>
          <w:noProof/>
        </w:rPr>
        <w:instrText xml:space="preserve">" </w:instrText>
      </w:r>
      <w:r w:rsidR="001826C6" w:rsidRPr="003A48BB">
        <w:rPr>
          <w:noProof/>
        </w:rPr>
        <w:fldChar w:fldCharType="separate"/>
      </w:r>
      <w:r w:rsidR="001826C6" w:rsidRPr="003A48BB">
        <w:rPr>
          <w:rStyle w:val="CRMarker"/>
          <w:noProof/>
        </w:rPr>
        <w:t>Ö</w:t>
      </w:r>
      <w:r w:rsidR="001826C6" w:rsidRPr="003A48BB">
        <w:rPr>
          <w:noProof/>
        </w:rPr>
        <w:fldChar w:fldCharType="end"/>
      </w:r>
      <w:r w:rsidR="001826C6" w:rsidRPr="003A48BB">
        <w:rPr>
          <w:noProof/>
        </w:rPr>
        <w:t> </w:t>
      </w:r>
      <w:r w:rsidRPr="003A48BB">
        <w:rPr>
          <w:noProof/>
        </w:rPr>
        <w:t>tabakových častíc</w:t>
      </w:r>
      <w:r w:rsidR="001826C6" w:rsidRPr="003A48BB">
        <w:rPr>
          <w:noProof/>
        </w:rPr>
        <w:t> </w:t>
      </w:r>
      <w:r w:rsidR="001826C6" w:rsidRPr="003A48BB">
        <w:rPr>
          <w:noProof/>
        </w:rPr>
        <w:fldChar w:fldCharType="begin"/>
      </w:r>
      <w:r w:rsidR="001826C6" w:rsidRPr="003A48BB">
        <w:rPr>
          <w:noProof/>
        </w:rPr>
        <w:instrText xml:space="preserve"> QUOTE "</w:instrText>
      </w:r>
      <w:r w:rsidR="001826C6" w:rsidRPr="003A48BB">
        <w:rPr>
          <w:rStyle w:val="CRMarker"/>
          <w:noProof/>
        </w:rPr>
        <w:instrText>Õ</w:instrText>
      </w:r>
      <w:r w:rsidR="001826C6" w:rsidRPr="003A48BB">
        <w:rPr>
          <w:noProof/>
        </w:rPr>
        <w:instrText xml:space="preserve">" </w:instrText>
      </w:r>
      <w:r w:rsidR="001826C6" w:rsidRPr="003A48BB">
        <w:rPr>
          <w:noProof/>
        </w:rPr>
        <w:fldChar w:fldCharType="separate"/>
      </w:r>
      <w:r w:rsidR="001826C6" w:rsidRPr="003A48BB">
        <w:rPr>
          <w:rStyle w:val="CRMarker"/>
          <w:noProof/>
        </w:rPr>
        <w:t>Õ</w:t>
      </w:r>
      <w:r w:rsidR="001826C6" w:rsidRPr="003A48BB">
        <w:rPr>
          <w:noProof/>
        </w:rPr>
        <w:fldChar w:fldCharType="end"/>
      </w:r>
      <w:r w:rsidRPr="003A48BB">
        <w:rPr>
          <w:noProof/>
        </w:rPr>
        <w:t xml:space="preserve"> šírku rezu menej ako 1,5 </w:t>
      </w:r>
      <w:r w:rsidR="001431B3" w:rsidRPr="003A48BB">
        <w:rPr>
          <w:noProof/>
        </w:rPr>
        <w:fldChar w:fldCharType="begin"/>
      </w:r>
      <w:r w:rsidR="001431B3" w:rsidRPr="003A48BB">
        <w:rPr>
          <w:noProof/>
        </w:rPr>
        <w:instrText xml:space="preserve"> QUOTE "Ö" </w:instrText>
      </w:r>
      <w:r w:rsidR="001431B3" w:rsidRPr="003A48BB">
        <w:rPr>
          <w:noProof/>
        </w:rPr>
        <w:fldChar w:fldCharType="separate"/>
      </w:r>
      <w:r w:rsidR="001431B3" w:rsidRPr="003A48BB">
        <w:rPr>
          <w:rStyle w:val="CRMarker"/>
          <w:noProof/>
        </w:rPr>
        <w:t>Ö</w:t>
      </w:r>
      <w:r w:rsidR="001431B3" w:rsidRPr="003A48BB">
        <w:rPr>
          <w:noProof/>
        </w:rPr>
        <w:fldChar w:fldCharType="end"/>
      </w:r>
      <w:r w:rsidRPr="003A48BB">
        <w:rPr>
          <w:noProof/>
        </w:rPr>
        <w:t> mm </w:t>
      </w:r>
      <w:r w:rsidR="001431B3" w:rsidRPr="003A48BB">
        <w:rPr>
          <w:noProof/>
        </w:rPr>
        <w:fldChar w:fldCharType="begin"/>
      </w:r>
      <w:r w:rsidR="001431B3" w:rsidRPr="003A48BB">
        <w:rPr>
          <w:noProof/>
        </w:rPr>
        <w:instrText xml:space="preserve"> QUOTE "Õ" </w:instrText>
      </w:r>
      <w:r w:rsidR="001431B3" w:rsidRPr="003A48BB">
        <w:rPr>
          <w:noProof/>
        </w:rPr>
        <w:fldChar w:fldCharType="separate"/>
      </w:r>
      <w:r w:rsidR="001431B3" w:rsidRPr="003A48BB">
        <w:rPr>
          <w:rStyle w:val="CRMarker"/>
          <w:noProof/>
        </w:rPr>
        <w:t>Õ</w:t>
      </w:r>
      <w:r w:rsidR="001431B3" w:rsidRPr="003A48BB">
        <w:rPr>
          <w:noProof/>
        </w:rPr>
        <w:fldChar w:fldCharType="end"/>
      </w:r>
      <w:r w:rsidRPr="003A48BB">
        <w:rPr>
          <w:rStyle w:val="CRDeleted"/>
          <w:noProof/>
        </w:rPr>
        <w:t>milimetra</w:t>
      </w:r>
      <w:r w:rsidR="002C56D8" w:rsidRPr="003A48BB">
        <w:rPr>
          <w:noProof/>
        </w:rPr>
        <w:fldChar w:fldCharType="begin"/>
      </w:r>
      <w:r w:rsidR="002C56D8" w:rsidRPr="003A48BB">
        <w:rPr>
          <w:noProof/>
        </w:rPr>
        <w:instrText xml:space="preserve"> QUOTE "</w:instrText>
      </w:r>
      <w:r w:rsidR="002C56D8" w:rsidRPr="003A48BB">
        <w:rPr>
          <w:rStyle w:val="CRMarker"/>
          <w:noProof/>
        </w:rPr>
        <w:instrText>Ö</w:instrText>
      </w:r>
      <w:r w:rsidR="002C56D8" w:rsidRPr="003A48BB">
        <w:rPr>
          <w:noProof/>
        </w:rPr>
        <w:instrText xml:space="preserve">" </w:instrText>
      </w:r>
      <w:r w:rsidR="002C56D8" w:rsidRPr="003A48BB">
        <w:rPr>
          <w:noProof/>
        </w:rPr>
        <w:fldChar w:fldCharType="separate"/>
      </w:r>
      <w:r w:rsidR="002C56D8" w:rsidRPr="003A48BB">
        <w:rPr>
          <w:rStyle w:val="CRMarker"/>
          <w:noProof/>
        </w:rPr>
        <w:t>Ö</w:t>
      </w:r>
      <w:r w:rsidR="002C56D8" w:rsidRPr="003A48BB">
        <w:rPr>
          <w:noProof/>
        </w:rPr>
        <w:fldChar w:fldCharType="end"/>
      </w:r>
      <w:r w:rsidR="002C56D8" w:rsidRPr="003A48BB">
        <w:rPr>
          <w:noProof/>
        </w:rPr>
        <w:t> </w:t>
      </w:r>
      <w:r w:rsidRPr="003A48BB">
        <w:rPr>
          <w:noProof/>
        </w:rPr>
        <w:t>, sa považuje za jemne rezaný tabak na vlastnoručné zhotovenie cigariet</w:t>
      </w:r>
      <w:r w:rsidR="002C56D8" w:rsidRPr="003A48BB">
        <w:rPr>
          <w:noProof/>
        </w:rPr>
        <w:t> </w:t>
      </w:r>
      <w:r w:rsidR="002C56D8" w:rsidRPr="003A48BB">
        <w:rPr>
          <w:noProof/>
        </w:rPr>
        <w:fldChar w:fldCharType="begin"/>
      </w:r>
      <w:r w:rsidR="002C56D8" w:rsidRPr="003A48BB">
        <w:rPr>
          <w:noProof/>
        </w:rPr>
        <w:instrText xml:space="preserve"> QUOTE "</w:instrText>
      </w:r>
      <w:r w:rsidR="002C56D8" w:rsidRPr="003A48BB">
        <w:rPr>
          <w:rStyle w:val="CRMarker"/>
          <w:noProof/>
        </w:rPr>
        <w:instrText>Õ</w:instrText>
      </w:r>
      <w:r w:rsidR="002C56D8" w:rsidRPr="003A48BB">
        <w:rPr>
          <w:noProof/>
        </w:rPr>
        <w:instrText xml:space="preserve">" </w:instrText>
      </w:r>
      <w:r w:rsidR="002C56D8" w:rsidRPr="003A48BB">
        <w:rPr>
          <w:noProof/>
        </w:rPr>
        <w:fldChar w:fldCharType="separate"/>
      </w:r>
      <w:r w:rsidR="002C56D8" w:rsidRPr="003A48BB">
        <w:rPr>
          <w:rStyle w:val="CRMarker"/>
          <w:noProof/>
        </w:rPr>
        <w:t>Õ</w:t>
      </w:r>
      <w:r w:rsidR="002C56D8" w:rsidRPr="003A48BB">
        <w:rPr>
          <w:noProof/>
        </w:rPr>
        <w:fldChar w:fldCharType="end"/>
      </w:r>
      <w:r w:rsidRPr="003A48BB">
        <w:rPr>
          <w:noProof/>
        </w:rPr>
        <w:t>.</w:t>
      </w:r>
    </w:p>
    <w:p w14:paraId="0800B0B6" w14:textId="1AEDDC2C" w:rsidR="009607F2" w:rsidRPr="003A48BB" w:rsidRDefault="009607F2" w:rsidP="009607F2">
      <w:pPr>
        <w:rPr>
          <w:noProof/>
        </w:rPr>
      </w:pPr>
      <w:r w:rsidRPr="003A48BB">
        <w:rPr>
          <w:noProof/>
        </w:rPr>
        <w:t xml:space="preserve">Okrem toho môžu členské štáty </w:t>
      </w:r>
      <w:r w:rsidR="001826C6" w:rsidRPr="003A48BB">
        <w:rPr>
          <w:noProof/>
        </w:rPr>
        <w:fldChar w:fldCharType="begin"/>
      </w:r>
      <w:r w:rsidR="001826C6" w:rsidRPr="003A48BB">
        <w:rPr>
          <w:noProof/>
        </w:rPr>
        <w:instrText xml:space="preserve"> QUOTE "</w:instrText>
      </w:r>
      <w:r w:rsidR="001826C6" w:rsidRPr="003A48BB">
        <w:rPr>
          <w:rStyle w:val="CRMarker"/>
          <w:noProof/>
        </w:rPr>
        <w:instrText>Ö</w:instrText>
      </w:r>
      <w:r w:rsidR="001826C6" w:rsidRPr="003A48BB">
        <w:rPr>
          <w:noProof/>
        </w:rPr>
        <w:instrText xml:space="preserve">" </w:instrText>
      </w:r>
      <w:r w:rsidR="001826C6" w:rsidRPr="003A48BB">
        <w:rPr>
          <w:noProof/>
        </w:rPr>
        <w:fldChar w:fldCharType="separate"/>
      </w:r>
      <w:r w:rsidR="001826C6" w:rsidRPr="003A48BB">
        <w:rPr>
          <w:rStyle w:val="CRMarker"/>
          <w:noProof/>
        </w:rPr>
        <w:t>Ö</w:t>
      </w:r>
      <w:r w:rsidR="001826C6" w:rsidRPr="003A48BB">
        <w:rPr>
          <w:noProof/>
        </w:rPr>
        <w:fldChar w:fldCharType="end"/>
      </w:r>
      <w:r w:rsidR="001826C6" w:rsidRPr="003A48BB">
        <w:rPr>
          <w:noProof/>
        </w:rPr>
        <w:t> </w:t>
      </w:r>
      <w:r w:rsidRPr="003A48BB">
        <w:rPr>
          <w:noProof/>
        </w:rPr>
        <w:t>považovať</w:t>
      </w:r>
      <w:r w:rsidR="001826C6" w:rsidRPr="003A48BB">
        <w:rPr>
          <w:noProof/>
        </w:rPr>
        <w:t> </w:t>
      </w:r>
      <w:r w:rsidR="001826C6" w:rsidRPr="003A48BB">
        <w:rPr>
          <w:noProof/>
        </w:rPr>
        <w:fldChar w:fldCharType="begin"/>
      </w:r>
      <w:r w:rsidR="001826C6" w:rsidRPr="003A48BB">
        <w:rPr>
          <w:noProof/>
        </w:rPr>
        <w:instrText xml:space="preserve"> QUOTE "</w:instrText>
      </w:r>
      <w:r w:rsidR="001826C6" w:rsidRPr="003A48BB">
        <w:rPr>
          <w:rStyle w:val="CRMarker"/>
          <w:noProof/>
        </w:rPr>
        <w:instrText>Õ</w:instrText>
      </w:r>
      <w:r w:rsidR="001826C6" w:rsidRPr="003A48BB">
        <w:rPr>
          <w:noProof/>
        </w:rPr>
        <w:instrText xml:space="preserve">" </w:instrText>
      </w:r>
      <w:r w:rsidR="001826C6" w:rsidRPr="003A48BB">
        <w:rPr>
          <w:noProof/>
        </w:rPr>
        <w:fldChar w:fldCharType="separate"/>
      </w:r>
      <w:r w:rsidR="001826C6" w:rsidRPr="003A48BB">
        <w:rPr>
          <w:rStyle w:val="CRMarker"/>
          <w:noProof/>
        </w:rPr>
        <w:t>Õ</w:t>
      </w:r>
      <w:r w:rsidR="001826C6" w:rsidRPr="003A48BB">
        <w:rPr>
          <w:noProof/>
        </w:rPr>
        <w:fldChar w:fldCharType="end"/>
      </w:r>
      <w:r w:rsidRPr="003A48BB">
        <w:rPr>
          <w:noProof/>
        </w:rPr>
        <w:t xml:space="preserve"> </w:t>
      </w:r>
      <w:r w:rsidRPr="003A48BB">
        <w:rPr>
          <w:rStyle w:val="CRDeleted"/>
          <w:noProof/>
        </w:rPr>
        <w:t>zaobchádzať</w:t>
      </w:r>
      <w:r w:rsidRPr="003A48BB">
        <w:rPr>
          <w:noProof/>
        </w:rPr>
        <w:t xml:space="preserve"> </w:t>
      </w:r>
      <w:r w:rsidR="001826C6" w:rsidRPr="003A48BB">
        <w:rPr>
          <w:noProof/>
        </w:rPr>
        <w:fldChar w:fldCharType="begin"/>
      </w:r>
      <w:r w:rsidR="001826C6" w:rsidRPr="003A48BB">
        <w:rPr>
          <w:noProof/>
        </w:rPr>
        <w:instrText xml:space="preserve"> QUOTE "</w:instrText>
      </w:r>
      <w:r w:rsidR="001826C6" w:rsidRPr="003A48BB">
        <w:rPr>
          <w:rStyle w:val="CRMarker"/>
          <w:noProof/>
        </w:rPr>
        <w:instrText>Ö</w:instrText>
      </w:r>
      <w:r w:rsidR="001826C6" w:rsidRPr="003A48BB">
        <w:rPr>
          <w:noProof/>
        </w:rPr>
        <w:instrText xml:space="preserve">" </w:instrText>
      </w:r>
      <w:r w:rsidR="001826C6" w:rsidRPr="003A48BB">
        <w:rPr>
          <w:noProof/>
        </w:rPr>
        <w:fldChar w:fldCharType="separate"/>
      </w:r>
      <w:r w:rsidR="001826C6" w:rsidRPr="003A48BB">
        <w:rPr>
          <w:rStyle w:val="CRMarker"/>
          <w:noProof/>
        </w:rPr>
        <w:t>Ö</w:t>
      </w:r>
      <w:r w:rsidR="001826C6" w:rsidRPr="003A48BB">
        <w:rPr>
          <w:noProof/>
        </w:rPr>
        <w:fldChar w:fldCharType="end"/>
      </w:r>
      <w:r w:rsidR="001826C6" w:rsidRPr="003A48BB">
        <w:rPr>
          <w:noProof/>
        </w:rPr>
        <w:t> </w:t>
      </w:r>
      <w:r w:rsidRPr="003A48BB">
        <w:rPr>
          <w:noProof/>
        </w:rPr>
        <w:t>aj</w:t>
      </w:r>
      <w:r w:rsidR="001826C6" w:rsidRPr="003A48BB">
        <w:rPr>
          <w:noProof/>
        </w:rPr>
        <w:t> </w:t>
      </w:r>
      <w:r w:rsidR="001826C6" w:rsidRPr="003A48BB">
        <w:rPr>
          <w:noProof/>
        </w:rPr>
        <w:fldChar w:fldCharType="begin"/>
      </w:r>
      <w:r w:rsidR="001826C6" w:rsidRPr="003A48BB">
        <w:rPr>
          <w:noProof/>
        </w:rPr>
        <w:instrText xml:space="preserve"> QUOTE "</w:instrText>
      </w:r>
      <w:r w:rsidR="001826C6" w:rsidRPr="003A48BB">
        <w:rPr>
          <w:rStyle w:val="CRMarker"/>
          <w:noProof/>
        </w:rPr>
        <w:instrText>Õ</w:instrText>
      </w:r>
      <w:r w:rsidR="001826C6" w:rsidRPr="003A48BB">
        <w:rPr>
          <w:noProof/>
        </w:rPr>
        <w:instrText xml:space="preserve">" </w:instrText>
      </w:r>
      <w:r w:rsidR="001826C6" w:rsidRPr="003A48BB">
        <w:rPr>
          <w:noProof/>
        </w:rPr>
        <w:fldChar w:fldCharType="separate"/>
      </w:r>
      <w:r w:rsidR="001826C6" w:rsidRPr="003A48BB">
        <w:rPr>
          <w:rStyle w:val="CRMarker"/>
          <w:noProof/>
        </w:rPr>
        <w:t>Õ</w:t>
      </w:r>
      <w:r w:rsidR="001826C6" w:rsidRPr="003A48BB">
        <w:rPr>
          <w:noProof/>
        </w:rPr>
        <w:fldChar w:fldCharType="end"/>
      </w:r>
      <w:r w:rsidR="003A48BB">
        <w:rPr>
          <w:noProof/>
        </w:rPr>
        <w:t xml:space="preserve"> s </w:t>
      </w:r>
      <w:r w:rsidRPr="003A48BB">
        <w:rPr>
          <w:noProof/>
        </w:rPr>
        <w:t>tabak</w:t>
      </w:r>
      <w:r w:rsidRPr="003A48BB">
        <w:rPr>
          <w:rStyle w:val="CRMinorChangeDeleted"/>
          <w:noProof/>
        </w:rPr>
        <w:t>om</w:t>
      </w:r>
      <w:r w:rsidRPr="003A48BB">
        <w:rPr>
          <w:noProof/>
        </w:rPr>
        <w:t xml:space="preserve"> na fajčenie, ktorého viac ako 25 </w:t>
      </w:r>
      <w:r w:rsidR="001826C6" w:rsidRPr="003A48BB">
        <w:rPr>
          <w:noProof/>
        </w:rPr>
        <w:fldChar w:fldCharType="begin"/>
      </w:r>
      <w:r w:rsidR="001826C6" w:rsidRPr="003A48BB">
        <w:rPr>
          <w:noProof/>
        </w:rPr>
        <w:instrText xml:space="preserve"> QUOTE "</w:instrText>
      </w:r>
      <w:r w:rsidR="001826C6" w:rsidRPr="003A48BB">
        <w:rPr>
          <w:rStyle w:val="CRMarker"/>
          <w:noProof/>
        </w:rPr>
        <w:instrText>Ö</w:instrText>
      </w:r>
      <w:r w:rsidR="001826C6" w:rsidRPr="003A48BB">
        <w:rPr>
          <w:noProof/>
        </w:rPr>
        <w:instrText xml:space="preserve">" </w:instrText>
      </w:r>
      <w:r w:rsidR="001826C6" w:rsidRPr="003A48BB">
        <w:rPr>
          <w:noProof/>
        </w:rPr>
        <w:fldChar w:fldCharType="separate"/>
      </w:r>
      <w:r w:rsidR="001826C6" w:rsidRPr="003A48BB">
        <w:rPr>
          <w:rStyle w:val="CRMarker"/>
          <w:noProof/>
        </w:rPr>
        <w:t>Ö</w:t>
      </w:r>
      <w:r w:rsidR="001826C6" w:rsidRPr="003A48BB">
        <w:rPr>
          <w:noProof/>
        </w:rPr>
        <w:fldChar w:fldCharType="end"/>
      </w:r>
      <w:r w:rsidR="001826C6" w:rsidRPr="003A48BB">
        <w:rPr>
          <w:noProof/>
        </w:rPr>
        <w:t> </w:t>
      </w:r>
      <w:r w:rsidRPr="003A48BB">
        <w:rPr>
          <w:noProof/>
        </w:rPr>
        <w:t>hmotnostných</w:t>
      </w:r>
      <w:r w:rsidR="001826C6" w:rsidRPr="003A48BB">
        <w:rPr>
          <w:noProof/>
        </w:rPr>
        <w:t> </w:t>
      </w:r>
      <w:r w:rsidR="001826C6" w:rsidRPr="003A48BB">
        <w:rPr>
          <w:noProof/>
        </w:rPr>
        <w:fldChar w:fldCharType="begin"/>
      </w:r>
      <w:r w:rsidR="001826C6" w:rsidRPr="003A48BB">
        <w:rPr>
          <w:noProof/>
        </w:rPr>
        <w:instrText xml:space="preserve"> QUOTE "</w:instrText>
      </w:r>
      <w:r w:rsidR="001826C6" w:rsidRPr="003A48BB">
        <w:rPr>
          <w:rStyle w:val="CRMarker"/>
          <w:noProof/>
        </w:rPr>
        <w:instrText>Õ</w:instrText>
      </w:r>
      <w:r w:rsidR="001826C6" w:rsidRPr="003A48BB">
        <w:rPr>
          <w:noProof/>
        </w:rPr>
        <w:instrText xml:space="preserve">" </w:instrText>
      </w:r>
      <w:r w:rsidR="001826C6" w:rsidRPr="003A48BB">
        <w:rPr>
          <w:noProof/>
        </w:rPr>
        <w:fldChar w:fldCharType="separate"/>
      </w:r>
      <w:r w:rsidR="001826C6" w:rsidRPr="003A48BB">
        <w:rPr>
          <w:rStyle w:val="CRMarker"/>
          <w:noProof/>
        </w:rPr>
        <w:t>Õ</w:t>
      </w:r>
      <w:r w:rsidR="001826C6" w:rsidRPr="003A48BB">
        <w:rPr>
          <w:noProof/>
        </w:rPr>
        <w:fldChar w:fldCharType="end"/>
      </w:r>
      <w:r w:rsidR="003A48BB">
        <w:rPr>
          <w:noProof/>
        </w:rPr>
        <w:t> %</w:t>
      </w:r>
      <w:r w:rsidRPr="003A48BB">
        <w:rPr>
          <w:noProof/>
        </w:rPr>
        <w:t xml:space="preserve"> </w:t>
      </w:r>
      <w:r w:rsidRPr="003A48BB">
        <w:rPr>
          <w:rStyle w:val="CRDeleted"/>
          <w:noProof/>
        </w:rPr>
        <w:t>hmotnosti</w:t>
      </w:r>
      <w:r w:rsidRPr="003A48BB">
        <w:rPr>
          <w:noProof/>
        </w:rPr>
        <w:t xml:space="preserve"> tabakových častí</w:t>
      </w:r>
      <w:r w:rsidRPr="003A48BB">
        <w:rPr>
          <w:rStyle w:val="CRMinorChangeAdded"/>
          <w:noProof/>
        </w:rPr>
        <w:t>c</w:t>
      </w:r>
      <w:r w:rsidRPr="003A48BB">
        <w:rPr>
          <w:noProof/>
        </w:rPr>
        <w:t xml:space="preserve"> má šírku rezu 1,5 </w:t>
      </w:r>
      <w:r w:rsidR="001431B3" w:rsidRPr="003A48BB">
        <w:rPr>
          <w:noProof/>
        </w:rPr>
        <w:fldChar w:fldCharType="begin"/>
      </w:r>
      <w:r w:rsidR="001431B3" w:rsidRPr="003A48BB">
        <w:rPr>
          <w:noProof/>
        </w:rPr>
        <w:instrText xml:space="preserve"> QUOTE "Ö" </w:instrText>
      </w:r>
      <w:r w:rsidR="001431B3" w:rsidRPr="003A48BB">
        <w:rPr>
          <w:noProof/>
        </w:rPr>
        <w:fldChar w:fldCharType="separate"/>
      </w:r>
      <w:r w:rsidR="001431B3" w:rsidRPr="003A48BB">
        <w:rPr>
          <w:rStyle w:val="CRMarker"/>
          <w:noProof/>
        </w:rPr>
        <w:t>Ö</w:t>
      </w:r>
      <w:r w:rsidR="001431B3" w:rsidRPr="003A48BB">
        <w:rPr>
          <w:noProof/>
        </w:rPr>
        <w:fldChar w:fldCharType="end"/>
      </w:r>
      <w:r w:rsidRPr="003A48BB">
        <w:rPr>
          <w:noProof/>
        </w:rPr>
        <w:t> mm </w:t>
      </w:r>
      <w:r w:rsidR="001431B3" w:rsidRPr="003A48BB">
        <w:rPr>
          <w:noProof/>
        </w:rPr>
        <w:fldChar w:fldCharType="begin"/>
      </w:r>
      <w:r w:rsidR="001431B3" w:rsidRPr="003A48BB">
        <w:rPr>
          <w:noProof/>
        </w:rPr>
        <w:instrText xml:space="preserve"> QUOTE "Õ" </w:instrText>
      </w:r>
      <w:r w:rsidR="001431B3" w:rsidRPr="003A48BB">
        <w:rPr>
          <w:noProof/>
        </w:rPr>
        <w:fldChar w:fldCharType="separate"/>
      </w:r>
      <w:r w:rsidR="001431B3" w:rsidRPr="003A48BB">
        <w:rPr>
          <w:rStyle w:val="CRMarker"/>
          <w:noProof/>
        </w:rPr>
        <w:t>Õ</w:t>
      </w:r>
      <w:r w:rsidR="001431B3" w:rsidRPr="003A48BB">
        <w:rPr>
          <w:noProof/>
        </w:rPr>
        <w:fldChar w:fldCharType="end"/>
      </w:r>
      <w:r w:rsidRPr="003A48BB">
        <w:rPr>
          <w:noProof/>
        </w:rPr>
        <w:t xml:space="preserve"> </w:t>
      </w:r>
      <w:r w:rsidRPr="003A48BB">
        <w:rPr>
          <w:rStyle w:val="CRDeleted"/>
          <w:noProof/>
        </w:rPr>
        <w:t>milimetra</w:t>
      </w:r>
      <w:r w:rsidRPr="003A48BB">
        <w:rPr>
          <w:noProof/>
        </w:rPr>
        <w:t xml:space="preserve"> alebo viac</w:t>
      </w:r>
      <w:r w:rsidR="003A48BB">
        <w:rPr>
          <w:noProof/>
        </w:rPr>
        <w:t xml:space="preserve"> a </w:t>
      </w:r>
      <w:r w:rsidRPr="003A48BB">
        <w:rPr>
          <w:noProof/>
        </w:rPr>
        <w:t xml:space="preserve">ktorý </w:t>
      </w:r>
      <w:r w:rsidRPr="003A48BB">
        <w:rPr>
          <w:rStyle w:val="CRDeleted"/>
          <w:noProof/>
        </w:rPr>
        <w:t>sa dostal</w:t>
      </w:r>
      <w:r w:rsidRPr="003A48BB">
        <w:rPr>
          <w:noProof/>
        </w:rPr>
        <w:t xml:space="preserve"> </w:t>
      </w:r>
      <w:r w:rsidR="001826C6" w:rsidRPr="003A48BB">
        <w:rPr>
          <w:noProof/>
        </w:rPr>
        <w:fldChar w:fldCharType="begin"/>
      </w:r>
      <w:r w:rsidR="001826C6" w:rsidRPr="003A48BB">
        <w:rPr>
          <w:noProof/>
        </w:rPr>
        <w:instrText xml:space="preserve"> QUOTE "</w:instrText>
      </w:r>
      <w:r w:rsidR="001826C6" w:rsidRPr="003A48BB">
        <w:rPr>
          <w:rStyle w:val="CRMarker"/>
          <w:noProof/>
        </w:rPr>
        <w:instrText>Ö</w:instrText>
      </w:r>
      <w:r w:rsidR="001826C6" w:rsidRPr="003A48BB">
        <w:rPr>
          <w:noProof/>
        </w:rPr>
        <w:instrText xml:space="preserve">" </w:instrText>
      </w:r>
      <w:r w:rsidR="001826C6" w:rsidRPr="003A48BB">
        <w:rPr>
          <w:noProof/>
        </w:rPr>
        <w:fldChar w:fldCharType="separate"/>
      </w:r>
      <w:r w:rsidR="001826C6" w:rsidRPr="003A48BB">
        <w:rPr>
          <w:rStyle w:val="CRMarker"/>
          <w:noProof/>
        </w:rPr>
        <w:t>Ö</w:t>
      </w:r>
      <w:r w:rsidR="001826C6" w:rsidRPr="003A48BB">
        <w:rPr>
          <w:noProof/>
        </w:rPr>
        <w:fldChar w:fldCharType="end"/>
      </w:r>
      <w:r w:rsidR="001826C6" w:rsidRPr="003A48BB">
        <w:rPr>
          <w:noProof/>
        </w:rPr>
        <w:t> </w:t>
      </w:r>
      <w:r w:rsidRPr="003A48BB">
        <w:rPr>
          <w:noProof/>
        </w:rPr>
        <w:t>bol predaný</w:t>
      </w:r>
      <w:r w:rsidR="001826C6" w:rsidRPr="003A48BB">
        <w:rPr>
          <w:noProof/>
        </w:rPr>
        <w:t> </w:t>
      </w:r>
      <w:r w:rsidR="001826C6" w:rsidRPr="003A48BB">
        <w:rPr>
          <w:noProof/>
        </w:rPr>
        <w:fldChar w:fldCharType="begin"/>
      </w:r>
      <w:r w:rsidR="001826C6" w:rsidRPr="003A48BB">
        <w:rPr>
          <w:noProof/>
        </w:rPr>
        <w:instrText xml:space="preserve"> QUOTE "</w:instrText>
      </w:r>
      <w:r w:rsidR="001826C6" w:rsidRPr="003A48BB">
        <w:rPr>
          <w:rStyle w:val="CRMarker"/>
          <w:noProof/>
        </w:rPr>
        <w:instrText>Õ</w:instrText>
      </w:r>
      <w:r w:rsidR="001826C6" w:rsidRPr="003A48BB">
        <w:rPr>
          <w:noProof/>
        </w:rPr>
        <w:instrText xml:space="preserve">" </w:instrText>
      </w:r>
      <w:r w:rsidR="001826C6" w:rsidRPr="003A48BB">
        <w:rPr>
          <w:noProof/>
        </w:rPr>
        <w:fldChar w:fldCharType="separate"/>
      </w:r>
      <w:r w:rsidR="001826C6" w:rsidRPr="003A48BB">
        <w:rPr>
          <w:rStyle w:val="CRMarker"/>
          <w:noProof/>
        </w:rPr>
        <w:t>Õ</w:t>
      </w:r>
      <w:r w:rsidR="001826C6" w:rsidRPr="003A48BB">
        <w:rPr>
          <w:noProof/>
        </w:rPr>
        <w:fldChar w:fldCharType="end"/>
      </w:r>
      <w:r w:rsidRPr="003A48BB">
        <w:rPr>
          <w:noProof/>
        </w:rPr>
        <w:t xml:space="preserve"> alebo je určený na predaj ako tabak na vlastnoručné zhotovenie cigariet, </w:t>
      </w:r>
      <w:r w:rsidR="001826C6" w:rsidRPr="003A48BB">
        <w:rPr>
          <w:noProof/>
        </w:rPr>
        <w:fldChar w:fldCharType="begin"/>
      </w:r>
      <w:r w:rsidR="001826C6" w:rsidRPr="003A48BB">
        <w:rPr>
          <w:noProof/>
        </w:rPr>
        <w:instrText xml:space="preserve"> QUOTE "</w:instrText>
      </w:r>
      <w:r w:rsidR="001826C6" w:rsidRPr="003A48BB">
        <w:rPr>
          <w:rStyle w:val="CRMarker"/>
          <w:noProof/>
        </w:rPr>
        <w:instrText>Ö</w:instrText>
      </w:r>
      <w:r w:rsidR="001826C6" w:rsidRPr="003A48BB">
        <w:rPr>
          <w:noProof/>
        </w:rPr>
        <w:instrText xml:space="preserve">" </w:instrText>
      </w:r>
      <w:r w:rsidR="001826C6" w:rsidRPr="003A48BB">
        <w:rPr>
          <w:noProof/>
        </w:rPr>
        <w:fldChar w:fldCharType="separate"/>
      </w:r>
      <w:r w:rsidR="001826C6" w:rsidRPr="003A48BB">
        <w:rPr>
          <w:rStyle w:val="CRMarker"/>
          <w:noProof/>
        </w:rPr>
        <w:t>Ö</w:t>
      </w:r>
      <w:r w:rsidR="001826C6" w:rsidRPr="003A48BB">
        <w:rPr>
          <w:noProof/>
        </w:rPr>
        <w:fldChar w:fldCharType="end"/>
      </w:r>
      <w:r w:rsidR="001826C6" w:rsidRPr="003A48BB">
        <w:rPr>
          <w:noProof/>
        </w:rPr>
        <w:t> </w:t>
      </w:r>
      <w:r w:rsidRPr="003A48BB">
        <w:rPr>
          <w:noProof/>
        </w:rPr>
        <w:t>za</w:t>
      </w:r>
      <w:r w:rsidR="001826C6" w:rsidRPr="003A48BB">
        <w:rPr>
          <w:noProof/>
        </w:rPr>
        <w:t> </w:t>
      </w:r>
      <w:r w:rsidR="001826C6" w:rsidRPr="003A48BB">
        <w:rPr>
          <w:noProof/>
        </w:rPr>
        <w:fldChar w:fldCharType="begin"/>
      </w:r>
      <w:r w:rsidR="001826C6" w:rsidRPr="003A48BB">
        <w:rPr>
          <w:noProof/>
        </w:rPr>
        <w:instrText xml:space="preserve"> QUOTE "</w:instrText>
      </w:r>
      <w:r w:rsidR="001826C6" w:rsidRPr="003A48BB">
        <w:rPr>
          <w:rStyle w:val="CRMarker"/>
          <w:noProof/>
        </w:rPr>
        <w:instrText>Õ</w:instrText>
      </w:r>
      <w:r w:rsidR="001826C6" w:rsidRPr="003A48BB">
        <w:rPr>
          <w:noProof/>
        </w:rPr>
        <w:instrText xml:space="preserve">" </w:instrText>
      </w:r>
      <w:r w:rsidR="001826C6" w:rsidRPr="003A48BB">
        <w:rPr>
          <w:noProof/>
        </w:rPr>
        <w:fldChar w:fldCharType="separate"/>
      </w:r>
      <w:r w:rsidR="001826C6" w:rsidRPr="003A48BB">
        <w:rPr>
          <w:rStyle w:val="CRMarker"/>
          <w:noProof/>
        </w:rPr>
        <w:t>Õ</w:t>
      </w:r>
      <w:r w:rsidR="001826C6" w:rsidRPr="003A48BB">
        <w:rPr>
          <w:noProof/>
        </w:rPr>
        <w:fldChar w:fldCharType="end"/>
      </w:r>
      <w:r w:rsidRPr="003A48BB">
        <w:rPr>
          <w:noProof/>
        </w:rPr>
        <w:t xml:space="preserve"> </w:t>
      </w:r>
      <w:r w:rsidRPr="003A48BB">
        <w:rPr>
          <w:rStyle w:val="CRDeleted"/>
          <w:noProof/>
        </w:rPr>
        <w:t>ako</w:t>
      </w:r>
      <w:r w:rsidR="003A48BB">
        <w:rPr>
          <w:rStyle w:val="CRDeleted"/>
          <w:noProof/>
        </w:rPr>
        <w:t xml:space="preserve"> s </w:t>
      </w:r>
      <w:r w:rsidRPr="003A48BB">
        <w:rPr>
          <w:noProof/>
        </w:rPr>
        <w:t>jemne rezaný</w:t>
      </w:r>
      <w:r w:rsidRPr="003A48BB">
        <w:rPr>
          <w:rStyle w:val="CRMinorChangeDeleted"/>
          <w:noProof/>
        </w:rPr>
        <w:t>m</w:t>
      </w:r>
      <w:r w:rsidRPr="003A48BB">
        <w:rPr>
          <w:noProof/>
        </w:rPr>
        <w:t xml:space="preserve"> tabak</w:t>
      </w:r>
      <w:r w:rsidRPr="003A48BB">
        <w:rPr>
          <w:rStyle w:val="CRMinorChangeDeleted"/>
          <w:noProof/>
        </w:rPr>
        <w:t>om</w:t>
      </w:r>
      <w:r w:rsidRPr="003A48BB">
        <w:rPr>
          <w:noProof/>
        </w:rPr>
        <w:t xml:space="preserve"> na vlastnoručné zhotovenie cigariet.</w:t>
      </w:r>
    </w:p>
    <w:p w14:paraId="1D87E028" w14:textId="60A4F7A9" w:rsidR="00AE6CAA" w:rsidRPr="003A48BB" w:rsidRDefault="00BF17C8" w:rsidP="00AE6CAA">
      <w:pPr>
        <w:rPr>
          <w:noProof/>
        </w:rPr>
      </w:pPr>
      <w:r w:rsidRPr="003A48BB">
        <w:rPr>
          <w:noProof/>
        </w:rPr>
        <w:fldChar w:fldCharType="begin"/>
      </w:r>
      <w:r w:rsidRPr="003A48BB">
        <w:rPr>
          <w:noProof/>
        </w:rPr>
        <w:instrText xml:space="preserve"> QUOTE "Ö" </w:instrText>
      </w:r>
      <w:r w:rsidRPr="003A48BB">
        <w:rPr>
          <w:noProof/>
        </w:rPr>
        <w:fldChar w:fldCharType="separate"/>
      </w:r>
      <w:r w:rsidRPr="003A48BB">
        <w:rPr>
          <w:rStyle w:val="CRMarker"/>
          <w:noProof/>
        </w:rPr>
        <w:t>Ö</w:t>
      </w:r>
      <w:r w:rsidRPr="003A48BB">
        <w:rPr>
          <w:noProof/>
        </w:rPr>
        <w:fldChar w:fldCharType="end"/>
      </w:r>
      <w:r w:rsidRPr="003A48BB">
        <w:rPr>
          <w:noProof/>
        </w:rPr>
        <w:t> 3.</w:t>
      </w:r>
      <w:r w:rsidRPr="003A48BB">
        <w:rPr>
          <w:noProof/>
        </w:rPr>
        <w:tab/>
        <w:t>S výrobkami, ktoré pozostávajú výlučne alebo sčasti</w:t>
      </w:r>
      <w:r w:rsidR="003A48BB">
        <w:rPr>
          <w:noProof/>
        </w:rPr>
        <w:t xml:space="preserve"> z </w:t>
      </w:r>
      <w:r w:rsidRPr="003A48BB">
        <w:rPr>
          <w:noProof/>
        </w:rPr>
        <w:t>iných látok ako</w:t>
      </w:r>
      <w:r w:rsidR="003A48BB">
        <w:rPr>
          <w:noProof/>
        </w:rPr>
        <w:t xml:space="preserve"> z </w:t>
      </w:r>
      <w:r w:rsidRPr="003A48BB">
        <w:rPr>
          <w:noProof/>
        </w:rPr>
        <w:t>tabaku, ale ktoré inak zodpovedajú vymedzeniu uvedenému</w:t>
      </w:r>
      <w:r w:rsidR="003A48BB">
        <w:rPr>
          <w:noProof/>
        </w:rPr>
        <w:t xml:space="preserve"> v </w:t>
      </w:r>
      <w:r w:rsidRPr="003A48BB">
        <w:rPr>
          <w:noProof/>
        </w:rPr>
        <w:t>odseku 1, sa zaobchádza ako</w:t>
      </w:r>
      <w:r w:rsidR="003A48BB">
        <w:rPr>
          <w:noProof/>
        </w:rPr>
        <w:t xml:space="preserve"> s </w:t>
      </w:r>
      <w:r w:rsidRPr="003A48BB">
        <w:rPr>
          <w:noProof/>
        </w:rPr>
        <w:t>tabakom na fajčenie. </w:t>
      </w:r>
      <w:r w:rsidRPr="003A48BB">
        <w:rPr>
          <w:noProof/>
        </w:rPr>
        <w:fldChar w:fldCharType="begin"/>
      </w:r>
      <w:r w:rsidRPr="003A48BB">
        <w:rPr>
          <w:noProof/>
        </w:rPr>
        <w:instrText xml:space="preserve"> QUOTE "Õ" </w:instrText>
      </w:r>
      <w:r w:rsidRPr="003A48BB">
        <w:rPr>
          <w:noProof/>
        </w:rPr>
        <w:fldChar w:fldCharType="separate"/>
      </w:r>
      <w:r w:rsidRPr="003A48BB">
        <w:rPr>
          <w:rStyle w:val="CRMarker"/>
          <w:noProof/>
        </w:rPr>
        <w:t>Õ</w:t>
      </w:r>
      <w:r w:rsidRPr="003A48BB">
        <w:rPr>
          <w:noProof/>
        </w:rPr>
        <w:fldChar w:fldCharType="end"/>
      </w:r>
    </w:p>
    <w:p w14:paraId="00AF0E31" w14:textId="77777777" w:rsidR="001101D6" w:rsidRPr="003A48BB" w:rsidRDefault="001101D6" w:rsidP="001101D6">
      <w:pPr>
        <w:pStyle w:val="CRSeparator"/>
        <w:rPr>
          <w:noProof/>
        </w:rPr>
      </w:pPr>
    </w:p>
    <w:p w14:paraId="56C00EFE" w14:textId="77777777" w:rsidR="001101D6" w:rsidRPr="003A48BB" w:rsidRDefault="001101D6" w:rsidP="001101D6">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210C1206" w14:textId="77777777" w:rsidR="00AE6CAA" w:rsidRPr="003A48BB" w:rsidRDefault="00AE6CAA" w:rsidP="00AE6CAA">
      <w:pPr>
        <w:pStyle w:val="Titrearticle"/>
        <w:rPr>
          <w:noProof/>
          <w:highlight w:val="lightGray"/>
        </w:rPr>
      </w:pPr>
      <w:r w:rsidRPr="003A48BB">
        <w:rPr>
          <w:noProof/>
          <w:highlight w:val="lightGray"/>
        </w:rPr>
        <w:t>Článok 6</w:t>
      </w:r>
    </w:p>
    <w:p w14:paraId="11EF6339" w14:textId="77777777" w:rsidR="003A48BB" w:rsidRDefault="00AE6CAA" w:rsidP="00AE6CAA">
      <w:pPr>
        <w:rPr>
          <w:noProof/>
          <w:highlight w:val="lightGray"/>
        </w:rPr>
      </w:pPr>
      <w:r w:rsidRPr="003A48BB">
        <w:rPr>
          <w:noProof/>
          <w:highlight w:val="lightGray"/>
        </w:rPr>
        <w:t>1.</w:t>
      </w:r>
      <w:r w:rsidRPr="003A48BB">
        <w:rPr>
          <w:noProof/>
          <w:highlight w:val="lightGray"/>
        </w:rPr>
        <w:tab/>
        <w:t>Na účely tejto smernice „tabak do vodnej fajky“ je tabak, ktorý sa môže použiť vo vodnej fajke na produkciu emisií, ktoré prechádzajú tekutinou pred inhaláciou používateľmi</w:t>
      </w:r>
      <w:r w:rsidR="003A48BB">
        <w:rPr>
          <w:noProof/>
          <w:highlight w:val="lightGray"/>
        </w:rPr>
        <w:t>.</w:t>
      </w:r>
    </w:p>
    <w:p w14:paraId="4AD0F24B" w14:textId="2D03F026" w:rsidR="003A48BB" w:rsidRDefault="005D4FB0" w:rsidP="00AE6CAA">
      <w:pPr>
        <w:rPr>
          <w:noProof/>
          <w:highlight w:val="lightGray"/>
        </w:rPr>
      </w:pPr>
      <w:r w:rsidRPr="003A48BB">
        <w:rPr>
          <w:noProof/>
          <w:highlight w:val="lightGray"/>
        </w:rPr>
        <w:t>2.</w:t>
      </w:r>
      <w:r w:rsidRPr="003A48BB">
        <w:rPr>
          <w:noProof/>
          <w:highlight w:val="lightGray"/>
        </w:rPr>
        <w:tab/>
        <w:t>S výrobkami, ktoré pozostávajú výlučne alebo sčasti</w:t>
      </w:r>
      <w:r w:rsidR="003A48BB">
        <w:rPr>
          <w:noProof/>
          <w:highlight w:val="lightGray"/>
        </w:rPr>
        <w:t xml:space="preserve"> z </w:t>
      </w:r>
      <w:r w:rsidRPr="003A48BB">
        <w:rPr>
          <w:noProof/>
          <w:highlight w:val="lightGray"/>
        </w:rPr>
        <w:t>iných látok ako</w:t>
      </w:r>
      <w:r w:rsidR="003A48BB">
        <w:rPr>
          <w:noProof/>
          <w:highlight w:val="lightGray"/>
        </w:rPr>
        <w:t xml:space="preserve"> z </w:t>
      </w:r>
      <w:r w:rsidRPr="003A48BB">
        <w:rPr>
          <w:noProof/>
          <w:highlight w:val="lightGray"/>
        </w:rPr>
        <w:t>tabaku, ale ktoré inak zodpovedajú vymedzeniu uvedenému</w:t>
      </w:r>
      <w:r w:rsidR="003A48BB">
        <w:rPr>
          <w:noProof/>
          <w:highlight w:val="lightGray"/>
        </w:rPr>
        <w:t xml:space="preserve"> v </w:t>
      </w:r>
      <w:r w:rsidRPr="003A48BB">
        <w:rPr>
          <w:noProof/>
          <w:highlight w:val="lightGray"/>
        </w:rPr>
        <w:t>odseku 1, sa zaobchádza ako</w:t>
      </w:r>
      <w:r w:rsidR="003A48BB">
        <w:rPr>
          <w:noProof/>
          <w:highlight w:val="lightGray"/>
        </w:rPr>
        <w:t xml:space="preserve"> s </w:t>
      </w:r>
      <w:r w:rsidRPr="003A48BB">
        <w:rPr>
          <w:noProof/>
          <w:highlight w:val="lightGray"/>
        </w:rPr>
        <w:t>tabakom do vodnej fajky</w:t>
      </w:r>
      <w:r w:rsidR="003A48BB">
        <w:rPr>
          <w:noProof/>
          <w:highlight w:val="lightGray"/>
        </w:rPr>
        <w:t>.</w:t>
      </w:r>
    </w:p>
    <w:p w14:paraId="4BBB0DE6" w14:textId="2A8B7572" w:rsidR="00AE6CAA" w:rsidRPr="003A48BB" w:rsidRDefault="00AE6CAA" w:rsidP="00AE6CAA">
      <w:pPr>
        <w:rPr>
          <w:noProof/>
          <w:highlight w:val="lightGray"/>
        </w:rPr>
      </w:pPr>
      <w:r w:rsidRPr="003A48BB">
        <w:rPr>
          <w:noProof/>
          <w:highlight w:val="lightGray"/>
        </w:rPr>
        <w:t>3.</w:t>
      </w:r>
      <w:r w:rsidRPr="003A48BB">
        <w:rPr>
          <w:noProof/>
          <w:highlight w:val="lightGray"/>
        </w:rPr>
        <w:tab/>
        <w:t>S výrobkami, ktoré zodpovedajú vymedzeniam uvedeným</w:t>
      </w:r>
      <w:r w:rsidR="003A48BB">
        <w:rPr>
          <w:noProof/>
          <w:highlight w:val="lightGray"/>
        </w:rPr>
        <w:t xml:space="preserve"> v </w:t>
      </w:r>
      <w:r w:rsidRPr="003A48BB">
        <w:rPr>
          <w:noProof/>
          <w:highlight w:val="lightGray"/>
        </w:rPr>
        <w:t>odsekoch 1</w:t>
      </w:r>
      <w:r w:rsidR="003A48BB">
        <w:rPr>
          <w:noProof/>
          <w:highlight w:val="lightGray"/>
        </w:rPr>
        <w:t xml:space="preserve"> a </w:t>
      </w:r>
      <w:r w:rsidRPr="003A48BB">
        <w:rPr>
          <w:noProof/>
          <w:highlight w:val="lightGray"/>
        </w:rPr>
        <w:t>2 tohto článku aj</w:t>
      </w:r>
      <w:r w:rsidR="003A48BB">
        <w:rPr>
          <w:noProof/>
          <w:highlight w:val="lightGray"/>
        </w:rPr>
        <w:t xml:space="preserve"> v </w:t>
      </w:r>
      <w:r w:rsidRPr="003A48BB">
        <w:rPr>
          <w:noProof/>
          <w:highlight w:val="lightGray"/>
        </w:rPr>
        <w:t>článku 5</w:t>
      </w:r>
      <w:r w:rsidR="003A48BB">
        <w:rPr>
          <w:noProof/>
          <w:highlight w:val="lightGray"/>
        </w:rPr>
        <w:t xml:space="preserve"> a </w:t>
      </w:r>
      <w:r w:rsidRPr="003A48BB">
        <w:rPr>
          <w:noProof/>
          <w:highlight w:val="lightGray"/>
        </w:rPr>
        <w:t>ktoré možno používať prostredníctvom vodnej fajky ako tabak do vodnej fajky</w:t>
      </w:r>
      <w:r w:rsidR="003A48BB">
        <w:rPr>
          <w:noProof/>
          <w:highlight w:val="lightGray"/>
        </w:rPr>
        <w:t xml:space="preserve"> a </w:t>
      </w:r>
      <w:r w:rsidRPr="003A48BB">
        <w:rPr>
          <w:noProof/>
          <w:highlight w:val="lightGray"/>
        </w:rPr>
        <w:t>aj ako tabak na fajčenie, sa zaobchádza ako</w:t>
      </w:r>
      <w:r w:rsidR="003A48BB">
        <w:rPr>
          <w:noProof/>
          <w:highlight w:val="lightGray"/>
        </w:rPr>
        <w:t xml:space="preserve"> s </w:t>
      </w:r>
      <w:r w:rsidRPr="003A48BB">
        <w:rPr>
          <w:noProof/>
          <w:highlight w:val="lightGray"/>
        </w:rPr>
        <w:t>tabakom na fajčenie.</w:t>
      </w:r>
    </w:p>
    <w:p w14:paraId="62111196" w14:textId="565F03AA" w:rsidR="006517F2" w:rsidRPr="003A48BB" w:rsidRDefault="006517F2" w:rsidP="00AE6CAA">
      <w:pPr>
        <w:rPr>
          <w:noProof/>
          <w:highlight w:val="lightGray"/>
        </w:rPr>
      </w:pPr>
      <w:r w:rsidRPr="003A48BB">
        <w:rPr>
          <w:noProof/>
          <w:highlight w:val="lightGray"/>
        </w:rPr>
        <w:t>4.</w:t>
      </w:r>
      <w:r w:rsidRPr="003A48BB">
        <w:rPr>
          <w:noProof/>
          <w:highlight w:val="lightGray"/>
        </w:rPr>
        <w:tab/>
        <w:t>S výrobkami, ktoré zodpovedajú vymedzeniam uvedeným</w:t>
      </w:r>
      <w:r w:rsidR="003A48BB">
        <w:rPr>
          <w:noProof/>
          <w:highlight w:val="lightGray"/>
        </w:rPr>
        <w:t xml:space="preserve"> v </w:t>
      </w:r>
      <w:r w:rsidRPr="003A48BB">
        <w:rPr>
          <w:noProof/>
          <w:highlight w:val="lightGray"/>
        </w:rPr>
        <w:t>odsekoch 1</w:t>
      </w:r>
      <w:r w:rsidR="003A48BB">
        <w:rPr>
          <w:noProof/>
          <w:highlight w:val="lightGray"/>
        </w:rPr>
        <w:t xml:space="preserve"> a </w:t>
      </w:r>
      <w:r w:rsidRPr="003A48BB">
        <w:rPr>
          <w:noProof/>
          <w:highlight w:val="lightGray"/>
        </w:rPr>
        <w:t>2 tohto článku aj</w:t>
      </w:r>
      <w:r w:rsidR="003A48BB">
        <w:rPr>
          <w:noProof/>
          <w:highlight w:val="lightGray"/>
        </w:rPr>
        <w:t xml:space="preserve"> v </w:t>
      </w:r>
      <w:r w:rsidRPr="003A48BB">
        <w:rPr>
          <w:noProof/>
          <w:highlight w:val="lightGray"/>
        </w:rPr>
        <w:t>článku 7</w:t>
      </w:r>
      <w:r w:rsidR="003A48BB">
        <w:rPr>
          <w:noProof/>
          <w:highlight w:val="lightGray"/>
        </w:rPr>
        <w:t xml:space="preserve"> a </w:t>
      </w:r>
      <w:r w:rsidRPr="003A48BB">
        <w:rPr>
          <w:noProof/>
          <w:highlight w:val="lightGray"/>
        </w:rPr>
        <w:t>ktoré možno používať prostredníctvom vodnej fajky ako tabak do vodnej fajky</w:t>
      </w:r>
      <w:r w:rsidR="003A48BB">
        <w:rPr>
          <w:noProof/>
          <w:highlight w:val="lightGray"/>
        </w:rPr>
        <w:t xml:space="preserve"> a </w:t>
      </w:r>
      <w:r w:rsidRPr="003A48BB">
        <w:rPr>
          <w:noProof/>
          <w:highlight w:val="lightGray"/>
        </w:rPr>
        <w:t>aj ako zahrievaný tabak, sa zaobchádza ako so zahrievaným tabakom.</w:t>
      </w:r>
    </w:p>
    <w:p w14:paraId="43DC89F3" w14:textId="77777777" w:rsidR="00AE6CAA" w:rsidRPr="003A48BB" w:rsidRDefault="00AE6CAA" w:rsidP="00AE6CAA">
      <w:pPr>
        <w:pStyle w:val="Titrearticle"/>
        <w:rPr>
          <w:noProof/>
          <w:highlight w:val="lightGray"/>
        </w:rPr>
      </w:pPr>
      <w:r w:rsidRPr="003A48BB">
        <w:rPr>
          <w:noProof/>
          <w:highlight w:val="lightGray"/>
        </w:rPr>
        <w:t>Článok 7</w:t>
      </w:r>
    </w:p>
    <w:p w14:paraId="7EA4FCAD" w14:textId="77777777" w:rsidR="001F6EAC" w:rsidRPr="003A48BB" w:rsidRDefault="00AE6CAA" w:rsidP="00AE6CAA">
      <w:pPr>
        <w:rPr>
          <w:noProof/>
          <w:highlight w:val="lightGray"/>
        </w:rPr>
      </w:pPr>
      <w:r w:rsidRPr="003A48BB">
        <w:rPr>
          <w:noProof/>
          <w:highlight w:val="lightGray"/>
        </w:rPr>
        <w:t>1.</w:t>
      </w:r>
      <w:r w:rsidRPr="003A48BB">
        <w:rPr>
          <w:noProof/>
          <w:highlight w:val="lightGray"/>
        </w:rPr>
        <w:tab/>
      </w:r>
      <w:bookmarkStart w:id="61" w:name="_Hlk116302163"/>
      <w:r w:rsidRPr="003A48BB">
        <w:rPr>
          <w:noProof/>
          <w:highlight w:val="lightGray"/>
        </w:rPr>
        <w:t>Na účely tejto smernice „zahrievaný tabak“ je tabak, ktorý sa zahrieva alebo inak aktivuje chemickou reakciou alebo iným spôsobom, aby produkoval emisiu obsahujúcu nikotín alebo iné chemikálie, určené na inhaláciu používateľmi, inak ako prostredníctvom vodnej fajky podľa článku 6 ods. 1.</w:t>
      </w:r>
      <w:bookmarkEnd w:id="61"/>
    </w:p>
    <w:p w14:paraId="145741A7" w14:textId="0272EEF3" w:rsidR="003A48BB" w:rsidRDefault="00AE6CAA" w:rsidP="00AE6CAA">
      <w:pPr>
        <w:rPr>
          <w:noProof/>
          <w:highlight w:val="lightGray"/>
        </w:rPr>
      </w:pPr>
      <w:r w:rsidRPr="003A48BB">
        <w:rPr>
          <w:noProof/>
          <w:highlight w:val="lightGray"/>
        </w:rPr>
        <w:t>2.</w:t>
      </w:r>
      <w:r w:rsidRPr="003A48BB">
        <w:rPr>
          <w:noProof/>
          <w:highlight w:val="lightGray"/>
        </w:rPr>
        <w:tab/>
        <w:t>S výrobkami, ktoré pozostávajú výlučne alebo sčasti</w:t>
      </w:r>
      <w:r w:rsidR="003A48BB">
        <w:rPr>
          <w:noProof/>
          <w:highlight w:val="lightGray"/>
        </w:rPr>
        <w:t xml:space="preserve"> z </w:t>
      </w:r>
      <w:r w:rsidRPr="003A48BB">
        <w:rPr>
          <w:noProof/>
          <w:highlight w:val="lightGray"/>
        </w:rPr>
        <w:t>iných látok ako</w:t>
      </w:r>
      <w:r w:rsidR="003A48BB">
        <w:rPr>
          <w:noProof/>
          <w:highlight w:val="lightGray"/>
        </w:rPr>
        <w:t xml:space="preserve"> z </w:t>
      </w:r>
      <w:r w:rsidRPr="003A48BB">
        <w:rPr>
          <w:noProof/>
          <w:highlight w:val="lightGray"/>
        </w:rPr>
        <w:t>tabaku, ale ktoré inak zodpovedajú vymedzeniu uvedenému</w:t>
      </w:r>
      <w:r w:rsidR="003A48BB">
        <w:rPr>
          <w:noProof/>
          <w:highlight w:val="lightGray"/>
        </w:rPr>
        <w:t xml:space="preserve"> v </w:t>
      </w:r>
      <w:r w:rsidRPr="003A48BB">
        <w:rPr>
          <w:noProof/>
          <w:color w:val="333333"/>
          <w:highlight w:val="lightGray"/>
        </w:rPr>
        <w:t>odseku 1</w:t>
      </w:r>
      <w:r w:rsidRPr="003A48BB">
        <w:rPr>
          <w:noProof/>
          <w:highlight w:val="lightGray"/>
        </w:rPr>
        <w:t>,</w:t>
      </w:r>
      <w:r w:rsidR="003A48BB">
        <w:rPr>
          <w:noProof/>
          <w:highlight w:val="lightGray"/>
        </w:rPr>
        <w:t xml:space="preserve"> s </w:t>
      </w:r>
      <w:r w:rsidRPr="003A48BB">
        <w:rPr>
          <w:noProof/>
          <w:highlight w:val="lightGray"/>
        </w:rPr>
        <w:t>výnimkou tekutín do elektronických cigariet podľa vymedzenia</w:t>
      </w:r>
      <w:r w:rsidR="003A48BB">
        <w:rPr>
          <w:noProof/>
          <w:highlight w:val="lightGray"/>
        </w:rPr>
        <w:t xml:space="preserve"> v </w:t>
      </w:r>
      <w:r w:rsidRPr="003A48BB">
        <w:rPr>
          <w:noProof/>
          <w:highlight w:val="lightGray"/>
        </w:rPr>
        <w:t>článku 9 ods. 1, sa zaobchádza ako so zahrievaným tabakom</w:t>
      </w:r>
      <w:r w:rsidR="003A48BB">
        <w:rPr>
          <w:noProof/>
          <w:highlight w:val="lightGray"/>
        </w:rPr>
        <w:t>.</w:t>
      </w:r>
    </w:p>
    <w:p w14:paraId="7EDD3193" w14:textId="5AC7E60A" w:rsidR="00AE6CAA" w:rsidRPr="003A48BB" w:rsidRDefault="00AE6CAA" w:rsidP="00AE6CAA">
      <w:pPr>
        <w:rPr>
          <w:noProof/>
          <w:highlight w:val="lightGray"/>
        </w:rPr>
      </w:pPr>
      <w:r w:rsidRPr="003A48BB">
        <w:rPr>
          <w:noProof/>
          <w:highlight w:val="lightGray"/>
        </w:rPr>
        <w:t>3.</w:t>
      </w:r>
      <w:r w:rsidRPr="003A48BB">
        <w:rPr>
          <w:noProof/>
          <w:highlight w:val="lightGray"/>
        </w:rPr>
        <w:tab/>
        <w:t>S výrobkami, ktoré zodpovedajú vymedzeniam uvedeným</w:t>
      </w:r>
      <w:r w:rsidR="003A48BB">
        <w:rPr>
          <w:noProof/>
          <w:highlight w:val="lightGray"/>
        </w:rPr>
        <w:t xml:space="preserve"> v </w:t>
      </w:r>
      <w:r w:rsidRPr="003A48BB">
        <w:rPr>
          <w:noProof/>
          <w:highlight w:val="lightGray"/>
        </w:rPr>
        <w:t>odseku 1 tohto článku</w:t>
      </w:r>
      <w:r w:rsidR="003A48BB">
        <w:rPr>
          <w:noProof/>
          <w:highlight w:val="lightGray"/>
        </w:rPr>
        <w:t xml:space="preserve"> a </w:t>
      </w:r>
      <w:r w:rsidRPr="003A48BB">
        <w:rPr>
          <w:noProof/>
          <w:highlight w:val="lightGray"/>
        </w:rPr>
        <w:t>aj</w:t>
      </w:r>
      <w:r w:rsidR="003A48BB">
        <w:rPr>
          <w:noProof/>
          <w:highlight w:val="lightGray"/>
        </w:rPr>
        <w:t xml:space="preserve"> v </w:t>
      </w:r>
      <w:r w:rsidRPr="003A48BB">
        <w:rPr>
          <w:noProof/>
          <w:highlight w:val="lightGray"/>
        </w:rPr>
        <w:t>článku 3, sa zaobchádza ako</w:t>
      </w:r>
      <w:r w:rsidR="003A48BB">
        <w:rPr>
          <w:noProof/>
          <w:highlight w:val="lightGray"/>
        </w:rPr>
        <w:t xml:space="preserve"> s </w:t>
      </w:r>
      <w:r w:rsidRPr="003A48BB">
        <w:rPr>
          <w:noProof/>
          <w:highlight w:val="lightGray"/>
        </w:rPr>
        <w:t>cigaretami.</w:t>
      </w:r>
    </w:p>
    <w:p w14:paraId="06C3D788" w14:textId="06164117" w:rsidR="00AE6CAA" w:rsidRPr="003A48BB" w:rsidRDefault="00AE6CAA" w:rsidP="00AE6CAA">
      <w:pPr>
        <w:rPr>
          <w:noProof/>
          <w:highlight w:val="lightGray"/>
        </w:rPr>
      </w:pPr>
      <w:r w:rsidRPr="003A48BB">
        <w:rPr>
          <w:noProof/>
          <w:highlight w:val="lightGray"/>
        </w:rPr>
        <w:t>4.</w:t>
      </w:r>
      <w:r w:rsidRPr="003A48BB">
        <w:rPr>
          <w:noProof/>
          <w:highlight w:val="lightGray"/>
        </w:rPr>
        <w:tab/>
        <w:t>S výrobkami, ktoré zodpovedajú vymedzeniam uvedeným</w:t>
      </w:r>
      <w:r w:rsidR="003A48BB">
        <w:rPr>
          <w:noProof/>
          <w:highlight w:val="lightGray"/>
        </w:rPr>
        <w:t xml:space="preserve"> v </w:t>
      </w:r>
      <w:r w:rsidRPr="003A48BB">
        <w:rPr>
          <w:noProof/>
          <w:highlight w:val="lightGray"/>
        </w:rPr>
        <w:t>odseku 1 tohto článku</w:t>
      </w:r>
      <w:r w:rsidR="003A48BB">
        <w:rPr>
          <w:noProof/>
          <w:highlight w:val="lightGray"/>
        </w:rPr>
        <w:t xml:space="preserve"> a </w:t>
      </w:r>
      <w:r w:rsidRPr="003A48BB">
        <w:rPr>
          <w:noProof/>
          <w:highlight w:val="lightGray"/>
        </w:rPr>
        <w:t>aj</w:t>
      </w:r>
      <w:r w:rsidR="003A48BB">
        <w:rPr>
          <w:noProof/>
          <w:highlight w:val="lightGray"/>
        </w:rPr>
        <w:t xml:space="preserve"> v </w:t>
      </w:r>
      <w:r w:rsidRPr="003A48BB">
        <w:rPr>
          <w:noProof/>
          <w:highlight w:val="lightGray"/>
        </w:rPr>
        <w:t>článku 4, sa zaobchádza ako</w:t>
      </w:r>
      <w:r w:rsidR="003A48BB">
        <w:rPr>
          <w:noProof/>
          <w:highlight w:val="lightGray"/>
        </w:rPr>
        <w:t xml:space="preserve"> s </w:t>
      </w:r>
      <w:r w:rsidRPr="003A48BB">
        <w:rPr>
          <w:noProof/>
          <w:highlight w:val="lightGray"/>
        </w:rPr>
        <w:t>cigarami alebo cigarkami.</w:t>
      </w:r>
    </w:p>
    <w:p w14:paraId="22302B17" w14:textId="0A29551D" w:rsidR="00AE6CAA" w:rsidRPr="003A48BB" w:rsidRDefault="00AE6CAA" w:rsidP="00AE6CAA">
      <w:pPr>
        <w:rPr>
          <w:noProof/>
          <w:highlight w:val="lightGray"/>
        </w:rPr>
      </w:pPr>
      <w:r w:rsidRPr="003A48BB">
        <w:rPr>
          <w:noProof/>
          <w:highlight w:val="lightGray"/>
        </w:rPr>
        <w:t>5.</w:t>
      </w:r>
      <w:r w:rsidRPr="003A48BB">
        <w:rPr>
          <w:noProof/>
          <w:highlight w:val="lightGray"/>
        </w:rPr>
        <w:tab/>
        <w:t>S výrobkami, ktoré zodpovedajú vymedzeniam uvedeným</w:t>
      </w:r>
      <w:r w:rsidR="003A48BB">
        <w:rPr>
          <w:noProof/>
          <w:highlight w:val="lightGray"/>
        </w:rPr>
        <w:t xml:space="preserve"> v </w:t>
      </w:r>
      <w:r w:rsidRPr="003A48BB">
        <w:rPr>
          <w:noProof/>
          <w:highlight w:val="lightGray"/>
        </w:rPr>
        <w:t>odseku 1 tohto článku</w:t>
      </w:r>
      <w:r w:rsidR="003A48BB">
        <w:rPr>
          <w:noProof/>
          <w:highlight w:val="lightGray"/>
        </w:rPr>
        <w:t xml:space="preserve"> a </w:t>
      </w:r>
      <w:r w:rsidRPr="003A48BB">
        <w:rPr>
          <w:noProof/>
          <w:highlight w:val="lightGray"/>
        </w:rPr>
        <w:t>aj</w:t>
      </w:r>
      <w:r w:rsidR="003A48BB">
        <w:rPr>
          <w:noProof/>
          <w:highlight w:val="lightGray"/>
        </w:rPr>
        <w:t xml:space="preserve"> v </w:t>
      </w:r>
      <w:r w:rsidRPr="003A48BB">
        <w:rPr>
          <w:noProof/>
          <w:highlight w:val="lightGray"/>
        </w:rPr>
        <w:t>článku 5, sa zaobchádza ako</w:t>
      </w:r>
      <w:r w:rsidR="003A48BB">
        <w:rPr>
          <w:noProof/>
          <w:highlight w:val="lightGray"/>
        </w:rPr>
        <w:t xml:space="preserve"> s </w:t>
      </w:r>
      <w:r w:rsidRPr="003A48BB">
        <w:rPr>
          <w:noProof/>
          <w:highlight w:val="lightGray"/>
        </w:rPr>
        <w:t>tabakom na fajčenie.</w:t>
      </w:r>
    </w:p>
    <w:p w14:paraId="2CF1CB0D" w14:textId="77777777" w:rsidR="00AE6CAA" w:rsidRPr="003A48BB" w:rsidRDefault="00AE6CAA" w:rsidP="00AE6CAA">
      <w:pPr>
        <w:pStyle w:val="Titrearticle"/>
        <w:rPr>
          <w:noProof/>
          <w:highlight w:val="lightGray"/>
        </w:rPr>
      </w:pPr>
      <w:r w:rsidRPr="003A48BB">
        <w:rPr>
          <w:noProof/>
          <w:highlight w:val="lightGray"/>
        </w:rPr>
        <w:t>Článok 8</w:t>
      </w:r>
    </w:p>
    <w:p w14:paraId="72AB8614" w14:textId="42DA8BAA" w:rsidR="003A48BB" w:rsidRDefault="00E7227B" w:rsidP="00E7227B">
      <w:pPr>
        <w:rPr>
          <w:noProof/>
          <w:highlight w:val="lightGray"/>
        </w:rPr>
      </w:pPr>
      <w:r w:rsidRPr="003A48BB">
        <w:rPr>
          <w:noProof/>
          <w:highlight w:val="lightGray"/>
        </w:rPr>
        <w:t>1.</w:t>
      </w:r>
      <w:r w:rsidRPr="003A48BB">
        <w:rPr>
          <w:noProof/>
          <w:highlight w:val="lightGray"/>
        </w:rPr>
        <w:tab/>
        <w:t>Na účely tejto smernice „ostatné tabakové výrobky“ sú výrobky obsahujúce tabak, pripravené</w:t>
      </w:r>
      <w:r w:rsidR="003A48BB">
        <w:rPr>
          <w:noProof/>
          <w:highlight w:val="lightGray"/>
        </w:rPr>
        <w:t xml:space="preserve"> a </w:t>
      </w:r>
      <w:r w:rsidRPr="003A48BB">
        <w:rPr>
          <w:noProof/>
          <w:highlight w:val="lightGray"/>
        </w:rPr>
        <w:t>určené na ľudskú spotrebu, okrem cigariet, cigár, cigariek, tabaku na fajčenie, tabaku do vodnej fajky</w:t>
      </w:r>
      <w:r w:rsidR="003A48BB">
        <w:rPr>
          <w:noProof/>
          <w:highlight w:val="lightGray"/>
        </w:rPr>
        <w:t xml:space="preserve"> a </w:t>
      </w:r>
      <w:r w:rsidRPr="003A48BB">
        <w:rPr>
          <w:noProof/>
          <w:highlight w:val="lightGray"/>
        </w:rPr>
        <w:t>zahrievaného tabaku</w:t>
      </w:r>
      <w:r w:rsidR="003A48BB">
        <w:rPr>
          <w:noProof/>
          <w:highlight w:val="lightGray"/>
        </w:rPr>
        <w:t>.</w:t>
      </w:r>
    </w:p>
    <w:p w14:paraId="62B8AE09" w14:textId="327E55EE" w:rsidR="00E7227B" w:rsidRPr="003A48BB" w:rsidRDefault="00E7227B" w:rsidP="00E7227B">
      <w:pPr>
        <w:rPr>
          <w:noProof/>
          <w:highlight w:val="lightGray"/>
        </w:rPr>
      </w:pPr>
      <w:r w:rsidRPr="003A48BB">
        <w:rPr>
          <w:noProof/>
          <w:highlight w:val="lightGray"/>
        </w:rPr>
        <w:t>2.</w:t>
      </w:r>
      <w:r w:rsidRPr="003A48BB">
        <w:rPr>
          <w:noProof/>
          <w:highlight w:val="lightGray"/>
        </w:rPr>
        <w:tab/>
        <w:t>Výrobok obsahujúci tabak sa považuje za pripravený</w:t>
      </w:r>
      <w:r w:rsidR="003A48BB">
        <w:rPr>
          <w:noProof/>
          <w:highlight w:val="lightGray"/>
        </w:rPr>
        <w:t xml:space="preserve"> a </w:t>
      </w:r>
      <w:r w:rsidRPr="003A48BB">
        <w:rPr>
          <w:noProof/>
          <w:highlight w:val="lightGray"/>
        </w:rPr>
        <w:t>určený na ľudskú spotrebu, ak jednoduchým, nie priemyselným postupom dokáže uvoľňovať nikotín na príjem ľudským telom alebo uľahčovať takýto príjem.</w:t>
      </w:r>
    </w:p>
    <w:p w14:paraId="61F97C97" w14:textId="77777777" w:rsidR="00AE6CAA" w:rsidRPr="003A48BB" w:rsidRDefault="00AE6CAA" w:rsidP="00AE6CAA">
      <w:pPr>
        <w:pStyle w:val="Titrearticle"/>
        <w:rPr>
          <w:i w:val="0"/>
          <w:noProof/>
          <w:highlight w:val="lightGray"/>
        </w:rPr>
      </w:pPr>
      <w:r w:rsidRPr="003A48BB">
        <w:rPr>
          <w:noProof/>
          <w:highlight w:val="lightGray"/>
        </w:rPr>
        <w:t>Článok 9</w:t>
      </w:r>
    </w:p>
    <w:p w14:paraId="3B2D8738" w14:textId="20392E28" w:rsidR="0053629A" w:rsidRPr="003A48BB" w:rsidRDefault="00AE6CAA" w:rsidP="00AE6CAA">
      <w:pPr>
        <w:rPr>
          <w:noProof/>
          <w:highlight w:val="lightGray"/>
        </w:rPr>
      </w:pPr>
      <w:r w:rsidRPr="003A48BB">
        <w:rPr>
          <w:noProof/>
          <w:highlight w:val="lightGray"/>
        </w:rPr>
        <w:t>1.</w:t>
      </w:r>
      <w:r w:rsidRPr="003A48BB">
        <w:rPr>
          <w:noProof/>
          <w:highlight w:val="lightGray"/>
        </w:rPr>
        <w:tab/>
        <w:t>Na účely tejto smernice „tekutiny do elektronických cigariet“ sú ktorékoľvek</w:t>
      </w:r>
      <w:r w:rsidR="003A48BB">
        <w:rPr>
          <w:noProof/>
          <w:highlight w:val="lightGray"/>
        </w:rPr>
        <w:t xml:space="preserve"> z </w:t>
      </w:r>
      <w:r w:rsidRPr="003A48BB">
        <w:rPr>
          <w:noProof/>
          <w:highlight w:val="lightGray"/>
        </w:rPr>
        <w:t>týchto tekutín:</w:t>
      </w:r>
    </w:p>
    <w:p w14:paraId="5CA94B6E" w14:textId="39A6630F" w:rsidR="0053629A" w:rsidRPr="003A48BB" w:rsidRDefault="0053629A" w:rsidP="009B4BD8">
      <w:pPr>
        <w:pStyle w:val="Point0"/>
        <w:ind w:firstLine="0"/>
        <w:rPr>
          <w:noProof/>
          <w:highlight w:val="lightGray"/>
        </w:rPr>
      </w:pPr>
      <w:bookmarkStart w:id="62" w:name="_Hlk119933874"/>
      <w:r w:rsidRPr="003A48BB">
        <w:rPr>
          <w:noProof/>
          <w:highlight w:val="lightGray"/>
        </w:rPr>
        <w:t>a)</w:t>
      </w:r>
      <w:r w:rsidRPr="003A48BB">
        <w:rPr>
          <w:noProof/>
        </w:rPr>
        <w:tab/>
      </w:r>
      <w:r w:rsidRPr="003A48BB">
        <w:rPr>
          <w:noProof/>
          <w:highlight w:val="lightGray"/>
        </w:rPr>
        <w:t>tekutiny obsahujúce nikotín, ktoré možno používať</w:t>
      </w:r>
      <w:r w:rsidR="003A48BB">
        <w:rPr>
          <w:noProof/>
          <w:highlight w:val="lightGray"/>
        </w:rPr>
        <w:t xml:space="preserve"> v </w:t>
      </w:r>
      <w:r w:rsidRPr="003A48BB">
        <w:rPr>
          <w:noProof/>
          <w:highlight w:val="lightGray"/>
        </w:rPr>
        <w:t>elektronických cigaretách alebo podobných vaporizačných zariadeniach alebo na opätovné naplnenie elektronických cigariet;</w:t>
      </w:r>
    </w:p>
    <w:p w14:paraId="65BF9DDD" w14:textId="1832CC29" w:rsidR="009F2BAA" w:rsidRPr="003A48BB" w:rsidRDefault="0053629A" w:rsidP="009B4BD8">
      <w:pPr>
        <w:pStyle w:val="Point0"/>
        <w:ind w:firstLine="0"/>
        <w:rPr>
          <w:noProof/>
          <w:highlight w:val="lightGray"/>
        </w:rPr>
      </w:pPr>
      <w:r w:rsidRPr="003A48BB">
        <w:rPr>
          <w:noProof/>
          <w:highlight w:val="lightGray"/>
        </w:rPr>
        <w:t>b)</w:t>
      </w:r>
      <w:r w:rsidRPr="003A48BB">
        <w:rPr>
          <w:noProof/>
        </w:rPr>
        <w:tab/>
      </w:r>
      <w:bookmarkEnd w:id="62"/>
      <w:r w:rsidRPr="003A48BB">
        <w:rPr>
          <w:noProof/>
          <w:highlight w:val="lightGray"/>
        </w:rPr>
        <w:t>tekutiny neobsahujúce nikotín, ktoré sú určené na použitie</w:t>
      </w:r>
      <w:r w:rsidR="003A48BB">
        <w:rPr>
          <w:noProof/>
          <w:highlight w:val="lightGray"/>
        </w:rPr>
        <w:t xml:space="preserve"> v </w:t>
      </w:r>
      <w:r w:rsidRPr="003A48BB">
        <w:rPr>
          <w:noProof/>
          <w:highlight w:val="lightGray"/>
        </w:rPr>
        <w:t>elektronických cigaretách alebo podobných vaporizačných zariadeniach alebo na opätovné naplnenie elektronických cigariet.</w:t>
      </w:r>
    </w:p>
    <w:p w14:paraId="03181E80" w14:textId="685BABD1" w:rsidR="00AE6CAA" w:rsidRPr="003A48BB" w:rsidRDefault="00AE6CAA" w:rsidP="00AE6CAA">
      <w:pPr>
        <w:rPr>
          <w:noProof/>
          <w:highlight w:val="lightGray"/>
        </w:rPr>
      </w:pPr>
      <w:r w:rsidRPr="003A48BB">
        <w:rPr>
          <w:noProof/>
          <w:highlight w:val="lightGray"/>
        </w:rPr>
        <w:t>2.</w:t>
      </w:r>
      <w:r w:rsidRPr="003A48BB">
        <w:rPr>
          <w:noProof/>
          <w:highlight w:val="lightGray"/>
        </w:rPr>
        <w:tab/>
        <w:t>Na účely tejto smernice „elektronická cigareta“ je výrobok, ktorý možno použiť na konzumáciu výparov prostredníctvom náustku, alebo akákoľvek zložka uvedeného výrobku vrátane zásobníka, nádržky</w:t>
      </w:r>
      <w:r w:rsidR="003A48BB">
        <w:rPr>
          <w:noProof/>
          <w:highlight w:val="lightGray"/>
        </w:rPr>
        <w:t xml:space="preserve"> a </w:t>
      </w:r>
      <w:r w:rsidRPr="003A48BB">
        <w:rPr>
          <w:noProof/>
          <w:highlight w:val="lightGray"/>
        </w:rPr>
        <w:t>zariadenia bez zásobníka alebo nádržky,</w:t>
      </w:r>
      <w:r w:rsidR="003A48BB">
        <w:rPr>
          <w:noProof/>
          <w:highlight w:val="lightGray"/>
        </w:rPr>
        <w:t xml:space="preserve"> a </w:t>
      </w:r>
      <w:r w:rsidRPr="003A48BB">
        <w:rPr>
          <w:noProof/>
          <w:highlight w:val="lightGray"/>
        </w:rPr>
        <w:t>ktorý môže byť jednorazový alebo opätovne naplniteľný pomocou plniacej fľaštičky alebo nádržky, alebo opätovne doplniteľný pomocou jednorazových zásobníkov.</w:t>
      </w:r>
    </w:p>
    <w:p w14:paraId="4F56C79A" w14:textId="77777777" w:rsidR="00AE6CAA" w:rsidRPr="003A48BB" w:rsidRDefault="00AE6CAA" w:rsidP="00AE6CAA">
      <w:pPr>
        <w:pStyle w:val="Titrearticle"/>
        <w:rPr>
          <w:noProof/>
          <w:highlight w:val="lightGray"/>
        </w:rPr>
      </w:pPr>
      <w:r w:rsidRPr="003A48BB">
        <w:rPr>
          <w:noProof/>
          <w:highlight w:val="lightGray"/>
        </w:rPr>
        <w:t>Článok 10</w:t>
      </w:r>
    </w:p>
    <w:p w14:paraId="4F343424" w14:textId="3ED3B4AE" w:rsidR="00AE6CAA" w:rsidRPr="003A48BB" w:rsidRDefault="00AE6CAA" w:rsidP="00AE6CAA">
      <w:pPr>
        <w:rPr>
          <w:noProof/>
          <w:highlight w:val="lightGray"/>
        </w:rPr>
      </w:pPr>
      <w:r w:rsidRPr="003A48BB">
        <w:rPr>
          <w:noProof/>
          <w:highlight w:val="lightGray"/>
        </w:rPr>
        <w:t>1.</w:t>
      </w:r>
      <w:r w:rsidRPr="003A48BB">
        <w:rPr>
          <w:noProof/>
          <w:highlight w:val="lightGray"/>
        </w:rPr>
        <w:tab/>
        <w:t>Na účely tejto smernice „nikotínové vrecúška“ sú výrobky obsahujúce nikotín určené na orálny príjem, ktoré sú zmiešané</w:t>
      </w:r>
      <w:r w:rsidR="003A48BB">
        <w:rPr>
          <w:noProof/>
          <w:highlight w:val="lightGray"/>
        </w:rPr>
        <w:t xml:space="preserve"> s </w:t>
      </w:r>
      <w:r w:rsidRPr="003A48BB">
        <w:rPr>
          <w:noProof/>
          <w:highlight w:val="lightGray"/>
        </w:rPr>
        <w:t>rastlinnými vláknami alebo rovnocenným substrátom, ktoré sa predkladajú</w:t>
      </w:r>
      <w:r w:rsidR="003A48BB">
        <w:rPr>
          <w:noProof/>
          <w:highlight w:val="lightGray"/>
        </w:rPr>
        <w:t xml:space="preserve"> v </w:t>
      </w:r>
      <w:r w:rsidRPr="003A48BB">
        <w:rPr>
          <w:rStyle w:val="markedcontent"/>
          <w:noProof/>
          <w:highlight w:val="lightGray"/>
        </w:rPr>
        <w:t>porciovaných vrecúškach alebo</w:t>
      </w:r>
      <w:r w:rsidR="003A48BB">
        <w:rPr>
          <w:rStyle w:val="markedcontent"/>
          <w:noProof/>
          <w:highlight w:val="lightGray"/>
        </w:rPr>
        <w:t xml:space="preserve"> v </w:t>
      </w:r>
      <w:r w:rsidRPr="003A48BB">
        <w:rPr>
          <w:rStyle w:val="markedcontent"/>
          <w:noProof/>
          <w:highlight w:val="lightGray"/>
        </w:rPr>
        <w:t>poréznych vrecúškach alebo</w:t>
      </w:r>
      <w:r w:rsidR="003A48BB">
        <w:rPr>
          <w:rStyle w:val="markedcontent"/>
          <w:noProof/>
          <w:highlight w:val="lightGray"/>
        </w:rPr>
        <w:t xml:space="preserve"> v </w:t>
      </w:r>
      <w:r w:rsidRPr="003A48BB">
        <w:rPr>
          <w:rStyle w:val="markedcontent"/>
          <w:noProof/>
          <w:highlight w:val="lightGray"/>
        </w:rPr>
        <w:t>rovnocennej forme</w:t>
      </w:r>
      <w:r w:rsidR="003A48BB">
        <w:rPr>
          <w:rStyle w:val="markedcontent"/>
          <w:noProof/>
          <w:highlight w:val="lightGray"/>
        </w:rPr>
        <w:t xml:space="preserve"> a </w:t>
      </w:r>
      <w:r w:rsidRPr="003A48BB">
        <w:rPr>
          <w:rStyle w:val="markedcontent"/>
          <w:noProof/>
          <w:highlight w:val="lightGray"/>
        </w:rPr>
        <w:t>ktoré neobsahujú tabak</w:t>
      </w:r>
      <w:r w:rsidRPr="003A48BB">
        <w:rPr>
          <w:noProof/>
          <w:highlight w:val="lightGray"/>
        </w:rPr>
        <w:t>.</w:t>
      </w:r>
    </w:p>
    <w:p w14:paraId="720CC13D" w14:textId="199EF733" w:rsidR="003A48BB" w:rsidRDefault="00AE6CAA" w:rsidP="00AE6CAA">
      <w:pPr>
        <w:rPr>
          <w:noProof/>
          <w:highlight w:val="lightGray"/>
        </w:rPr>
      </w:pPr>
      <w:r w:rsidRPr="003A48BB">
        <w:rPr>
          <w:noProof/>
          <w:highlight w:val="lightGray"/>
        </w:rPr>
        <w:t>2.</w:t>
      </w:r>
      <w:r w:rsidRPr="003A48BB">
        <w:rPr>
          <w:noProof/>
          <w:highlight w:val="lightGray"/>
        </w:rPr>
        <w:tab/>
        <w:t>Na účely tejto smernice „ostatné nikotínové výrobky“ sú výrobky na ľudskú spotrebu obsahujúce nikotín</w:t>
      </w:r>
      <w:r w:rsidR="003A48BB">
        <w:rPr>
          <w:noProof/>
          <w:highlight w:val="lightGray"/>
        </w:rPr>
        <w:t xml:space="preserve"> a </w:t>
      </w:r>
      <w:r w:rsidRPr="003A48BB">
        <w:rPr>
          <w:noProof/>
          <w:highlight w:val="lightGray"/>
        </w:rPr>
        <w:t>neobsahujúce tabak, ktoré možno použiť na príjem nikotínu ľudským telom, iné ako nikotínové vrecúška vymedzené</w:t>
      </w:r>
      <w:r w:rsidR="003A48BB">
        <w:rPr>
          <w:noProof/>
          <w:highlight w:val="lightGray"/>
        </w:rPr>
        <w:t xml:space="preserve"> v </w:t>
      </w:r>
      <w:r w:rsidRPr="003A48BB">
        <w:rPr>
          <w:noProof/>
          <w:highlight w:val="lightGray"/>
        </w:rPr>
        <w:t>odseku 1 tohto článku</w:t>
      </w:r>
      <w:r w:rsidR="003A48BB">
        <w:rPr>
          <w:noProof/>
          <w:highlight w:val="lightGray"/>
        </w:rPr>
        <w:t xml:space="preserve"> a </w:t>
      </w:r>
      <w:r w:rsidRPr="003A48BB">
        <w:rPr>
          <w:noProof/>
          <w:highlight w:val="lightGray"/>
        </w:rPr>
        <w:t>tekutiny do elektronických cigariet vymedzené</w:t>
      </w:r>
      <w:r w:rsidR="003A48BB">
        <w:rPr>
          <w:noProof/>
          <w:highlight w:val="lightGray"/>
        </w:rPr>
        <w:t xml:space="preserve"> v </w:t>
      </w:r>
      <w:r w:rsidRPr="003A48BB">
        <w:rPr>
          <w:noProof/>
          <w:highlight w:val="lightGray"/>
        </w:rPr>
        <w:t>článku 9 ods. 1</w:t>
      </w:r>
      <w:r w:rsidR="003A48BB">
        <w:rPr>
          <w:noProof/>
          <w:highlight w:val="lightGray"/>
        </w:rPr>
        <w:t>.</w:t>
      </w:r>
    </w:p>
    <w:p w14:paraId="2D1D5AC4" w14:textId="39439DE2" w:rsidR="00B6107F" w:rsidRPr="003A48BB" w:rsidRDefault="00B6107F" w:rsidP="00B6107F">
      <w:pPr>
        <w:pStyle w:val="CRSeparator"/>
        <w:rPr>
          <w:noProof/>
        </w:rPr>
      </w:pPr>
    </w:p>
    <w:p w14:paraId="5A2FEF63" w14:textId="77777777" w:rsidR="00B6107F" w:rsidRPr="003A48BB" w:rsidRDefault="00B6107F" w:rsidP="00B6107F">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w:t>
      </w:r>
    </w:p>
    <w:p w14:paraId="7BFF8F2A" w14:textId="77777777" w:rsidR="004A0026" w:rsidRPr="003A48BB" w:rsidRDefault="004A0026" w:rsidP="004A0026">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nový</w:t>
      </w:r>
    </w:p>
    <w:p w14:paraId="1624352C"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11</w:t>
      </w:r>
      <w:r w:rsidRPr="003A48BB">
        <w:rPr>
          <w:rStyle w:val="CRMinorChangeDeleted"/>
          <w:noProof/>
        </w:rPr>
        <w:t>6</w:t>
      </w:r>
    </w:p>
    <w:p w14:paraId="061896A7" w14:textId="38F3E750" w:rsidR="009607F2" w:rsidRPr="003A48BB" w:rsidRDefault="009607F2" w:rsidP="009607F2">
      <w:pPr>
        <w:rPr>
          <w:noProof/>
        </w:rPr>
      </w:pPr>
      <w:r w:rsidRPr="003A48BB">
        <w:rPr>
          <w:noProof/>
        </w:rPr>
        <w:t>Za výrobcu sa považuje každá fyzická alebo právnická osoba, ktorá je usadená</w:t>
      </w:r>
      <w:r w:rsidR="003A48BB">
        <w:rPr>
          <w:noProof/>
        </w:rPr>
        <w:t xml:space="preserve"> v </w:t>
      </w:r>
      <w:r w:rsidRPr="003A48BB">
        <w:rPr>
          <w:noProof/>
        </w:rPr>
        <w:t xml:space="preserve">Únii, ktorá </w:t>
      </w:r>
      <w:r w:rsidRPr="003A48BB">
        <w:rPr>
          <w:rStyle w:val="CRRefonteDeleted"/>
          <w:noProof/>
          <w:highlight w:val="lightGray"/>
        </w:rPr>
        <w:t>spracováva tabak na tabakové výrobky určené na maloobchodný predaj</w:t>
      </w:r>
      <w:r w:rsidRPr="003A48BB">
        <w:rPr>
          <w:noProof/>
        </w:rPr>
        <w:t xml:space="preserve"> </w:t>
      </w:r>
      <w:bookmarkStart w:id="63" w:name="_Hlk203234307"/>
      <w:r w:rsidR="004A0026" w:rsidRPr="003A48BB">
        <w:rPr>
          <w:noProof/>
          <w:highlight w:val="lightGray"/>
        </w:rPr>
        <w:fldChar w:fldCharType="begin"/>
      </w:r>
      <w:r w:rsidR="004A0026" w:rsidRPr="003A48BB">
        <w:rPr>
          <w:noProof/>
          <w:highlight w:val="lightGray"/>
        </w:rPr>
        <w:instrText xml:space="preserve"> QUOTE "ð" </w:instrText>
      </w:r>
      <w:r w:rsidR="004A0026" w:rsidRPr="003A48BB">
        <w:rPr>
          <w:noProof/>
          <w:highlight w:val="lightGray"/>
        </w:rPr>
        <w:fldChar w:fldCharType="separate"/>
      </w:r>
      <w:r w:rsidR="004A0026" w:rsidRPr="003A48BB">
        <w:rPr>
          <w:rStyle w:val="CRMarker"/>
          <w:noProof/>
          <w:highlight w:val="lightGray"/>
        </w:rPr>
        <w:t>ð</w:t>
      </w:r>
      <w:r w:rsidR="004A0026" w:rsidRPr="003A48BB">
        <w:rPr>
          <w:noProof/>
          <w:highlight w:val="lightGray"/>
        </w:rPr>
        <w:fldChar w:fldCharType="end"/>
      </w:r>
      <w:r w:rsidRPr="003A48BB">
        <w:rPr>
          <w:noProof/>
          <w:highlight w:val="lightGray"/>
        </w:rPr>
        <w:t> vyrába výrobok alebo si dáva takýto výrobok navrhnúť alebo vyrobiť</w:t>
      </w:r>
      <w:r w:rsidR="003A48BB">
        <w:rPr>
          <w:noProof/>
          <w:highlight w:val="lightGray"/>
        </w:rPr>
        <w:t xml:space="preserve"> a </w:t>
      </w:r>
      <w:r w:rsidRPr="003A48BB">
        <w:rPr>
          <w:noProof/>
          <w:highlight w:val="lightGray"/>
        </w:rPr>
        <w:t>ktorá tento výrobok uvádza na trh pod svojím menom alebo obchodnou značkou. </w:t>
      </w:r>
      <w:r w:rsidR="004A0026" w:rsidRPr="003A48BB">
        <w:rPr>
          <w:noProof/>
          <w:highlight w:val="lightGray"/>
        </w:rPr>
        <w:fldChar w:fldCharType="begin"/>
      </w:r>
      <w:r w:rsidR="004A0026" w:rsidRPr="003A48BB">
        <w:rPr>
          <w:noProof/>
          <w:highlight w:val="lightGray"/>
        </w:rPr>
        <w:instrText xml:space="preserve"> QUOTE "ï" </w:instrText>
      </w:r>
      <w:r w:rsidR="004A0026" w:rsidRPr="003A48BB">
        <w:rPr>
          <w:noProof/>
          <w:highlight w:val="lightGray"/>
        </w:rPr>
        <w:fldChar w:fldCharType="separate"/>
      </w:r>
      <w:r w:rsidR="004A0026" w:rsidRPr="003A48BB">
        <w:rPr>
          <w:rStyle w:val="CRMarker"/>
          <w:noProof/>
          <w:highlight w:val="lightGray"/>
        </w:rPr>
        <w:t>ï</w:t>
      </w:r>
      <w:r w:rsidR="004A0026" w:rsidRPr="003A48BB">
        <w:rPr>
          <w:noProof/>
          <w:highlight w:val="lightGray"/>
        </w:rPr>
        <w:fldChar w:fldCharType="end"/>
      </w:r>
      <w:bookmarkEnd w:id="63"/>
    </w:p>
    <w:p w14:paraId="78584AF3" w14:textId="77777777" w:rsidR="002F4219" w:rsidRPr="003A48BB" w:rsidRDefault="002F4219" w:rsidP="002F4219">
      <w:pPr>
        <w:pStyle w:val="CRSeparator"/>
        <w:rPr>
          <w:noProof/>
        </w:rPr>
      </w:pPr>
    </w:p>
    <w:p w14:paraId="6E4034A6" w14:textId="77777777" w:rsidR="002F4219" w:rsidRPr="003A48BB" w:rsidRDefault="002F4219" w:rsidP="002F4219">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3030C58F" w14:textId="77777777" w:rsidR="00FC1D70" w:rsidRPr="003A48BB" w:rsidRDefault="00FC1D70" w:rsidP="00FC1D70">
      <w:pPr>
        <w:pStyle w:val="SectionTitle"/>
        <w:rPr>
          <w:noProof/>
          <w:highlight w:val="lightGray"/>
        </w:rPr>
      </w:pPr>
      <w:r w:rsidRPr="003A48BB">
        <w:rPr>
          <w:noProof/>
          <w:highlight w:val="lightGray"/>
        </w:rPr>
        <w:t>Kapitola 3</w:t>
      </w:r>
    </w:p>
    <w:p w14:paraId="1E16CDFE" w14:textId="77777777" w:rsidR="003A48BB" w:rsidRDefault="00FC1D70" w:rsidP="00FC1D70">
      <w:pPr>
        <w:pStyle w:val="SectionTitle"/>
        <w:rPr>
          <w:noProof/>
          <w:highlight w:val="lightGray"/>
        </w:rPr>
      </w:pPr>
      <w:r w:rsidRPr="003A48BB">
        <w:rPr>
          <w:noProof/>
          <w:highlight w:val="lightGray"/>
        </w:rPr>
        <w:t>VÝPOČET SPOTREBNEJ DANE</w:t>
      </w:r>
      <w:r w:rsidR="003A48BB">
        <w:rPr>
          <w:noProof/>
          <w:highlight w:val="lightGray"/>
        </w:rPr>
        <w:t xml:space="preserve"> Z </w:t>
      </w:r>
      <w:r w:rsidRPr="003A48BB">
        <w:rPr>
          <w:noProof/>
          <w:highlight w:val="lightGray"/>
        </w:rPr>
        <w:t>TABAKOVÝCH VÝROBKOV A VÝROBKOV SÚVISIACICH</w:t>
      </w:r>
      <w:r w:rsidR="003A48BB">
        <w:rPr>
          <w:noProof/>
          <w:highlight w:val="lightGray"/>
        </w:rPr>
        <w:t xml:space="preserve"> S </w:t>
      </w:r>
      <w:r w:rsidRPr="003A48BB">
        <w:rPr>
          <w:noProof/>
          <w:highlight w:val="lightGray"/>
        </w:rPr>
        <w:t>TABAKOM</w:t>
      </w:r>
    </w:p>
    <w:p w14:paraId="6FAC6DD2" w14:textId="77777777" w:rsidR="003A48BB" w:rsidRDefault="008C265E" w:rsidP="00D75617">
      <w:pPr>
        <w:pStyle w:val="Titrearticle"/>
        <w:rPr>
          <w:noProof/>
          <w:highlight w:val="lightGray"/>
        </w:rPr>
      </w:pPr>
      <w:bookmarkStart w:id="64" w:name="_Hlk119946166"/>
      <w:r w:rsidRPr="003A48BB">
        <w:rPr>
          <w:noProof/>
          <w:highlight w:val="lightGray"/>
        </w:rPr>
        <w:t>Článok 12</w:t>
      </w:r>
    </w:p>
    <w:p w14:paraId="2E329ECF" w14:textId="6BE94943" w:rsidR="003A48BB" w:rsidRDefault="284D4B5F" w:rsidP="00016CC5">
      <w:pPr>
        <w:rPr>
          <w:noProof/>
          <w:highlight w:val="lightGray"/>
        </w:rPr>
      </w:pPr>
      <w:r w:rsidRPr="003A48BB">
        <w:rPr>
          <w:noProof/>
          <w:highlight w:val="lightGray"/>
        </w:rPr>
        <w:t>1.</w:t>
      </w:r>
      <w:r w:rsidRPr="003A48BB">
        <w:rPr>
          <w:noProof/>
        </w:rPr>
        <w:tab/>
      </w:r>
      <w:r w:rsidRPr="003A48BB">
        <w:rPr>
          <w:noProof/>
          <w:highlight w:val="lightGray"/>
        </w:rPr>
        <w:t>Každý členský štát zabezpečí, aby kumulatívna hodnota špecifickej dane alebo percentuálnej dane alebo oboch uvedených daní bez DPH (ďalej len „celková spotrebná daň“)</w:t>
      </w:r>
      <w:r w:rsidR="003A48BB">
        <w:rPr>
          <w:noProof/>
          <w:highlight w:val="lightGray"/>
        </w:rPr>
        <w:t xml:space="preserve"> z </w:t>
      </w:r>
      <w:r w:rsidRPr="003A48BB">
        <w:rPr>
          <w:noProof/>
          <w:highlight w:val="lightGray"/>
        </w:rPr>
        <w:t>tabakových výrobkov</w:t>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dodržiavala minimálne úrovne zdanenia stanovené</w:t>
      </w:r>
      <w:r w:rsidR="003A48BB">
        <w:rPr>
          <w:noProof/>
          <w:highlight w:val="lightGray"/>
        </w:rPr>
        <w:t xml:space="preserve"> v </w:t>
      </w:r>
      <w:r w:rsidRPr="003A48BB">
        <w:rPr>
          <w:noProof/>
          <w:highlight w:val="lightGray"/>
        </w:rPr>
        <w:t>článku 16, článku 20 ods. 2</w:t>
      </w:r>
      <w:r w:rsidR="003A48BB">
        <w:rPr>
          <w:noProof/>
          <w:highlight w:val="lightGray"/>
        </w:rPr>
        <w:t xml:space="preserve"> a </w:t>
      </w:r>
      <w:r w:rsidRPr="003A48BB">
        <w:rPr>
          <w:noProof/>
          <w:highlight w:val="lightGray"/>
        </w:rPr>
        <w:t>článku 22 ods. 2. Minimálne úrovne zdanenia uplatniteľné</w:t>
      </w:r>
      <w:r w:rsidR="003A48BB">
        <w:rPr>
          <w:noProof/>
          <w:highlight w:val="lightGray"/>
        </w:rPr>
        <w:t xml:space="preserve"> v </w:t>
      </w:r>
      <w:r w:rsidRPr="003A48BB">
        <w:rPr>
          <w:noProof/>
          <w:highlight w:val="lightGray"/>
        </w:rPr>
        <w:t>členských štátoch na tabakové výrobky</w:t>
      </w:r>
      <w:r w:rsidR="003A48BB">
        <w:rPr>
          <w:noProof/>
          <w:highlight w:val="lightGray"/>
        </w:rPr>
        <w:t xml:space="preserve"> a </w:t>
      </w:r>
      <w:r w:rsidRPr="003A48BB">
        <w:rPr>
          <w:noProof/>
          <w:highlight w:val="lightGray"/>
        </w:rPr>
        <w:t>výrobky súvisiace</w:t>
      </w:r>
      <w:r w:rsidR="003A48BB">
        <w:rPr>
          <w:noProof/>
          <w:highlight w:val="lightGray"/>
        </w:rPr>
        <w:t xml:space="preserve"> s </w:t>
      </w:r>
      <w:r w:rsidRPr="003A48BB">
        <w:rPr>
          <w:noProof/>
          <w:highlight w:val="lightGray"/>
        </w:rPr>
        <w:t>tabakom stanovené</w:t>
      </w:r>
      <w:r w:rsidR="003A48BB">
        <w:rPr>
          <w:noProof/>
          <w:highlight w:val="lightGray"/>
        </w:rPr>
        <w:t xml:space="preserve"> v </w:t>
      </w:r>
      <w:r w:rsidRPr="003A48BB">
        <w:rPr>
          <w:noProof/>
          <w:highlight w:val="lightGray"/>
        </w:rPr>
        <w:t>článku 16, článku 20 ods. 2</w:t>
      </w:r>
      <w:r w:rsidR="003A48BB">
        <w:rPr>
          <w:noProof/>
          <w:highlight w:val="lightGray"/>
        </w:rPr>
        <w:t xml:space="preserve"> a </w:t>
      </w:r>
      <w:r w:rsidRPr="003A48BB">
        <w:rPr>
          <w:noProof/>
          <w:highlight w:val="lightGray"/>
        </w:rPr>
        <w:t>článku 22 ods. 2, 3</w:t>
      </w:r>
      <w:r w:rsidR="003A48BB">
        <w:rPr>
          <w:noProof/>
          <w:highlight w:val="lightGray"/>
        </w:rPr>
        <w:t xml:space="preserve"> a </w:t>
      </w:r>
      <w:r w:rsidRPr="003A48BB">
        <w:rPr>
          <w:noProof/>
          <w:highlight w:val="lightGray"/>
        </w:rPr>
        <w:t>4 sa každé tri roky upravujú</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odsekmi 2</w:t>
      </w:r>
      <w:r w:rsidR="003A48BB">
        <w:rPr>
          <w:noProof/>
          <w:highlight w:val="lightGray"/>
        </w:rPr>
        <w:t xml:space="preserve"> a </w:t>
      </w:r>
      <w:r w:rsidRPr="003A48BB">
        <w:rPr>
          <w:noProof/>
          <w:highlight w:val="lightGray"/>
        </w:rPr>
        <w:t>3 tohto článku</w:t>
      </w:r>
      <w:r w:rsidR="003A48BB">
        <w:rPr>
          <w:noProof/>
          <w:highlight w:val="lightGray"/>
        </w:rPr>
        <w:t>.</w:t>
      </w:r>
    </w:p>
    <w:p w14:paraId="38B6BEB4" w14:textId="0F368960" w:rsidR="003A48BB" w:rsidRDefault="00105BA0" w:rsidP="4495AC87">
      <w:pPr>
        <w:rPr>
          <w:noProof/>
          <w:highlight w:val="lightGray"/>
        </w:rPr>
      </w:pPr>
      <w:bookmarkStart w:id="65" w:name="_Hlk114249016"/>
      <w:r w:rsidRPr="003A48BB">
        <w:rPr>
          <w:noProof/>
          <w:highlight w:val="lightGray"/>
        </w:rPr>
        <w:t>2.</w:t>
      </w:r>
      <w:r w:rsidRPr="003A48BB">
        <w:rPr>
          <w:noProof/>
        </w:rPr>
        <w:tab/>
      </w:r>
      <w:r w:rsidRPr="003A48BB">
        <w:rPr>
          <w:noProof/>
          <w:highlight w:val="lightGray"/>
        </w:rPr>
        <w:t>Sadzba Únie používaná na určenie minimálnej úrovne zdanenia výrobku, ako sa stanovuje</w:t>
      </w:r>
      <w:r w:rsidR="003A48BB">
        <w:rPr>
          <w:noProof/>
          <w:highlight w:val="lightGray"/>
        </w:rPr>
        <w:t xml:space="preserve"> v </w:t>
      </w:r>
      <w:r w:rsidRPr="003A48BB">
        <w:rPr>
          <w:noProof/>
          <w:highlight w:val="lightGray"/>
        </w:rPr>
        <w:t>článku 16, článku 20 ods. 2</w:t>
      </w:r>
      <w:r w:rsidR="003A48BB">
        <w:rPr>
          <w:noProof/>
          <w:highlight w:val="lightGray"/>
        </w:rPr>
        <w:t xml:space="preserve"> a </w:t>
      </w:r>
      <w:r w:rsidRPr="003A48BB">
        <w:rPr>
          <w:noProof/>
          <w:highlight w:val="lightGray"/>
        </w:rPr>
        <w:t>článku 22 ods. 2, sa upraví zvýšením alebo znížením základnej sumy</w:t>
      </w:r>
      <w:r w:rsidR="003A48BB">
        <w:rPr>
          <w:noProof/>
          <w:highlight w:val="lightGray"/>
        </w:rPr>
        <w:t xml:space="preserve"> v </w:t>
      </w:r>
      <w:r w:rsidRPr="003A48BB">
        <w:rPr>
          <w:noProof/>
          <w:highlight w:val="lightGray"/>
        </w:rPr>
        <w:t>eurách</w:t>
      </w:r>
      <w:r w:rsidR="003A48BB">
        <w:rPr>
          <w:noProof/>
          <w:highlight w:val="lightGray"/>
        </w:rPr>
        <w:t xml:space="preserve"> o </w:t>
      </w:r>
      <w:r w:rsidRPr="003A48BB">
        <w:rPr>
          <w:noProof/>
          <w:highlight w:val="lightGray"/>
        </w:rPr>
        <w:t>percentuálnu zmenu ročnej priemernej úniovej hodnoty harmonizovaného indexu spotrebiteľských cien pre všetky položky za predchádzajúce tri kalendárne roky, ktorú uverejňuje Eurostat</w:t>
      </w:r>
      <w:r w:rsidR="003A48BB">
        <w:rPr>
          <w:noProof/>
          <w:highlight w:val="lightGray"/>
        </w:rPr>
        <w:t>.</w:t>
      </w:r>
    </w:p>
    <w:p w14:paraId="5965D96A" w14:textId="672006DD" w:rsidR="00016CC5" w:rsidRPr="003A48BB" w:rsidRDefault="00466A2B" w:rsidP="00016CC5">
      <w:pPr>
        <w:rPr>
          <w:noProof/>
          <w:highlight w:val="lightGray"/>
        </w:rPr>
      </w:pPr>
      <w:bookmarkStart w:id="66" w:name="_Hlk119934515"/>
      <w:r w:rsidRPr="003A48BB">
        <w:rPr>
          <w:noProof/>
          <w:highlight w:val="lightGray"/>
        </w:rPr>
        <w:t>3.</w:t>
      </w:r>
      <w:r w:rsidRPr="003A48BB">
        <w:rPr>
          <w:noProof/>
          <w:highlight w:val="lightGray"/>
        </w:rPr>
        <w:tab/>
      </w:r>
      <w:bookmarkEnd w:id="66"/>
      <w:r w:rsidRPr="003A48BB">
        <w:rPr>
          <w:noProof/>
          <w:highlight w:val="lightGray"/>
        </w:rPr>
        <w:t>Časťou minimálnej sadzby, ktorá je vyjadrená ako suma na kilogram, na mililiter alebo na určitý počet kusov, uplatniteľnou</w:t>
      </w:r>
      <w:r w:rsidR="003A48BB">
        <w:rPr>
          <w:noProof/>
          <w:highlight w:val="lightGray"/>
        </w:rPr>
        <w:t xml:space="preserve"> v </w:t>
      </w:r>
      <w:r w:rsidRPr="003A48BB">
        <w:rPr>
          <w:noProof/>
          <w:highlight w:val="lightGray"/>
        </w:rPr>
        <w:t>členskom štáte je suma zodpovedajúca jednej tretine sadzby Únie pre príslušnú kategóriu vynásobená indexom cenovej hladiny</w:t>
      </w:r>
      <w:r w:rsidR="003A48BB">
        <w:rPr>
          <w:noProof/>
          <w:highlight w:val="lightGray"/>
        </w:rPr>
        <w:t xml:space="preserve"> a </w:t>
      </w:r>
      <w:r w:rsidRPr="003A48BB">
        <w:rPr>
          <w:noProof/>
          <w:highlight w:val="lightGray"/>
        </w:rPr>
        <w:t>vydelená číslom sto, ku ktorej sa pripočítajú dve tretiny sadzby Únie pre príslušnú kategóriu. Index cenovej hladiny je index uverejnený Eurostatom, ktorý vyjadruje cenovú úroveň daného členského štátu pre skutočnú individuálnu spotrebu vo vzťahu</w:t>
      </w:r>
      <w:r w:rsidR="003A48BB">
        <w:rPr>
          <w:noProof/>
          <w:highlight w:val="lightGray"/>
        </w:rPr>
        <w:t xml:space="preserve"> k </w:t>
      </w:r>
      <w:r w:rsidRPr="003A48BB">
        <w:rPr>
          <w:noProof/>
          <w:highlight w:val="lightGray"/>
        </w:rPr>
        <w:t>váženému priemeru Únie. Členské štáty použijú index cenovej hladiny za rok predchádzajúci roku úpravy.</w:t>
      </w:r>
    </w:p>
    <w:p w14:paraId="33529E16" w14:textId="01A2B06B" w:rsidR="000E44AB" w:rsidRPr="003A48BB" w:rsidRDefault="008F48C1" w:rsidP="00FA0B90">
      <w:pPr>
        <w:rPr>
          <w:noProof/>
          <w:highlight w:val="lightGray"/>
        </w:rPr>
      </w:pPr>
      <w:r w:rsidRPr="003A48BB">
        <w:rPr>
          <w:noProof/>
          <w:highlight w:val="lightGray"/>
        </w:rPr>
        <w:t>4.</w:t>
      </w:r>
      <w:r w:rsidRPr="003A48BB">
        <w:rPr>
          <w:noProof/>
          <w:highlight w:val="lightGray"/>
        </w:rPr>
        <w:tab/>
        <w:t>Od 1</w:t>
      </w:r>
      <w:r w:rsidR="003A48BB">
        <w:rPr>
          <w:noProof/>
          <w:highlight w:val="lightGray"/>
        </w:rPr>
        <w:t>. januára</w:t>
      </w:r>
      <w:r w:rsidRPr="003A48BB">
        <w:rPr>
          <w:noProof/>
          <w:highlight w:val="lightGray"/>
        </w:rPr>
        <w:t xml:space="preserve"> 2031 každý členský štát zabezpečí, aby celková spotrebná daň</w:t>
      </w:r>
      <w:r w:rsidR="003A48BB">
        <w:rPr>
          <w:noProof/>
          <w:highlight w:val="lightGray"/>
        </w:rPr>
        <w:t xml:space="preserve"> z </w:t>
      </w:r>
      <w:r w:rsidRPr="003A48BB">
        <w:rPr>
          <w:noProof/>
          <w:highlight w:val="lightGray"/>
        </w:rPr>
        <w:t>tabakových výrobkov</w:t>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dodržiavala minimálne úrovne zdanenia stanovené</w:t>
      </w:r>
      <w:r w:rsidR="003A48BB">
        <w:rPr>
          <w:noProof/>
          <w:highlight w:val="lightGray"/>
        </w:rPr>
        <w:t xml:space="preserve"> v </w:t>
      </w:r>
      <w:r w:rsidRPr="003A48BB">
        <w:rPr>
          <w:noProof/>
          <w:highlight w:val="lightGray"/>
        </w:rPr>
        <w:t>článku 16, článku 20 ods. 2</w:t>
      </w:r>
      <w:r w:rsidR="003A48BB">
        <w:rPr>
          <w:noProof/>
          <w:highlight w:val="lightGray"/>
        </w:rPr>
        <w:t xml:space="preserve"> a </w:t>
      </w:r>
      <w:r w:rsidRPr="003A48BB">
        <w:rPr>
          <w:noProof/>
          <w:highlight w:val="lightGray"/>
        </w:rPr>
        <w:t>článku 22 ods. 2</w:t>
      </w:r>
      <w:r w:rsidR="003A48BB">
        <w:rPr>
          <w:noProof/>
          <w:highlight w:val="lightGray"/>
        </w:rPr>
        <w:t xml:space="preserve"> a </w:t>
      </w:r>
      <w:r w:rsidRPr="003A48BB">
        <w:rPr>
          <w:noProof/>
          <w:highlight w:val="lightGray"/>
        </w:rPr>
        <w:t>upravené</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odsekmi 2</w:t>
      </w:r>
      <w:r w:rsidR="003A48BB">
        <w:rPr>
          <w:noProof/>
          <w:highlight w:val="lightGray"/>
        </w:rPr>
        <w:t xml:space="preserve"> a </w:t>
      </w:r>
      <w:r w:rsidRPr="003A48BB">
        <w:rPr>
          <w:noProof/>
          <w:highlight w:val="lightGray"/>
        </w:rPr>
        <w:t>3 tohto článku od prvého dňa roka nasledujúceho po roku,</w:t>
      </w:r>
      <w:r w:rsidR="003A48BB">
        <w:rPr>
          <w:noProof/>
          <w:highlight w:val="lightGray"/>
        </w:rPr>
        <w:t xml:space="preserve"> v </w:t>
      </w:r>
      <w:r w:rsidRPr="003A48BB">
        <w:rPr>
          <w:noProof/>
          <w:highlight w:val="lightGray"/>
        </w:rPr>
        <w:t>ktorom došlo</w:t>
      </w:r>
      <w:r w:rsidR="003A48BB">
        <w:rPr>
          <w:noProof/>
          <w:highlight w:val="lightGray"/>
        </w:rPr>
        <w:t xml:space="preserve"> k </w:t>
      </w:r>
      <w:r w:rsidRPr="003A48BB">
        <w:rPr>
          <w:noProof/>
          <w:highlight w:val="lightGray"/>
        </w:rPr>
        <w:t>úprave.</w:t>
      </w:r>
    </w:p>
    <w:p w14:paraId="03877F06" w14:textId="2C99662E" w:rsidR="00CD6836" w:rsidRPr="003A48BB" w:rsidRDefault="008F48C1" w:rsidP="00FA0B90">
      <w:pPr>
        <w:rPr>
          <w:noProof/>
          <w:highlight w:val="lightGray"/>
        </w:rPr>
      </w:pPr>
      <w:r w:rsidRPr="003A48BB">
        <w:rPr>
          <w:noProof/>
          <w:highlight w:val="lightGray"/>
        </w:rPr>
        <w:t>5.</w:t>
      </w:r>
      <w:r w:rsidRPr="003A48BB">
        <w:rPr>
          <w:noProof/>
          <w:highlight w:val="lightGray"/>
        </w:rPr>
        <w:tab/>
        <w:t>Komisia je splnomocnená prijímať delegované akty</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31</w:t>
      </w:r>
      <w:r w:rsidR="003A48BB">
        <w:rPr>
          <w:noProof/>
          <w:highlight w:val="lightGray"/>
        </w:rPr>
        <w:t xml:space="preserve"> s </w:t>
      </w:r>
      <w:r w:rsidRPr="003A48BB">
        <w:rPr>
          <w:noProof/>
          <w:highlight w:val="lightGray"/>
        </w:rPr>
        <w:t>cieľom zmeniť minimálne sadzby Únie stanovené</w:t>
      </w:r>
      <w:r w:rsidR="003A48BB">
        <w:rPr>
          <w:noProof/>
          <w:highlight w:val="lightGray"/>
        </w:rPr>
        <w:t xml:space="preserve"> v </w:t>
      </w:r>
      <w:r w:rsidRPr="003A48BB">
        <w:rPr>
          <w:noProof/>
          <w:highlight w:val="lightGray"/>
        </w:rPr>
        <w:t>článku 16, článku 20 ods. 2</w:t>
      </w:r>
      <w:r w:rsidR="003A48BB">
        <w:rPr>
          <w:noProof/>
          <w:highlight w:val="lightGray"/>
        </w:rPr>
        <w:t xml:space="preserve"> a </w:t>
      </w:r>
      <w:r w:rsidRPr="003A48BB">
        <w:rPr>
          <w:noProof/>
          <w:highlight w:val="lightGray"/>
        </w:rPr>
        <w:t>článku 22 ods. 2 tak, aby zohľadňovali úpravu vykonanú</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odsekom 2 tohto článku.</w:t>
      </w:r>
    </w:p>
    <w:p w14:paraId="0411DB95" w14:textId="3A403AA2" w:rsidR="003A48BB" w:rsidRDefault="00CD6836" w:rsidP="00FA0B90">
      <w:pPr>
        <w:rPr>
          <w:noProof/>
          <w:highlight w:val="lightGray"/>
        </w:rPr>
      </w:pPr>
      <w:r w:rsidRPr="003A48BB">
        <w:rPr>
          <w:noProof/>
          <w:highlight w:val="lightGray"/>
        </w:rPr>
        <w:t>6.</w:t>
      </w:r>
      <w:r w:rsidRPr="003A48BB">
        <w:rPr>
          <w:noProof/>
          <w:highlight w:val="lightGray"/>
        </w:rPr>
        <w:tab/>
        <w:t>Odseky 1 až 5 tohto článku sa neuplatňujú na prechodné obdobia stanovené</w:t>
      </w:r>
      <w:r w:rsidR="003A48BB">
        <w:rPr>
          <w:noProof/>
          <w:highlight w:val="lightGray"/>
        </w:rPr>
        <w:t xml:space="preserve"> v </w:t>
      </w:r>
      <w:r w:rsidRPr="003A48BB">
        <w:rPr>
          <w:noProof/>
          <w:highlight w:val="lightGray"/>
        </w:rPr>
        <w:t>článku 20 ods. 4</w:t>
      </w:r>
      <w:r w:rsidR="003A48BB">
        <w:rPr>
          <w:noProof/>
          <w:highlight w:val="lightGray"/>
        </w:rPr>
        <w:t xml:space="preserve"> a </w:t>
      </w:r>
      <w:r w:rsidRPr="003A48BB">
        <w:rPr>
          <w:noProof/>
          <w:highlight w:val="lightGray"/>
        </w:rPr>
        <w:t>5</w:t>
      </w:r>
      <w:r w:rsidR="003A48BB">
        <w:rPr>
          <w:noProof/>
          <w:highlight w:val="lightGray"/>
        </w:rPr>
        <w:t xml:space="preserve"> a </w:t>
      </w:r>
      <w:r w:rsidRPr="003A48BB">
        <w:rPr>
          <w:noProof/>
          <w:highlight w:val="lightGray"/>
        </w:rPr>
        <w:t>článku 22 ods. 3</w:t>
      </w:r>
      <w:r w:rsidR="003A48BB">
        <w:rPr>
          <w:noProof/>
          <w:highlight w:val="lightGray"/>
        </w:rPr>
        <w:t xml:space="preserve"> a </w:t>
      </w:r>
      <w:r w:rsidRPr="003A48BB">
        <w:rPr>
          <w:noProof/>
          <w:highlight w:val="lightGray"/>
        </w:rPr>
        <w:t>4</w:t>
      </w:r>
      <w:r w:rsidR="003A48BB">
        <w:rPr>
          <w:noProof/>
          <w:highlight w:val="lightGray"/>
        </w:rPr>
        <w:t>.</w:t>
      </w:r>
    </w:p>
    <w:bookmarkEnd w:id="64"/>
    <w:bookmarkEnd w:id="65"/>
    <w:p w14:paraId="015FDCD0" w14:textId="670348EF" w:rsidR="00FC1D70" w:rsidRPr="003A48BB" w:rsidRDefault="00FC1D70" w:rsidP="00FC1D70">
      <w:pPr>
        <w:pStyle w:val="CRSeparator"/>
        <w:rPr>
          <w:noProof/>
        </w:rPr>
      </w:pPr>
    </w:p>
    <w:p w14:paraId="55A6CC16" w14:textId="77777777" w:rsidR="00FC1D70" w:rsidRPr="003A48BB" w:rsidRDefault="00FC1D70" w:rsidP="00FC1D70">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(prispôsobené)</w:t>
      </w:r>
    </w:p>
    <w:p w14:paraId="7AF05CDD" w14:textId="77777777" w:rsidR="00F944B9" w:rsidRPr="003A48BB" w:rsidRDefault="00F944B9" w:rsidP="00FC1D70">
      <w:pPr>
        <w:pStyle w:val="CRReference"/>
        <w:rPr>
          <w:noProof/>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rFonts w:hint="eastAsia"/>
          <w:noProof/>
          <w:highlight w:val="lightGray"/>
        </w:rPr>
        <w:t>ð</w:t>
      </w:r>
      <w:r w:rsidRPr="003A48BB">
        <w:rPr>
          <w:noProof/>
          <w:highlight w:val="lightGray"/>
        </w:rPr>
        <w:fldChar w:fldCharType="end"/>
      </w:r>
      <w:r w:rsidRPr="003A48BB">
        <w:rPr>
          <w:noProof/>
          <w:highlight w:val="lightGray"/>
        </w:rPr>
        <w:t> nový</w:t>
      </w:r>
    </w:p>
    <w:p w14:paraId="72278CE2" w14:textId="77777777" w:rsidR="009607F2" w:rsidRPr="003A48BB" w:rsidRDefault="009607F2" w:rsidP="009607F2">
      <w:pPr>
        <w:pStyle w:val="SectionTitle"/>
        <w:rPr>
          <w:noProof/>
          <w:szCs w:val="28"/>
        </w:rPr>
      </w:pPr>
      <w:r w:rsidRPr="003A48BB">
        <w:rPr>
          <w:noProof/>
        </w:rPr>
        <w:t xml:space="preserve">KAPITOLA </w:t>
      </w:r>
      <w:r w:rsidRPr="003A48BB">
        <w:rPr>
          <w:rStyle w:val="CRMinorChangeAdded"/>
          <w:noProof/>
        </w:rPr>
        <w:t>4</w:t>
      </w:r>
      <w:r w:rsidRPr="003A48BB">
        <w:rPr>
          <w:rStyle w:val="CRMinorChangeDeleted"/>
          <w:noProof/>
        </w:rPr>
        <w:t>3</w:t>
      </w:r>
    </w:p>
    <w:p w14:paraId="7254AB04" w14:textId="1E0DFF44" w:rsidR="009607F2" w:rsidRPr="003A48BB" w:rsidRDefault="009607F2" w:rsidP="009607F2">
      <w:pPr>
        <w:pStyle w:val="SectionTitle"/>
        <w:rPr>
          <w:noProof/>
        </w:rPr>
      </w:pPr>
      <w:r w:rsidRPr="003A48BB">
        <w:rPr>
          <w:rStyle w:val="CRDeleted"/>
          <w:i/>
          <w:noProof/>
        </w:rPr>
        <w:t>USTANOVENIE</w:t>
      </w:r>
      <w:r w:rsidR="002C56D8" w:rsidRPr="003A48BB">
        <w:rPr>
          <w:noProof/>
        </w:rPr>
        <w:fldChar w:fldCharType="begin"/>
      </w:r>
      <w:r w:rsidR="002C56D8" w:rsidRPr="003A48BB">
        <w:rPr>
          <w:noProof/>
        </w:rPr>
        <w:instrText xml:space="preserve"> QUOTE "</w:instrText>
      </w:r>
      <w:r w:rsidR="002C56D8" w:rsidRPr="003A48BB">
        <w:rPr>
          <w:rStyle w:val="CRMarker"/>
          <w:smallCaps w:val="0"/>
          <w:noProof/>
        </w:rPr>
        <w:instrText>Ö</w:instrText>
      </w:r>
      <w:r w:rsidR="002C56D8" w:rsidRPr="003A48BB">
        <w:rPr>
          <w:noProof/>
        </w:rPr>
        <w:instrText xml:space="preserve">" </w:instrText>
      </w:r>
      <w:r w:rsidR="002C56D8" w:rsidRPr="003A48BB">
        <w:rPr>
          <w:noProof/>
        </w:rPr>
        <w:fldChar w:fldCharType="separate"/>
      </w:r>
      <w:r w:rsidR="002C56D8" w:rsidRPr="003A48BB">
        <w:rPr>
          <w:rStyle w:val="CRMarker"/>
          <w:smallCaps w:val="0"/>
          <w:noProof/>
        </w:rPr>
        <w:t>Ö</w:t>
      </w:r>
      <w:r w:rsidR="002C56D8" w:rsidRPr="003A48BB">
        <w:rPr>
          <w:noProof/>
        </w:rPr>
        <w:fldChar w:fldCharType="end"/>
      </w:r>
      <w:r w:rsidR="002C56D8" w:rsidRPr="003A48BB">
        <w:rPr>
          <w:noProof/>
        </w:rPr>
        <w:t> </w:t>
      </w:r>
      <w:r w:rsidRPr="003A48BB">
        <w:rPr>
          <w:i/>
          <w:noProof/>
        </w:rPr>
        <w:t>USTANOVENIA</w:t>
      </w:r>
      <w:r w:rsidR="002C56D8" w:rsidRPr="003A48BB">
        <w:rPr>
          <w:noProof/>
        </w:rPr>
        <w:t> </w:t>
      </w:r>
      <w:r w:rsidR="002C56D8" w:rsidRPr="003A48BB">
        <w:rPr>
          <w:noProof/>
        </w:rPr>
        <w:fldChar w:fldCharType="begin"/>
      </w:r>
      <w:r w:rsidR="002C56D8" w:rsidRPr="003A48BB">
        <w:rPr>
          <w:noProof/>
        </w:rPr>
        <w:instrText xml:space="preserve"> QUOTE "</w:instrText>
      </w:r>
      <w:r w:rsidR="002C56D8" w:rsidRPr="003A48BB">
        <w:rPr>
          <w:rStyle w:val="CRMarker"/>
          <w:smallCaps w:val="0"/>
          <w:noProof/>
        </w:rPr>
        <w:instrText>Õ</w:instrText>
      </w:r>
      <w:r w:rsidR="002C56D8" w:rsidRPr="003A48BB">
        <w:rPr>
          <w:noProof/>
        </w:rPr>
        <w:instrText xml:space="preserve">" </w:instrText>
      </w:r>
      <w:r w:rsidR="002C56D8" w:rsidRPr="003A48BB">
        <w:rPr>
          <w:noProof/>
        </w:rPr>
        <w:fldChar w:fldCharType="separate"/>
      </w:r>
      <w:r w:rsidR="002C56D8" w:rsidRPr="003A48BB">
        <w:rPr>
          <w:rStyle w:val="CRMarker"/>
          <w:smallCaps w:val="0"/>
          <w:noProof/>
        </w:rPr>
        <w:t>Õ</w:t>
      </w:r>
      <w:r w:rsidR="002C56D8" w:rsidRPr="003A48BB">
        <w:rPr>
          <w:noProof/>
        </w:rPr>
        <w:fldChar w:fldCharType="end"/>
      </w:r>
      <w:r w:rsidRPr="003A48BB">
        <w:rPr>
          <w:i/>
          <w:noProof/>
        </w:rPr>
        <w:t xml:space="preserve"> UPLATNITEĽNÉ NA CIGARETY</w:t>
      </w:r>
    </w:p>
    <w:p w14:paraId="3531AE77"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13</w:t>
      </w:r>
      <w:r w:rsidRPr="003A48BB">
        <w:rPr>
          <w:rStyle w:val="CRMinorChangeDeleted"/>
          <w:noProof/>
        </w:rPr>
        <w:t>7</w:t>
      </w:r>
    </w:p>
    <w:p w14:paraId="4DFEE85E" w14:textId="73A239C5" w:rsidR="009607F2" w:rsidRPr="003A48BB" w:rsidRDefault="009607F2" w:rsidP="009607F2">
      <w:pPr>
        <w:rPr>
          <w:noProof/>
        </w:rPr>
      </w:pPr>
      <w:r w:rsidRPr="003A48BB">
        <w:rPr>
          <w:noProof/>
        </w:rPr>
        <w:t>1.</w:t>
      </w:r>
      <w:r w:rsidRPr="003A48BB">
        <w:rPr>
          <w:noProof/>
        </w:rPr>
        <w:tab/>
        <w:t>Cigarety vyrobené</w:t>
      </w:r>
      <w:r w:rsidR="003A48BB">
        <w:rPr>
          <w:noProof/>
        </w:rPr>
        <w:t xml:space="preserve"> v </w:t>
      </w:r>
      <w:r w:rsidRPr="003A48BB">
        <w:rPr>
          <w:noProof/>
        </w:rPr>
        <w:t>Únii</w:t>
      </w:r>
      <w:r w:rsidR="003A48BB">
        <w:rPr>
          <w:noProof/>
        </w:rPr>
        <w:t xml:space="preserve"> a </w:t>
      </w:r>
      <w:r w:rsidR="006E1386" w:rsidRPr="003A48BB">
        <w:rPr>
          <w:noProof/>
        </w:rPr>
        <w:fldChar w:fldCharType="begin"/>
      </w:r>
      <w:r w:rsidR="006E1386" w:rsidRPr="003A48BB">
        <w:rPr>
          <w:noProof/>
        </w:rPr>
        <w:instrText xml:space="preserve"> QUOTE "</w:instrText>
      </w:r>
      <w:r w:rsidR="006E1386" w:rsidRPr="003A48BB">
        <w:rPr>
          <w:rStyle w:val="CRMarker"/>
          <w:noProof/>
        </w:rPr>
        <w:instrText>Ö</w:instrText>
      </w:r>
      <w:r w:rsidR="006E1386" w:rsidRPr="003A48BB">
        <w:rPr>
          <w:noProof/>
        </w:rPr>
        <w:instrText xml:space="preserve">" </w:instrText>
      </w:r>
      <w:r w:rsidR="006E1386" w:rsidRPr="003A48BB">
        <w:rPr>
          <w:noProof/>
        </w:rPr>
        <w:fldChar w:fldCharType="separate"/>
      </w:r>
      <w:r w:rsidR="006E1386" w:rsidRPr="003A48BB">
        <w:rPr>
          <w:rStyle w:val="CRMarker"/>
          <w:noProof/>
        </w:rPr>
        <w:t>Ö</w:t>
      </w:r>
      <w:r w:rsidR="006E1386" w:rsidRPr="003A48BB">
        <w:rPr>
          <w:noProof/>
        </w:rPr>
        <w:fldChar w:fldCharType="end"/>
      </w:r>
      <w:r w:rsidR="006E1386" w:rsidRPr="003A48BB">
        <w:rPr>
          <w:noProof/>
        </w:rPr>
        <w:t> </w:t>
      </w:r>
      <w:r w:rsidRPr="003A48BB">
        <w:rPr>
          <w:noProof/>
        </w:rPr>
        <w:t>cigarety</w:t>
      </w:r>
      <w:r w:rsidR="006E1386" w:rsidRPr="003A48BB">
        <w:rPr>
          <w:noProof/>
        </w:rPr>
        <w:t> </w:t>
      </w:r>
      <w:r w:rsidR="006E1386" w:rsidRPr="003A48BB">
        <w:rPr>
          <w:noProof/>
        </w:rPr>
        <w:fldChar w:fldCharType="begin"/>
      </w:r>
      <w:r w:rsidR="006E1386" w:rsidRPr="003A48BB">
        <w:rPr>
          <w:noProof/>
        </w:rPr>
        <w:instrText xml:space="preserve"> QUOTE "</w:instrText>
      </w:r>
      <w:r w:rsidR="006E1386" w:rsidRPr="003A48BB">
        <w:rPr>
          <w:rStyle w:val="CRMarker"/>
          <w:noProof/>
        </w:rPr>
        <w:instrText>Õ</w:instrText>
      </w:r>
      <w:r w:rsidR="006E1386" w:rsidRPr="003A48BB">
        <w:rPr>
          <w:noProof/>
        </w:rPr>
        <w:instrText xml:space="preserve">" </w:instrText>
      </w:r>
      <w:r w:rsidR="006E1386" w:rsidRPr="003A48BB">
        <w:rPr>
          <w:noProof/>
        </w:rPr>
        <w:fldChar w:fldCharType="separate"/>
      </w:r>
      <w:r w:rsidR="006E1386" w:rsidRPr="003A48BB">
        <w:rPr>
          <w:rStyle w:val="CRMarker"/>
          <w:noProof/>
        </w:rPr>
        <w:t>Õ</w:t>
      </w:r>
      <w:r w:rsidR="006E1386" w:rsidRPr="003A48BB">
        <w:rPr>
          <w:noProof/>
        </w:rPr>
        <w:fldChar w:fldCharType="end"/>
      </w:r>
      <w:r w:rsidRPr="003A48BB">
        <w:rPr>
          <w:noProof/>
        </w:rPr>
        <w:t xml:space="preserve"> dovezené</w:t>
      </w:r>
      <w:r w:rsidR="003A48BB">
        <w:rPr>
          <w:noProof/>
        </w:rPr>
        <w:t xml:space="preserve"> z </w:t>
      </w:r>
      <w:r w:rsidRPr="003A48BB">
        <w:rPr>
          <w:noProof/>
        </w:rPr>
        <w:t>tretích krajín podliehajú</w:t>
      </w:r>
      <w:r w:rsidR="003A48BB">
        <w:rPr>
          <w:noProof/>
        </w:rPr>
        <w:t xml:space="preserve"> v </w:t>
      </w:r>
      <w:r w:rsidRPr="003A48BB">
        <w:rPr>
          <w:rStyle w:val="CRDeleted"/>
          <w:noProof/>
        </w:rPr>
        <w:t>každom</w:t>
      </w:r>
      <w:r w:rsidR="003A48BB">
        <w:rPr>
          <w:rStyle w:val="CRDeleted"/>
          <w:noProof/>
        </w:rPr>
        <w:t xml:space="preserve"> z </w:t>
      </w:r>
      <w:r w:rsidRPr="003A48BB">
        <w:rPr>
          <w:rStyle w:val="CRDeleted"/>
          <w:noProof/>
        </w:rPr>
        <w:t>členských štátov</w:t>
      </w:r>
      <w:r w:rsidRPr="003A48BB">
        <w:rPr>
          <w:noProof/>
        </w:rPr>
        <w:t xml:space="preserve"> percentuálnej spotrebnej dani</w:t>
      </w:r>
      <w:r w:rsidR="003A48BB">
        <w:rPr>
          <w:noProof/>
        </w:rPr>
        <w:t xml:space="preserve"> z </w:t>
      </w:r>
      <w:r w:rsidRPr="003A48BB">
        <w:rPr>
          <w:rStyle w:val="CRDeleted"/>
          <w:noProof/>
        </w:rPr>
        <w:t>cigariet,</w:t>
      </w:r>
      <w:r w:rsidRPr="003A48BB">
        <w:rPr>
          <w:noProof/>
        </w:rPr>
        <w:t xml:space="preserve"> vypočítanej </w:t>
      </w:r>
      <w:r w:rsidRPr="003A48BB">
        <w:rPr>
          <w:rStyle w:val="CRDeleted"/>
          <w:noProof/>
        </w:rPr>
        <w:t>podľa</w:t>
      </w:r>
      <w:r w:rsidRPr="003A48BB">
        <w:rPr>
          <w:noProof/>
        </w:rPr>
        <w:t xml:space="preserve"> </w:t>
      </w:r>
      <w:r w:rsidR="006E1386" w:rsidRPr="003A48BB">
        <w:rPr>
          <w:noProof/>
        </w:rPr>
        <w:fldChar w:fldCharType="begin"/>
      </w:r>
      <w:r w:rsidR="006E1386" w:rsidRPr="003A48BB">
        <w:rPr>
          <w:noProof/>
        </w:rPr>
        <w:instrText xml:space="preserve"> QUOTE "</w:instrText>
      </w:r>
      <w:r w:rsidR="006E1386" w:rsidRPr="003A48BB">
        <w:rPr>
          <w:rStyle w:val="CRMarker"/>
          <w:noProof/>
        </w:rPr>
        <w:instrText>Ö</w:instrText>
      </w:r>
      <w:r w:rsidR="006E1386" w:rsidRPr="003A48BB">
        <w:rPr>
          <w:noProof/>
        </w:rPr>
        <w:instrText xml:space="preserve">" </w:instrText>
      </w:r>
      <w:r w:rsidR="006E1386" w:rsidRPr="003A48BB">
        <w:rPr>
          <w:noProof/>
        </w:rPr>
        <w:fldChar w:fldCharType="separate"/>
      </w:r>
      <w:r w:rsidR="006E1386" w:rsidRPr="003A48BB">
        <w:rPr>
          <w:rStyle w:val="CRMarker"/>
          <w:noProof/>
        </w:rPr>
        <w:t>Ö</w:t>
      </w:r>
      <w:r w:rsidR="006E1386" w:rsidRPr="003A48BB">
        <w:rPr>
          <w:noProof/>
        </w:rPr>
        <w:fldChar w:fldCharType="end"/>
      </w:r>
      <w:r w:rsidR="006E1386" w:rsidRPr="003A48BB">
        <w:rPr>
          <w:noProof/>
        </w:rPr>
        <w:t> </w:t>
      </w:r>
      <w:r w:rsidRPr="003A48BB">
        <w:rPr>
          <w:noProof/>
        </w:rPr>
        <w:t>na základe</w:t>
      </w:r>
      <w:r w:rsidR="006E1386" w:rsidRPr="003A48BB">
        <w:rPr>
          <w:noProof/>
        </w:rPr>
        <w:t> </w:t>
      </w:r>
      <w:r w:rsidR="006E1386" w:rsidRPr="003A48BB">
        <w:rPr>
          <w:noProof/>
        </w:rPr>
        <w:fldChar w:fldCharType="begin"/>
      </w:r>
      <w:r w:rsidR="006E1386" w:rsidRPr="003A48BB">
        <w:rPr>
          <w:noProof/>
        </w:rPr>
        <w:instrText xml:space="preserve"> QUOTE "</w:instrText>
      </w:r>
      <w:r w:rsidR="006E1386" w:rsidRPr="003A48BB">
        <w:rPr>
          <w:rStyle w:val="CRMarker"/>
          <w:noProof/>
        </w:rPr>
        <w:instrText>Õ</w:instrText>
      </w:r>
      <w:r w:rsidR="006E1386" w:rsidRPr="003A48BB">
        <w:rPr>
          <w:noProof/>
        </w:rPr>
        <w:instrText xml:space="preserve">" </w:instrText>
      </w:r>
      <w:r w:rsidR="006E1386" w:rsidRPr="003A48BB">
        <w:rPr>
          <w:noProof/>
        </w:rPr>
        <w:fldChar w:fldCharType="separate"/>
      </w:r>
      <w:r w:rsidR="006E1386" w:rsidRPr="003A48BB">
        <w:rPr>
          <w:rStyle w:val="CRMarker"/>
          <w:noProof/>
        </w:rPr>
        <w:t>Õ</w:t>
      </w:r>
      <w:r w:rsidR="006E1386" w:rsidRPr="003A48BB">
        <w:rPr>
          <w:noProof/>
        </w:rPr>
        <w:fldChar w:fldCharType="end"/>
      </w:r>
      <w:r w:rsidRPr="003A48BB">
        <w:rPr>
          <w:noProof/>
        </w:rPr>
        <w:t xml:space="preserve"> maximálnej maloobchodnej ceny vrátane cla, ako aj špecifickej spotrebnej dani</w:t>
      </w:r>
      <w:r w:rsidR="003A48BB">
        <w:rPr>
          <w:noProof/>
        </w:rPr>
        <w:t xml:space="preserve"> z </w:t>
      </w:r>
      <w:r w:rsidRPr="003A48BB">
        <w:rPr>
          <w:rStyle w:val="CRDeleted"/>
          <w:noProof/>
        </w:rPr>
        <w:t>cigariet</w:t>
      </w:r>
      <w:r w:rsidRPr="003A48BB">
        <w:rPr>
          <w:noProof/>
        </w:rPr>
        <w:t xml:space="preserve"> vypočítanej na </w:t>
      </w:r>
      <w:r w:rsidRPr="003A48BB">
        <w:rPr>
          <w:rStyle w:val="CRDeleted"/>
          <w:noProof/>
        </w:rPr>
        <w:t>základe</w:t>
      </w:r>
      <w:r w:rsidRPr="003A48BB">
        <w:rPr>
          <w:noProof/>
        </w:rPr>
        <w:t xml:space="preserve"> jednotku množstva.</w:t>
      </w:r>
    </w:p>
    <w:p w14:paraId="47252F85" w14:textId="49C4BD62" w:rsidR="009607F2" w:rsidRPr="003A48BB" w:rsidRDefault="009607F2" w:rsidP="009607F2">
      <w:pPr>
        <w:rPr>
          <w:noProof/>
        </w:rPr>
      </w:pPr>
      <w:bookmarkStart w:id="67" w:name="_Hlk120025285"/>
      <w:r w:rsidRPr="003A48BB">
        <w:rPr>
          <w:rStyle w:val="CRDeleted"/>
          <w:noProof/>
        </w:rPr>
        <w:t>Bez ohľadu na prvý pododsek</w:t>
      </w:r>
      <w:bookmarkEnd w:id="67"/>
      <w:r w:rsidRPr="003A48BB">
        <w:rPr>
          <w:noProof/>
        </w:rPr>
        <w:t xml:space="preserve"> </w:t>
      </w:r>
      <w:r w:rsidRPr="003A48BB">
        <w:rPr>
          <w:rStyle w:val="CRMinorChangeAdded"/>
          <w:noProof/>
        </w:rPr>
        <w:t>Č</w:t>
      </w:r>
      <w:r w:rsidRPr="003A48BB">
        <w:rPr>
          <w:rStyle w:val="CRMinorChangeDeleted"/>
          <w:noProof/>
        </w:rPr>
        <w:t>č</w:t>
      </w:r>
      <w:r w:rsidRPr="003A48BB">
        <w:rPr>
          <w:noProof/>
        </w:rPr>
        <w:t xml:space="preserve">lenské štáty môžu </w:t>
      </w:r>
      <w:r w:rsidRPr="003A48BB">
        <w:rPr>
          <w:rStyle w:val="CRDeleted"/>
          <w:noProof/>
        </w:rPr>
        <w:t>odpočítať</w:t>
      </w:r>
      <w:r w:rsidRPr="003A48BB">
        <w:rPr>
          <w:noProof/>
        </w:rPr>
        <w:t xml:space="preserve"> </w:t>
      </w:r>
      <w:r w:rsidR="006E1386" w:rsidRPr="003A48BB">
        <w:rPr>
          <w:noProof/>
        </w:rPr>
        <w:fldChar w:fldCharType="begin"/>
      </w:r>
      <w:r w:rsidR="006E1386" w:rsidRPr="003A48BB">
        <w:rPr>
          <w:noProof/>
        </w:rPr>
        <w:instrText xml:space="preserve"> QUOTE "</w:instrText>
      </w:r>
      <w:r w:rsidR="006E1386" w:rsidRPr="003A48BB">
        <w:rPr>
          <w:rStyle w:val="CRMarker"/>
          <w:noProof/>
        </w:rPr>
        <w:instrText>Ö</w:instrText>
      </w:r>
      <w:r w:rsidR="006E1386" w:rsidRPr="003A48BB">
        <w:rPr>
          <w:noProof/>
        </w:rPr>
        <w:instrText xml:space="preserve">" </w:instrText>
      </w:r>
      <w:r w:rsidR="006E1386" w:rsidRPr="003A48BB">
        <w:rPr>
          <w:noProof/>
        </w:rPr>
        <w:fldChar w:fldCharType="separate"/>
      </w:r>
      <w:r w:rsidR="006E1386" w:rsidRPr="003A48BB">
        <w:rPr>
          <w:rStyle w:val="CRMarker"/>
          <w:noProof/>
        </w:rPr>
        <w:t>Ö</w:t>
      </w:r>
      <w:r w:rsidR="006E1386" w:rsidRPr="003A48BB">
        <w:rPr>
          <w:noProof/>
        </w:rPr>
        <w:fldChar w:fldCharType="end"/>
      </w:r>
      <w:r w:rsidR="006E1386" w:rsidRPr="003A48BB">
        <w:rPr>
          <w:noProof/>
        </w:rPr>
        <w:t> </w:t>
      </w:r>
      <w:r w:rsidRPr="003A48BB">
        <w:rPr>
          <w:noProof/>
        </w:rPr>
        <w:t>vylúčiť</w:t>
      </w:r>
      <w:r w:rsidR="006E1386" w:rsidRPr="003A48BB">
        <w:rPr>
          <w:noProof/>
        </w:rPr>
        <w:t> </w:t>
      </w:r>
      <w:r w:rsidR="006E1386" w:rsidRPr="003A48BB">
        <w:rPr>
          <w:noProof/>
        </w:rPr>
        <w:fldChar w:fldCharType="begin"/>
      </w:r>
      <w:r w:rsidR="006E1386" w:rsidRPr="003A48BB">
        <w:rPr>
          <w:noProof/>
        </w:rPr>
        <w:instrText xml:space="preserve"> QUOTE "</w:instrText>
      </w:r>
      <w:r w:rsidR="006E1386" w:rsidRPr="003A48BB">
        <w:rPr>
          <w:rStyle w:val="CRMarker"/>
          <w:noProof/>
        </w:rPr>
        <w:instrText>Õ</w:instrText>
      </w:r>
      <w:r w:rsidR="006E1386" w:rsidRPr="003A48BB">
        <w:rPr>
          <w:noProof/>
        </w:rPr>
        <w:instrText xml:space="preserve">" </w:instrText>
      </w:r>
      <w:r w:rsidR="006E1386" w:rsidRPr="003A48BB">
        <w:rPr>
          <w:noProof/>
        </w:rPr>
        <w:fldChar w:fldCharType="separate"/>
      </w:r>
      <w:r w:rsidR="006E1386" w:rsidRPr="003A48BB">
        <w:rPr>
          <w:rStyle w:val="CRMarker"/>
          <w:noProof/>
        </w:rPr>
        <w:t>Õ</w:t>
      </w:r>
      <w:r w:rsidR="006E1386" w:rsidRPr="003A48BB">
        <w:rPr>
          <w:noProof/>
        </w:rPr>
        <w:fldChar w:fldCharType="end"/>
      </w:r>
      <w:r w:rsidRPr="003A48BB">
        <w:rPr>
          <w:noProof/>
        </w:rPr>
        <w:t xml:space="preserve"> clo zo </w:t>
      </w:r>
      <w:r w:rsidRPr="003A48BB">
        <w:rPr>
          <w:rStyle w:val="CRDeleted"/>
          <w:noProof/>
        </w:rPr>
        <w:t>vymeriavacieho</w:t>
      </w:r>
      <w:r w:rsidRPr="003A48BB">
        <w:rPr>
          <w:noProof/>
        </w:rPr>
        <w:t xml:space="preserve"> základu </w:t>
      </w:r>
      <w:bookmarkStart w:id="68" w:name="_Hlk207712667"/>
      <w:r w:rsidR="006E1386" w:rsidRPr="003A48BB">
        <w:rPr>
          <w:noProof/>
          <w:highlight w:val="lightGray"/>
        </w:rPr>
        <w:fldChar w:fldCharType="begin"/>
      </w:r>
      <w:r w:rsidR="006E1386" w:rsidRPr="003A48BB">
        <w:rPr>
          <w:noProof/>
          <w:highlight w:val="lightGray"/>
        </w:rPr>
        <w:instrText xml:space="preserve"> QUOTE "</w:instrText>
      </w:r>
      <w:r w:rsidR="006E1386" w:rsidRPr="003A48BB">
        <w:rPr>
          <w:rStyle w:val="CRMarker"/>
          <w:noProof/>
          <w:highlight w:val="lightGray"/>
        </w:rPr>
        <w:instrText>ð</w:instrText>
      </w:r>
      <w:r w:rsidR="006E1386" w:rsidRPr="003A48BB">
        <w:rPr>
          <w:noProof/>
          <w:highlight w:val="lightGray"/>
        </w:rPr>
        <w:instrText xml:space="preserve">" </w:instrText>
      </w:r>
      <w:r w:rsidR="006E1386" w:rsidRPr="003A48BB">
        <w:rPr>
          <w:noProof/>
          <w:highlight w:val="lightGray"/>
        </w:rPr>
        <w:fldChar w:fldCharType="separate"/>
      </w:r>
      <w:r w:rsidR="006E1386" w:rsidRPr="003A48BB">
        <w:rPr>
          <w:rStyle w:val="CRMarker"/>
          <w:noProof/>
          <w:highlight w:val="lightGray"/>
        </w:rPr>
        <w:t>ð</w:t>
      </w:r>
      <w:r w:rsidR="006E1386" w:rsidRPr="003A48BB">
        <w:rPr>
          <w:noProof/>
          <w:highlight w:val="lightGray"/>
        </w:rPr>
        <w:fldChar w:fldCharType="end"/>
      </w:r>
      <w:r w:rsidR="006E1386" w:rsidRPr="003A48BB">
        <w:rPr>
          <w:noProof/>
          <w:highlight w:val="lightGray"/>
        </w:rPr>
        <w:t> </w:t>
      </w:r>
      <w:r w:rsidRPr="003A48BB">
        <w:rPr>
          <w:noProof/>
          <w:highlight w:val="lightGray"/>
        </w:rPr>
        <w:t>na výpočet</w:t>
      </w:r>
      <w:r w:rsidR="006E1386" w:rsidRPr="003A48BB">
        <w:rPr>
          <w:noProof/>
          <w:highlight w:val="lightGray"/>
        </w:rPr>
        <w:t> </w:t>
      </w:r>
      <w:r w:rsidR="006E1386" w:rsidRPr="003A48BB">
        <w:rPr>
          <w:noProof/>
          <w:highlight w:val="lightGray"/>
        </w:rPr>
        <w:fldChar w:fldCharType="begin"/>
      </w:r>
      <w:r w:rsidR="006E1386" w:rsidRPr="003A48BB">
        <w:rPr>
          <w:noProof/>
          <w:highlight w:val="lightGray"/>
        </w:rPr>
        <w:instrText xml:space="preserve"> QUOTE "</w:instrText>
      </w:r>
      <w:r w:rsidR="006E1386" w:rsidRPr="003A48BB">
        <w:rPr>
          <w:rStyle w:val="CRMarker"/>
          <w:noProof/>
          <w:highlight w:val="lightGray"/>
        </w:rPr>
        <w:instrText>ï</w:instrText>
      </w:r>
      <w:r w:rsidR="006E1386" w:rsidRPr="003A48BB">
        <w:rPr>
          <w:noProof/>
          <w:highlight w:val="lightGray"/>
        </w:rPr>
        <w:instrText xml:space="preserve">" </w:instrText>
      </w:r>
      <w:r w:rsidR="006E1386" w:rsidRPr="003A48BB">
        <w:rPr>
          <w:noProof/>
          <w:highlight w:val="lightGray"/>
        </w:rPr>
        <w:fldChar w:fldCharType="separate"/>
      </w:r>
      <w:r w:rsidR="006E1386" w:rsidRPr="003A48BB">
        <w:rPr>
          <w:rStyle w:val="CRMarker"/>
          <w:noProof/>
          <w:highlight w:val="lightGray"/>
        </w:rPr>
        <w:t>ï</w:t>
      </w:r>
      <w:r w:rsidR="006E1386" w:rsidRPr="003A48BB">
        <w:rPr>
          <w:noProof/>
          <w:highlight w:val="lightGray"/>
        </w:rPr>
        <w:fldChar w:fldCharType="end"/>
      </w:r>
      <w:bookmarkEnd w:id="68"/>
      <w:r w:rsidRPr="003A48BB">
        <w:rPr>
          <w:noProof/>
        </w:rPr>
        <w:t xml:space="preserve"> </w:t>
      </w:r>
      <w:r w:rsidRPr="003A48BB">
        <w:rPr>
          <w:rStyle w:val="CRDeleted"/>
          <w:noProof/>
        </w:rPr>
        <w:t>pre</w:t>
      </w:r>
      <w:r w:rsidRPr="003A48BB">
        <w:rPr>
          <w:noProof/>
        </w:rPr>
        <w:t xml:space="preserve"> percentuáln</w:t>
      </w:r>
      <w:r w:rsidRPr="003A48BB">
        <w:rPr>
          <w:rStyle w:val="CRMinorChangeAdded"/>
          <w:noProof/>
        </w:rPr>
        <w:t>ej</w:t>
      </w:r>
      <w:r w:rsidRPr="003A48BB">
        <w:rPr>
          <w:rStyle w:val="CRMinorChangeDeleted"/>
          <w:noProof/>
        </w:rPr>
        <w:t>u</w:t>
      </w:r>
      <w:r w:rsidRPr="003A48BB">
        <w:rPr>
          <w:noProof/>
        </w:rPr>
        <w:t xml:space="preserve"> spotrebn</w:t>
      </w:r>
      <w:r w:rsidRPr="003A48BB">
        <w:rPr>
          <w:rStyle w:val="CRMinorChangeAdded"/>
          <w:noProof/>
        </w:rPr>
        <w:t>ej</w:t>
      </w:r>
      <w:r w:rsidRPr="003A48BB">
        <w:rPr>
          <w:rStyle w:val="CRMinorChangeDeleted"/>
          <w:noProof/>
        </w:rPr>
        <w:t>ú</w:t>
      </w:r>
      <w:r w:rsidRPr="003A48BB">
        <w:rPr>
          <w:noProof/>
        </w:rPr>
        <w:t xml:space="preserve"> da</w:t>
      </w:r>
      <w:r w:rsidRPr="003A48BB">
        <w:rPr>
          <w:rStyle w:val="CRMinorChangeAdded"/>
          <w:noProof/>
        </w:rPr>
        <w:t>ne</w:t>
      </w:r>
      <w:r w:rsidRPr="003A48BB">
        <w:rPr>
          <w:rStyle w:val="CRMinorChangeDeleted"/>
          <w:noProof/>
        </w:rPr>
        <w:t>ň</w:t>
      </w:r>
      <w:r w:rsidR="003A48BB">
        <w:rPr>
          <w:noProof/>
        </w:rPr>
        <w:t xml:space="preserve"> z </w:t>
      </w:r>
      <w:r w:rsidRPr="003A48BB">
        <w:rPr>
          <w:noProof/>
        </w:rPr>
        <w:t>cigariet.</w:t>
      </w:r>
    </w:p>
    <w:p w14:paraId="789CE531" w14:textId="5C6A24EF" w:rsidR="009607F2" w:rsidRPr="003A48BB" w:rsidRDefault="009607F2" w:rsidP="009607F2">
      <w:pPr>
        <w:rPr>
          <w:noProof/>
        </w:rPr>
      </w:pPr>
      <w:r w:rsidRPr="003A48BB">
        <w:rPr>
          <w:noProof/>
        </w:rPr>
        <w:t>2.</w:t>
      </w:r>
      <w:r w:rsidRPr="003A48BB">
        <w:rPr>
          <w:noProof/>
        </w:rPr>
        <w:tab/>
        <w:t>Sadzba percentuálnej spotrebnej dane</w:t>
      </w:r>
      <w:r w:rsidR="003A48BB">
        <w:rPr>
          <w:noProof/>
        </w:rPr>
        <w:t xml:space="preserve"> z </w:t>
      </w:r>
      <w:r w:rsidRPr="003A48BB">
        <w:rPr>
          <w:noProof/>
        </w:rPr>
        <w:t>cigariet</w:t>
      </w:r>
      <w:r w:rsidR="003A48BB">
        <w:rPr>
          <w:noProof/>
        </w:rPr>
        <w:t xml:space="preserve"> a </w:t>
      </w:r>
      <w:r w:rsidRPr="003A48BB">
        <w:rPr>
          <w:noProof/>
        </w:rPr>
        <w:t>suma špecifickej spotrebnej dane</w:t>
      </w:r>
      <w:r w:rsidR="003A48BB">
        <w:rPr>
          <w:noProof/>
        </w:rPr>
        <w:t xml:space="preserve"> z </w:t>
      </w:r>
      <w:r w:rsidRPr="003A48BB">
        <w:rPr>
          <w:noProof/>
        </w:rPr>
        <w:t xml:space="preserve">cigariet </w:t>
      </w:r>
      <w:r w:rsidR="00241337" w:rsidRPr="003A48BB">
        <w:rPr>
          <w:noProof/>
        </w:rPr>
        <w:fldChar w:fldCharType="begin"/>
      </w:r>
      <w:r w:rsidR="00241337" w:rsidRPr="003A48BB">
        <w:rPr>
          <w:noProof/>
        </w:rPr>
        <w:instrText xml:space="preserve"> QUOTE "Ö" </w:instrText>
      </w:r>
      <w:r w:rsidR="00241337" w:rsidRPr="003A48BB">
        <w:rPr>
          <w:noProof/>
        </w:rPr>
        <w:fldChar w:fldCharType="separate"/>
      </w:r>
      <w:r w:rsidR="00241337" w:rsidRPr="003A48BB">
        <w:rPr>
          <w:rStyle w:val="CRMarker"/>
          <w:noProof/>
        </w:rPr>
        <w:t>Ö</w:t>
      </w:r>
      <w:r w:rsidR="00241337" w:rsidRPr="003A48BB">
        <w:rPr>
          <w:noProof/>
        </w:rPr>
        <w:fldChar w:fldCharType="end"/>
      </w:r>
      <w:r w:rsidRPr="003A48BB">
        <w:rPr>
          <w:noProof/>
        </w:rPr>
        <w:t> je </w:t>
      </w:r>
      <w:r w:rsidR="00241337" w:rsidRPr="003A48BB">
        <w:rPr>
          <w:noProof/>
        </w:rPr>
        <w:fldChar w:fldCharType="begin"/>
      </w:r>
      <w:r w:rsidR="00241337" w:rsidRPr="003A48BB">
        <w:rPr>
          <w:noProof/>
        </w:rPr>
        <w:instrText xml:space="preserve"> QUOTE "Õ" </w:instrText>
      </w:r>
      <w:r w:rsidR="00241337" w:rsidRPr="003A48BB">
        <w:rPr>
          <w:noProof/>
        </w:rPr>
        <w:fldChar w:fldCharType="separate"/>
      </w:r>
      <w:r w:rsidR="00241337" w:rsidRPr="003A48BB">
        <w:rPr>
          <w:rStyle w:val="CRMarker"/>
          <w:noProof/>
        </w:rPr>
        <w:t>Õ</w:t>
      </w:r>
      <w:r w:rsidR="00241337" w:rsidRPr="003A48BB">
        <w:rPr>
          <w:noProof/>
        </w:rPr>
        <w:fldChar w:fldCharType="end"/>
      </w:r>
      <w:r w:rsidRPr="003A48BB">
        <w:rPr>
          <w:noProof/>
        </w:rPr>
        <w:t xml:space="preserve"> </w:t>
      </w:r>
      <w:r w:rsidRPr="003A48BB">
        <w:rPr>
          <w:rStyle w:val="CRDeleted"/>
          <w:noProof/>
        </w:rPr>
        <w:t>musí byť</w:t>
      </w:r>
      <w:r w:rsidRPr="003A48BB">
        <w:rPr>
          <w:noProof/>
        </w:rPr>
        <w:t xml:space="preserve"> rovnaká pre všetky cigarety.</w:t>
      </w:r>
    </w:p>
    <w:p w14:paraId="36118DE0" w14:textId="52CFDFA6" w:rsidR="009607F2" w:rsidRPr="003A48BB" w:rsidRDefault="009607F2" w:rsidP="009607F2">
      <w:pPr>
        <w:rPr>
          <w:noProof/>
        </w:rPr>
      </w:pPr>
      <w:r w:rsidRPr="003A48BB">
        <w:rPr>
          <w:noProof/>
        </w:rPr>
        <w:t>3.</w:t>
      </w:r>
      <w:r w:rsidRPr="003A48BB">
        <w:rPr>
          <w:noProof/>
        </w:rPr>
        <w:tab/>
        <w:t xml:space="preserve">V poslednej etape harmonizácie štruktúr </w:t>
      </w:r>
      <w:r w:rsidR="006E1386" w:rsidRPr="003A48BB">
        <w:rPr>
          <w:noProof/>
        </w:rPr>
        <w:fldChar w:fldCharType="begin"/>
      </w:r>
      <w:r w:rsidR="006E1386" w:rsidRPr="003A48BB">
        <w:rPr>
          <w:noProof/>
        </w:rPr>
        <w:instrText xml:space="preserve"> QUOTE "</w:instrText>
      </w:r>
      <w:r w:rsidR="006E1386" w:rsidRPr="003A48BB">
        <w:rPr>
          <w:rStyle w:val="CRMarker"/>
          <w:noProof/>
        </w:rPr>
        <w:instrText>Ö</w:instrText>
      </w:r>
      <w:r w:rsidR="006E1386" w:rsidRPr="003A48BB">
        <w:rPr>
          <w:noProof/>
        </w:rPr>
        <w:instrText xml:space="preserve">" </w:instrText>
      </w:r>
      <w:r w:rsidR="006E1386" w:rsidRPr="003A48BB">
        <w:rPr>
          <w:noProof/>
        </w:rPr>
        <w:fldChar w:fldCharType="separate"/>
      </w:r>
      <w:r w:rsidR="006E1386" w:rsidRPr="003A48BB">
        <w:rPr>
          <w:rStyle w:val="CRMarker"/>
          <w:noProof/>
        </w:rPr>
        <w:t>Ö</w:t>
      </w:r>
      <w:r w:rsidR="006E1386" w:rsidRPr="003A48BB">
        <w:rPr>
          <w:noProof/>
        </w:rPr>
        <w:fldChar w:fldCharType="end"/>
      </w:r>
      <w:r w:rsidR="006E1386" w:rsidRPr="003A48BB">
        <w:rPr>
          <w:noProof/>
        </w:rPr>
        <w:t> </w:t>
      </w:r>
      <w:r w:rsidRPr="003A48BB">
        <w:rPr>
          <w:noProof/>
        </w:rPr>
        <w:t>sa</w:t>
      </w:r>
      <w:r w:rsidR="006E1386" w:rsidRPr="003A48BB">
        <w:rPr>
          <w:noProof/>
        </w:rPr>
        <w:t> </w:t>
      </w:r>
      <w:r w:rsidR="006E1386" w:rsidRPr="003A48BB">
        <w:rPr>
          <w:noProof/>
        </w:rPr>
        <w:fldChar w:fldCharType="begin"/>
      </w:r>
      <w:r w:rsidR="006E1386" w:rsidRPr="003A48BB">
        <w:rPr>
          <w:noProof/>
        </w:rPr>
        <w:instrText xml:space="preserve"> QUOTE "</w:instrText>
      </w:r>
      <w:r w:rsidR="006E1386" w:rsidRPr="003A48BB">
        <w:rPr>
          <w:rStyle w:val="CRMarker"/>
          <w:noProof/>
        </w:rPr>
        <w:instrText>Õ</w:instrText>
      </w:r>
      <w:r w:rsidR="006E1386" w:rsidRPr="003A48BB">
        <w:rPr>
          <w:noProof/>
        </w:rPr>
        <w:instrText xml:space="preserve">" </w:instrText>
      </w:r>
      <w:r w:rsidR="006E1386" w:rsidRPr="003A48BB">
        <w:rPr>
          <w:noProof/>
        </w:rPr>
        <w:fldChar w:fldCharType="separate"/>
      </w:r>
      <w:r w:rsidR="006E1386" w:rsidRPr="003A48BB">
        <w:rPr>
          <w:rStyle w:val="CRMarker"/>
          <w:noProof/>
        </w:rPr>
        <w:t>Õ</w:t>
      </w:r>
      <w:r w:rsidR="006E1386" w:rsidRPr="003A48BB">
        <w:rPr>
          <w:noProof/>
        </w:rPr>
        <w:fldChar w:fldCharType="end"/>
      </w:r>
      <w:r w:rsidRPr="003A48BB">
        <w:rPr>
          <w:noProof/>
        </w:rPr>
        <w:t xml:space="preserve"> </w:t>
      </w:r>
      <w:r w:rsidRPr="003A48BB">
        <w:rPr>
          <w:rStyle w:val="CRDeleted"/>
          <w:noProof/>
        </w:rPr>
        <w:t>bude</w:t>
      </w:r>
      <w:r w:rsidRPr="003A48BB">
        <w:rPr>
          <w:noProof/>
        </w:rPr>
        <w:t xml:space="preserve"> vo všetkých členských štátoch </w:t>
      </w:r>
      <w:r w:rsidR="006E1386" w:rsidRPr="003A48BB">
        <w:rPr>
          <w:noProof/>
        </w:rPr>
        <w:fldChar w:fldCharType="begin"/>
      </w:r>
      <w:r w:rsidR="006E1386" w:rsidRPr="003A48BB">
        <w:rPr>
          <w:noProof/>
        </w:rPr>
        <w:instrText xml:space="preserve"> QUOTE "</w:instrText>
      </w:r>
      <w:r w:rsidR="006E1386" w:rsidRPr="003A48BB">
        <w:rPr>
          <w:rStyle w:val="CRMarker"/>
          <w:noProof/>
        </w:rPr>
        <w:instrText>Ö</w:instrText>
      </w:r>
      <w:r w:rsidR="006E1386" w:rsidRPr="003A48BB">
        <w:rPr>
          <w:noProof/>
        </w:rPr>
        <w:instrText xml:space="preserve">" </w:instrText>
      </w:r>
      <w:r w:rsidR="006E1386" w:rsidRPr="003A48BB">
        <w:rPr>
          <w:noProof/>
        </w:rPr>
        <w:fldChar w:fldCharType="separate"/>
      </w:r>
      <w:r w:rsidR="006E1386" w:rsidRPr="003A48BB">
        <w:rPr>
          <w:rStyle w:val="CRMarker"/>
          <w:noProof/>
        </w:rPr>
        <w:t>Ö</w:t>
      </w:r>
      <w:r w:rsidR="006E1386" w:rsidRPr="003A48BB">
        <w:rPr>
          <w:noProof/>
        </w:rPr>
        <w:fldChar w:fldCharType="end"/>
      </w:r>
      <w:r w:rsidR="006E1386" w:rsidRPr="003A48BB">
        <w:rPr>
          <w:noProof/>
        </w:rPr>
        <w:t> </w:t>
      </w:r>
      <w:r w:rsidRPr="003A48BB">
        <w:rPr>
          <w:noProof/>
        </w:rPr>
        <w:t>stanoví</w:t>
      </w:r>
      <w:r w:rsidR="006E1386" w:rsidRPr="003A48BB">
        <w:rPr>
          <w:noProof/>
        </w:rPr>
        <w:t> </w:t>
      </w:r>
      <w:r w:rsidR="006E1386" w:rsidRPr="003A48BB">
        <w:rPr>
          <w:noProof/>
        </w:rPr>
        <w:fldChar w:fldCharType="begin"/>
      </w:r>
      <w:r w:rsidR="006E1386" w:rsidRPr="003A48BB">
        <w:rPr>
          <w:noProof/>
        </w:rPr>
        <w:instrText xml:space="preserve"> QUOTE "</w:instrText>
      </w:r>
      <w:r w:rsidR="006E1386" w:rsidRPr="003A48BB">
        <w:rPr>
          <w:rStyle w:val="CRMarker"/>
          <w:noProof/>
        </w:rPr>
        <w:instrText>Õ</w:instrText>
      </w:r>
      <w:r w:rsidR="006E1386" w:rsidRPr="003A48BB">
        <w:rPr>
          <w:noProof/>
        </w:rPr>
        <w:instrText xml:space="preserve">" </w:instrText>
      </w:r>
      <w:r w:rsidR="006E1386" w:rsidRPr="003A48BB">
        <w:rPr>
          <w:noProof/>
        </w:rPr>
        <w:fldChar w:fldCharType="separate"/>
      </w:r>
      <w:r w:rsidR="006E1386" w:rsidRPr="003A48BB">
        <w:rPr>
          <w:rStyle w:val="CRMarker"/>
          <w:noProof/>
        </w:rPr>
        <w:t>Õ</w:t>
      </w:r>
      <w:r w:rsidR="006E1386" w:rsidRPr="003A48BB">
        <w:rPr>
          <w:noProof/>
        </w:rPr>
        <w:fldChar w:fldCharType="end"/>
      </w:r>
      <w:r w:rsidRPr="003A48BB">
        <w:rPr>
          <w:noProof/>
        </w:rPr>
        <w:t xml:space="preserve"> </w:t>
      </w:r>
      <w:r w:rsidRPr="003A48BB">
        <w:rPr>
          <w:rStyle w:val="CRDeleted"/>
          <w:noProof/>
        </w:rPr>
        <w:t>určený</w:t>
      </w:r>
      <w:r w:rsidRPr="003A48BB">
        <w:rPr>
          <w:noProof/>
        </w:rPr>
        <w:t xml:space="preserve"> rovnaký pomer medzi špecifickou spotrebnou daňou</w:t>
      </w:r>
      <w:r w:rsidR="003A48BB">
        <w:rPr>
          <w:noProof/>
        </w:rPr>
        <w:t xml:space="preserve"> z </w:t>
      </w:r>
      <w:r w:rsidRPr="003A48BB">
        <w:rPr>
          <w:noProof/>
        </w:rPr>
        <w:t>cigariet</w:t>
      </w:r>
      <w:r w:rsidR="003A48BB">
        <w:rPr>
          <w:noProof/>
        </w:rPr>
        <w:t xml:space="preserve"> a </w:t>
      </w:r>
      <w:bookmarkStart w:id="69" w:name="_Hlk207712668"/>
      <w:r w:rsidR="006E1386" w:rsidRPr="003A48BB">
        <w:rPr>
          <w:noProof/>
          <w:highlight w:val="lightGray"/>
        </w:rPr>
        <w:fldChar w:fldCharType="begin"/>
      </w:r>
      <w:r w:rsidR="006E1386" w:rsidRPr="003A48BB">
        <w:rPr>
          <w:noProof/>
          <w:highlight w:val="lightGray"/>
        </w:rPr>
        <w:instrText xml:space="preserve"> QUOTE "</w:instrText>
      </w:r>
      <w:r w:rsidR="006E1386" w:rsidRPr="003A48BB">
        <w:rPr>
          <w:rStyle w:val="CRMarker"/>
          <w:noProof/>
          <w:highlight w:val="lightGray"/>
        </w:rPr>
        <w:instrText>ð</w:instrText>
      </w:r>
      <w:r w:rsidR="006E1386" w:rsidRPr="003A48BB">
        <w:rPr>
          <w:noProof/>
          <w:highlight w:val="lightGray"/>
        </w:rPr>
        <w:instrText xml:space="preserve">" </w:instrText>
      </w:r>
      <w:r w:rsidR="006E1386" w:rsidRPr="003A48BB">
        <w:rPr>
          <w:noProof/>
          <w:highlight w:val="lightGray"/>
        </w:rPr>
        <w:fldChar w:fldCharType="separate"/>
      </w:r>
      <w:r w:rsidR="006E1386" w:rsidRPr="003A48BB">
        <w:rPr>
          <w:rStyle w:val="CRMarker"/>
          <w:noProof/>
          <w:highlight w:val="lightGray"/>
        </w:rPr>
        <w:t>ð</w:t>
      </w:r>
      <w:r w:rsidR="006E1386" w:rsidRPr="003A48BB">
        <w:rPr>
          <w:noProof/>
          <w:highlight w:val="lightGray"/>
        </w:rPr>
        <w:fldChar w:fldCharType="end"/>
      </w:r>
      <w:r w:rsidR="006E1386" w:rsidRPr="003A48BB">
        <w:rPr>
          <w:noProof/>
          <w:highlight w:val="lightGray"/>
        </w:rPr>
        <w:t> </w:t>
      </w:r>
      <w:r w:rsidRPr="003A48BB">
        <w:rPr>
          <w:noProof/>
          <w:highlight w:val="lightGray"/>
        </w:rPr>
        <w:t>súčtom percentuálnej spotrebnej dane</w:t>
      </w:r>
      <w:r w:rsidR="003A48BB">
        <w:rPr>
          <w:noProof/>
          <w:highlight w:val="lightGray"/>
        </w:rPr>
        <w:t xml:space="preserve"> z </w:t>
      </w:r>
      <w:r w:rsidRPr="003A48BB">
        <w:rPr>
          <w:noProof/>
          <w:highlight w:val="lightGray"/>
        </w:rPr>
        <w:t>cigariet</w:t>
      </w:r>
      <w:r w:rsidR="003A48BB">
        <w:rPr>
          <w:noProof/>
          <w:highlight w:val="lightGray"/>
        </w:rPr>
        <w:t xml:space="preserve"> a </w:t>
      </w:r>
      <w:r w:rsidRPr="003A48BB">
        <w:rPr>
          <w:noProof/>
          <w:highlight w:val="lightGray"/>
        </w:rPr>
        <w:t>dane</w:t>
      </w:r>
      <w:r w:rsidR="006E1386" w:rsidRPr="003A48BB">
        <w:rPr>
          <w:noProof/>
          <w:highlight w:val="lightGray"/>
        </w:rPr>
        <w:t> </w:t>
      </w:r>
      <w:r w:rsidR="006E1386" w:rsidRPr="003A48BB">
        <w:rPr>
          <w:noProof/>
          <w:highlight w:val="lightGray"/>
        </w:rPr>
        <w:fldChar w:fldCharType="begin"/>
      </w:r>
      <w:r w:rsidR="006E1386" w:rsidRPr="003A48BB">
        <w:rPr>
          <w:noProof/>
          <w:highlight w:val="lightGray"/>
        </w:rPr>
        <w:instrText xml:space="preserve"> QUOTE "</w:instrText>
      </w:r>
      <w:r w:rsidR="006E1386" w:rsidRPr="003A48BB">
        <w:rPr>
          <w:rStyle w:val="CRMarker"/>
          <w:noProof/>
          <w:highlight w:val="lightGray"/>
        </w:rPr>
        <w:instrText>ï</w:instrText>
      </w:r>
      <w:r w:rsidR="006E1386" w:rsidRPr="003A48BB">
        <w:rPr>
          <w:noProof/>
          <w:highlight w:val="lightGray"/>
        </w:rPr>
        <w:instrText xml:space="preserve">" </w:instrText>
      </w:r>
      <w:r w:rsidR="006E1386" w:rsidRPr="003A48BB">
        <w:rPr>
          <w:noProof/>
          <w:highlight w:val="lightGray"/>
        </w:rPr>
        <w:fldChar w:fldCharType="separate"/>
      </w:r>
      <w:r w:rsidR="006E1386" w:rsidRPr="003A48BB">
        <w:rPr>
          <w:rStyle w:val="CRMarker"/>
          <w:noProof/>
          <w:highlight w:val="lightGray"/>
        </w:rPr>
        <w:t>ï</w:t>
      </w:r>
      <w:r w:rsidR="006E1386" w:rsidRPr="003A48BB">
        <w:rPr>
          <w:noProof/>
          <w:highlight w:val="lightGray"/>
        </w:rPr>
        <w:fldChar w:fldCharType="end"/>
      </w:r>
      <w:bookmarkEnd w:id="69"/>
      <w:r w:rsidRPr="003A48BB">
        <w:rPr>
          <w:noProof/>
        </w:rPr>
        <w:t xml:space="preserve"> </w:t>
      </w:r>
      <w:r w:rsidRPr="003A48BB">
        <w:rPr>
          <w:rStyle w:val="CRDeleted"/>
          <w:noProof/>
        </w:rPr>
        <w:t>percentuálnou časťou spotrebnej dane</w:t>
      </w:r>
      <w:r w:rsidR="003A48BB">
        <w:rPr>
          <w:rStyle w:val="CRDeleted"/>
          <w:noProof/>
        </w:rPr>
        <w:t xml:space="preserve"> z </w:t>
      </w:r>
      <w:r w:rsidRPr="003A48BB">
        <w:rPr>
          <w:rStyle w:val="CRDeleted"/>
          <w:noProof/>
        </w:rPr>
        <w:t>cigariet</w:t>
      </w:r>
      <w:r w:rsidR="003A48BB">
        <w:rPr>
          <w:rStyle w:val="CRDeleted"/>
          <w:noProof/>
        </w:rPr>
        <w:t xml:space="preserve"> a </w:t>
      </w:r>
      <w:r w:rsidRPr="003A48BB">
        <w:rPr>
          <w:rStyle w:val="CRDeleted"/>
          <w:noProof/>
        </w:rPr>
        <w:t>daňou</w:t>
      </w:r>
      <w:r w:rsidR="003A48BB">
        <w:rPr>
          <w:rStyle w:val="CRDeleted"/>
          <w:noProof/>
        </w:rPr>
        <w:t xml:space="preserve"> z </w:t>
      </w:r>
      <w:r w:rsidRPr="003A48BB">
        <w:rPr>
          <w:rStyle w:val="CRDeleted"/>
          <w:noProof/>
        </w:rPr>
        <w:t>pridanej hodnoty</w:t>
      </w:r>
      <w:r w:rsidRPr="003A48BB">
        <w:rPr>
          <w:noProof/>
        </w:rPr>
        <w:t xml:space="preserve"> </w:t>
      </w:r>
      <w:r w:rsidR="006E1386" w:rsidRPr="003A48BB">
        <w:rPr>
          <w:noProof/>
        </w:rPr>
        <w:fldChar w:fldCharType="begin"/>
      </w:r>
      <w:r w:rsidR="006E1386" w:rsidRPr="003A48BB">
        <w:rPr>
          <w:noProof/>
        </w:rPr>
        <w:instrText xml:space="preserve"> QUOTE "</w:instrText>
      </w:r>
      <w:r w:rsidR="006E1386" w:rsidRPr="003A48BB">
        <w:rPr>
          <w:rStyle w:val="CRMarker"/>
          <w:noProof/>
        </w:rPr>
        <w:instrText>Ö</w:instrText>
      </w:r>
      <w:r w:rsidR="006E1386" w:rsidRPr="003A48BB">
        <w:rPr>
          <w:noProof/>
        </w:rPr>
        <w:instrText xml:space="preserve">" </w:instrText>
      </w:r>
      <w:r w:rsidR="006E1386" w:rsidRPr="003A48BB">
        <w:rPr>
          <w:noProof/>
        </w:rPr>
        <w:fldChar w:fldCharType="separate"/>
      </w:r>
      <w:r w:rsidR="006E1386" w:rsidRPr="003A48BB">
        <w:rPr>
          <w:rStyle w:val="CRMarker"/>
          <w:noProof/>
        </w:rPr>
        <w:t>Ö</w:t>
      </w:r>
      <w:r w:rsidR="006E1386" w:rsidRPr="003A48BB">
        <w:rPr>
          <w:noProof/>
        </w:rPr>
        <w:fldChar w:fldCharType="end"/>
      </w:r>
      <w:r w:rsidR="003A48BB">
        <w:rPr>
          <w:noProof/>
        </w:rPr>
        <w:t xml:space="preserve"> z </w:t>
      </w:r>
      <w:r w:rsidRPr="003A48BB">
        <w:rPr>
          <w:noProof/>
        </w:rPr>
        <w:t>obratu</w:t>
      </w:r>
      <w:r w:rsidR="006E1386" w:rsidRPr="003A48BB">
        <w:rPr>
          <w:noProof/>
        </w:rPr>
        <w:t> </w:t>
      </w:r>
      <w:r w:rsidR="006E1386" w:rsidRPr="003A48BB">
        <w:rPr>
          <w:noProof/>
        </w:rPr>
        <w:fldChar w:fldCharType="begin"/>
      </w:r>
      <w:r w:rsidR="006E1386" w:rsidRPr="003A48BB">
        <w:rPr>
          <w:noProof/>
        </w:rPr>
        <w:instrText xml:space="preserve"> QUOTE "</w:instrText>
      </w:r>
      <w:r w:rsidR="006E1386" w:rsidRPr="003A48BB">
        <w:rPr>
          <w:rStyle w:val="CRMarker"/>
          <w:noProof/>
        </w:rPr>
        <w:instrText>Õ</w:instrText>
      </w:r>
      <w:r w:rsidR="006E1386" w:rsidRPr="003A48BB">
        <w:rPr>
          <w:noProof/>
        </w:rPr>
        <w:instrText xml:space="preserve">" </w:instrText>
      </w:r>
      <w:r w:rsidR="006E1386" w:rsidRPr="003A48BB">
        <w:rPr>
          <w:noProof/>
        </w:rPr>
        <w:fldChar w:fldCharType="separate"/>
      </w:r>
      <w:r w:rsidR="006E1386" w:rsidRPr="003A48BB">
        <w:rPr>
          <w:rStyle w:val="CRMarker"/>
          <w:noProof/>
        </w:rPr>
        <w:t>Õ</w:t>
      </w:r>
      <w:r w:rsidR="006E1386" w:rsidRPr="003A48BB">
        <w:rPr>
          <w:noProof/>
        </w:rPr>
        <w:fldChar w:fldCharType="end"/>
      </w:r>
      <w:r w:rsidRPr="003A48BB">
        <w:rPr>
          <w:noProof/>
        </w:rPr>
        <w:t xml:space="preserve">, aby spektrum maloobchodných cien primerane odzrkadľovalo </w:t>
      </w:r>
      <w:bookmarkStart w:id="70" w:name="_Hlk207712669"/>
      <w:r w:rsidR="006E1386" w:rsidRPr="003A48BB">
        <w:rPr>
          <w:noProof/>
          <w:highlight w:val="lightGray"/>
        </w:rPr>
        <w:fldChar w:fldCharType="begin"/>
      </w:r>
      <w:r w:rsidR="006E1386" w:rsidRPr="003A48BB">
        <w:rPr>
          <w:noProof/>
          <w:highlight w:val="lightGray"/>
        </w:rPr>
        <w:instrText xml:space="preserve"> QUOTE "</w:instrText>
      </w:r>
      <w:r w:rsidR="006E1386" w:rsidRPr="003A48BB">
        <w:rPr>
          <w:rStyle w:val="CRMarker"/>
          <w:noProof/>
          <w:highlight w:val="lightGray"/>
        </w:rPr>
        <w:instrText>ð</w:instrText>
      </w:r>
      <w:r w:rsidR="006E1386" w:rsidRPr="003A48BB">
        <w:rPr>
          <w:noProof/>
          <w:highlight w:val="lightGray"/>
        </w:rPr>
        <w:instrText xml:space="preserve">" </w:instrText>
      </w:r>
      <w:r w:rsidR="006E1386" w:rsidRPr="003A48BB">
        <w:rPr>
          <w:noProof/>
          <w:highlight w:val="lightGray"/>
        </w:rPr>
        <w:fldChar w:fldCharType="separate"/>
      </w:r>
      <w:r w:rsidR="006E1386" w:rsidRPr="003A48BB">
        <w:rPr>
          <w:rStyle w:val="CRMarker"/>
          <w:noProof/>
          <w:highlight w:val="lightGray"/>
        </w:rPr>
        <w:t>ð</w:t>
      </w:r>
      <w:r w:rsidR="006E1386" w:rsidRPr="003A48BB">
        <w:rPr>
          <w:noProof/>
          <w:highlight w:val="lightGray"/>
        </w:rPr>
        <w:fldChar w:fldCharType="end"/>
      </w:r>
      <w:r w:rsidR="006E1386" w:rsidRPr="003A48BB">
        <w:rPr>
          <w:noProof/>
          <w:highlight w:val="lightGray"/>
        </w:rPr>
        <w:t> </w:t>
      </w:r>
      <w:r w:rsidRPr="003A48BB">
        <w:rPr>
          <w:noProof/>
          <w:highlight w:val="lightGray"/>
        </w:rPr>
        <w:t>rozdiely</w:t>
      </w:r>
      <w:r w:rsidR="003A48BB">
        <w:rPr>
          <w:noProof/>
          <w:highlight w:val="lightGray"/>
        </w:rPr>
        <w:t xml:space="preserve"> v </w:t>
      </w:r>
      <w:r w:rsidRPr="003A48BB">
        <w:rPr>
          <w:noProof/>
          <w:highlight w:val="lightGray"/>
        </w:rPr>
        <w:t>dodacích cenách</w:t>
      </w:r>
      <w:r w:rsidR="006E1386" w:rsidRPr="003A48BB">
        <w:rPr>
          <w:noProof/>
          <w:highlight w:val="lightGray"/>
        </w:rPr>
        <w:t> </w:t>
      </w:r>
      <w:r w:rsidR="006E1386" w:rsidRPr="003A48BB">
        <w:rPr>
          <w:noProof/>
          <w:highlight w:val="lightGray"/>
        </w:rPr>
        <w:fldChar w:fldCharType="begin"/>
      </w:r>
      <w:r w:rsidR="006E1386" w:rsidRPr="003A48BB">
        <w:rPr>
          <w:noProof/>
          <w:highlight w:val="lightGray"/>
        </w:rPr>
        <w:instrText xml:space="preserve"> QUOTE "</w:instrText>
      </w:r>
      <w:r w:rsidR="006E1386" w:rsidRPr="003A48BB">
        <w:rPr>
          <w:rStyle w:val="CRMarker"/>
          <w:noProof/>
          <w:highlight w:val="lightGray"/>
        </w:rPr>
        <w:instrText>ï</w:instrText>
      </w:r>
      <w:r w:rsidR="006E1386" w:rsidRPr="003A48BB">
        <w:rPr>
          <w:noProof/>
          <w:highlight w:val="lightGray"/>
        </w:rPr>
        <w:instrText xml:space="preserve">" </w:instrText>
      </w:r>
      <w:r w:rsidR="006E1386" w:rsidRPr="003A48BB">
        <w:rPr>
          <w:noProof/>
          <w:highlight w:val="lightGray"/>
        </w:rPr>
        <w:fldChar w:fldCharType="separate"/>
      </w:r>
      <w:r w:rsidR="006E1386" w:rsidRPr="003A48BB">
        <w:rPr>
          <w:rStyle w:val="CRMarker"/>
          <w:noProof/>
          <w:highlight w:val="lightGray"/>
        </w:rPr>
        <w:t>ï</w:t>
      </w:r>
      <w:r w:rsidR="006E1386" w:rsidRPr="003A48BB">
        <w:rPr>
          <w:noProof/>
          <w:highlight w:val="lightGray"/>
        </w:rPr>
        <w:fldChar w:fldCharType="end"/>
      </w:r>
      <w:bookmarkEnd w:id="70"/>
      <w:r w:rsidRPr="003A48BB">
        <w:rPr>
          <w:noProof/>
        </w:rPr>
        <w:t xml:space="preserve"> </w:t>
      </w:r>
      <w:r w:rsidRPr="003A48BB">
        <w:rPr>
          <w:rStyle w:val="CRRefonteDeleted"/>
          <w:noProof/>
          <w:highlight w:val="lightGray"/>
        </w:rPr>
        <w:t>cenové relácie</w:t>
      </w:r>
      <w:r w:rsidRPr="003A48BB">
        <w:rPr>
          <w:noProof/>
        </w:rPr>
        <w:t xml:space="preserve"> výrobcov.</w:t>
      </w:r>
    </w:p>
    <w:p w14:paraId="5A7C94A1" w14:textId="6F4A6577" w:rsidR="009607F2" w:rsidRPr="003A48BB" w:rsidRDefault="009607F2" w:rsidP="009607F2">
      <w:pPr>
        <w:rPr>
          <w:noProof/>
        </w:rPr>
      </w:pPr>
      <w:r w:rsidRPr="003A48BB">
        <w:rPr>
          <w:noProof/>
        </w:rPr>
        <w:t>4.</w:t>
      </w:r>
      <w:r w:rsidRPr="003A48BB">
        <w:rPr>
          <w:noProof/>
        </w:rPr>
        <w:tab/>
        <w:t>Ak je to potrebné, spotrebná daň</w:t>
      </w:r>
      <w:r w:rsidR="003A48BB">
        <w:rPr>
          <w:noProof/>
        </w:rPr>
        <w:t xml:space="preserve"> z </w:t>
      </w:r>
      <w:r w:rsidRPr="003A48BB">
        <w:rPr>
          <w:noProof/>
        </w:rPr>
        <w:t>cigariet môže zahŕňať minimálnu spotrebnú daň</w:t>
      </w:r>
      <w:r w:rsidR="003A48BB">
        <w:rPr>
          <w:rStyle w:val="CRDeleted"/>
          <w:noProof/>
        </w:rPr>
        <w:t xml:space="preserve"> z </w:t>
      </w:r>
      <w:r w:rsidRPr="003A48BB">
        <w:rPr>
          <w:rStyle w:val="CRDeleted"/>
          <w:noProof/>
        </w:rPr>
        <w:t>cigariet</w:t>
      </w:r>
      <w:r w:rsidRPr="003A48BB">
        <w:rPr>
          <w:noProof/>
        </w:rPr>
        <w:t xml:space="preserve"> za predpokladu, že sa prísne dodržiava zmiešaná daňová štruktúra</w:t>
      </w:r>
      <w:r w:rsidR="003A48BB">
        <w:rPr>
          <w:noProof/>
        </w:rPr>
        <w:t xml:space="preserve"> a </w:t>
      </w:r>
      <w:r w:rsidRPr="003A48BB">
        <w:rPr>
          <w:rStyle w:val="CRDeleted"/>
          <w:noProof/>
        </w:rPr>
        <w:t>pomer</w:t>
      </w:r>
      <w:r w:rsidRPr="003A48BB">
        <w:rPr>
          <w:noProof/>
        </w:rPr>
        <w:t xml:space="preserve"> </w:t>
      </w:r>
      <w:r w:rsidR="006E1386" w:rsidRPr="003A48BB">
        <w:rPr>
          <w:noProof/>
        </w:rPr>
        <w:fldChar w:fldCharType="begin"/>
      </w:r>
      <w:r w:rsidR="006E1386" w:rsidRPr="003A48BB">
        <w:rPr>
          <w:noProof/>
        </w:rPr>
        <w:instrText xml:space="preserve"> QUOTE "</w:instrText>
      </w:r>
      <w:r w:rsidR="006E1386" w:rsidRPr="003A48BB">
        <w:rPr>
          <w:rStyle w:val="CRMarker"/>
          <w:noProof/>
        </w:rPr>
        <w:instrText>Ö</w:instrText>
      </w:r>
      <w:r w:rsidR="006E1386" w:rsidRPr="003A48BB">
        <w:rPr>
          <w:noProof/>
        </w:rPr>
        <w:instrText xml:space="preserve">" </w:instrText>
      </w:r>
      <w:r w:rsidR="006E1386" w:rsidRPr="003A48BB">
        <w:rPr>
          <w:noProof/>
        </w:rPr>
        <w:fldChar w:fldCharType="separate"/>
      </w:r>
      <w:r w:rsidR="006E1386" w:rsidRPr="003A48BB">
        <w:rPr>
          <w:rStyle w:val="CRMarker"/>
          <w:noProof/>
        </w:rPr>
        <w:t>Ö</w:t>
      </w:r>
      <w:r w:rsidR="006E1386" w:rsidRPr="003A48BB">
        <w:rPr>
          <w:noProof/>
        </w:rPr>
        <w:fldChar w:fldCharType="end"/>
      </w:r>
      <w:r w:rsidR="006E1386" w:rsidRPr="003A48BB">
        <w:rPr>
          <w:noProof/>
        </w:rPr>
        <w:t> </w:t>
      </w:r>
      <w:r w:rsidRPr="003A48BB">
        <w:rPr>
          <w:noProof/>
        </w:rPr>
        <w:t>pásmo</w:t>
      </w:r>
      <w:r w:rsidR="006E1386" w:rsidRPr="003A48BB">
        <w:rPr>
          <w:noProof/>
        </w:rPr>
        <w:t> </w:t>
      </w:r>
      <w:r w:rsidR="006E1386" w:rsidRPr="003A48BB">
        <w:rPr>
          <w:noProof/>
        </w:rPr>
        <w:fldChar w:fldCharType="begin"/>
      </w:r>
      <w:r w:rsidR="006E1386" w:rsidRPr="003A48BB">
        <w:rPr>
          <w:noProof/>
        </w:rPr>
        <w:instrText xml:space="preserve"> QUOTE "</w:instrText>
      </w:r>
      <w:r w:rsidR="006E1386" w:rsidRPr="003A48BB">
        <w:rPr>
          <w:rStyle w:val="CRMarker"/>
          <w:noProof/>
        </w:rPr>
        <w:instrText>Õ</w:instrText>
      </w:r>
      <w:r w:rsidR="006E1386" w:rsidRPr="003A48BB">
        <w:rPr>
          <w:noProof/>
        </w:rPr>
        <w:instrText xml:space="preserve">" </w:instrText>
      </w:r>
      <w:r w:rsidR="006E1386" w:rsidRPr="003A48BB">
        <w:rPr>
          <w:noProof/>
        </w:rPr>
        <w:fldChar w:fldCharType="separate"/>
      </w:r>
      <w:r w:rsidR="006E1386" w:rsidRPr="003A48BB">
        <w:rPr>
          <w:rStyle w:val="CRMarker"/>
          <w:noProof/>
        </w:rPr>
        <w:t>Õ</w:t>
      </w:r>
      <w:r w:rsidR="006E1386" w:rsidRPr="003A48BB">
        <w:rPr>
          <w:noProof/>
        </w:rPr>
        <w:fldChar w:fldCharType="end"/>
      </w:r>
      <w:r w:rsidRPr="003A48BB">
        <w:rPr>
          <w:noProof/>
        </w:rPr>
        <w:t xml:space="preserve"> špecifickej </w:t>
      </w:r>
      <w:r w:rsidR="006E1386" w:rsidRPr="003A48BB">
        <w:rPr>
          <w:noProof/>
        </w:rPr>
        <w:fldChar w:fldCharType="begin"/>
      </w:r>
      <w:r w:rsidR="006E1386" w:rsidRPr="003A48BB">
        <w:rPr>
          <w:noProof/>
        </w:rPr>
        <w:instrText xml:space="preserve"> QUOTE "</w:instrText>
      </w:r>
      <w:r w:rsidR="006E1386" w:rsidRPr="003A48BB">
        <w:rPr>
          <w:rStyle w:val="CRMarker"/>
          <w:noProof/>
        </w:rPr>
        <w:instrText>Ö</w:instrText>
      </w:r>
      <w:r w:rsidR="006E1386" w:rsidRPr="003A48BB">
        <w:rPr>
          <w:noProof/>
        </w:rPr>
        <w:instrText xml:space="preserve">" </w:instrText>
      </w:r>
      <w:r w:rsidR="006E1386" w:rsidRPr="003A48BB">
        <w:rPr>
          <w:noProof/>
        </w:rPr>
        <w:fldChar w:fldCharType="separate"/>
      </w:r>
      <w:r w:rsidR="006E1386" w:rsidRPr="003A48BB">
        <w:rPr>
          <w:rStyle w:val="CRMarker"/>
          <w:noProof/>
        </w:rPr>
        <w:t>Ö</w:t>
      </w:r>
      <w:r w:rsidR="006E1386" w:rsidRPr="003A48BB">
        <w:rPr>
          <w:noProof/>
        </w:rPr>
        <w:fldChar w:fldCharType="end"/>
      </w:r>
      <w:r w:rsidR="006E1386" w:rsidRPr="003A48BB">
        <w:rPr>
          <w:noProof/>
        </w:rPr>
        <w:t> </w:t>
      </w:r>
      <w:r w:rsidRPr="003A48BB">
        <w:rPr>
          <w:noProof/>
        </w:rPr>
        <w:t>zložky</w:t>
      </w:r>
      <w:r w:rsidR="006E1386" w:rsidRPr="003A48BB">
        <w:rPr>
          <w:noProof/>
        </w:rPr>
        <w:t> </w:t>
      </w:r>
      <w:r w:rsidR="006E1386" w:rsidRPr="003A48BB">
        <w:rPr>
          <w:noProof/>
        </w:rPr>
        <w:fldChar w:fldCharType="begin"/>
      </w:r>
      <w:r w:rsidR="006E1386" w:rsidRPr="003A48BB">
        <w:rPr>
          <w:noProof/>
        </w:rPr>
        <w:instrText xml:space="preserve"> QUOTE "</w:instrText>
      </w:r>
      <w:r w:rsidR="006E1386" w:rsidRPr="003A48BB">
        <w:rPr>
          <w:rStyle w:val="CRMarker"/>
          <w:noProof/>
        </w:rPr>
        <w:instrText>Õ</w:instrText>
      </w:r>
      <w:r w:rsidR="006E1386" w:rsidRPr="003A48BB">
        <w:rPr>
          <w:noProof/>
        </w:rPr>
        <w:instrText xml:space="preserve">" </w:instrText>
      </w:r>
      <w:r w:rsidR="006E1386" w:rsidRPr="003A48BB">
        <w:rPr>
          <w:noProof/>
        </w:rPr>
        <w:fldChar w:fldCharType="separate"/>
      </w:r>
      <w:r w:rsidR="006E1386" w:rsidRPr="003A48BB">
        <w:rPr>
          <w:rStyle w:val="CRMarker"/>
          <w:noProof/>
        </w:rPr>
        <w:t>Õ</w:t>
      </w:r>
      <w:r w:rsidR="006E1386" w:rsidRPr="003A48BB">
        <w:rPr>
          <w:noProof/>
        </w:rPr>
        <w:fldChar w:fldCharType="end"/>
      </w:r>
      <w:r w:rsidRPr="003A48BB">
        <w:rPr>
          <w:noProof/>
        </w:rPr>
        <w:t xml:space="preserve"> spotrebnej dane podľa článku </w:t>
      </w:r>
      <w:r w:rsidRPr="003A48BB">
        <w:rPr>
          <w:rStyle w:val="CRDeleted"/>
          <w:noProof/>
        </w:rPr>
        <w:t>8</w:t>
      </w:r>
      <w:r w:rsidRPr="003A48BB">
        <w:rPr>
          <w:rStyle w:val="CRMinorChangeAdded"/>
          <w:noProof/>
        </w:rPr>
        <w:t>14</w:t>
      </w:r>
      <w:r w:rsidRPr="003A48BB">
        <w:rPr>
          <w:noProof/>
        </w:rPr>
        <w:t>.</w:t>
      </w:r>
    </w:p>
    <w:p w14:paraId="785EBE8D"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14</w:t>
      </w:r>
      <w:r w:rsidRPr="003A48BB">
        <w:rPr>
          <w:rStyle w:val="CRMinorChangeDeleted"/>
          <w:noProof/>
        </w:rPr>
        <w:t>8</w:t>
      </w:r>
    </w:p>
    <w:p w14:paraId="65C10DCC" w14:textId="6E1A283C" w:rsidR="009607F2" w:rsidRPr="003A48BB" w:rsidRDefault="009607F2" w:rsidP="009607F2">
      <w:pPr>
        <w:rPr>
          <w:noProof/>
        </w:rPr>
      </w:pPr>
      <w:r w:rsidRPr="003A48BB">
        <w:rPr>
          <w:noProof/>
        </w:rPr>
        <w:t>1.</w:t>
      </w:r>
      <w:r w:rsidRPr="003A48BB">
        <w:rPr>
          <w:noProof/>
        </w:rPr>
        <w:tab/>
        <w:t xml:space="preserve">Percento špecifickej </w:t>
      </w:r>
      <w:r w:rsidR="00ED32E1" w:rsidRPr="003A48BB">
        <w:rPr>
          <w:noProof/>
        </w:rPr>
        <w:fldChar w:fldCharType="begin"/>
      </w:r>
      <w:r w:rsidR="00ED32E1" w:rsidRPr="003A48BB">
        <w:rPr>
          <w:noProof/>
        </w:rPr>
        <w:instrText xml:space="preserve"> QUOTE "Ö" </w:instrText>
      </w:r>
      <w:r w:rsidR="00ED32E1" w:rsidRPr="003A48BB">
        <w:rPr>
          <w:noProof/>
        </w:rPr>
        <w:fldChar w:fldCharType="separate"/>
      </w:r>
      <w:r w:rsidR="00ED32E1" w:rsidRPr="003A48BB">
        <w:rPr>
          <w:rStyle w:val="CRMarker"/>
          <w:noProof/>
        </w:rPr>
        <w:t>Ö</w:t>
      </w:r>
      <w:r w:rsidR="00ED32E1" w:rsidRPr="003A48BB">
        <w:rPr>
          <w:noProof/>
        </w:rPr>
        <w:fldChar w:fldCharType="end"/>
      </w:r>
      <w:r w:rsidRPr="003A48BB">
        <w:rPr>
          <w:noProof/>
        </w:rPr>
        <w:t> zložky </w:t>
      </w:r>
      <w:r w:rsidR="00ED32E1" w:rsidRPr="003A48BB">
        <w:rPr>
          <w:noProof/>
        </w:rPr>
        <w:fldChar w:fldCharType="begin"/>
      </w:r>
      <w:r w:rsidR="00ED32E1" w:rsidRPr="003A48BB">
        <w:rPr>
          <w:noProof/>
        </w:rPr>
        <w:instrText xml:space="preserve"> QUOTE "Õ" </w:instrText>
      </w:r>
      <w:r w:rsidR="00ED32E1" w:rsidRPr="003A48BB">
        <w:rPr>
          <w:noProof/>
        </w:rPr>
        <w:fldChar w:fldCharType="separate"/>
      </w:r>
      <w:r w:rsidR="00ED32E1" w:rsidRPr="003A48BB">
        <w:rPr>
          <w:rStyle w:val="CRMarker"/>
          <w:noProof/>
        </w:rPr>
        <w:t>Õ</w:t>
      </w:r>
      <w:r w:rsidR="00ED32E1" w:rsidRPr="003A48BB">
        <w:rPr>
          <w:noProof/>
        </w:rPr>
        <w:fldChar w:fldCharType="end"/>
      </w:r>
      <w:r w:rsidRPr="003A48BB">
        <w:rPr>
          <w:noProof/>
        </w:rPr>
        <w:t xml:space="preserve"> spotrebnej dane na celkovom daňovom zaťažení cigariet sa stanovuje vo vzťahu</w:t>
      </w:r>
      <w:r w:rsidR="003A48BB">
        <w:rPr>
          <w:noProof/>
        </w:rPr>
        <w:t xml:space="preserve"> k </w:t>
      </w:r>
      <w:r w:rsidRPr="003A48BB">
        <w:rPr>
          <w:noProof/>
        </w:rPr>
        <w:t>váženej priemernej maloobchodnej cene.</w:t>
      </w:r>
    </w:p>
    <w:p w14:paraId="3A3B3E93" w14:textId="078372A8" w:rsidR="009607F2" w:rsidRPr="003A48BB" w:rsidRDefault="009607F2" w:rsidP="009607F2">
      <w:pPr>
        <w:rPr>
          <w:noProof/>
        </w:rPr>
      </w:pPr>
      <w:r w:rsidRPr="003A48BB">
        <w:rPr>
          <w:noProof/>
        </w:rPr>
        <w:t>2.</w:t>
      </w:r>
      <w:r w:rsidRPr="003A48BB">
        <w:rPr>
          <w:noProof/>
        </w:rPr>
        <w:tab/>
        <w:t>Vážená priemerná maloobchodná cena sa vypočíta ako podiel celkovej hodnoty všetkých cigariet uvedených do daňového voľného obehu, stanovenej na základe maloobchodnej ceny vrátane všetkých daní,</w:t>
      </w:r>
      <w:r w:rsidR="003A48BB">
        <w:rPr>
          <w:noProof/>
        </w:rPr>
        <w:t xml:space="preserve"> a </w:t>
      </w:r>
      <w:r w:rsidRPr="003A48BB">
        <w:rPr>
          <w:noProof/>
        </w:rPr>
        <w:t>celkového počtu cigariet uvedených do daňového voľného obehu. Stanovuje sa každý rok najneskôr do 1</w:t>
      </w:r>
      <w:r w:rsidR="003A48BB">
        <w:rPr>
          <w:noProof/>
        </w:rPr>
        <w:t>. marca</w:t>
      </w:r>
      <w:r w:rsidRPr="003A48BB">
        <w:rPr>
          <w:noProof/>
        </w:rPr>
        <w:t xml:space="preserve"> na základe údajov týkajúcich sa všetkých takýchto uvedení do daňového voľného obehu</w:t>
      </w:r>
      <w:r w:rsidR="003A48BB">
        <w:rPr>
          <w:noProof/>
        </w:rPr>
        <w:t xml:space="preserve"> v </w:t>
      </w:r>
      <w:r w:rsidRPr="003A48BB">
        <w:rPr>
          <w:noProof/>
        </w:rPr>
        <w:t>predchádzajúcom kalendárnom roku.</w:t>
      </w:r>
    </w:p>
    <w:p w14:paraId="0DDC63B9" w14:textId="6849F99F" w:rsidR="009607F2" w:rsidRPr="003A48BB" w:rsidRDefault="009607F2" w:rsidP="009607F2">
      <w:pPr>
        <w:rPr>
          <w:noProof/>
        </w:rPr>
      </w:pPr>
      <w:r w:rsidRPr="003A48BB">
        <w:rPr>
          <w:rStyle w:val="CRDeleted"/>
          <w:noProof/>
        </w:rPr>
        <w:t>3.</w:t>
      </w:r>
      <w:r w:rsidRPr="003A48BB">
        <w:rPr>
          <w:rStyle w:val="CRDeleted"/>
          <w:noProof/>
        </w:rPr>
        <w:tab/>
        <w:t>Do 31</w:t>
      </w:r>
      <w:r w:rsidR="003A48BB">
        <w:rPr>
          <w:rStyle w:val="CRDeleted"/>
          <w:noProof/>
        </w:rPr>
        <w:t>. decembra</w:t>
      </w:r>
      <w:r w:rsidRPr="003A48BB">
        <w:rPr>
          <w:rStyle w:val="CRDeleted"/>
          <w:noProof/>
        </w:rPr>
        <w:t xml:space="preserve"> 2013 špecifická spotrebná daň</w:t>
      </w:r>
      <w:r w:rsidR="003A48BB">
        <w:rPr>
          <w:rStyle w:val="CRDeleted"/>
          <w:noProof/>
        </w:rPr>
        <w:t xml:space="preserve"> z </w:t>
      </w:r>
      <w:r w:rsidRPr="003A48BB">
        <w:rPr>
          <w:rStyle w:val="CRDeleted"/>
          <w:noProof/>
        </w:rPr>
        <w:t>cigariet nesmie byť menej ako 5</w:t>
      </w:r>
      <w:r w:rsidR="003A48BB">
        <w:rPr>
          <w:rStyle w:val="CRDeleted"/>
          <w:noProof/>
        </w:rPr>
        <w:t> % a </w:t>
      </w:r>
      <w:r w:rsidRPr="003A48BB">
        <w:rPr>
          <w:rStyle w:val="CRDeleted"/>
          <w:noProof/>
        </w:rPr>
        <w:t>viac ako 76,5</w:t>
      </w:r>
      <w:r w:rsidR="003A48BB">
        <w:rPr>
          <w:rStyle w:val="CRDeleted"/>
          <w:noProof/>
        </w:rPr>
        <w:t> % z </w:t>
      </w:r>
      <w:r w:rsidRPr="003A48BB">
        <w:rPr>
          <w:rStyle w:val="CRDeleted"/>
          <w:noProof/>
        </w:rPr>
        <w:t>výšky celkového daňového zaťaženia, ktoré je výsledkom súčtu:</w:t>
      </w:r>
    </w:p>
    <w:p w14:paraId="5AEA6D46" w14:textId="0BF10ACD" w:rsidR="009607F2" w:rsidRPr="003A48BB" w:rsidRDefault="009607F2" w:rsidP="009607F2">
      <w:pPr>
        <w:pStyle w:val="Point0"/>
        <w:rPr>
          <w:noProof/>
        </w:rPr>
      </w:pPr>
      <w:r w:rsidRPr="003A48BB">
        <w:rPr>
          <w:noProof/>
        </w:rPr>
        <w:tab/>
      </w:r>
      <w:r w:rsidRPr="003A48BB">
        <w:rPr>
          <w:rStyle w:val="CRDeleted"/>
          <w:noProof/>
        </w:rPr>
        <w:t>a)</w:t>
      </w:r>
      <w:r w:rsidRPr="003A48BB">
        <w:rPr>
          <w:rStyle w:val="CRDeleted"/>
          <w:noProof/>
        </w:rPr>
        <w:tab/>
        <w:t>špecifickej spotrebnej dane</w:t>
      </w:r>
      <w:r w:rsidR="003A48BB">
        <w:rPr>
          <w:rStyle w:val="CRDeleted"/>
          <w:noProof/>
        </w:rPr>
        <w:t xml:space="preserve"> z </w:t>
      </w:r>
      <w:r w:rsidRPr="003A48BB">
        <w:rPr>
          <w:rStyle w:val="CRDeleted"/>
          <w:noProof/>
        </w:rPr>
        <w:t>cigariet;</w:t>
      </w:r>
    </w:p>
    <w:p w14:paraId="6E6EF1B1" w14:textId="3C6D2BCC" w:rsidR="009607F2" w:rsidRPr="003A48BB" w:rsidRDefault="009607F2" w:rsidP="009607F2">
      <w:pPr>
        <w:pStyle w:val="Point0"/>
        <w:rPr>
          <w:noProof/>
        </w:rPr>
      </w:pPr>
      <w:r w:rsidRPr="003A48BB">
        <w:rPr>
          <w:noProof/>
        </w:rPr>
        <w:tab/>
      </w:r>
      <w:r w:rsidRPr="003A48BB">
        <w:rPr>
          <w:rStyle w:val="CRDeleted"/>
          <w:noProof/>
        </w:rPr>
        <w:t>b)</w:t>
      </w:r>
      <w:r w:rsidRPr="003A48BB">
        <w:rPr>
          <w:rStyle w:val="CRDeleted"/>
          <w:noProof/>
        </w:rPr>
        <w:tab/>
        <w:t>percentuálnej časti spotrebnej dane</w:t>
      </w:r>
      <w:r w:rsidR="003A48BB">
        <w:rPr>
          <w:rStyle w:val="CRDeleted"/>
          <w:noProof/>
        </w:rPr>
        <w:t xml:space="preserve"> z </w:t>
      </w:r>
      <w:r w:rsidRPr="003A48BB">
        <w:rPr>
          <w:rStyle w:val="CRDeleted"/>
          <w:noProof/>
        </w:rPr>
        <w:t>cigariet</w:t>
      </w:r>
      <w:r w:rsidR="003A48BB">
        <w:rPr>
          <w:rStyle w:val="CRDeleted"/>
          <w:noProof/>
        </w:rPr>
        <w:t xml:space="preserve"> a </w:t>
      </w:r>
      <w:r w:rsidRPr="003A48BB">
        <w:rPr>
          <w:rStyle w:val="CRDeleted"/>
          <w:noProof/>
        </w:rPr>
        <w:t>dane</w:t>
      </w:r>
      <w:r w:rsidR="003A48BB">
        <w:rPr>
          <w:rStyle w:val="CRDeleted"/>
          <w:noProof/>
        </w:rPr>
        <w:t xml:space="preserve"> z </w:t>
      </w:r>
      <w:r w:rsidRPr="003A48BB">
        <w:rPr>
          <w:rStyle w:val="CRDeleted"/>
          <w:noProof/>
        </w:rPr>
        <w:t>pridanej hodnoty (DPH)</w:t>
      </w:r>
      <w:r w:rsidR="003A48BB">
        <w:rPr>
          <w:rStyle w:val="CRDeleted"/>
          <w:noProof/>
        </w:rPr>
        <w:t xml:space="preserve"> z </w:t>
      </w:r>
      <w:r w:rsidRPr="003A48BB">
        <w:rPr>
          <w:rStyle w:val="CRDeleted"/>
          <w:noProof/>
        </w:rPr>
        <w:t>váženej priemernej maloobchodnej ceny cigariet.</w:t>
      </w:r>
    </w:p>
    <w:p w14:paraId="313AF648" w14:textId="60AB0FA6" w:rsidR="009607F2" w:rsidRPr="003A48BB" w:rsidRDefault="00747396" w:rsidP="009607F2">
      <w:pPr>
        <w:rPr>
          <w:noProof/>
        </w:rPr>
      </w:pPr>
      <w:r w:rsidRPr="003A48BB">
        <w:rPr>
          <w:rStyle w:val="CRMinorChangeAdded"/>
          <w:noProof/>
        </w:rPr>
        <w:t>3</w:t>
      </w:r>
      <w:r w:rsidRPr="003A48BB">
        <w:rPr>
          <w:rStyle w:val="CRMinorChangeDeleted"/>
          <w:noProof/>
        </w:rPr>
        <w:t>4</w:t>
      </w:r>
      <w:r w:rsidRPr="003A48BB">
        <w:rPr>
          <w:noProof/>
        </w:rPr>
        <w:t>.</w:t>
      </w:r>
      <w:r w:rsidRPr="003A48BB">
        <w:rPr>
          <w:noProof/>
        </w:rPr>
        <w:tab/>
      </w:r>
      <w:r w:rsidRPr="003A48BB">
        <w:rPr>
          <w:rStyle w:val="CRDeleted"/>
          <w:noProof/>
        </w:rPr>
        <w:t>Od 1</w:t>
      </w:r>
      <w:r w:rsidR="003A48BB">
        <w:rPr>
          <w:rStyle w:val="CRDeleted"/>
          <w:noProof/>
        </w:rPr>
        <w:t>. januára</w:t>
      </w:r>
      <w:r w:rsidRPr="003A48BB">
        <w:rPr>
          <w:rStyle w:val="CRDeleted"/>
          <w:noProof/>
        </w:rPr>
        <w:t xml:space="preserve"> 2014</w:t>
      </w:r>
      <w:r w:rsidRPr="003A48BB">
        <w:rPr>
          <w:noProof/>
        </w:rPr>
        <w:t xml:space="preserve"> </w:t>
      </w:r>
      <w:r w:rsidRPr="003A48BB">
        <w:rPr>
          <w:rStyle w:val="CRMinorChangeAdded"/>
          <w:noProof/>
        </w:rPr>
        <w:t>Š</w:t>
      </w:r>
      <w:r w:rsidRPr="003A48BB">
        <w:rPr>
          <w:rStyle w:val="CRMinorChangeDeleted"/>
          <w:noProof/>
        </w:rPr>
        <w:t>š</w:t>
      </w:r>
      <w:r w:rsidRPr="003A48BB">
        <w:rPr>
          <w:noProof/>
        </w:rPr>
        <w:t xml:space="preserve">pecifická </w:t>
      </w:r>
      <w:r w:rsidRPr="003A48BB">
        <w:rPr>
          <w:rStyle w:val="CRDeleted"/>
          <w:noProof/>
        </w:rPr>
        <w:t>spotrebná daň</w:t>
      </w:r>
      <w:r w:rsidR="000834E4" w:rsidRPr="003A48BB">
        <w:rPr>
          <w:noProof/>
        </w:rPr>
        <w:fldChar w:fldCharType="begin"/>
      </w:r>
      <w:r w:rsidR="000834E4" w:rsidRPr="003A48BB">
        <w:rPr>
          <w:noProof/>
        </w:rPr>
        <w:instrText xml:space="preserve"> QUOTE "</w:instrText>
      </w:r>
      <w:r w:rsidR="000834E4" w:rsidRPr="003A48BB">
        <w:rPr>
          <w:rStyle w:val="CRMarker"/>
          <w:noProof/>
        </w:rPr>
        <w:instrText>Ö</w:instrText>
      </w:r>
      <w:r w:rsidR="000834E4" w:rsidRPr="003A48BB">
        <w:rPr>
          <w:noProof/>
        </w:rPr>
        <w:instrText xml:space="preserve">" </w:instrText>
      </w:r>
      <w:r w:rsidR="000834E4" w:rsidRPr="003A48BB">
        <w:rPr>
          <w:noProof/>
        </w:rPr>
        <w:fldChar w:fldCharType="separate"/>
      </w:r>
      <w:r w:rsidR="000834E4" w:rsidRPr="003A48BB">
        <w:rPr>
          <w:rStyle w:val="CRMarker"/>
          <w:noProof/>
        </w:rPr>
        <w:t>Ö</w:t>
      </w:r>
      <w:r w:rsidR="000834E4" w:rsidRPr="003A48BB">
        <w:rPr>
          <w:noProof/>
        </w:rPr>
        <w:fldChar w:fldCharType="end"/>
      </w:r>
      <w:r w:rsidR="000834E4" w:rsidRPr="003A48BB">
        <w:rPr>
          <w:noProof/>
        </w:rPr>
        <w:t> </w:t>
      </w:r>
      <w:r w:rsidRPr="003A48BB">
        <w:rPr>
          <w:noProof/>
        </w:rPr>
        <w:t>zložka spotrebnej dane</w:t>
      </w:r>
      <w:r w:rsidR="000834E4" w:rsidRPr="003A48BB">
        <w:rPr>
          <w:noProof/>
        </w:rPr>
        <w:t> </w:t>
      </w:r>
      <w:r w:rsidR="000834E4" w:rsidRPr="003A48BB">
        <w:rPr>
          <w:noProof/>
        </w:rPr>
        <w:fldChar w:fldCharType="begin"/>
      </w:r>
      <w:r w:rsidR="000834E4" w:rsidRPr="003A48BB">
        <w:rPr>
          <w:noProof/>
        </w:rPr>
        <w:instrText xml:space="preserve"> QUOTE "</w:instrText>
      </w:r>
      <w:r w:rsidR="000834E4" w:rsidRPr="003A48BB">
        <w:rPr>
          <w:rStyle w:val="CRMarker"/>
          <w:noProof/>
        </w:rPr>
        <w:instrText>Õ</w:instrText>
      </w:r>
      <w:r w:rsidR="000834E4" w:rsidRPr="003A48BB">
        <w:rPr>
          <w:noProof/>
        </w:rPr>
        <w:instrText xml:space="preserve">" </w:instrText>
      </w:r>
      <w:r w:rsidR="000834E4" w:rsidRPr="003A48BB">
        <w:rPr>
          <w:noProof/>
        </w:rPr>
        <w:fldChar w:fldCharType="separate"/>
      </w:r>
      <w:r w:rsidR="000834E4" w:rsidRPr="003A48BB">
        <w:rPr>
          <w:rStyle w:val="CRMarker"/>
          <w:noProof/>
        </w:rPr>
        <w:t>Õ</w:t>
      </w:r>
      <w:r w:rsidR="000834E4" w:rsidRPr="003A48BB">
        <w:rPr>
          <w:noProof/>
        </w:rPr>
        <w:fldChar w:fldCharType="end"/>
      </w:r>
      <w:r w:rsidR="003A48BB">
        <w:rPr>
          <w:noProof/>
        </w:rPr>
        <w:t xml:space="preserve"> z </w:t>
      </w:r>
      <w:r w:rsidRPr="003A48BB">
        <w:rPr>
          <w:noProof/>
        </w:rPr>
        <w:t>cigariet nesmie byť menej ako 7,5</w:t>
      </w:r>
      <w:r w:rsidR="003A48BB">
        <w:rPr>
          <w:noProof/>
        </w:rPr>
        <w:t> % a </w:t>
      </w:r>
      <w:r w:rsidRPr="003A48BB">
        <w:rPr>
          <w:noProof/>
        </w:rPr>
        <w:t>viac ako 76,5</w:t>
      </w:r>
      <w:r w:rsidR="003A48BB">
        <w:rPr>
          <w:noProof/>
        </w:rPr>
        <w:t> % z </w:t>
      </w:r>
      <w:r w:rsidRPr="003A48BB">
        <w:rPr>
          <w:noProof/>
        </w:rPr>
        <w:t>výšky celkového daňového zaťaženia, ktoré je výsledkom súčtu:</w:t>
      </w:r>
    </w:p>
    <w:p w14:paraId="3E07000C" w14:textId="77777777" w:rsidR="009607F2" w:rsidRPr="003A48BB" w:rsidRDefault="009607F2" w:rsidP="009607F2">
      <w:pPr>
        <w:pStyle w:val="Point0"/>
        <w:rPr>
          <w:noProof/>
        </w:rPr>
      </w:pPr>
      <w:r w:rsidRPr="003A48BB">
        <w:rPr>
          <w:noProof/>
        </w:rPr>
        <w:tab/>
        <w:t>a)</w:t>
      </w:r>
      <w:r w:rsidRPr="003A48BB">
        <w:rPr>
          <w:noProof/>
        </w:rPr>
        <w:tab/>
        <w:t>špecifickej spotrebnej dane;</w:t>
      </w:r>
    </w:p>
    <w:p w14:paraId="2D99A8AC" w14:textId="40C43AE1" w:rsidR="009607F2" w:rsidRPr="003A48BB" w:rsidRDefault="009607F2" w:rsidP="009607F2">
      <w:pPr>
        <w:pStyle w:val="Point0"/>
        <w:rPr>
          <w:noProof/>
        </w:rPr>
      </w:pPr>
      <w:r w:rsidRPr="003A48BB">
        <w:rPr>
          <w:noProof/>
        </w:rPr>
        <w:tab/>
        <w:t>b)</w:t>
      </w:r>
      <w:r w:rsidRPr="003A48BB">
        <w:rPr>
          <w:noProof/>
        </w:rPr>
        <w:tab/>
        <w:t xml:space="preserve">percentuálnej </w:t>
      </w:r>
      <w:r w:rsidRPr="003A48BB">
        <w:rPr>
          <w:rStyle w:val="CRDeleted"/>
          <w:noProof/>
        </w:rPr>
        <w:t>časti</w:t>
      </w:r>
      <w:r w:rsidRPr="003A48BB">
        <w:rPr>
          <w:noProof/>
        </w:rPr>
        <w:t xml:space="preserve"> spotrebnej dane</w:t>
      </w:r>
      <w:r w:rsidR="003A48BB">
        <w:rPr>
          <w:noProof/>
        </w:rPr>
        <w:t xml:space="preserve"> z </w:t>
      </w:r>
      <w:r w:rsidRPr="003A48BB">
        <w:rPr>
          <w:rStyle w:val="CRDeleted"/>
          <w:noProof/>
        </w:rPr>
        <w:t>cigariet</w:t>
      </w:r>
      <w:r w:rsidR="003A48BB">
        <w:rPr>
          <w:noProof/>
        </w:rPr>
        <w:t xml:space="preserve"> a </w:t>
      </w:r>
      <w:r w:rsidRPr="003A48BB">
        <w:rPr>
          <w:noProof/>
        </w:rPr>
        <w:t xml:space="preserve">DPH </w:t>
      </w:r>
      <w:r w:rsidR="000834E4" w:rsidRPr="003A48BB">
        <w:rPr>
          <w:noProof/>
        </w:rPr>
        <w:fldChar w:fldCharType="begin"/>
      </w:r>
      <w:r w:rsidR="000834E4" w:rsidRPr="003A48BB">
        <w:rPr>
          <w:noProof/>
        </w:rPr>
        <w:instrText xml:space="preserve"> QUOTE "</w:instrText>
      </w:r>
      <w:r w:rsidR="000834E4" w:rsidRPr="003A48BB">
        <w:rPr>
          <w:rStyle w:val="CRMarker"/>
          <w:noProof/>
        </w:rPr>
        <w:instrText>Ö</w:instrText>
      </w:r>
      <w:r w:rsidR="000834E4" w:rsidRPr="003A48BB">
        <w:rPr>
          <w:noProof/>
        </w:rPr>
        <w:instrText xml:space="preserve">" </w:instrText>
      </w:r>
      <w:r w:rsidR="000834E4" w:rsidRPr="003A48BB">
        <w:rPr>
          <w:noProof/>
        </w:rPr>
        <w:fldChar w:fldCharType="separate"/>
      </w:r>
      <w:r w:rsidR="000834E4" w:rsidRPr="003A48BB">
        <w:rPr>
          <w:rStyle w:val="CRMarker"/>
          <w:noProof/>
        </w:rPr>
        <w:t>Ö</w:t>
      </w:r>
      <w:r w:rsidR="000834E4" w:rsidRPr="003A48BB">
        <w:rPr>
          <w:noProof/>
        </w:rPr>
        <w:fldChar w:fldCharType="end"/>
      </w:r>
      <w:r w:rsidR="003A48BB">
        <w:rPr>
          <w:noProof/>
        </w:rPr>
        <w:t xml:space="preserve"> z </w:t>
      </w:r>
      <w:r w:rsidRPr="003A48BB">
        <w:rPr>
          <w:noProof/>
        </w:rPr>
        <w:t>váženej priemernej maloobchodnej ceny</w:t>
      </w:r>
      <w:r w:rsidR="000834E4" w:rsidRPr="003A48BB">
        <w:rPr>
          <w:noProof/>
        </w:rPr>
        <w:t> </w:t>
      </w:r>
      <w:r w:rsidR="000834E4" w:rsidRPr="003A48BB">
        <w:rPr>
          <w:noProof/>
        </w:rPr>
        <w:fldChar w:fldCharType="begin"/>
      </w:r>
      <w:r w:rsidR="000834E4" w:rsidRPr="003A48BB">
        <w:rPr>
          <w:noProof/>
        </w:rPr>
        <w:instrText xml:space="preserve"> QUOTE "</w:instrText>
      </w:r>
      <w:r w:rsidR="000834E4" w:rsidRPr="003A48BB">
        <w:rPr>
          <w:rStyle w:val="CRMarker"/>
          <w:noProof/>
        </w:rPr>
        <w:instrText>Õ</w:instrText>
      </w:r>
      <w:r w:rsidR="000834E4" w:rsidRPr="003A48BB">
        <w:rPr>
          <w:noProof/>
        </w:rPr>
        <w:instrText xml:space="preserve">" </w:instrText>
      </w:r>
      <w:r w:rsidR="000834E4" w:rsidRPr="003A48BB">
        <w:rPr>
          <w:noProof/>
        </w:rPr>
        <w:fldChar w:fldCharType="separate"/>
      </w:r>
      <w:r w:rsidR="000834E4" w:rsidRPr="003A48BB">
        <w:rPr>
          <w:rStyle w:val="CRMarker"/>
          <w:noProof/>
        </w:rPr>
        <w:t>Õ</w:t>
      </w:r>
      <w:r w:rsidR="000834E4" w:rsidRPr="003A48BB">
        <w:rPr>
          <w:noProof/>
        </w:rPr>
        <w:fldChar w:fldCharType="end"/>
      </w:r>
      <w:r w:rsidRPr="003A48BB">
        <w:rPr>
          <w:noProof/>
        </w:rPr>
        <w:t xml:space="preserve"> </w:t>
      </w:r>
      <w:r w:rsidRPr="003A48BB">
        <w:rPr>
          <w:rStyle w:val="CRDeleted"/>
          <w:noProof/>
        </w:rPr>
        <w:t>na váženú priemernú maloobchodnú cenu cigariet</w:t>
      </w:r>
      <w:r w:rsidRPr="003A48BB">
        <w:rPr>
          <w:noProof/>
        </w:rPr>
        <w:t>.</w:t>
      </w:r>
    </w:p>
    <w:p w14:paraId="7AE89FEE" w14:textId="6739F7F1" w:rsidR="009607F2" w:rsidRPr="003A48BB" w:rsidRDefault="00C166D3" w:rsidP="009607F2">
      <w:pPr>
        <w:rPr>
          <w:noProof/>
        </w:rPr>
      </w:pPr>
      <w:r w:rsidRPr="003A48BB">
        <w:rPr>
          <w:rStyle w:val="CRMinorChangeAdded"/>
          <w:noProof/>
        </w:rPr>
        <w:t>4</w:t>
      </w:r>
      <w:r w:rsidRPr="003A48BB">
        <w:rPr>
          <w:rStyle w:val="CRMinorChangeDeleted"/>
          <w:noProof/>
        </w:rPr>
        <w:t>5</w:t>
      </w:r>
      <w:r w:rsidRPr="003A48BB">
        <w:rPr>
          <w:noProof/>
        </w:rPr>
        <w:t>.</w:t>
      </w:r>
      <w:r w:rsidRPr="003A48BB">
        <w:rPr>
          <w:noProof/>
        </w:rPr>
        <w:tab/>
      </w:r>
      <w:r w:rsidRPr="003A48BB">
        <w:rPr>
          <w:rStyle w:val="CRDeleted"/>
          <w:noProof/>
        </w:rPr>
        <w:t>Odchylne od odsekov 3</w:t>
      </w:r>
      <w:r w:rsidR="003A48BB">
        <w:rPr>
          <w:rStyle w:val="CRDeleted"/>
          <w:noProof/>
        </w:rPr>
        <w:t xml:space="preserve"> a </w:t>
      </w:r>
      <w:r w:rsidRPr="003A48BB">
        <w:rPr>
          <w:rStyle w:val="CRDeleted"/>
          <w:noProof/>
        </w:rPr>
        <w:t>4,</w:t>
      </w:r>
      <w:r w:rsidRPr="003A48BB">
        <w:rPr>
          <w:noProof/>
        </w:rPr>
        <w:t xml:space="preserve"> </w:t>
      </w:r>
      <w:r w:rsidRPr="003A48BB">
        <w:rPr>
          <w:rStyle w:val="CRMinorChangeAdded"/>
          <w:noProof/>
        </w:rPr>
        <w:t>A</w:t>
      </w:r>
      <w:r w:rsidRPr="003A48BB">
        <w:rPr>
          <w:rStyle w:val="CRMinorChangeDeleted"/>
          <w:noProof/>
        </w:rPr>
        <w:t>a</w:t>
      </w:r>
      <w:r w:rsidRPr="003A48BB">
        <w:rPr>
          <w:noProof/>
        </w:rPr>
        <w:t>k sa</w:t>
      </w:r>
      <w:r w:rsidR="003A48BB">
        <w:rPr>
          <w:noProof/>
        </w:rPr>
        <w:t xml:space="preserve"> v </w:t>
      </w:r>
      <w:r w:rsidRPr="003A48BB">
        <w:rPr>
          <w:noProof/>
        </w:rPr>
        <w:t xml:space="preserve">členskom štáte zmení vážená priemerná maloobchodná cena cigariet, na základe čoho klesne špecifická </w:t>
      </w:r>
      <w:r w:rsidRPr="003A48BB">
        <w:rPr>
          <w:rStyle w:val="CRDeleted"/>
          <w:noProof/>
        </w:rPr>
        <w:t>spotrebná daň</w:t>
      </w:r>
      <w:r w:rsidR="000834E4" w:rsidRPr="003A48BB">
        <w:rPr>
          <w:noProof/>
        </w:rPr>
        <w:fldChar w:fldCharType="begin"/>
      </w:r>
      <w:r w:rsidR="000834E4" w:rsidRPr="003A48BB">
        <w:rPr>
          <w:noProof/>
        </w:rPr>
        <w:instrText xml:space="preserve"> QUOTE "</w:instrText>
      </w:r>
      <w:r w:rsidR="000834E4" w:rsidRPr="003A48BB">
        <w:rPr>
          <w:rStyle w:val="CRMarker"/>
          <w:noProof/>
        </w:rPr>
        <w:instrText>Ö</w:instrText>
      </w:r>
      <w:r w:rsidR="000834E4" w:rsidRPr="003A48BB">
        <w:rPr>
          <w:noProof/>
        </w:rPr>
        <w:instrText xml:space="preserve">" </w:instrText>
      </w:r>
      <w:r w:rsidR="000834E4" w:rsidRPr="003A48BB">
        <w:rPr>
          <w:noProof/>
        </w:rPr>
        <w:fldChar w:fldCharType="separate"/>
      </w:r>
      <w:r w:rsidR="000834E4" w:rsidRPr="003A48BB">
        <w:rPr>
          <w:rStyle w:val="CRMarker"/>
          <w:noProof/>
        </w:rPr>
        <w:t>Ö</w:t>
      </w:r>
      <w:r w:rsidR="000834E4" w:rsidRPr="003A48BB">
        <w:rPr>
          <w:noProof/>
        </w:rPr>
        <w:fldChar w:fldCharType="end"/>
      </w:r>
      <w:r w:rsidR="000834E4" w:rsidRPr="003A48BB">
        <w:rPr>
          <w:noProof/>
        </w:rPr>
        <w:t> </w:t>
      </w:r>
      <w:r w:rsidRPr="003A48BB">
        <w:rPr>
          <w:noProof/>
        </w:rPr>
        <w:t>zložka spotrebnej dane</w:t>
      </w:r>
      <w:r w:rsidR="000834E4" w:rsidRPr="003A48BB">
        <w:rPr>
          <w:noProof/>
        </w:rPr>
        <w:t> </w:t>
      </w:r>
      <w:r w:rsidR="000834E4" w:rsidRPr="003A48BB">
        <w:rPr>
          <w:noProof/>
        </w:rPr>
        <w:fldChar w:fldCharType="begin"/>
      </w:r>
      <w:r w:rsidR="000834E4" w:rsidRPr="003A48BB">
        <w:rPr>
          <w:noProof/>
        </w:rPr>
        <w:instrText xml:space="preserve"> QUOTE "</w:instrText>
      </w:r>
      <w:r w:rsidR="000834E4" w:rsidRPr="003A48BB">
        <w:rPr>
          <w:rStyle w:val="CRMarker"/>
          <w:noProof/>
        </w:rPr>
        <w:instrText>Õ</w:instrText>
      </w:r>
      <w:r w:rsidR="000834E4" w:rsidRPr="003A48BB">
        <w:rPr>
          <w:noProof/>
        </w:rPr>
        <w:instrText xml:space="preserve">" </w:instrText>
      </w:r>
      <w:r w:rsidR="000834E4" w:rsidRPr="003A48BB">
        <w:rPr>
          <w:noProof/>
        </w:rPr>
        <w:fldChar w:fldCharType="separate"/>
      </w:r>
      <w:r w:rsidR="000834E4" w:rsidRPr="003A48BB">
        <w:rPr>
          <w:rStyle w:val="CRMarker"/>
          <w:noProof/>
        </w:rPr>
        <w:t>Õ</w:t>
      </w:r>
      <w:r w:rsidR="000834E4" w:rsidRPr="003A48BB">
        <w:rPr>
          <w:noProof/>
        </w:rPr>
        <w:fldChar w:fldCharType="end"/>
      </w:r>
      <w:r w:rsidR="003A48BB">
        <w:rPr>
          <w:noProof/>
        </w:rPr>
        <w:t xml:space="preserve"> z </w:t>
      </w:r>
      <w:r w:rsidRPr="003A48BB">
        <w:rPr>
          <w:rStyle w:val="CRDeleted"/>
          <w:noProof/>
        </w:rPr>
        <w:t>cigariet</w:t>
      </w:r>
      <w:r w:rsidRPr="003A48BB">
        <w:rPr>
          <w:noProof/>
        </w:rPr>
        <w:t xml:space="preserve"> vyjadrená ako percento</w:t>
      </w:r>
      <w:r w:rsidR="003A48BB">
        <w:rPr>
          <w:noProof/>
        </w:rPr>
        <w:t xml:space="preserve"> z </w:t>
      </w:r>
      <w:r w:rsidRPr="003A48BB">
        <w:rPr>
          <w:noProof/>
        </w:rPr>
        <w:t xml:space="preserve">celkového daňového zaťaženia pod </w:t>
      </w:r>
      <w:r w:rsidRPr="003A48BB">
        <w:rPr>
          <w:rStyle w:val="CRDeleted"/>
          <w:noProof/>
        </w:rPr>
        <w:t>5</w:t>
      </w:r>
      <w:r w:rsidR="003A48BB">
        <w:rPr>
          <w:rStyle w:val="CRDeleted"/>
          <w:noProof/>
        </w:rPr>
        <w:t> %</w:t>
      </w:r>
      <w:r w:rsidRPr="003A48BB">
        <w:rPr>
          <w:rStyle w:val="CRDeleted"/>
          <w:noProof/>
        </w:rPr>
        <w:t xml:space="preserve"> alebo</w:t>
      </w:r>
      <w:r w:rsidRPr="003A48BB">
        <w:rPr>
          <w:noProof/>
        </w:rPr>
        <w:t xml:space="preserve"> 7,5</w:t>
      </w:r>
      <w:r w:rsidR="003A48BB">
        <w:rPr>
          <w:noProof/>
        </w:rPr>
        <w:t> %</w:t>
      </w:r>
      <w:r w:rsidRPr="003A48BB">
        <w:rPr>
          <w:noProof/>
        </w:rPr>
        <w:t xml:space="preserve">, </w:t>
      </w:r>
      <w:r w:rsidRPr="003A48BB">
        <w:rPr>
          <w:rStyle w:val="CRDeleted"/>
          <w:noProof/>
        </w:rPr>
        <w:t>podľa tohto, ktoré</w:t>
      </w:r>
      <w:r w:rsidR="003A48BB">
        <w:rPr>
          <w:rStyle w:val="CRDeleted"/>
          <w:noProof/>
        </w:rPr>
        <w:t xml:space="preserve"> z </w:t>
      </w:r>
      <w:r w:rsidRPr="003A48BB">
        <w:rPr>
          <w:rStyle w:val="CRDeleted"/>
          <w:noProof/>
        </w:rPr>
        <w:t>nich sa uplatňuje,</w:t>
      </w:r>
      <w:r w:rsidRPr="003A48BB">
        <w:rPr>
          <w:noProof/>
        </w:rPr>
        <w:t xml:space="preserve"> alebo sa zvýši nad 76,5</w:t>
      </w:r>
      <w:r w:rsidR="003A48BB">
        <w:rPr>
          <w:noProof/>
        </w:rPr>
        <w:t> % z </w:t>
      </w:r>
      <w:r w:rsidRPr="003A48BB">
        <w:rPr>
          <w:noProof/>
        </w:rPr>
        <w:t>celkového daňového zaťaženia, príslušný členský štát môže úpravu výšky špecifickej spotrebnej dane</w:t>
      </w:r>
      <w:r w:rsidR="003A48BB">
        <w:rPr>
          <w:noProof/>
        </w:rPr>
        <w:t xml:space="preserve"> z </w:t>
      </w:r>
      <w:r w:rsidRPr="003A48BB">
        <w:rPr>
          <w:rStyle w:val="CRDeleted"/>
          <w:noProof/>
        </w:rPr>
        <w:t>cigariet</w:t>
      </w:r>
      <w:r w:rsidRPr="003A48BB">
        <w:rPr>
          <w:noProof/>
        </w:rPr>
        <w:t xml:space="preserve"> odložiť do 1</w:t>
      </w:r>
      <w:r w:rsidR="003A48BB">
        <w:rPr>
          <w:noProof/>
        </w:rPr>
        <w:t>. januára</w:t>
      </w:r>
      <w:r w:rsidRPr="003A48BB">
        <w:rPr>
          <w:noProof/>
        </w:rPr>
        <w:t xml:space="preserve"> druhého roku, ktorý nasleduje po roku,</w:t>
      </w:r>
      <w:r w:rsidR="003A48BB">
        <w:rPr>
          <w:noProof/>
        </w:rPr>
        <w:t xml:space="preserve"> v </w:t>
      </w:r>
      <w:r w:rsidRPr="003A48BB">
        <w:rPr>
          <w:noProof/>
        </w:rPr>
        <w:t>ktorom táto zmena nastala.</w:t>
      </w:r>
    </w:p>
    <w:p w14:paraId="494C584F" w14:textId="07F8D466" w:rsidR="009607F2" w:rsidRPr="003A48BB" w:rsidRDefault="008212DF" w:rsidP="009607F2">
      <w:pPr>
        <w:rPr>
          <w:noProof/>
        </w:rPr>
      </w:pPr>
      <w:r w:rsidRPr="003A48BB">
        <w:rPr>
          <w:rStyle w:val="CRMinorChangeAdded"/>
          <w:noProof/>
        </w:rPr>
        <w:t>5</w:t>
      </w:r>
      <w:r w:rsidRPr="003A48BB">
        <w:rPr>
          <w:rStyle w:val="CRMinorChangeDeleted"/>
          <w:noProof/>
        </w:rPr>
        <w:t>6</w:t>
      </w:r>
      <w:r w:rsidRPr="003A48BB">
        <w:rPr>
          <w:noProof/>
        </w:rPr>
        <w:t>.</w:t>
      </w:r>
      <w:r w:rsidRPr="003A48BB">
        <w:rPr>
          <w:noProof/>
        </w:rPr>
        <w:tab/>
        <w:t xml:space="preserve">S výhradou odsekov </w:t>
      </w:r>
      <w:r w:rsidRPr="003A48BB">
        <w:rPr>
          <w:rStyle w:val="CRDeleted"/>
          <w:noProof/>
        </w:rPr>
        <w:t>3,</w:t>
      </w:r>
      <w:r w:rsidRPr="003A48BB">
        <w:rPr>
          <w:noProof/>
        </w:rPr>
        <w:t xml:space="preserve"> </w:t>
      </w:r>
      <w:r w:rsidRPr="003A48BB">
        <w:rPr>
          <w:rStyle w:val="CRMinorChangeAdded"/>
          <w:noProof/>
        </w:rPr>
        <w:t>3</w:t>
      </w:r>
      <w:r w:rsidRPr="003A48BB">
        <w:rPr>
          <w:rStyle w:val="CRMinorChangeDeleted"/>
          <w:noProof/>
        </w:rPr>
        <w:t>4</w:t>
      </w:r>
      <w:r w:rsidR="003A48BB">
        <w:rPr>
          <w:noProof/>
        </w:rPr>
        <w:t xml:space="preserve"> a </w:t>
      </w:r>
      <w:r w:rsidRPr="003A48BB">
        <w:rPr>
          <w:rStyle w:val="CRMinorChangeAdded"/>
          <w:noProof/>
        </w:rPr>
        <w:t>4</w:t>
      </w:r>
      <w:r w:rsidRPr="003A48BB">
        <w:rPr>
          <w:rStyle w:val="CRMinorChangeDeleted"/>
          <w:noProof/>
        </w:rPr>
        <w:t>5</w:t>
      </w:r>
      <w:r w:rsidRPr="003A48BB">
        <w:rPr>
          <w:noProof/>
        </w:rPr>
        <w:t xml:space="preserve"> tohto článku</w:t>
      </w:r>
      <w:r w:rsidR="003A48BB">
        <w:rPr>
          <w:noProof/>
        </w:rPr>
        <w:t xml:space="preserve"> a </w:t>
      </w:r>
      <w:r w:rsidRPr="003A48BB">
        <w:rPr>
          <w:noProof/>
        </w:rPr>
        <w:t xml:space="preserve">článku </w:t>
      </w:r>
      <w:r w:rsidRPr="003A48BB">
        <w:rPr>
          <w:rStyle w:val="CRMinorChangeAdded"/>
          <w:noProof/>
        </w:rPr>
        <w:t>13</w:t>
      </w:r>
      <w:r w:rsidRPr="003A48BB">
        <w:rPr>
          <w:rStyle w:val="CRMinorChangeDeleted"/>
          <w:noProof/>
        </w:rPr>
        <w:t>7</w:t>
      </w:r>
      <w:r w:rsidRPr="003A48BB">
        <w:rPr>
          <w:noProof/>
        </w:rPr>
        <w:t xml:space="preserve"> ods. 1 druhého pododseku môžu členské štáty </w:t>
      </w:r>
      <w:r w:rsidRPr="003A48BB">
        <w:rPr>
          <w:rStyle w:val="CRDeleted"/>
          <w:noProof/>
        </w:rPr>
        <w:t>stanoviť</w:t>
      </w:r>
      <w:r w:rsidRPr="003A48BB">
        <w:rPr>
          <w:noProof/>
        </w:rPr>
        <w:t xml:space="preserve"> </w:t>
      </w:r>
      <w:r w:rsidR="000834E4" w:rsidRPr="003A48BB">
        <w:rPr>
          <w:noProof/>
        </w:rPr>
        <w:fldChar w:fldCharType="begin"/>
      </w:r>
      <w:r w:rsidR="000834E4" w:rsidRPr="003A48BB">
        <w:rPr>
          <w:noProof/>
        </w:rPr>
        <w:instrText xml:space="preserve"> QUOTE "</w:instrText>
      </w:r>
      <w:r w:rsidR="000834E4" w:rsidRPr="003A48BB">
        <w:rPr>
          <w:rStyle w:val="CRMarker"/>
          <w:noProof/>
        </w:rPr>
        <w:instrText>Ö</w:instrText>
      </w:r>
      <w:r w:rsidR="000834E4" w:rsidRPr="003A48BB">
        <w:rPr>
          <w:noProof/>
        </w:rPr>
        <w:instrText xml:space="preserve">" </w:instrText>
      </w:r>
      <w:r w:rsidR="000834E4" w:rsidRPr="003A48BB">
        <w:rPr>
          <w:noProof/>
        </w:rPr>
        <w:fldChar w:fldCharType="separate"/>
      </w:r>
      <w:r w:rsidR="000834E4" w:rsidRPr="003A48BB">
        <w:rPr>
          <w:rStyle w:val="CRMarker"/>
          <w:noProof/>
        </w:rPr>
        <w:t>Ö</w:t>
      </w:r>
      <w:r w:rsidR="000834E4" w:rsidRPr="003A48BB">
        <w:rPr>
          <w:noProof/>
        </w:rPr>
        <w:fldChar w:fldCharType="end"/>
      </w:r>
      <w:r w:rsidR="000834E4" w:rsidRPr="003A48BB">
        <w:rPr>
          <w:noProof/>
        </w:rPr>
        <w:t> </w:t>
      </w:r>
      <w:r w:rsidRPr="003A48BB">
        <w:rPr>
          <w:noProof/>
        </w:rPr>
        <w:t>vyberať</w:t>
      </w:r>
      <w:r w:rsidR="000834E4" w:rsidRPr="003A48BB">
        <w:rPr>
          <w:noProof/>
        </w:rPr>
        <w:t> </w:t>
      </w:r>
      <w:r w:rsidR="000834E4" w:rsidRPr="003A48BB">
        <w:rPr>
          <w:noProof/>
        </w:rPr>
        <w:fldChar w:fldCharType="begin"/>
      </w:r>
      <w:r w:rsidR="000834E4" w:rsidRPr="003A48BB">
        <w:rPr>
          <w:noProof/>
        </w:rPr>
        <w:instrText xml:space="preserve"> QUOTE "</w:instrText>
      </w:r>
      <w:r w:rsidR="000834E4" w:rsidRPr="003A48BB">
        <w:rPr>
          <w:rStyle w:val="CRMarker"/>
          <w:noProof/>
        </w:rPr>
        <w:instrText>Õ</w:instrText>
      </w:r>
      <w:r w:rsidR="000834E4" w:rsidRPr="003A48BB">
        <w:rPr>
          <w:noProof/>
        </w:rPr>
        <w:instrText xml:space="preserve">" </w:instrText>
      </w:r>
      <w:r w:rsidR="000834E4" w:rsidRPr="003A48BB">
        <w:rPr>
          <w:noProof/>
        </w:rPr>
        <w:fldChar w:fldCharType="separate"/>
      </w:r>
      <w:r w:rsidR="000834E4" w:rsidRPr="003A48BB">
        <w:rPr>
          <w:rStyle w:val="CRMarker"/>
          <w:noProof/>
        </w:rPr>
        <w:t>Õ</w:t>
      </w:r>
      <w:r w:rsidR="000834E4" w:rsidRPr="003A48BB">
        <w:rPr>
          <w:noProof/>
        </w:rPr>
        <w:fldChar w:fldCharType="end"/>
      </w:r>
      <w:r w:rsidRPr="003A48BB">
        <w:rPr>
          <w:noProof/>
        </w:rPr>
        <w:t xml:space="preserve"> minimálnu spotrebnú daň</w:t>
      </w:r>
      <w:r w:rsidR="003A48BB">
        <w:rPr>
          <w:noProof/>
        </w:rPr>
        <w:t xml:space="preserve"> z </w:t>
      </w:r>
      <w:r w:rsidRPr="003A48BB">
        <w:rPr>
          <w:noProof/>
        </w:rPr>
        <w:t>cigariet.</w:t>
      </w:r>
    </w:p>
    <w:p w14:paraId="10E4A971"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15</w:t>
      </w:r>
      <w:r w:rsidRPr="003A48BB">
        <w:rPr>
          <w:rStyle w:val="CRMinorChangeDeleted"/>
          <w:noProof/>
        </w:rPr>
        <w:t>9</w:t>
      </w:r>
    </w:p>
    <w:p w14:paraId="2F450641" w14:textId="24BFA129" w:rsidR="009607F2" w:rsidRPr="003A48BB" w:rsidRDefault="009607F2" w:rsidP="009607F2">
      <w:pPr>
        <w:rPr>
          <w:noProof/>
        </w:rPr>
      </w:pPr>
      <w:r w:rsidRPr="003A48BB">
        <w:rPr>
          <w:noProof/>
        </w:rPr>
        <w:t>1.</w:t>
      </w:r>
      <w:r w:rsidRPr="003A48BB">
        <w:rPr>
          <w:noProof/>
        </w:rPr>
        <w:tab/>
        <w:t xml:space="preserve">Členské štáty </w:t>
      </w:r>
      <w:r w:rsidRPr="003A48BB">
        <w:rPr>
          <w:rStyle w:val="CRDeleted"/>
          <w:noProof/>
        </w:rPr>
        <w:t>majú</w:t>
      </w:r>
      <w:r w:rsidRPr="003A48BB">
        <w:rPr>
          <w:noProof/>
        </w:rPr>
        <w:t xml:space="preserve"> </w:t>
      </w:r>
      <w:bookmarkStart w:id="71" w:name="_Hlk207712670"/>
      <w:r w:rsidR="005E5FA2" w:rsidRPr="003A48BB">
        <w:rPr>
          <w:noProof/>
          <w:highlight w:val="lightGray"/>
        </w:rPr>
        <w:fldChar w:fldCharType="begin"/>
      </w:r>
      <w:r w:rsidR="005E5FA2" w:rsidRPr="003A48BB">
        <w:rPr>
          <w:noProof/>
          <w:highlight w:val="lightGray"/>
        </w:rPr>
        <w:instrText xml:space="preserve"> QUOTE "</w:instrText>
      </w:r>
      <w:r w:rsidR="005E5FA2" w:rsidRPr="003A48BB">
        <w:rPr>
          <w:rStyle w:val="CRMarker"/>
          <w:noProof/>
          <w:highlight w:val="lightGray"/>
        </w:rPr>
        <w:instrText>ð</w:instrText>
      </w:r>
      <w:r w:rsidR="005E5FA2" w:rsidRPr="003A48BB">
        <w:rPr>
          <w:noProof/>
          <w:highlight w:val="lightGray"/>
        </w:rPr>
        <w:instrText xml:space="preserve">" </w:instrText>
      </w:r>
      <w:r w:rsidR="005E5FA2" w:rsidRPr="003A48BB">
        <w:rPr>
          <w:noProof/>
          <w:highlight w:val="lightGray"/>
        </w:rPr>
        <w:fldChar w:fldCharType="separate"/>
      </w:r>
      <w:r w:rsidR="005E5FA2" w:rsidRPr="003A48BB">
        <w:rPr>
          <w:rStyle w:val="CRMarker"/>
          <w:noProof/>
          <w:highlight w:val="lightGray"/>
        </w:rPr>
        <w:t>ð</w:t>
      </w:r>
      <w:r w:rsidR="005E5FA2" w:rsidRPr="003A48BB">
        <w:rPr>
          <w:noProof/>
          <w:highlight w:val="lightGray"/>
        </w:rPr>
        <w:fldChar w:fldCharType="end"/>
      </w:r>
      <w:r w:rsidR="005E5FA2" w:rsidRPr="003A48BB">
        <w:rPr>
          <w:noProof/>
          <w:highlight w:val="lightGray"/>
        </w:rPr>
        <w:t> </w:t>
      </w:r>
      <w:r w:rsidRPr="003A48BB">
        <w:rPr>
          <w:noProof/>
          <w:highlight w:val="lightGray"/>
        </w:rPr>
        <w:t>uplatňujú</w:t>
      </w:r>
      <w:r w:rsidR="005E5FA2" w:rsidRPr="003A48BB">
        <w:rPr>
          <w:noProof/>
          <w:highlight w:val="lightGray"/>
        </w:rPr>
        <w:t> </w:t>
      </w:r>
      <w:r w:rsidR="005E5FA2" w:rsidRPr="003A48BB">
        <w:rPr>
          <w:noProof/>
          <w:highlight w:val="lightGray"/>
        </w:rPr>
        <w:fldChar w:fldCharType="begin"/>
      </w:r>
      <w:r w:rsidR="005E5FA2" w:rsidRPr="003A48BB">
        <w:rPr>
          <w:noProof/>
          <w:highlight w:val="lightGray"/>
        </w:rPr>
        <w:instrText xml:space="preserve"> QUOTE "</w:instrText>
      </w:r>
      <w:r w:rsidR="005E5FA2" w:rsidRPr="003A48BB">
        <w:rPr>
          <w:rStyle w:val="CRMarker"/>
          <w:noProof/>
          <w:highlight w:val="lightGray"/>
        </w:rPr>
        <w:instrText>ï</w:instrText>
      </w:r>
      <w:r w:rsidR="005E5FA2" w:rsidRPr="003A48BB">
        <w:rPr>
          <w:noProof/>
          <w:highlight w:val="lightGray"/>
        </w:rPr>
        <w:instrText xml:space="preserve">" </w:instrText>
      </w:r>
      <w:r w:rsidR="005E5FA2" w:rsidRPr="003A48BB">
        <w:rPr>
          <w:noProof/>
          <w:highlight w:val="lightGray"/>
        </w:rPr>
        <w:fldChar w:fldCharType="separate"/>
      </w:r>
      <w:r w:rsidR="005E5FA2" w:rsidRPr="003A48BB">
        <w:rPr>
          <w:rStyle w:val="CRMarker"/>
          <w:noProof/>
          <w:highlight w:val="lightGray"/>
        </w:rPr>
        <w:t>ï</w:t>
      </w:r>
      <w:r w:rsidR="005E5FA2" w:rsidRPr="003A48BB">
        <w:rPr>
          <w:noProof/>
          <w:highlight w:val="lightGray"/>
        </w:rPr>
        <w:fldChar w:fldCharType="end"/>
      </w:r>
      <w:bookmarkEnd w:id="71"/>
      <w:r w:rsidRPr="003A48BB">
        <w:rPr>
          <w:noProof/>
        </w:rPr>
        <w:t xml:space="preserve"> </w:t>
      </w:r>
      <w:r w:rsidR="00E014C8" w:rsidRPr="003A48BB">
        <w:rPr>
          <w:noProof/>
        </w:rPr>
        <w:fldChar w:fldCharType="begin"/>
      </w:r>
      <w:r w:rsidR="00E014C8" w:rsidRPr="003A48BB">
        <w:rPr>
          <w:noProof/>
        </w:rPr>
        <w:instrText xml:space="preserve"> QUOTE "Ö" </w:instrText>
      </w:r>
      <w:r w:rsidR="00E014C8" w:rsidRPr="003A48BB">
        <w:rPr>
          <w:noProof/>
        </w:rPr>
        <w:fldChar w:fldCharType="separate"/>
      </w:r>
      <w:r w:rsidR="00E014C8" w:rsidRPr="003A48BB">
        <w:rPr>
          <w:rStyle w:val="CRMarker"/>
          <w:noProof/>
        </w:rPr>
        <w:t>Ö</w:t>
      </w:r>
      <w:r w:rsidR="00E014C8" w:rsidRPr="003A48BB">
        <w:rPr>
          <w:noProof/>
        </w:rPr>
        <w:fldChar w:fldCharType="end"/>
      </w:r>
      <w:r w:rsidRPr="003A48BB">
        <w:rPr>
          <w:noProof/>
        </w:rPr>
        <w:t> na cigarety minimálne </w:t>
      </w:r>
      <w:r w:rsidR="00E014C8" w:rsidRPr="003A48BB">
        <w:rPr>
          <w:noProof/>
        </w:rPr>
        <w:fldChar w:fldCharType="begin"/>
      </w:r>
      <w:r w:rsidR="00E014C8" w:rsidRPr="003A48BB">
        <w:rPr>
          <w:noProof/>
        </w:rPr>
        <w:instrText xml:space="preserve"> QUOTE "Õ" </w:instrText>
      </w:r>
      <w:r w:rsidR="00E014C8" w:rsidRPr="003A48BB">
        <w:rPr>
          <w:noProof/>
        </w:rPr>
        <w:fldChar w:fldCharType="separate"/>
      </w:r>
      <w:r w:rsidR="00E014C8" w:rsidRPr="003A48BB">
        <w:rPr>
          <w:rStyle w:val="CRMarker"/>
          <w:noProof/>
        </w:rPr>
        <w:t>Õ</w:t>
      </w:r>
      <w:r w:rsidR="00E014C8" w:rsidRPr="003A48BB">
        <w:rPr>
          <w:noProof/>
        </w:rPr>
        <w:fldChar w:fldCharType="end"/>
      </w:r>
      <w:r w:rsidRPr="003A48BB">
        <w:rPr>
          <w:noProof/>
        </w:rPr>
        <w:t xml:space="preserve"> </w:t>
      </w:r>
      <w:bookmarkStart w:id="72" w:name="_Hlk207712671"/>
      <w:r w:rsidR="005E5FA2" w:rsidRPr="003A48BB">
        <w:rPr>
          <w:noProof/>
          <w:highlight w:val="lightGray"/>
        </w:rPr>
        <w:fldChar w:fldCharType="begin"/>
      </w:r>
      <w:r w:rsidR="005E5FA2" w:rsidRPr="003A48BB">
        <w:rPr>
          <w:noProof/>
          <w:highlight w:val="lightGray"/>
        </w:rPr>
        <w:instrText xml:space="preserve"> QUOTE "</w:instrText>
      </w:r>
      <w:r w:rsidR="005E5FA2" w:rsidRPr="003A48BB">
        <w:rPr>
          <w:rStyle w:val="CRMarker"/>
          <w:noProof/>
          <w:highlight w:val="lightGray"/>
        </w:rPr>
        <w:instrText>ð</w:instrText>
      </w:r>
      <w:r w:rsidR="005E5FA2" w:rsidRPr="003A48BB">
        <w:rPr>
          <w:noProof/>
          <w:highlight w:val="lightGray"/>
        </w:rPr>
        <w:instrText xml:space="preserve">" </w:instrText>
      </w:r>
      <w:r w:rsidR="005E5FA2" w:rsidRPr="003A48BB">
        <w:rPr>
          <w:noProof/>
          <w:highlight w:val="lightGray"/>
        </w:rPr>
        <w:fldChar w:fldCharType="separate"/>
      </w:r>
      <w:r w:rsidR="005E5FA2" w:rsidRPr="003A48BB">
        <w:rPr>
          <w:rStyle w:val="CRMarker"/>
          <w:noProof/>
          <w:highlight w:val="lightGray"/>
        </w:rPr>
        <w:t>ð</w:t>
      </w:r>
      <w:r w:rsidR="005E5FA2" w:rsidRPr="003A48BB">
        <w:rPr>
          <w:noProof/>
          <w:highlight w:val="lightGray"/>
        </w:rPr>
        <w:fldChar w:fldCharType="end"/>
      </w:r>
      <w:r w:rsidR="005E5FA2" w:rsidRPr="003A48BB">
        <w:rPr>
          <w:noProof/>
          <w:highlight w:val="lightGray"/>
        </w:rPr>
        <w:t> </w:t>
      </w:r>
      <w:r w:rsidRPr="003A48BB">
        <w:rPr>
          <w:noProof/>
          <w:highlight w:val="lightGray"/>
        </w:rPr>
        <w:t>dane zo spotreby</w:t>
      </w:r>
      <w:r w:rsidR="005E5FA2" w:rsidRPr="003A48BB">
        <w:rPr>
          <w:noProof/>
          <w:highlight w:val="lightGray"/>
        </w:rPr>
        <w:t> </w:t>
      </w:r>
      <w:r w:rsidR="005E5FA2" w:rsidRPr="003A48BB">
        <w:rPr>
          <w:noProof/>
          <w:highlight w:val="lightGray"/>
        </w:rPr>
        <w:fldChar w:fldCharType="begin"/>
      </w:r>
      <w:r w:rsidR="005E5FA2" w:rsidRPr="003A48BB">
        <w:rPr>
          <w:noProof/>
          <w:highlight w:val="lightGray"/>
        </w:rPr>
        <w:instrText xml:space="preserve"> QUOTE "</w:instrText>
      </w:r>
      <w:r w:rsidR="005E5FA2" w:rsidRPr="003A48BB">
        <w:rPr>
          <w:rStyle w:val="CRMarker"/>
          <w:noProof/>
          <w:highlight w:val="lightGray"/>
        </w:rPr>
        <w:instrText>ï</w:instrText>
      </w:r>
      <w:r w:rsidR="005E5FA2" w:rsidRPr="003A48BB">
        <w:rPr>
          <w:noProof/>
          <w:highlight w:val="lightGray"/>
        </w:rPr>
        <w:instrText xml:space="preserve">" </w:instrText>
      </w:r>
      <w:r w:rsidR="005E5FA2" w:rsidRPr="003A48BB">
        <w:rPr>
          <w:noProof/>
          <w:highlight w:val="lightGray"/>
        </w:rPr>
        <w:fldChar w:fldCharType="separate"/>
      </w:r>
      <w:r w:rsidR="005E5FA2" w:rsidRPr="003A48BB">
        <w:rPr>
          <w:rStyle w:val="CRMarker"/>
          <w:noProof/>
          <w:highlight w:val="lightGray"/>
        </w:rPr>
        <w:t>ï</w:t>
      </w:r>
      <w:r w:rsidR="005E5FA2" w:rsidRPr="003A48BB">
        <w:rPr>
          <w:noProof/>
          <w:highlight w:val="lightGray"/>
        </w:rPr>
        <w:fldChar w:fldCharType="end"/>
      </w:r>
      <w:bookmarkEnd w:id="72"/>
      <w:r w:rsidRPr="003A48BB">
        <w:rPr>
          <w:noProof/>
        </w:rPr>
        <w:t xml:space="preserve"> podľa pravidiel </w:t>
      </w:r>
      <w:r w:rsidRPr="003A48BB">
        <w:rPr>
          <w:rStyle w:val="CRMinorChangeDeleted"/>
          <w:noProof/>
        </w:rPr>
        <w:t>tejto kapitoly</w:t>
      </w:r>
      <w:r w:rsidRPr="003A48BB">
        <w:rPr>
          <w:noProof/>
        </w:rPr>
        <w:t xml:space="preserve"> </w:t>
      </w:r>
      <w:r w:rsidRPr="003A48BB">
        <w:rPr>
          <w:rStyle w:val="CRMinorChangeAdded"/>
          <w:noProof/>
        </w:rPr>
        <w:t>stanovených</w:t>
      </w:r>
      <w:r w:rsidR="003A48BB">
        <w:rPr>
          <w:rStyle w:val="CRMinorChangeAdded"/>
          <w:noProof/>
        </w:rPr>
        <w:t xml:space="preserve"> v </w:t>
      </w:r>
      <w:r w:rsidRPr="003A48BB">
        <w:rPr>
          <w:rStyle w:val="CRMinorChangeAdded"/>
          <w:noProof/>
        </w:rPr>
        <w:t>článkoch 13 až 18</w:t>
      </w:r>
      <w:r w:rsidRPr="003A48BB">
        <w:rPr>
          <w:noProof/>
        </w:rPr>
        <w:t xml:space="preserve"> </w:t>
      </w:r>
      <w:r w:rsidRPr="003A48BB">
        <w:rPr>
          <w:rStyle w:val="CRDeleted"/>
          <w:noProof/>
        </w:rPr>
        <w:t>stanoviť pre cigarety minimálne</w:t>
      </w:r>
      <w:r w:rsidRPr="003A48BB">
        <w:rPr>
          <w:noProof/>
        </w:rPr>
        <w:t xml:space="preserve"> </w:t>
      </w:r>
      <w:r w:rsidRPr="003A48BB">
        <w:rPr>
          <w:rStyle w:val="CRRefonteDeleted"/>
          <w:noProof/>
          <w:highlight w:val="lightGray"/>
        </w:rPr>
        <w:t>spotrebné dane</w:t>
      </w:r>
      <w:r w:rsidRPr="003A48BB">
        <w:rPr>
          <w:noProof/>
        </w:rPr>
        <w:t>.</w:t>
      </w:r>
    </w:p>
    <w:p w14:paraId="060DB9EB" w14:textId="3FC6E55F" w:rsidR="009607F2" w:rsidRPr="003A48BB" w:rsidRDefault="009607F2" w:rsidP="009607F2">
      <w:pPr>
        <w:rPr>
          <w:noProof/>
        </w:rPr>
      </w:pPr>
      <w:r w:rsidRPr="003A48BB">
        <w:rPr>
          <w:noProof/>
        </w:rPr>
        <w:t>2.</w:t>
      </w:r>
      <w:r w:rsidRPr="003A48BB">
        <w:rPr>
          <w:noProof/>
        </w:rPr>
        <w:tab/>
        <w:t xml:space="preserve">Odsek 1 sa uplatňuje na dane, ktoré sa podľa </w:t>
      </w:r>
      <w:r w:rsidRPr="003A48BB">
        <w:rPr>
          <w:rStyle w:val="CRMinorChangeDeleted"/>
          <w:noProof/>
        </w:rPr>
        <w:t>tejto kapitoly</w:t>
      </w:r>
      <w:r w:rsidRPr="003A48BB">
        <w:rPr>
          <w:noProof/>
        </w:rPr>
        <w:t xml:space="preserve"> </w:t>
      </w:r>
      <w:r w:rsidRPr="003A48BB">
        <w:rPr>
          <w:rStyle w:val="CRMinorChangeAdded"/>
          <w:noProof/>
        </w:rPr>
        <w:t>článkov 13 až 18</w:t>
      </w:r>
      <w:r w:rsidRPr="003A48BB">
        <w:rPr>
          <w:rStyle w:val="CRDeleted"/>
          <w:noProof/>
        </w:rPr>
        <w:t>vyrubené na cigarety</w:t>
      </w:r>
      <w:r w:rsidRPr="003A48BB">
        <w:rPr>
          <w:noProof/>
        </w:rPr>
        <w:t xml:space="preserve"> </w:t>
      </w:r>
      <w:r w:rsidR="005E5FA2" w:rsidRPr="003A48BB">
        <w:rPr>
          <w:noProof/>
        </w:rPr>
        <w:fldChar w:fldCharType="begin"/>
      </w:r>
      <w:r w:rsidR="005E5FA2" w:rsidRPr="003A48BB">
        <w:rPr>
          <w:noProof/>
        </w:rPr>
        <w:instrText xml:space="preserve"> QUOTE "</w:instrText>
      </w:r>
      <w:r w:rsidR="005E5FA2" w:rsidRPr="003A48BB">
        <w:rPr>
          <w:rStyle w:val="CRMarker"/>
          <w:noProof/>
        </w:rPr>
        <w:instrText>Ö</w:instrText>
      </w:r>
      <w:r w:rsidR="005E5FA2" w:rsidRPr="003A48BB">
        <w:rPr>
          <w:noProof/>
        </w:rPr>
        <w:instrText xml:space="preserve">" </w:instrText>
      </w:r>
      <w:r w:rsidR="005E5FA2" w:rsidRPr="003A48BB">
        <w:rPr>
          <w:noProof/>
        </w:rPr>
        <w:fldChar w:fldCharType="separate"/>
      </w:r>
      <w:r w:rsidR="005E5FA2" w:rsidRPr="003A48BB">
        <w:rPr>
          <w:rStyle w:val="CRMarker"/>
          <w:noProof/>
        </w:rPr>
        <w:t>Ö</w:t>
      </w:r>
      <w:r w:rsidR="005E5FA2" w:rsidRPr="003A48BB">
        <w:rPr>
          <w:noProof/>
        </w:rPr>
        <w:fldChar w:fldCharType="end"/>
      </w:r>
      <w:r w:rsidR="005E5FA2" w:rsidRPr="003A48BB">
        <w:rPr>
          <w:noProof/>
        </w:rPr>
        <w:t> </w:t>
      </w:r>
      <w:r w:rsidRPr="003A48BB">
        <w:rPr>
          <w:noProof/>
        </w:rPr>
        <w:t>vyberajú</w:t>
      </w:r>
      <w:r w:rsidR="003A48BB">
        <w:rPr>
          <w:noProof/>
        </w:rPr>
        <w:t xml:space="preserve"> z </w:t>
      </w:r>
      <w:r w:rsidRPr="003A48BB">
        <w:rPr>
          <w:noProof/>
        </w:rPr>
        <w:t>cigariet</w:t>
      </w:r>
      <w:r w:rsidR="005E5FA2" w:rsidRPr="003A48BB">
        <w:rPr>
          <w:noProof/>
        </w:rPr>
        <w:t> </w:t>
      </w:r>
      <w:r w:rsidR="005E5FA2" w:rsidRPr="003A48BB">
        <w:rPr>
          <w:noProof/>
        </w:rPr>
        <w:fldChar w:fldCharType="begin"/>
      </w:r>
      <w:r w:rsidR="005E5FA2" w:rsidRPr="003A48BB">
        <w:rPr>
          <w:noProof/>
        </w:rPr>
        <w:instrText xml:space="preserve"> QUOTE "</w:instrText>
      </w:r>
      <w:r w:rsidR="005E5FA2" w:rsidRPr="003A48BB">
        <w:rPr>
          <w:rStyle w:val="CRMarker"/>
          <w:noProof/>
        </w:rPr>
        <w:instrText>Õ</w:instrText>
      </w:r>
      <w:r w:rsidR="005E5FA2" w:rsidRPr="003A48BB">
        <w:rPr>
          <w:noProof/>
        </w:rPr>
        <w:instrText xml:space="preserve">" </w:instrText>
      </w:r>
      <w:r w:rsidR="005E5FA2" w:rsidRPr="003A48BB">
        <w:rPr>
          <w:noProof/>
        </w:rPr>
        <w:fldChar w:fldCharType="separate"/>
      </w:r>
      <w:r w:rsidR="005E5FA2" w:rsidRPr="003A48BB">
        <w:rPr>
          <w:rStyle w:val="CRMarker"/>
          <w:noProof/>
        </w:rPr>
        <w:t>Õ</w:t>
      </w:r>
      <w:r w:rsidR="005E5FA2" w:rsidRPr="003A48BB">
        <w:rPr>
          <w:noProof/>
        </w:rPr>
        <w:fldChar w:fldCharType="end"/>
      </w:r>
      <w:r w:rsidR="003A48BB">
        <w:rPr>
          <w:noProof/>
        </w:rPr>
        <w:t xml:space="preserve"> a </w:t>
      </w:r>
      <w:r w:rsidRPr="003A48BB">
        <w:rPr>
          <w:rStyle w:val="CRDeleted"/>
          <w:noProof/>
        </w:rPr>
        <w:t>obsahujú</w:t>
      </w:r>
      <w:r w:rsidR="005E5FA2" w:rsidRPr="003A48BB">
        <w:rPr>
          <w:noProof/>
        </w:rPr>
        <w:fldChar w:fldCharType="begin"/>
      </w:r>
      <w:r w:rsidR="005E5FA2" w:rsidRPr="003A48BB">
        <w:rPr>
          <w:noProof/>
        </w:rPr>
        <w:instrText xml:space="preserve"> QUOTE "</w:instrText>
      </w:r>
      <w:r w:rsidR="005E5FA2" w:rsidRPr="003A48BB">
        <w:rPr>
          <w:rStyle w:val="CRMarker"/>
          <w:noProof/>
        </w:rPr>
        <w:instrText>Ö</w:instrText>
      </w:r>
      <w:r w:rsidR="005E5FA2" w:rsidRPr="003A48BB">
        <w:rPr>
          <w:noProof/>
        </w:rPr>
        <w:instrText xml:space="preserve">" </w:instrText>
      </w:r>
      <w:r w:rsidR="005E5FA2" w:rsidRPr="003A48BB">
        <w:rPr>
          <w:noProof/>
        </w:rPr>
        <w:fldChar w:fldCharType="separate"/>
      </w:r>
      <w:r w:rsidR="005E5FA2" w:rsidRPr="003A48BB">
        <w:rPr>
          <w:rStyle w:val="CRMarker"/>
          <w:noProof/>
        </w:rPr>
        <w:t>Ö</w:t>
      </w:r>
      <w:r w:rsidR="005E5FA2" w:rsidRPr="003A48BB">
        <w:rPr>
          <w:noProof/>
        </w:rPr>
        <w:fldChar w:fldCharType="end"/>
      </w:r>
      <w:r w:rsidR="005E5FA2" w:rsidRPr="003A48BB">
        <w:rPr>
          <w:noProof/>
        </w:rPr>
        <w:t> </w:t>
      </w:r>
      <w:r w:rsidRPr="003A48BB">
        <w:rPr>
          <w:noProof/>
        </w:rPr>
        <w:t>zahŕňajú</w:t>
      </w:r>
      <w:r w:rsidR="005E5FA2" w:rsidRPr="003A48BB">
        <w:rPr>
          <w:noProof/>
        </w:rPr>
        <w:t> </w:t>
      </w:r>
      <w:r w:rsidR="005E5FA2" w:rsidRPr="003A48BB">
        <w:rPr>
          <w:noProof/>
        </w:rPr>
        <w:fldChar w:fldCharType="begin"/>
      </w:r>
      <w:r w:rsidR="005E5FA2" w:rsidRPr="003A48BB">
        <w:rPr>
          <w:noProof/>
        </w:rPr>
        <w:instrText xml:space="preserve"> QUOTE "</w:instrText>
      </w:r>
      <w:r w:rsidR="005E5FA2" w:rsidRPr="003A48BB">
        <w:rPr>
          <w:rStyle w:val="CRMarker"/>
          <w:noProof/>
        </w:rPr>
        <w:instrText>Õ</w:instrText>
      </w:r>
      <w:r w:rsidR="005E5FA2" w:rsidRPr="003A48BB">
        <w:rPr>
          <w:noProof/>
        </w:rPr>
        <w:instrText xml:space="preserve">" </w:instrText>
      </w:r>
      <w:r w:rsidR="005E5FA2" w:rsidRPr="003A48BB">
        <w:rPr>
          <w:noProof/>
        </w:rPr>
        <w:fldChar w:fldCharType="separate"/>
      </w:r>
      <w:r w:rsidR="005E5FA2" w:rsidRPr="003A48BB">
        <w:rPr>
          <w:rStyle w:val="CRMarker"/>
          <w:noProof/>
        </w:rPr>
        <w:t>Õ</w:t>
      </w:r>
      <w:r w:rsidR="005E5FA2" w:rsidRPr="003A48BB">
        <w:rPr>
          <w:noProof/>
        </w:rPr>
        <w:fldChar w:fldCharType="end"/>
      </w:r>
      <w:r w:rsidRPr="003A48BB">
        <w:rPr>
          <w:noProof/>
        </w:rPr>
        <w:t>:</w:t>
      </w:r>
    </w:p>
    <w:p w14:paraId="57A218BA" w14:textId="77777777" w:rsidR="009607F2" w:rsidRPr="003A48BB" w:rsidRDefault="009607F2" w:rsidP="009607F2">
      <w:pPr>
        <w:pStyle w:val="Point0"/>
        <w:rPr>
          <w:noProof/>
        </w:rPr>
      </w:pPr>
      <w:r w:rsidRPr="003A48BB">
        <w:rPr>
          <w:noProof/>
        </w:rPr>
        <w:tab/>
        <w:t>a)</w:t>
      </w:r>
      <w:r w:rsidRPr="003A48BB">
        <w:rPr>
          <w:noProof/>
        </w:rPr>
        <w:tab/>
        <w:t>špecifickú spotrebnú daň na jednotku množstva;</w:t>
      </w:r>
    </w:p>
    <w:p w14:paraId="009B85CB" w14:textId="5EF84B5D" w:rsidR="009607F2" w:rsidRPr="003A48BB" w:rsidRDefault="009607F2" w:rsidP="009607F2">
      <w:pPr>
        <w:pStyle w:val="Point0"/>
        <w:rPr>
          <w:noProof/>
        </w:rPr>
      </w:pPr>
      <w:r w:rsidRPr="003A48BB">
        <w:rPr>
          <w:noProof/>
        </w:rPr>
        <w:tab/>
        <w:t>b)</w:t>
      </w:r>
      <w:r w:rsidRPr="003A48BB">
        <w:rPr>
          <w:noProof/>
        </w:rPr>
        <w:tab/>
        <w:t>percentuálnu spotrebnú daň</w:t>
      </w:r>
      <w:r w:rsidR="003A48BB">
        <w:rPr>
          <w:noProof/>
        </w:rPr>
        <w:t xml:space="preserve"> z </w:t>
      </w:r>
      <w:r w:rsidRPr="003A48BB">
        <w:rPr>
          <w:rStyle w:val="CRDeleted"/>
          <w:noProof/>
        </w:rPr>
        <w:t>cigariet</w:t>
      </w:r>
      <w:r w:rsidRPr="003A48BB">
        <w:rPr>
          <w:noProof/>
        </w:rPr>
        <w:t xml:space="preserve"> vypočítanú na základe maximálnej maloobchodnej ceny;</w:t>
      </w:r>
    </w:p>
    <w:p w14:paraId="696877A3" w14:textId="77777777" w:rsidR="009607F2" w:rsidRPr="003A48BB" w:rsidRDefault="009607F2" w:rsidP="009607F2">
      <w:pPr>
        <w:pStyle w:val="Point0"/>
        <w:rPr>
          <w:noProof/>
        </w:rPr>
      </w:pPr>
      <w:r w:rsidRPr="003A48BB">
        <w:rPr>
          <w:noProof/>
        </w:rPr>
        <w:tab/>
        <w:t>c)</w:t>
      </w:r>
      <w:r w:rsidRPr="003A48BB">
        <w:rPr>
          <w:noProof/>
        </w:rPr>
        <w:tab/>
        <w:t>DPH úmernú maloobchodnej cene</w:t>
      </w:r>
      <w:r w:rsidRPr="003A48BB">
        <w:rPr>
          <w:rStyle w:val="CRDeleted"/>
          <w:noProof/>
        </w:rPr>
        <w:t xml:space="preserve"> cigariet</w:t>
      </w:r>
      <w:r w:rsidRPr="003A48BB">
        <w:rPr>
          <w:noProof/>
        </w:rPr>
        <w:t>.</w:t>
      </w:r>
    </w:p>
    <w:p w14:paraId="67C29F93"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16</w:t>
      </w:r>
      <w:r w:rsidRPr="003A48BB">
        <w:rPr>
          <w:rStyle w:val="CRMinorChangeDeleted"/>
          <w:noProof/>
        </w:rPr>
        <w:t>10</w:t>
      </w:r>
    </w:p>
    <w:p w14:paraId="3070BD45" w14:textId="66A61BDD" w:rsidR="009607F2" w:rsidRPr="003A48BB" w:rsidRDefault="009607F2" w:rsidP="009607F2">
      <w:pPr>
        <w:rPr>
          <w:noProof/>
        </w:rPr>
      </w:pPr>
      <w:r w:rsidRPr="003A48BB">
        <w:rPr>
          <w:rStyle w:val="CRMinorChangeDeleted"/>
          <w:noProof/>
        </w:rPr>
        <w:t>1.</w:t>
      </w:r>
      <w:r w:rsidRPr="003A48BB">
        <w:rPr>
          <w:noProof/>
        </w:rPr>
        <w:tab/>
        <w:t xml:space="preserve">Celková spotrebná daň </w:t>
      </w:r>
      <w:r w:rsidRPr="003A48BB">
        <w:rPr>
          <w:rStyle w:val="CRDeleted"/>
          <w:noProof/>
        </w:rPr>
        <w:t>(špecifická časť dane</w:t>
      </w:r>
      <w:r w:rsidR="003A48BB">
        <w:rPr>
          <w:rStyle w:val="CRDeleted"/>
          <w:noProof/>
        </w:rPr>
        <w:t xml:space="preserve"> z </w:t>
      </w:r>
      <w:r w:rsidRPr="003A48BB">
        <w:rPr>
          <w:rStyle w:val="CRDeleted"/>
          <w:noProof/>
        </w:rPr>
        <w:t>cigariet</w:t>
      </w:r>
      <w:r w:rsidR="003A48BB">
        <w:rPr>
          <w:rStyle w:val="CRDeleted"/>
          <w:noProof/>
        </w:rPr>
        <w:t xml:space="preserve"> a </w:t>
      </w:r>
      <w:r w:rsidRPr="003A48BB">
        <w:rPr>
          <w:rStyle w:val="CRDeleted"/>
          <w:noProof/>
        </w:rPr>
        <w:t>percentuálna časť dane</w:t>
      </w:r>
      <w:r w:rsidR="003A48BB">
        <w:rPr>
          <w:rStyle w:val="CRDeleted"/>
          <w:noProof/>
        </w:rPr>
        <w:t xml:space="preserve"> z </w:t>
      </w:r>
      <w:r w:rsidRPr="003A48BB">
        <w:rPr>
          <w:rStyle w:val="CRDeleted"/>
          <w:noProof/>
        </w:rPr>
        <w:t>cigariet okrem DPH)</w:t>
      </w:r>
      <w:r w:rsidR="003A48BB">
        <w:rPr>
          <w:noProof/>
        </w:rPr>
        <w:t xml:space="preserve"> z </w:t>
      </w:r>
      <w:r w:rsidRPr="003A48BB">
        <w:rPr>
          <w:noProof/>
        </w:rPr>
        <w:t xml:space="preserve">cigariet predstavuje aspoň </w:t>
      </w:r>
      <w:bookmarkStart w:id="73" w:name="_Hlk203234311"/>
      <w:r w:rsidR="00C166D3" w:rsidRPr="003A48BB">
        <w:rPr>
          <w:noProof/>
          <w:highlight w:val="lightGray"/>
        </w:rPr>
        <w:fldChar w:fldCharType="begin"/>
      </w:r>
      <w:r w:rsidR="00C166D3" w:rsidRPr="003A48BB">
        <w:rPr>
          <w:noProof/>
          <w:highlight w:val="lightGray"/>
        </w:rPr>
        <w:instrText xml:space="preserve"> QUOTE "ð" </w:instrText>
      </w:r>
      <w:r w:rsidR="00C166D3" w:rsidRPr="003A48BB">
        <w:rPr>
          <w:noProof/>
          <w:highlight w:val="lightGray"/>
        </w:rPr>
        <w:fldChar w:fldCharType="separate"/>
      </w:r>
      <w:r w:rsidR="00C166D3" w:rsidRPr="003A48BB">
        <w:rPr>
          <w:rStyle w:val="CRMarker"/>
          <w:noProof/>
          <w:highlight w:val="lightGray"/>
        </w:rPr>
        <w:t>ð</w:t>
      </w:r>
      <w:r w:rsidR="00C166D3" w:rsidRPr="003A48BB">
        <w:rPr>
          <w:noProof/>
          <w:highlight w:val="lightGray"/>
        </w:rPr>
        <w:fldChar w:fldCharType="end"/>
      </w:r>
      <w:r w:rsidRPr="003A48BB">
        <w:rPr>
          <w:noProof/>
          <w:highlight w:val="lightGray"/>
        </w:rPr>
        <w:t> 63 </w:t>
      </w:r>
      <w:r w:rsidR="00C166D3" w:rsidRPr="003A48BB">
        <w:rPr>
          <w:noProof/>
          <w:highlight w:val="lightGray"/>
        </w:rPr>
        <w:fldChar w:fldCharType="begin"/>
      </w:r>
      <w:r w:rsidR="00C166D3" w:rsidRPr="003A48BB">
        <w:rPr>
          <w:noProof/>
          <w:highlight w:val="lightGray"/>
        </w:rPr>
        <w:instrText xml:space="preserve"> QUOTE "ï" </w:instrText>
      </w:r>
      <w:r w:rsidR="00C166D3" w:rsidRPr="003A48BB">
        <w:rPr>
          <w:noProof/>
          <w:highlight w:val="lightGray"/>
        </w:rPr>
        <w:fldChar w:fldCharType="separate"/>
      </w:r>
      <w:r w:rsidR="00C166D3" w:rsidRPr="003A48BB">
        <w:rPr>
          <w:rStyle w:val="CRMarker"/>
          <w:noProof/>
          <w:highlight w:val="lightGray"/>
        </w:rPr>
        <w:t>ï</w:t>
      </w:r>
      <w:r w:rsidR="00C166D3" w:rsidRPr="003A48BB">
        <w:rPr>
          <w:noProof/>
          <w:highlight w:val="lightGray"/>
        </w:rPr>
        <w:fldChar w:fldCharType="end"/>
      </w:r>
      <w:bookmarkEnd w:id="73"/>
      <w:r w:rsidRPr="003A48BB">
        <w:rPr>
          <w:noProof/>
        </w:rPr>
        <w:t xml:space="preserve"> </w:t>
      </w:r>
      <w:r w:rsidRPr="003A48BB">
        <w:rPr>
          <w:rStyle w:val="CRRefonteDeleted"/>
          <w:noProof/>
          <w:highlight w:val="lightGray"/>
        </w:rPr>
        <w:t>57</w:t>
      </w:r>
      <w:r w:rsidR="003A48BB">
        <w:rPr>
          <w:noProof/>
        </w:rPr>
        <w:t> %</w:t>
      </w:r>
      <w:r w:rsidRPr="003A48BB">
        <w:rPr>
          <w:noProof/>
        </w:rPr>
        <w:t xml:space="preserve"> váženej priemernej maloobchodnej ceny cigariet uvedených do daňového voľného obehu. Bez ohľadu na váženú priemernú maloobchodnú</w:t>
      </w:r>
      <w:r w:rsidRPr="003A48BB">
        <w:rPr>
          <w:rStyle w:val="CRDeleted"/>
          <w:noProof/>
        </w:rPr>
        <w:t>predajnú</w:t>
      </w:r>
      <w:r w:rsidRPr="003A48BB">
        <w:rPr>
          <w:noProof/>
        </w:rPr>
        <w:t xml:space="preserve"> cenu nesmie byť táto spotrebná daň nižšia ako </w:t>
      </w:r>
      <w:r w:rsidR="009136B1" w:rsidRPr="003A48BB">
        <w:rPr>
          <w:noProof/>
        </w:rPr>
        <w:fldChar w:fldCharType="begin"/>
      </w:r>
      <w:r w:rsidR="009136B1" w:rsidRPr="003A48BB">
        <w:rPr>
          <w:noProof/>
        </w:rPr>
        <w:instrText xml:space="preserve"> QUOTE "Ö" </w:instrText>
      </w:r>
      <w:r w:rsidR="009136B1" w:rsidRPr="003A48BB">
        <w:rPr>
          <w:noProof/>
        </w:rPr>
        <w:fldChar w:fldCharType="separate"/>
      </w:r>
      <w:r w:rsidR="009136B1" w:rsidRPr="003A48BB">
        <w:rPr>
          <w:rStyle w:val="CRMarker"/>
          <w:noProof/>
        </w:rPr>
        <w:t>Ö</w:t>
      </w:r>
      <w:r w:rsidR="009136B1" w:rsidRPr="003A48BB">
        <w:rPr>
          <w:noProof/>
        </w:rPr>
        <w:fldChar w:fldCharType="end"/>
      </w:r>
      <w:r w:rsidRPr="003A48BB">
        <w:rPr>
          <w:noProof/>
        </w:rPr>
        <w:t> sadzba Únie </w:t>
      </w:r>
      <w:r w:rsidR="009136B1" w:rsidRPr="003A48BB">
        <w:rPr>
          <w:noProof/>
        </w:rPr>
        <w:fldChar w:fldCharType="begin"/>
      </w:r>
      <w:r w:rsidR="009136B1" w:rsidRPr="003A48BB">
        <w:rPr>
          <w:noProof/>
        </w:rPr>
        <w:instrText xml:space="preserve"> QUOTE "Õ" </w:instrText>
      </w:r>
      <w:r w:rsidR="009136B1" w:rsidRPr="003A48BB">
        <w:rPr>
          <w:noProof/>
        </w:rPr>
        <w:fldChar w:fldCharType="separate"/>
      </w:r>
      <w:r w:rsidR="009136B1" w:rsidRPr="003A48BB">
        <w:rPr>
          <w:rStyle w:val="CRMarker"/>
          <w:noProof/>
        </w:rPr>
        <w:t>Õ</w:t>
      </w:r>
      <w:r w:rsidR="009136B1" w:rsidRPr="003A48BB">
        <w:rPr>
          <w:noProof/>
        </w:rPr>
        <w:fldChar w:fldCharType="end"/>
      </w:r>
      <w:r w:rsidRPr="003A48BB">
        <w:rPr>
          <w:noProof/>
        </w:rPr>
        <w:t xml:space="preserve"> </w:t>
      </w:r>
      <w:bookmarkStart w:id="74" w:name="_Hlk203234312"/>
      <w:r w:rsidR="00C166D3" w:rsidRPr="003A48BB">
        <w:rPr>
          <w:noProof/>
          <w:highlight w:val="lightGray"/>
        </w:rPr>
        <w:fldChar w:fldCharType="begin"/>
      </w:r>
      <w:r w:rsidR="00C166D3" w:rsidRPr="003A48BB">
        <w:rPr>
          <w:noProof/>
          <w:highlight w:val="lightGray"/>
        </w:rPr>
        <w:instrText xml:space="preserve"> QUOTE "ð" </w:instrText>
      </w:r>
      <w:r w:rsidR="00C166D3" w:rsidRPr="003A48BB">
        <w:rPr>
          <w:noProof/>
          <w:highlight w:val="lightGray"/>
        </w:rPr>
        <w:fldChar w:fldCharType="separate"/>
      </w:r>
      <w:r w:rsidR="00C166D3" w:rsidRPr="003A48BB">
        <w:rPr>
          <w:rStyle w:val="CRMarker"/>
          <w:noProof/>
          <w:highlight w:val="lightGray"/>
        </w:rPr>
        <w:t>ð</w:t>
      </w:r>
      <w:r w:rsidR="00C166D3" w:rsidRPr="003A48BB">
        <w:rPr>
          <w:noProof/>
          <w:highlight w:val="lightGray"/>
        </w:rPr>
        <w:fldChar w:fldCharType="end"/>
      </w:r>
      <w:r w:rsidRPr="003A48BB">
        <w:rPr>
          <w:noProof/>
          <w:highlight w:val="lightGray"/>
        </w:rPr>
        <w:t> 215 </w:t>
      </w:r>
      <w:r w:rsidR="00C166D3" w:rsidRPr="003A48BB">
        <w:rPr>
          <w:noProof/>
          <w:highlight w:val="lightGray"/>
        </w:rPr>
        <w:fldChar w:fldCharType="begin"/>
      </w:r>
      <w:r w:rsidR="00C166D3" w:rsidRPr="003A48BB">
        <w:rPr>
          <w:noProof/>
          <w:highlight w:val="lightGray"/>
        </w:rPr>
        <w:instrText xml:space="preserve"> QUOTE "ï" </w:instrText>
      </w:r>
      <w:r w:rsidR="00C166D3" w:rsidRPr="003A48BB">
        <w:rPr>
          <w:noProof/>
          <w:highlight w:val="lightGray"/>
        </w:rPr>
        <w:fldChar w:fldCharType="separate"/>
      </w:r>
      <w:r w:rsidR="00C166D3" w:rsidRPr="003A48BB">
        <w:rPr>
          <w:rStyle w:val="CRMarker"/>
          <w:noProof/>
          <w:highlight w:val="lightGray"/>
        </w:rPr>
        <w:t>ï</w:t>
      </w:r>
      <w:r w:rsidR="00C166D3" w:rsidRPr="003A48BB">
        <w:rPr>
          <w:noProof/>
          <w:highlight w:val="lightGray"/>
        </w:rPr>
        <w:fldChar w:fldCharType="end"/>
      </w:r>
      <w:bookmarkEnd w:id="74"/>
      <w:r w:rsidRPr="003A48BB">
        <w:rPr>
          <w:noProof/>
        </w:rPr>
        <w:t> </w:t>
      </w:r>
      <w:r w:rsidRPr="003A48BB">
        <w:rPr>
          <w:rStyle w:val="CRRefonteDeleted"/>
          <w:noProof/>
          <w:highlight w:val="lightGray"/>
        </w:rPr>
        <w:t>64</w:t>
      </w:r>
      <w:r w:rsidRPr="003A48BB">
        <w:rPr>
          <w:noProof/>
        </w:rPr>
        <w:t> EUR na 1 000 cigariet</w:t>
      </w:r>
      <w:bookmarkStart w:id="75" w:name="_Hlk203234313"/>
      <w:r w:rsidR="00BA4057" w:rsidRPr="003A48BB">
        <w:rPr>
          <w:noProof/>
          <w:highlight w:val="lightGray"/>
        </w:rPr>
        <w:fldChar w:fldCharType="begin"/>
      </w:r>
      <w:r w:rsidR="00BA4057" w:rsidRPr="003A48BB">
        <w:rPr>
          <w:noProof/>
          <w:highlight w:val="lightGray"/>
        </w:rPr>
        <w:instrText xml:space="preserve"> QUOTE "ð" </w:instrText>
      </w:r>
      <w:r w:rsidR="00BA4057" w:rsidRPr="003A48BB">
        <w:rPr>
          <w:noProof/>
          <w:highlight w:val="lightGray"/>
        </w:rPr>
        <w:fldChar w:fldCharType="separate"/>
      </w:r>
      <w:r w:rsidR="00BA4057" w:rsidRPr="003A48BB">
        <w:rPr>
          <w:rStyle w:val="CRMarker"/>
          <w:noProof/>
          <w:highlight w:val="lightGray"/>
        </w:rPr>
        <w:t>ð</w:t>
      </w:r>
      <w:r w:rsidR="00BA4057" w:rsidRPr="003A48BB">
        <w:rPr>
          <w:noProof/>
          <w:highlight w:val="lightGray"/>
        </w:rPr>
        <w:fldChar w:fldCharType="end"/>
      </w:r>
      <w:r w:rsidRPr="003A48BB">
        <w:rPr>
          <w:noProof/>
          <w:highlight w:val="lightGray"/>
        </w:rPr>
        <w:t>,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w:t>
      </w:r>
      <w:r w:rsidR="00BA4057" w:rsidRPr="003A48BB">
        <w:rPr>
          <w:noProof/>
          <w:highlight w:val="lightGray"/>
        </w:rPr>
        <w:fldChar w:fldCharType="begin"/>
      </w:r>
      <w:r w:rsidR="00BA4057" w:rsidRPr="003A48BB">
        <w:rPr>
          <w:noProof/>
          <w:highlight w:val="lightGray"/>
        </w:rPr>
        <w:instrText xml:space="preserve"> QUOTE "ï" </w:instrText>
      </w:r>
      <w:r w:rsidR="00BA4057" w:rsidRPr="003A48BB">
        <w:rPr>
          <w:noProof/>
          <w:highlight w:val="lightGray"/>
        </w:rPr>
        <w:fldChar w:fldCharType="separate"/>
      </w:r>
      <w:r w:rsidR="00BA4057" w:rsidRPr="003A48BB">
        <w:rPr>
          <w:rStyle w:val="CRMarker"/>
          <w:noProof/>
          <w:highlight w:val="lightGray"/>
        </w:rPr>
        <w:t>ï</w:t>
      </w:r>
      <w:r w:rsidR="00BA4057" w:rsidRPr="003A48BB">
        <w:rPr>
          <w:noProof/>
          <w:highlight w:val="lightGray"/>
        </w:rPr>
        <w:fldChar w:fldCharType="end"/>
      </w:r>
      <w:bookmarkEnd w:id="75"/>
      <w:r w:rsidRPr="003A48BB">
        <w:rPr>
          <w:noProof/>
        </w:rPr>
        <w:t>.</w:t>
      </w:r>
    </w:p>
    <w:p w14:paraId="7019C4FF" w14:textId="7A3C5F5F" w:rsidR="009607F2" w:rsidRPr="003A48BB" w:rsidRDefault="009607F2" w:rsidP="009607F2">
      <w:pPr>
        <w:rPr>
          <w:noProof/>
        </w:rPr>
      </w:pPr>
      <w:r w:rsidRPr="003A48BB">
        <w:rPr>
          <w:noProof/>
        </w:rPr>
        <w:t xml:space="preserve">Členské štáty, ktoré na základe váženej priemernej maloobchodnej ceny </w:t>
      </w:r>
      <w:r w:rsidRPr="003A48BB">
        <w:rPr>
          <w:rStyle w:val="CRDeleted"/>
          <w:noProof/>
        </w:rPr>
        <w:t>uplatňujú</w:t>
      </w:r>
      <w:r w:rsidRPr="003A48BB">
        <w:rPr>
          <w:noProof/>
        </w:rPr>
        <w:t xml:space="preserve"> </w:t>
      </w:r>
      <w:r w:rsidR="00CB6DE9" w:rsidRPr="003A48BB">
        <w:rPr>
          <w:noProof/>
        </w:rPr>
        <w:fldChar w:fldCharType="begin"/>
      </w:r>
      <w:r w:rsidR="00CB6DE9" w:rsidRPr="003A48BB">
        <w:rPr>
          <w:noProof/>
        </w:rPr>
        <w:instrText xml:space="preserve"> QUOTE "</w:instrText>
      </w:r>
      <w:r w:rsidR="00CB6DE9" w:rsidRPr="003A48BB">
        <w:rPr>
          <w:rStyle w:val="CRMarker"/>
          <w:noProof/>
        </w:rPr>
        <w:instrText>Ö</w:instrText>
      </w:r>
      <w:r w:rsidR="00CB6DE9" w:rsidRPr="003A48BB">
        <w:rPr>
          <w:noProof/>
        </w:rPr>
        <w:instrText xml:space="preserve">" </w:instrText>
      </w:r>
      <w:r w:rsidR="00CB6DE9" w:rsidRPr="003A48BB">
        <w:rPr>
          <w:noProof/>
        </w:rPr>
        <w:fldChar w:fldCharType="separate"/>
      </w:r>
      <w:r w:rsidR="00CB6DE9" w:rsidRPr="003A48BB">
        <w:rPr>
          <w:rStyle w:val="CRMarker"/>
          <w:noProof/>
        </w:rPr>
        <w:t>Ö</w:t>
      </w:r>
      <w:r w:rsidR="00CB6DE9" w:rsidRPr="003A48BB">
        <w:rPr>
          <w:noProof/>
        </w:rPr>
        <w:fldChar w:fldCharType="end"/>
      </w:r>
      <w:r w:rsidR="00CB6DE9" w:rsidRPr="003A48BB">
        <w:rPr>
          <w:noProof/>
        </w:rPr>
        <w:t> </w:t>
      </w:r>
      <w:r w:rsidRPr="003A48BB">
        <w:rPr>
          <w:noProof/>
        </w:rPr>
        <w:t>vyberajú</w:t>
      </w:r>
      <w:r w:rsidR="00CB6DE9" w:rsidRPr="003A48BB">
        <w:rPr>
          <w:noProof/>
        </w:rPr>
        <w:t> </w:t>
      </w:r>
      <w:r w:rsidR="00CB6DE9" w:rsidRPr="003A48BB">
        <w:rPr>
          <w:noProof/>
        </w:rPr>
        <w:fldChar w:fldCharType="begin"/>
      </w:r>
      <w:r w:rsidR="00CB6DE9" w:rsidRPr="003A48BB">
        <w:rPr>
          <w:noProof/>
        </w:rPr>
        <w:instrText xml:space="preserve"> QUOTE "</w:instrText>
      </w:r>
      <w:r w:rsidR="00CB6DE9" w:rsidRPr="003A48BB">
        <w:rPr>
          <w:rStyle w:val="CRMarker"/>
          <w:noProof/>
        </w:rPr>
        <w:instrText>Õ</w:instrText>
      </w:r>
      <w:r w:rsidR="00CB6DE9" w:rsidRPr="003A48BB">
        <w:rPr>
          <w:noProof/>
        </w:rPr>
        <w:instrText xml:space="preserve">" </w:instrText>
      </w:r>
      <w:r w:rsidR="00CB6DE9" w:rsidRPr="003A48BB">
        <w:rPr>
          <w:noProof/>
        </w:rPr>
        <w:fldChar w:fldCharType="separate"/>
      </w:r>
      <w:r w:rsidR="00CB6DE9" w:rsidRPr="003A48BB">
        <w:rPr>
          <w:rStyle w:val="CRMarker"/>
          <w:noProof/>
        </w:rPr>
        <w:t>Õ</w:t>
      </w:r>
      <w:r w:rsidR="00CB6DE9" w:rsidRPr="003A48BB">
        <w:rPr>
          <w:noProof/>
        </w:rPr>
        <w:fldChar w:fldCharType="end"/>
      </w:r>
      <w:r w:rsidRPr="003A48BB">
        <w:rPr>
          <w:noProof/>
        </w:rPr>
        <w:t xml:space="preserve"> spotrebnú daň </w:t>
      </w:r>
      <w:r w:rsidR="00CB6DE9" w:rsidRPr="003A48BB">
        <w:rPr>
          <w:noProof/>
        </w:rPr>
        <w:fldChar w:fldCharType="begin"/>
      </w:r>
      <w:r w:rsidR="00CB6DE9" w:rsidRPr="003A48BB">
        <w:rPr>
          <w:noProof/>
        </w:rPr>
        <w:instrText xml:space="preserve"> QUOTE "</w:instrText>
      </w:r>
      <w:r w:rsidR="00CB6DE9" w:rsidRPr="003A48BB">
        <w:rPr>
          <w:rStyle w:val="CRMarker"/>
          <w:noProof/>
        </w:rPr>
        <w:instrText>Ö</w:instrText>
      </w:r>
      <w:r w:rsidR="00CB6DE9" w:rsidRPr="003A48BB">
        <w:rPr>
          <w:noProof/>
        </w:rPr>
        <w:instrText xml:space="preserve">" </w:instrText>
      </w:r>
      <w:r w:rsidR="00CB6DE9" w:rsidRPr="003A48BB">
        <w:rPr>
          <w:noProof/>
        </w:rPr>
        <w:fldChar w:fldCharType="separate"/>
      </w:r>
      <w:r w:rsidR="00CB6DE9" w:rsidRPr="003A48BB">
        <w:rPr>
          <w:rStyle w:val="CRMarker"/>
          <w:noProof/>
        </w:rPr>
        <w:t>Ö</w:t>
      </w:r>
      <w:r w:rsidR="00CB6DE9" w:rsidRPr="003A48BB">
        <w:rPr>
          <w:noProof/>
        </w:rPr>
        <w:fldChar w:fldCharType="end"/>
      </w:r>
      <w:r w:rsidR="00CB6DE9" w:rsidRPr="003A48BB">
        <w:rPr>
          <w:noProof/>
        </w:rPr>
        <w:t> </w:t>
      </w:r>
      <w:r w:rsidRPr="003A48BB">
        <w:rPr>
          <w:noProof/>
        </w:rPr>
        <w:t>zodpovedajúcu minimálne</w:t>
      </w:r>
      <w:r w:rsidR="00CB6DE9" w:rsidRPr="003A48BB">
        <w:rPr>
          <w:noProof/>
        </w:rPr>
        <w:t> </w:t>
      </w:r>
      <w:r w:rsidR="00CB6DE9" w:rsidRPr="003A48BB">
        <w:rPr>
          <w:noProof/>
        </w:rPr>
        <w:fldChar w:fldCharType="begin"/>
      </w:r>
      <w:r w:rsidR="00CB6DE9" w:rsidRPr="003A48BB">
        <w:rPr>
          <w:noProof/>
        </w:rPr>
        <w:instrText xml:space="preserve"> QUOTE "</w:instrText>
      </w:r>
      <w:r w:rsidR="00CB6DE9" w:rsidRPr="003A48BB">
        <w:rPr>
          <w:rStyle w:val="CRMarker"/>
          <w:noProof/>
        </w:rPr>
        <w:instrText>Õ</w:instrText>
      </w:r>
      <w:r w:rsidR="00CB6DE9" w:rsidRPr="003A48BB">
        <w:rPr>
          <w:noProof/>
        </w:rPr>
        <w:instrText xml:space="preserve">" </w:instrText>
      </w:r>
      <w:r w:rsidR="00CB6DE9" w:rsidRPr="003A48BB">
        <w:rPr>
          <w:noProof/>
        </w:rPr>
        <w:fldChar w:fldCharType="separate"/>
      </w:r>
      <w:r w:rsidR="00CB6DE9" w:rsidRPr="003A48BB">
        <w:rPr>
          <w:rStyle w:val="CRMarker"/>
          <w:noProof/>
        </w:rPr>
        <w:t>Õ</w:t>
      </w:r>
      <w:r w:rsidR="00CB6DE9" w:rsidRPr="003A48BB">
        <w:rPr>
          <w:noProof/>
        </w:rPr>
        <w:fldChar w:fldCharType="end"/>
      </w:r>
      <w:r w:rsidRPr="003A48BB">
        <w:rPr>
          <w:noProof/>
        </w:rPr>
        <w:t xml:space="preserve"> </w:t>
      </w:r>
      <w:r w:rsidR="00BA4057" w:rsidRPr="003A48BB">
        <w:rPr>
          <w:noProof/>
        </w:rPr>
        <w:fldChar w:fldCharType="begin"/>
      </w:r>
      <w:r w:rsidR="00BA4057" w:rsidRPr="003A48BB">
        <w:rPr>
          <w:noProof/>
        </w:rPr>
        <w:instrText xml:space="preserve"> QUOTE "Ö" </w:instrText>
      </w:r>
      <w:r w:rsidR="00BA4057" w:rsidRPr="003A48BB">
        <w:rPr>
          <w:noProof/>
        </w:rPr>
        <w:fldChar w:fldCharType="separate"/>
      </w:r>
      <w:r w:rsidR="00BA4057" w:rsidRPr="003A48BB">
        <w:rPr>
          <w:rStyle w:val="CRMarker"/>
          <w:noProof/>
        </w:rPr>
        <w:t>Ö</w:t>
      </w:r>
      <w:r w:rsidR="00BA4057" w:rsidRPr="003A48BB">
        <w:rPr>
          <w:noProof/>
        </w:rPr>
        <w:fldChar w:fldCharType="end"/>
      </w:r>
      <w:r w:rsidRPr="003A48BB">
        <w:rPr>
          <w:noProof/>
        </w:rPr>
        <w:t> sadzbe Únie </w:t>
      </w:r>
      <w:r w:rsidR="00BA4057" w:rsidRPr="003A48BB">
        <w:rPr>
          <w:noProof/>
        </w:rPr>
        <w:fldChar w:fldCharType="begin"/>
      </w:r>
      <w:r w:rsidR="00BA4057" w:rsidRPr="003A48BB">
        <w:rPr>
          <w:noProof/>
        </w:rPr>
        <w:instrText xml:space="preserve"> QUOTE "Õ" </w:instrText>
      </w:r>
      <w:r w:rsidR="00BA4057" w:rsidRPr="003A48BB">
        <w:rPr>
          <w:noProof/>
        </w:rPr>
        <w:fldChar w:fldCharType="separate"/>
      </w:r>
      <w:r w:rsidR="00BA4057" w:rsidRPr="003A48BB">
        <w:rPr>
          <w:rStyle w:val="CRMarker"/>
          <w:noProof/>
        </w:rPr>
        <w:t>Õ</w:t>
      </w:r>
      <w:r w:rsidR="00BA4057" w:rsidRPr="003A48BB">
        <w:rPr>
          <w:noProof/>
        </w:rPr>
        <w:fldChar w:fldCharType="end"/>
      </w:r>
      <w:r w:rsidRPr="003A48BB">
        <w:rPr>
          <w:noProof/>
        </w:rPr>
        <w:t xml:space="preserve"> vo výške </w:t>
      </w:r>
      <w:r w:rsidRPr="003A48BB">
        <w:rPr>
          <w:rStyle w:val="CRDeleted"/>
          <w:noProof/>
        </w:rPr>
        <w:t>minimálne</w:t>
      </w:r>
      <w:r w:rsidRPr="003A48BB">
        <w:rPr>
          <w:noProof/>
        </w:rPr>
        <w:t xml:space="preserve"> </w:t>
      </w:r>
      <w:bookmarkStart w:id="76" w:name="_Hlk203234314"/>
      <w:r w:rsidR="00C166D3" w:rsidRPr="003A48BB">
        <w:rPr>
          <w:noProof/>
          <w:highlight w:val="lightGray"/>
        </w:rPr>
        <w:fldChar w:fldCharType="begin"/>
      </w:r>
      <w:r w:rsidR="00C166D3" w:rsidRPr="003A48BB">
        <w:rPr>
          <w:noProof/>
          <w:highlight w:val="lightGray"/>
        </w:rPr>
        <w:instrText xml:space="preserve"> QUOTE "ð" </w:instrText>
      </w:r>
      <w:r w:rsidR="00C166D3" w:rsidRPr="003A48BB">
        <w:rPr>
          <w:noProof/>
          <w:highlight w:val="lightGray"/>
        </w:rPr>
        <w:fldChar w:fldCharType="separate"/>
      </w:r>
      <w:r w:rsidR="00C166D3" w:rsidRPr="003A48BB">
        <w:rPr>
          <w:rStyle w:val="CRMarker"/>
          <w:noProof/>
          <w:highlight w:val="lightGray"/>
        </w:rPr>
        <w:t>ð</w:t>
      </w:r>
      <w:r w:rsidR="00C166D3" w:rsidRPr="003A48BB">
        <w:rPr>
          <w:noProof/>
          <w:highlight w:val="lightGray"/>
        </w:rPr>
        <w:fldChar w:fldCharType="end"/>
      </w:r>
      <w:r w:rsidRPr="003A48BB">
        <w:rPr>
          <w:noProof/>
          <w:highlight w:val="lightGray"/>
        </w:rPr>
        <w:t> 274 </w:t>
      </w:r>
      <w:r w:rsidR="00C166D3" w:rsidRPr="003A48BB">
        <w:rPr>
          <w:noProof/>
          <w:highlight w:val="lightGray"/>
        </w:rPr>
        <w:fldChar w:fldCharType="begin"/>
      </w:r>
      <w:r w:rsidR="00C166D3" w:rsidRPr="003A48BB">
        <w:rPr>
          <w:noProof/>
          <w:highlight w:val="lightGray"/>
        </w:rPr>
        <w:instrText xml:space="preserve"> QUOTE "ï" </w:instrText>
      </w:r>
      <w:r w:rsidR="00C166D3" w:rsidRPr="003A48BB">
        <w:rPr>
          <w:noProof/>
          <w:highlight w:val="lightGray"/>
        </w:rPr>
        <w:fldChar w:fldCharType="separate"/>
      </w:r>
      <w:r w:rsidR="00C166D3" w:rsidRPr="003A48BB">
        <w:rPr>
          <w:rStyle w:val="CRMarker"/>
          <w:noProof/>
          <w:highlight w:val="lightGray"/>
        </w:rPr>
        <w:t>ï</w:t>
      </w:r>
      <w:r w:rsidR="00C166D3" w:rsidRPr="003A48BB">
        <w:rPr>
          <w:noProof/>
          <w:highlight w:val="lightGray"/>
        </w:rPr>
        <w:fldChar w:fldCharType="end"/>
      </w:r>
      <w:bookmarkEnd w:id="76"/>
      <w:r w:rsidRPr="003A48BB">
        <w:rPr>
          <w:noProof/>
        </w:rPr>
        <w:t xml:space="preserve"> </w:t>
      </w:r>
      <w:r w:rsidRPr="003A48BB">
        <w:rPr>
          <w:rStyle w:val="CRRefonteDeleted"/>
          <w:noProof/>
          <w:highlight w:val="lightGray"/>
        </w:rPr>
        <w:t>101</w:t>
      </w:r>
      <w:r w:rsidRPr="003A48BB">
        <w:rPr>
          <w:noProof/>
        </w:rPr>
        <w:t xml:space="preserve"> EUR na 1 000 cigariet, </w:t>
      </w:r>
      <w:bookmarkStart w:id="77" w:name="_Hlk203234315"/>
      <w:r w:rsidR="00BA4057" w:rsidRPr="003A48BB">
        <w:rPr>
          <w:noProof/>
          <w:highlight w:val="lightGray"/>
        </w:rPr>
        <w:fldChar w:fldCharType="begin"/>
      </w:r>
      <w:r w:rsidR="00BA4057" w:rsidRPr="003A48BB">
        <w:rPr>
          <w:noProof/>
          <w:highlight w:val="lightGray"/>
        </w:rPr>
        <w:instrText xml:space="preserve"> QUOTE "ð" </w:instrText>
      </w:r>
      <w:r w:rsidR="00BA4057" w:rsidRPr="003A48BB">
        <w:rPr>
          <w:noProof/>
          <w:highlight w:val="lightGray"/>
        </w:rPr>
        <w:fldChar w:fldCharType="separate"/>
      </w:r>
      <w:r w:rsidR="00BA4057" w:rsidRPr="003A48BB">
        <w:rPr>
          <w:rStyle w:val="CRMarker"/>
          <w:noProof/>
          <w:highlight w:val="lightGray"/>
        </w:rPr>
        <w:t>ð</w:t>
      </w:r>
      <w:r w:rsidR="00BA4057" w:rsidRPr="003A48BB">
        <w:rPr>
          <w:noProof/>
          <w:highlight w:val="lightGray"/>
        </w:rPr>
        <w:fldChar w:fldCharType="end"/>
      </w:r>
      <w:r w:rsidRPr="003A48BB">
        <w:rPr>
          <w:noProof/>
          <w:highlight w:val="lightGray"/>
        </w:rPr>
        <w:t> upravenej</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 </w:t>
      </w:r>
      <w:r w:rsidR="00BA4057" w:rsidRPr="003A48BB">
        <w:rPr>
          <w:noProof/>
          <w:highlight w:val="lightGray"/>
        </w:rPr>
        <w:fldChar w:fldCharType="begin"/>
      </w:r>
      <w:r w:rsidR="00BA4057" w:rsidRPr="003A48BB">
        <w:rPr>
          <w:noProof/>
          <w:highlight w:val="lightGray"/>
        </w:rPr>
        <w:instrText xml:space="preserve"> QUOTE "ï" </w:instrText>
      </w:r>
      <w:r w:rsidR="00BA4057" w:rsidRPr="003A48BB">
        <w:rPr>
          <w:noProof/>
          <w:highlight w:val="lightGray"/>
        </w:rPr>
        <w:fldChar w:fldCharType="separate"/>
      </w:r>
      <w:r w:rsidR="00BA4057" w:rsidRPr="003A48BB">
        <w:rPr>
          <w:rStyle w:val="CRMarker"/>
          <w:noProof/>
          <w:highlight w:val="lightGray"/>
        </w:rPr>
        <w:t>ï</w:t>
      </w:r>
      <w:r w:rsidR="00BA4057" w:rsidRPr="003A48BB">
        <w:rPr>
          <w:noProof/>
          <w:highlight w:val="lightGray"/>
        </w:rPr>
        <w:fldChar w:fldCharType="end"/>
      </w:r>
      <w:bookmarkEnd w:id="77"/>
      <w:r w:rsidRPr="003A48BB">
        <w:rPr>
          <w:noProof/>
        </w:rPr>
        <w:t xml:space="preserve"> však nemusia spĺňať </w:t>
      </w:r>
      <w:bookmarkStart w:id="78" w:name="_Hlk203234316"/>
      <w:r w:rsidR="00C166D3" w:rsidRPr="003A48BB">
        <w:rPr>
          <w:noProof/>
          <w:highlight w:val="lightGray"/>
        </w:rPr>
        <w:fldChar w:fldCharType="begin"/>
      </w:r>
      <w:r w:rsidR="00C166D3" w:rsidRPr="003A48BB">
        <w:rPr>
          <w:noProof/>
          <w:highlight w:val="lightGray"/>
        </w:rPr>
        <w:instrText xml:space="preserve"> QUOTE "ð" </w:instrText>
      </w:r>
      <w:r w:rsidR="00C166D3" w:rsidRPr="003A48BB">
        <w:rPr>
          <w:noProof/>
          <w:highlight w:val="lightGray"/>
        </w:rPr>
        <w:fldChar w:fldCharType="separate"/>
      </w:r>
      <w:r w:rsidR="00C166D3" w:rsidRPr="003A48BB">
        <w:rPr>
          <w:rStyle w:val="CRMarker"/>
          <w:noProof/>
          <w:highlight w:val="lightGray"/>
        </w:rPr>
        <w:t>ð</w:t>
      </w:r>
      <w:r w:rsidR="00C166D3" w:rsidRPr="003A48BB">
        <w:rPr>
          <w:noProof/>
          <w:highlight w:val="lightGray"/>
        </w:rPr>
        <w:fldChar w:fldCharType="end"/>
      </w:r>
      <w:r w:rsidRPr="003A48BB">
        <w:rPr>
          <w:noProof/>
          <w:highlight w:val="lightGray"/>
        </w:rPr>
        <w:t> požiadavku celkovej spotrebnej dane vo výške 63</w:t>
      </w:r>
      <w:r w:rsidR="003A48BB">
        <w:rPr>
          <w:noProof/>
          <w:highlight w:val="lightGray"/>
        </w:rPr>
        <w:t> %</w:t>
      </w:r>
      <w:r w:rsidRPr="003A48BB">
        <w:rPr>
          <w:noProof/>
          <w:highlight w:val="lightGray"/>
        </w:rPr>
        <w:t xml:space="preserve"> váženej priemernej maloobchodnej ceny cigariet uvedených do daňového voľného obehu </w:t>
      </w:r>
      <w:r w:rsidR="00C166D3" w:rsidRPr="003A48BB">
        <w:rPr>
          <w:noProof/>
          <w:highlight w:val="lightGray"/>
        </w:rPr>
        <w:fldChar w:fldCharType="begin"/>
      </w:r>
      <w:r w:rsidR="00C166D3" w:rsidRPr="003A48BB">
        <w:rPr>
          <w:noProof/>
          <w:highlight w:val="lightGray"/>
        </w:rPr>
        <w:instrText xml:space="preserve"> QUOTE "ï" </w:instrText>
      </w:r>
      <w:r w:rsidR="00C166D3" w:rsidRPr="003A48BB">
        <w:rPr>
          <w:noProof/>
          <w:highlight w:val="lightGray"/>
        </w:rPr>
        <w:fldChar w:fldCharType="separate"/>
      </w:r>
      <w:r w:rsidR="00C166D3" w:rsidRPr="003A48BB">
        <w:rPr>
          <w:rStyle w:val="CRMarker"/>
          <w:noProof/>
          <w:highlight w:val="lightGray"/>
        </w:rPr>
        <w:t>ï</w:t>
      </w:r>
      <w:r w:rsidR="00C166D3" w:rsidRPr="003A48BB">
        <w:rPr>
          <w:noProof/>
          <w:highlight w:val="lightGray"/>
        </w:rPr>
        <w:fldChar w:fldCharType="end"/>
      </w:r>
      <w:bookmarkEnd w:id="78"/>
      <w:r w:rsidRPr="003A48BB">
        <w:rPr>
          <w:noProof/>
        </w:rPr>
        <w:t xml:space="preserve"> </w:t>
      </w:r>
      <w:r w:rsidRPr="003A48BB">
        <w:rPr>
          <w:rStyle w:val="CRRefonteDeleted"/>
          <w:noProof/>
          <w:highlight w:val="lightGray"/>
        </w:rPr>
        <w:t>57 </w:t>
      </w:r>
      <w:r w:rsidR="003A48BB">
        <w:rPr>
          <w:rStyle w:val="CRRefonteDeleted"/>
          <w:noProof/>
          <w:highlight w:val="lightGray"/>
        </w:rPr>
        <w:t> %</w:t>
      </w:r>
      <w:r w:rsidRPr="003A48BB">
        <w:rPr>
          <w:noProof/>
        </w:rPr>
        <w:t xml:space="preserve"> uvedenú</w:t>
      </w:r>
      <w:r w:rsidR="003A48BB">
        <w:rPr>
          <w:noProof/>
        </w:rPr>
        <w:t xml:space="preserve"> v </w:t>
      </w:r>
      <w:r w:rsidRPr="003A48BB">
        <w:rPr>
          <w:noProof/>
        </w:rPr>
        <w:t xml:space="preserve">prvom </w:t>
      </w:r>
      <w:bookmarkStart w:id="79" w:name="_Hlk207712672"/>
      <w:r w:rsidR="00CB6DE9" w:rsidRPr="003A48BB">
        <w:rPr>
          <w:noProof/>
          <w:highlight w:val="lightGray"/>
        </w:rPr>
        <w:fldChar w:fldCharType="begin"/>
      </w:r>
      <w:r w:rsidR="00CB6DE9" w:rsidRPr="003A48BB">
        <w:rPr>
          <w:noProof/>
          <w:highlight w:val="lightGray"/>
        </w:rPr>
        <w:instrText xml:space="preserve"> QUOTE "</w:instrText>
      </w:r>
      <w:r w:rsidR="00CB6DE9" w:rsidRPr="003A48BB">
        <w:rPr>
          <w:rStyle w:val="CRMarker"/>
          <w:noProof/>
          <w:highlight w:val="lightGray"/>
        </w:rPr>
        <w:instrText>ð</w:instrText>
      </w:r>
      <w:r w:rsidR="00CB6DE9" w:rsidRPr="003A48BB">
        <w:rPr>
          <w:noProof/>
          <w:highlight w:val="lightGray"/>
        </w:rPr>
        <w:instrText xml:space="preserve">" </w:instrText>
      </w:r>
      <w:r w:rsidR="00CB6DE9" w:rsidRPr="003A48BB">
        <w:rPr>
          <w:noProof/>
          <w:highlight w:val="lightGray"/>
        </w:rPr>
        <w:fldChar w:fldCharType="separate"/>
      </w:r>
      <w:r w:rsidR="00CB6DE9" w:rsidRPr="003A48BB">
        <w:rPr>
          <w:rStyle w:val="CRMarker"/>
          <w:noProof/>
          <w:highlight w:val="lightGray"/>
        </w:rPr>
        <w:t>ð</w:t>
      </w:r>
      <w:r w:rsidR="00CB6DE9" w:rsidRPr="003A48BB">
        <w:rPr>
          <w:noProof/>
          <w:highlight w:val="lightGray"/>
        </w:rPr>
        <w:fldChar w:fldCharType="end"/>
      </w:r>
      <w:r w:rsidR="00CB6DE9" w:rsidRPr="003A48BB">
        <w:rPr>
          <w:noProof/>
          <w:highlight w:val="lightGray"/>
        </w:rPr>
        <w:t> </w:t>
      </w:r>
      <w:r w:rsidRPr="003A48BB">
        <w:rPr>
          <w:noProof/>
          <w:highlight w:val="lightGray"/>
        </w:rPr>
        <w:t>pododseku</w:t>
      </w:r>
      <w:r w:rsidR="00CB6DE9" w:rsidRPr="003A48BB">
        <w:rPr>
          <w:noProof/>
          <w:highlight w:val="lightGray"/>
        </w:rPr>
        <w:t> </w:t>
      </w:r>
      <w:r w:rsidR="00CB6DE9" w:rsidRPr="003A48BB">
        <w:rPr>
          <w:noProof/>
          <w:highlight w:val="lightGray"/>
        </w:rPr>
        <w:fldChar w:fldCharType="begin"/>
      </w:r>
      <w:r w:rsidR="00CB6DE9" w:rsidRPr="003A48BB">
        <w:rPr>
          <w:noProof/>
          <w:highlight w:val="lightGray"/>
        </w:rPr>
        <w:instrText xml:space="preserve"> QUOTE "</w:instrText>
      </w:r>
      <w:r w:rsidR="00CB6DE9" w:rsidRPr="003A48BB">
        <w:rPr>
          <w:rStyle w:val="CRMarker"/>
          <w:noProof/>
          <w:highlight w:val="lightGray"/>
        </w:rPr>
        <w:instrText>ï</w:instrText>
      </w:r>
      <w:r w:rsidR="00CB6DE9" w:rsidRPr="003A48BB">
        <w:rPr>
          <w:noProof/>
          <w:highlight w:val="lightGray"/>
        </w:rPr>
        <w:instrText xml:space="preserve">" </w:instrText>
      </w:r>
      <w:r w:rsidR="00CB6DE9" w:rsidRPr="003A48BB">
        <w:rPr>
          <w:noProof/>
          <w:highlight w:val="lightGray"/>
        </w:rPr>
        <w:fldChar w:fldCharType="separate"/>
      </w:r>
      <w:r w:rsidR="00CB6DE9" w:rsidRPr="003A48BB">
        <w:rPr>
          <w:rStyle w:val="CRMarker"/>
          <w:noProof/>
          <w:highlight w:val="lightGray"/>
        </w:rPr>
        <w:t>ï</w:t>
      </w:r>
      <w:r w:rsidR="00CB6DE9" w:rsidRPr="003A48BB">
        <w:rPr>
          <w:noProof/>
          <w:highlight w:val="lightGray"/>
        </w:rPr>
        <w:fldChar w:fldCharType="end"/>
      </w:r>
      <w:bookmarkEnd w:id="79"/>
      <w:r w:rsidR="00CB6DE9" w:rsidRPr="003A48BB">
        <w:rPr>
          <w:noProof/>
        </w:rPr>
        <w:t xml:space="preserve"> </w:t>
      </w:r>
      <w:r w:rsidRPr="003A48BB">
        <w:rPr>
          <w:rStyle w:val="CRDeleted"/>
          <w:noProof/>
        </w:rPr>
        <w:t>odseku</w:t>
      </w:r>
      <w:r w:rsidR="00E014C8" w:rsidRPr="003A48BB">
        <w:rPr>
          <w:noProof/>
        </w:rPr>
        <w:fldChar w:fldCharType="begin"/>
      </w:r>
      <w:r w:rsidR="00E014C8" w:rsidRPr="003A48BB">
        <w:rPr>
          <w:noProof/>
        </w:rPr>
        <w:instrText xml:space="preserve"> QUOTE "Ö" </w:instrText>
      </w:r>
      <w:r w:rsidR="00E014C8" w:rsidRPr="003A48BB">
        <w:rPr>
          <w:noProof/>
        </w:rPr>
        <w:fldChar w:fldCharType="separate"/>
      </w:r>
      <w:r w:rsidR="00E014C8" w:rsidRPr="003A48BB">
        <w:rPr>
          <w:rStyle w:val="CRMarker"/>
          <w:noProof/>
        </w:rPr>
        <w:t>Ö</w:t>
      </w:r>
      <w:r w:rsidR="00E014C8" w:rsidRPr="003A48BB">
        <w:rPr>
          <w:noProof/>
        </w:rPr>
        <w:fldChar w:fldCharType="end"/>
      </w:r>
      <w:r w:rsidRPr="003A48BB">
        <w:rPr>
          <w:noProof/>
        </w:rPr>
        <w:t> tohto článku </w:t>
      </w:r>
      <w:r w:rsidR="00E014C8" w:rsidRPr="003A48BB">
        <w:rPr>
          <w:noProof/>
        </w:rPr>
        <w:fldChar w:fldCharType="begin"/>
      </w:r>
      <w:r w:rsidR="00E014C8" w:rsidRPr="003A48BB">
        <w:rPr>
          <w:noProof/>
        </w:rPr>
        <w:instrText xml:space="preserve"> QUOTE "Õ" </w:instrText>
      </w:r>
      <w:r w:rsidR="00E014C8" w:rsidRPr="003A48BB">
        <w:rPr>
          <w:noProof/>
        </w:rPr>
        <w:fldChar w:fldCharType="separate"/>
      </w:r>
      <w:r w:rsidR="00E014C8" w:rsidRPr="003A48BB">
        <w:rPr>
          <w:rStyle w:val="CRMarker"/>
          <w:noProof/>
        </w:rPr>
        <w:t>Õ</w:t>
      </w:r>
      <w:r w:rsidR="00E014C8" w:rsidRPr="003A48BB">
        <w:rPr>
          <w:noProof/>
        </w:rPr>
        <w:fldChar w:fldCharType="end"/>
      </w:r>
      <w:r w:rsidRPr="003A48BB">
        <w:rPr>
          <w:noProof/>
        </w:rPr>
        <w:t>.</w:t>
      </w:r>
    </w:p>
    <w:p w14:paraId="27A76F09" w14:textId="687F23AE" w:rsidR="009607F2" w:rsidRPr="003A48BB" w:rsidRDefault="009607F2" w:rsidP="009607F2">
      <w:pPr>
        <w:rPr>
          <w:noProof/>
          <w:highlight w:val="lightGray"/>
        </w:rPr>
      </w:pPr>
      <w:r w:rsidRPr="003A48BB">
        <w:rPr>
          <w:rStyle w:val="CRDeleted"/>
          <w:noProof/>
          <w:highlight w:val="lightGray"/>
        </w:rPr>
        <w:t>2.</w:t>
      </w:r>
      <w:r w:rsidRPr="003A48BB">
        <w:rPr>
          <w:rStyle w:val="CRDeleted"/>
          <w:noProof/>
          <w:highlight w:val="lightGray"/>
        </w:rPr>
        <w:tab/>
        <w:t>Od 1</w:t>
      </w:r>
      <w:r w:rsidR="003A48BB">
        <w:rPr>
          <w:rStyle w:val="CRDeleted"/>
          <w:noProof/>
          <w:highlight w:val="lightGray"/>
        </w:rPr>
        <w:t>. januára</w:t>
      </w:r>
      <w:r w:rsidRPr="003A48BB">
        <w:rPr>
          <w:rStyle w:val="CRDeleted"/>
          <w:noProof/>
          <w:highlight w:val="lightGray"/>
        </w:rPr>
        <w:t xml:space="preserve"> 2014 predstavuje celková spotrebná daň</w:t>
      </w:r>
      <w:r w:rsidR="003A48BB">
        <w:rPr>
          <w:rStyle w:val="CRDeleted"/>
          <w:noProof/>
          <w:highlight w:val="lightGray"/>
        </w:rPr>
        <w:t xml:space="preserve"> z </w:t>
      </w:r>
      <w:r w:rsidRPr="003A48BB">
        <w:rPr>
          <w:rStyle w:val="CRDeleted"/>
          <w:noProof/>
          <w:highlight w:val="lightGray"/>
        </w:rPr>
        <w:t>cigariet minimálne 60</w:t>
      </w:r>
      <w:r w:rsidR="003A48BB">
        <w:rPr>
          <w:rStyle w:val="CRDeleted"/>
          <w:noProof/>
          <w:highlight w:val="lightGray"/>
        </w:rPr>
        <w:t> %</w:t>
      </w:r>
      <w:r w:rsidRPr="003A48BB">
        <w:rPr>
          <w:rStyle w:val="CRDeleted"/>
          <w:noProof/>
          <w:highlight w:val="lightGray"/>
        </w:rPr>
        <w:t xml:space="preserve"> váženej priemernej maloobchodnej ceny cigariet uvedených do daňového voľného obehu. Bez ohľadu na váženú priemernú maloobchodnú cenu nesmie byť táto spotrebná daň nižšia ako 90 EUR na 1000 cigariet.</w:t>
      </w:r>
    </w:p>
    <w:p w14:paraId="5D5B849C" w14:textId="48E72BE8" w:rsidR="009607F2" w:rsidRPr="003A48BB" w:rsidRDefault="009607F2" w:rsidP="009607F2">
      <w:pPr>
        <w:rPr>
          <w:noProof/>
          <w:highlight w:val="lightGray"/>
        </w:rPr>
      </w:pPr>
      <w:r w:rsidRPr="003A48BB">
        <w:rPr>
          <w:rStyle w:val="CRDeleted"/>
          <w:noProof/>
          <w:highlight w:val="lightGray"/>
        </w:rPr>
        <w:t>Členské štáty, ktoré na základe váženej priemernej maloobchodnej ceny uplatňujú spotrebnú daň vo výške minimálne 115 EUR na 1000 cigariet, však nemusia spĺňať požiadavku 60</w:t>
      </w:r>
      <w:r w:rsidR="003A48BB">
        <w:rPr>
          <w:rStyle w:val="CRDeleted"/>
          <w:noProof/>
          <w:highlight w:val="lightGray"/>
        </w:rPr>
        <w:t> %</w:t>
      </w:r>
      <w:r w:rsidRPr="003A48BB">
        <w:rPr>
          <w:rStyle w:val="CRDeleted"/>
          <w:noProof/>
          <w:highlight w:val="lightGray"/>
        </w:rPr>
        <w:t xml:space="preserve"> uvedenú</w:t>
      </w:r>
      <w:r w:rsidR="003A48BB">
        <w:rPr>
          <w:rStyle w:val="CRDeleted"/>
          <w:noProof/>
          <w:highlight w:val="lightGray"/>
        </w:rPr>
        <w:t xml:space="preserve"> v </w:t>
      </w:r>
      <w:r w:rsidRPr="003A48BB">
        <w:rPr>
          <w:rStyle w:val="CRDeleted"/>
          <w:noProof/>
          <w:highlight w:val="lightGray"/>
        </w:rPr>
        <w:t>prvom pododseku.</w:t>
      </w:r>
    </w:p>
    <w:p w14:paraId="1AFB346F" w14:textId="79DE7971" w:rsidR="009607F2" w:rsidRPr="003A48BB" w:rsidRDefault="009607F2" w:rsidP="009607F2">
      <w:pPr>
        <w:rPr>
          <w:noProof/>
        </w:rPr>
      </w:pPr>
      <w:r w:rsidRPr="003A48BB">
        <w:rPr>
          <w:rStyle w:val="CRDeleted"/>
          <w:noProof/>
        </w:rPr>
        <w:t>Bulharsku, Estónsku, Grécku, Lotyšsku, Litve, Maďarsku, Poľsku</w:t>
      </w:r>
      <w:r w:rsidR="003A48BB">
        <w:rPr>
          <w:rStyle w:val="CRDeleted"/>
          <w:noProof/>
        </w:rPr>
        <w:t xml:space="preserve"> a </w:t>
      </w:r>
      <w:r w:rsidRPr="003A48BB">
        <w:rPr>
          <w:rStyle w:val="CRDeleted"/>
          <w:noProof/>
        </w:rPr>
        <w:t>Rumunsku sa povoľuje uplatniť prechodné obdobie, ktoré potrvá do 31</w:t>
      </w:r>
      <w:r w:rsidR="003A48BB">
        <w:rPr>
          <w:rStyle w:val="CRDeleted"/>
          <w:noProof/>
        </w:rPr>
        <w:t>. decembra</w:t>
      </w:r>
      <w:r w:rsidRPr="003A48BB">
        <w:rPr>
          <w:rStyle w:val="CRDeleted"/>
          <w:noProof/>
        </w:rPr>
        <w:t xml:space="preserve"> 2017, aby mohli splniť požiadavky ustanovené</w:t>
      </w:r>
      <w:r w:rsidR="003A48BB">
        <w:rPr>
          <w:rStyle w:val="CRDeleted"/>
          <w:noProof/>
        </w:rPr>
        <w:t xml:space="preserve"> v </w:t>
      </w:r>
      <w:r w:rsidRPr="003A48BB">
        <w:rPr>
          <w:rStyle w:val="CRDeleted"/>
          <w:noProof/>
        </w:rPr>
        <w:t>prvom</w:t>
      </w:r>
      <w:r w:rsidR="003A48BB">
        <w:rPr>
          <w:rStyle w:val="CRDeleted"/>
          <w:noProof/>
        </w:rPr>
        <w:t xml:space="preserve"> a </w:t>
      </w:r>
      <w:r w:rsidRPr="003A48BB">
        <w:rPr>
          <w:rStyle w:val="CRDeleted"/>
          <w:noProof/>
        </w:rPr>
        <w:t>druhom pododseku.</w:t>
      </w:r>
    </w:p>
    <w:p w14:paraId="32173F0C" w14:textId="46C833FE" w:rsidR="009607F2" w:rsidRPr="003A48BB" w:rsidRDefault="009607F2" w:rsidP="009607F2">
      <w:pPr>
        <w:rPr>
          <w:noProof/>
        </w:rPr>
      </w:pPr>
      <w:r w:rsidRPr="003A48BB">
        <w:rPr>
          <w:rStyle w:val="CRDeleted"/>
          <w:noProof/>
        </w:rPr>
        <w:t>3.</w:t>
      </w:r>
      <w:r w:rsidRPr="003A48BB">
        <w:rPr>
          <w:rStyle w:val="CRDeleted"/>
          <w:noProof/>
        </w:rPr>
        <w:tab/>
        <w:t>Členské štáty postupne zvyšujú spotrebné dane, aby požiadavky uvedené</w:t>
      </w:r>
      <w:r w:rsidR="003A48BB">
        <w:rPr>
          <w:rStyle w:val="CRDeleted"/>
          <w:noProof/>
        </w:rPr>
        <w:t xml:space="preserve"> v </w:t>
      </w:r>
      <w:r w:rsidRPr="003A48BB">
        <w:rPr>
          <w:rStyle w:val="CRDeleted"/>
          <w:noProof/>
        </w:rPr>
        <w:t>odseku 2 splnili</w:t>
      </w:r>
      <w:r w:rsidR="003A48BB">
        <w:rPr>
          <w:rStyle w:val="CRDeleted"/>
          <w:noProof/>
        </w:rPr>
        <w:t xml:space="preserve"> v </w:t>
      </w:r>
      <w:r w:rsidRPr="003A48BB">
        <w:rPr>
          <w:rStyle w:val="CRDeleted"/>
          <w:noProof/>
        </w:rPr>
        <w:t>lehotách stanovených</w:t>
      </w:r>
      <w:r w:rsidR="003A48BB">
        <w:rPr>
          <w:rStyle w:val="CRDeleted"/>
          <w:noProof/>
        </w:rPr>
        <w:t xml:space="preserve"> v </w:t>
      </w:r>
      <w:r w:rsidRPr="003A48BB">
        <w:rPr>
          <w:rStyle w:val="CRDeleted"/>
          <w:noProof/>
        </w:rPr>
        <w:t>uvedenom odseku.</w:t>
      </w:r>
    </w:p>
    <w:p w14:paraId="40DA7618"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17</w:t>
      </w:r>
      <w:r w:rsidRPr="003A48BB">
        <w:rPr>
          <w:rStyle w:val="CRMinorChangeDeleted"/>
          <w:noProof/>
        </w:rPr>
        <w:t>11</w:t>
      </w:r>
    </w:p>
    <w:p w14:paraId="17F13C2E" w14:textId="22CE445B" w:rsidR="009607F2" w:rsidRPr="003A48BB" w:rsidRDefault="009607F2" w:rsidP="009607F2">
      <w:pPr>
        <w:rPr>
          <w:noProof/>
        </w:rPr>
      </w:pPr>
      <w:r w:rsidRPr="003A48BB">
        <w:rPr>
          <w:noProof/>
        </w:rPr>
        <w:t>1.</w:t>
      </w:r>
      <w:r w:rsidRPr="003A48BB">
        <w:rPr>
          <w:noProof/>
        </w:rPr>
        <w:tab/>
        <w:t>Ak sa</w:t>
      </w:r>
      <w:r w:rsidR="003A48BB">
        <w:rPr>
          <w:noProof/>
        </w:rPr>
        <w:t xml:space="preserve"> v </w:t>
      </w:r>
      <w:r w:rsidRPr="003A48BB">
        <w:rPr>
          <w:noProof/>
        </w:rPr>
        <w:t>členskom štáte zmení vážená priemerná maloobchodná cena cigariet, na základe čoho klesne celková spotrebná daň pod úroveň uvedenú</w:t>
      </w:r>
      <w:r w:rsidR="003A48BB">
        <w:rPr>
          <w:noProof/>
        </w:rPr>
        <w:t xml:space="preserve"> v </w:t>
      </w:r>
      <w:r w:rsidRPr="003A48BB">
        <w:rPr>
          <w:noProof/>
        </w:rPr>
        <w:t xml:space="preserve">článku </w:t>
      </w:r>
      <w:r w:rsidRPr="003A48BB">
        <w:rPr>
          <w:rStyle w:val="CRMinorChangeDeleted"/>
          <w:noProof/>
        </w:rPr>
        <w:t>ods. 1 prvej vete</w:t>
      </w:r>
      <w:r w:rsidR="003A48BB">
        <w:rPr>
          <w:noProof/>
        </w:rPr>
        <w:t xml:space="preserve"> a </w:t>
      </w:r>
      <w:r w:rsidRPr="003A48BB">
        <w:rPr>
          <w:rStyle w:val="CRRefonteDeleted"/>
          <w:noProof/>
          <w:highlight w:val="lightGray"/>
        </w:rPr>
        <w:t>ods. 2 prvej vete</w:t>
      </w:r>
      <w:r w:rsidRPr="003A48BB">
        <w:rPr>
          <w:rStyle w:val="CRMinorChangeAdded"/>
          <w:noProof/>
        </w:rPr>
        <w:t>16</w:t>
      </w:r>
      <w:r w:rsidRPr="003A48BB">
        <w:rPr>
          <w:rStyle w:val="CRMinorChangeDeleted"/>
          <w:noProof/>
        </w:rPr>
        <w:t>10</w:t>
      </w:r>
      <w:r w:rsidRPr="003A48BB">
        <w:rPr>
          <w:noProof/>
        </w:rPr>
        <w:t xml:space="preserve"> </w:t>
      </w:r>
      <w:r w:rsidRPr="003A48BB">
        <w:rPr>
          <w:rStyle w:val="CRMinorChangeAdded"/>
          <w:noProof/>
        </w:rPr>
        <w:t>prvom odseku prvej vete</w:t>
      </w:r>
      <w:r w:rsidRPr="003A48BB">
        <w:rPr>
          <w:noProof/>
        </w:rPr>
        <w:t>, príslušný členský štát môže odložiť úpravu danej spotrebnej dane do 1</w:t>
      </w:r>
      <w:r w:rsidR="003A48BB">
        <w:rPr>
          <w:noProof/>
        </w:rPr>
        <w:t>. januára</w:t>
      </w:r>
      <w:r w:rsidRPr="003A48BB">
        <w:rPr>
          <w:noProof/>
        </w:rPr>
        <w:t xml:space="preserve"> druhého roku, ktorý nasleduje po roku,</w:t>
      </w:r>
      <w:r w:rsidR="003A48BB">
        <w:rPr>
          <w:noProof/>
        </w:rPr>
        <w:t xml:space="preserve"> v </w:t>
      </w:r>
      <w:r w:rsidRPr="003A48BB">
        <w:rPr>
          <w:noProof/>
        </w:rPr>
        <w:t>ktorom táto zmena nastala.</w:t>
      </w:r>
    </w:p>
    <w:p w14:paraId="1C9E72CD" w14:textId="1D80E6D3" w:rsidR="009607F2" w:rsidRPr="003A48BB" w:rsidRDefault="009607F2" w:rsidP="009607F2">
      <w:pPr>
        <w:rPr>
          <w:noProof/>
        </w:rPr>
      </w:pPr>
      <w:r w:rsidRPr="003A48BB">
        <w:rPr>
          <w:noProof/>
        </w:rPr>
        <w:t>2.</w:t>
      </w:r>
      <w:r w:rsidRPr="003A48BB">
        <w:rPr>
          <w:noProof/>
        </w:rPr>
        <w:tab/>
        <w:t xml:space="preserve">Ak členský štát zvýši sadzbu DPH na cigarety, môže znížiť celkovú spotrebnú daň až </w:t>
      </w:r>
      <w:r w:rsidRPr="003A48BB">
        <w:rPr>
          <w:rStyle w:val="CRDeleted"/>
          <w:noProof/>
        </w:rPr>
        <w:t>na výšku</w:t>
      </w:r>
      <w:r w:rsidRPr="003A48BB">
        <w:rPr>
          <w:noProof/>
        </w:rPr>
        <w:t xml:space="preserve"> </w:t>
      </w:r>
      <w:r w:rsidR="00CB6DE9" w:rsidRPr="003A48BB">
        <w:rPr>
          <w:noProof/>
        </w:rPr>
        <w:fldChar w:fldCharType="begin"/>
      </w:r>
      <w:r w:rsidR="00CB6DE9" w:rsidRPr="003A48BB">
        <w:rPr>
          <w:noProof/>
        </w:rPr>
        <w:instrText xml:space="preserve"> QUOTE "</w:instrText>
      </w:r>
      <w:r w:rsidR="00CB6DE9" w:rsidRPr="003A48BB">
        <w:rPr>
          <w:rStyle w:val="CRMarker"/>
          <w:noProof/>
        </w:rPr>
        <w:instrText>Ö</w:instrText>
      </w:r>
      <w:r w:rsidR="00CB6DE9" w:rsidRPr="003A48BB">
        <w:rPr>
          <w:noProof/>
        </w:rPr>
        <w:instrText xml:space="preserve">" </w:instrText>
      </w:r>
      <w:r w:rsidR="00CB6DE9" w:rsidRPr="003A48BB">
        <w:rPr>
          <w:noProof/>
        </w:rPr>
        <w:fldChar w:fldCharType="separate"/>
      </w:r>
      <w:r w:rsidR="00CB6DE9" w:rsidRPr="003A48BB">
        <w:rPr>
          <w:rStyle w:val="CRMarker"/>
          <w:noProof/>
        </w:rPr>
        <w:t>Ö</w:t>
      </w:r>
      <w:r w:rsidR="00CB6DE9" w:rsidRPr="003A48BB">
        <w:rPr>
          <w:noProof/>
        </w:rPr>
        <w:fldChar w:fldCharType="end"/>
      </w:r>
      <w:r w:rsidR="003A48BB">
        <w:rPr>
          <w:noProof/>
        </w:rPr>
        <w:t xml:space="preserve"> o </w:t>
      </w:r>
      <w:r w:rsidRPr="003A48BB">
        <w:rPr>
          <w:noProof/>
        </w:rPr>
        <w:t>sumu</w:t>
      </w:r>
      <w:r w:rsidR="00CB6DE9" w:rsidRPr="003A48BB">
        <w:rPr>
          <w:noProof/>
        </w:rPr>
        <w:t> </w:t>
      </w:r>
      <w:r w:rsidR="00CB6DE9" w:rsidRPr="003A48BB">
        <w:rPr>
          <w:noProof/>
        </w:rPr>
        <w:fldChar w:fldCharType="begin"/>
      </w:r>
      <w:r w:rsidR="00CB6DE9" w:rsidRPr="003A48BB">
        <w:rPr>
          <w:noProof/>
        </w:rPr>
        <w:instrText xml:space="preserve"> QUOTE "</w:instrText>
      </w:r>
      <w:r w:rsidR="00CB6DE9" w:rsidRPr="003A48BB">
        <w:rPr>
          <w:rStyle w:val="CRMarker"/>
          <w:noProof/>
        </w:rPr>
        <w:instrText>Õ</w:instrText>
      </w:r>
      <w:r w:rsidR="00CB6DE9" w:rsidRPr="003A48BB">
        <w:rPr>
          <w:noProof/>
        </w:rPr>
        <w:instrText xml:space="preserve">" </w:instrText>
      </w:r>
      <w:r w:rsidR="00CB6DE9" w:rsidRPr="003A48BB">
        <w:rPr>
          <w:noProof/>
        </w:rPr>
        <w:fldChar w:fldCharType="separate"/>
      </w:r>
      <w:r w:rsidR="00CB6DE9" w:rsidRPr="003A48BB">
        <w:rPr>
          <w:rStyle w:val="CRMarker"/>
          <w:noProof/>
        </w:rPr>
        <w:t>Õ</w:t>
      </w:r>
      <w:r w:rsidR="00CB6DE9" w:rsidRPr="003A48BB">
        <w:rPr>
          <w:noProof/>
        </w:rPr>
        <w:fldChar w:fldCharType="end"/>
      </w:r>
      <w:r w:rsidRPr="003A48BB">
        <w:rPr>
          <w:noProof/>
        </w:rPr>
        <w:t xml:space="preserve">, ktorá sa vyjadrená ako percento váženej priemernej maloobchodnej ceny rovná zvýšeniu sadzby DPH takisto </w:t>
      </w:r>
      <w:r w:rsidRPr="003A48BB">
        <w:rPr>
          <w:rStyle w:val="CRDeleted"/>
          <w:noProof/>
        </w:rPr>
        <w:t>vyjadrenej</w:t>
      </w:r>
      <w:r w:rsidRPr="003A48BB">
        <w:rPr>
          <w:noProof/>
        </w:rPr>
        <w:t xml:space="preserve"> </w:t>
      </w:r>
      <w:r w:rsidR="00CB6DE9" w:rsidRPr="003A48BB">
        <w:rPr>
          <w:noProof/>
        </w:rPr>
        <w:fldChar w:fldCharType="begin"/>
      </w:r>
      <w:r w:rsidR="00CB6DE9" w:rsidRPr="003A48BB">
        <w:rPr>
          <w:noProof/>
        </w:rPr>
        <w:instrText xml:space="preserve"> QUOTE "</w:instrText>
      </w:r>
      <w:r w:rsidR="00CB6DE9" w:rsidRPr="003A48BB">
        <w:rPr>
          <w:rStyle w:val="CRMarker"/>
          <w:noProof/>
        </w:rPr>
        <w:instrText>Ö</w:instrText>
      </w:r>
      <w:r w:rsidR="00CB6DE9" w:rsidRPr="003A48BB">
        <w:rPr>
          <w:noProof/>
        </w:rPr>
        <w:instrText xml:space="preserve">" </w:instrText>
      </w:r>
      <w:r w:rsidR="00CB6DE9" w:rsidRPr="003A48BB">
        <w:rPr>
          <w:noProof/>
        </w:rPr>
        <w:fldChar w:fldCharType="separate"/>
      </w:r>
      <w:r w:rsidR="00CB6DE9" w:rsidRPr="003A48BB">
        <w:rPr>
          <w:rStyle w:val="CRMarker"/>
          <w:noProof/>
        </w:rPr>
        <w:t>Ö</w:t>
      </w:r>
      <w:r w:rsidR="00CB6DE9" w:rsidRPr="003A48BB">
        <w:rPr>
          <w:noProof/>
        </w:rPr>
        <w:fldChar w:fldCharType="end"/>
      </w:r>
      <w:r w:rsidR="00CB6DE9" w:rsidRPr="003A48BB">
        <w:rPr>
          <w:noProof/>
        </w:rPr>
        <w:t> </w:t>
      </w:r>
      <w:r w:rsidRPr="003A48BB">
        <w:rPr>
          <w:noProof/>
        </w:rPr>
        <w:t>vyjadrenému</w:t>
      </w:r>
      <w:r w:rsidR="00CB6DE9" w:rsidRPr="003A48BB">
        <w:rPr>
          <w:noProof/>
        </w:rPr>
        <w:t> </w:t>
      </w:r>
      <w:r w:rsidR="00CB6DE9" w:rsidRPr="003A48BB">
        <w:rPr>
          <w:noProof/>
        </w:rPr>
        <w:fldChar w:fldCharType="begin"/>
      </w:r>
      <w:r w:rsidR="00CB6DE9" w:rsidRPr="003A48BB">
        <w:rPr>
          <w:noProof/>
        </w:rPr>
        <w:instrText xml:space="preserve"> QUOTE "</w:instrText>
      </w:r>
      <w:r w:rsidR="00CB6DE9" w:rsidRPr="003A48BB">
        <w:rPr>
          <w:rStyle w:val="CRMarker"/>
          <w:noProof/>
        </w:rPr>
        <w:instrText>Õ</w:instrText>
      </w:r>
      <w:r w:rsidR="00CB6DE9" w:rsidRPr="003A48BB">
        <w:rPr>
          <w:noProof/>
        </w:rPr>
        <w:instrText xml:space="preserve">" </w:instrText>
      </w:r>
      <w:r w:rsidR="00CB6DE9" w:rsidRPr="003A48BB">
        <w:rPr>
          <w:noProof/>
        </w:rPr>
        <w:fldChar w:fldCharType="separate"/>
      </w:r>
      <w:r w:rsidR="00CB6DE9" w:rsidRPr="003A48BB">
        <w:rPr>
          <w:rStyle w:val="CRMarker"/>
          <w:noProof/>
        </w:rPr>
        <w:t>Õ</w:t>
      </w:r>
      <w:r w:rsidR="00CB6DE9" w:rsidRPr="003A48BB">
        <w:rPr>
          <w:noProof/>
        </w:rPr>
        <w:fldChar w:fldCharType="end"/>
      </w:r>
      <w:r w:rsidRPr="003A48BB">
        <w:rPr>
          <w:noProof/>
        </w:rPr>
        <w:t xml:space="preserve"> ako percento váženej priemernej maloobchodnej ceny, aj keď takáto </w:t>
      </w:r>
      <w:r w:rsidRPr="003A48BB">
        <w:rPr>
          <w:rStyle w:val="CRDeleted"/>
          <w:noProof/>
        </w:rPr>
        <w:t>zmena</w:t>
      </w:r>
      <w:r w:rsidRPr="003A48BB">
        <w:rPr>
          <w:noProof/>
        </w:rPr>
        <w:t xml:space="preserve"> </w:t>
      </w:r>
      <w:r w:rsidR="00CB6DE9" w:rsidRPr="003A48BB">
        <w:rPr>
          <w:noProof/>
        </w:rPr>
        <w:fldChar w:fldCharType="begin"/>
      </w:r>
      <w:r w:rsidR="00CB6DE9" w:rsidRPr="003A48BB">
        <w:rPr>
          <w:noProof/>
        </w:rPr>
        <w:instrText xml:space="preserve"> QUOTE "</w:instrText>
      </w:r>
      <w:r w:rsidR="00CB6DE9" w:rsidRPr="003A48BB">
        <w:rPr>
          <w:rStyle w:val="CRMarker"/>
          <w:noProof/>
        </w:rPr>
        <w:instrText>Ö</w:instrText>
      </w:r>
      <w:r w:rsidR="00CB6DE9" w:rsidRPr="003A48BB">
        <w:rPr>
          <w:noProof/>
        </w:rPr>
        <w:instrText xml:space="preserve">" </w:instrText>
      </w:r>
      <w:r w:rsidR="00CB6DE9" w:rsidRPr="003A48BB">
        <w:rPr>
          <w:noProof/>
        </w:rPr>
        <w:fldChar w:fldCharType="separate"/>
      </w:r>
      <w:r w:rsidR="00CB6DE9" w:rsidRPr="003A48BB">
        <w:rPr>
          <w:rStyle w:val="CRMarker"/>
          <w:noProof/>
        </w:rPr>
        <w:t>Ö</w:t>
      </w:r>
      <w:r w:rsidR="00CB6DE9" w:rsidRPr="003A48BB">
        <w:rPr>
          <w:noProof/>
        </w:rPr>
        <w:fldChar w:fldCharType="end"/>
      </w:r>
      <w:r w:rsidR="00CB6DE9" w:rsidRPr="003A48BB">
        <w:rPr>
          <w:noProof/>
        </w:rPr>
        <w:t> </w:t>
      </w:r>
      <w:r w:rsidRPr="003A48BB">
        <w:rPr>
          <w:noProof/>
        </w:rPr>
        <w:t>úprava</w:t>
      </w:r>
      <w:r w:rsidR="00CB6DE9" w:rsidRPr="003A48BB">
        <w:rPr>
          <w:noProof/>
        </w:rPr>
        <w:t> </w:t>
      </w:r>
      <w:r w:rsidR="00CB6DE9" w:rsidRPr="003A48BB">
        <w:rPr>
          <w:noProof/>
        </w:rPr>
        <w:fldChar w:fldCharType="begin"/>
      </w:r>
      <w:r w:rsidR="00CB6DE9" w:rsidRPr="003A48BB">
        <w:rPr>
          <w:noProof/>
        </w:rPr>
        <w:instrText xml:space="preserve"> QUOTE "</w:instrText>
      </w:r>
      <w:r w:rsidR="00CB6DE9" w:rsidRPr="003A48BB">
        <w:rPr>
          <w:rStyle w:val="CRMarker"/>
          <w:noProof/>
        </w:rPr>
        <w:instrText>Õ</w:instrText>
      </w:r>
      <w:r w:rsidR="00CB6DE9" w:rsidRPr="003A48BB">
        <w:rPr>
          <w:noProof/>
        </w:rPr>
        <w:instrText xml:space="preserve">" </w:instrText>
      </w:r>
      <w:r w:rsidR="00CB6DE9" w:rsidRPr="003A48BB">
        <w:rPr>
          <w:noProof/>
        </w:rPr>
        <w:fldChar w:fldCharType="separate"/>
      </w:r>
      <w:r w:rsidR="00CB6DE9" w:rsidRPr="003A48BB">
        <w:rPr>
          <w:rStyle w:val="CRMarker"/>
          <w:noProof/>
        </w:rPr>
        <w:t>Õ</w:t>
      </w:r>
      <w:r w:rsidR="00CB6DE9" w:rsidRPr="003A48BB">
        <w:rPr>
          <w:noProof/>
        </w:rPr>
        <w:fldChar w:fldCharType="end"/>
      </w:r>
      <w:r w:rsidRPr="003A48BB">
        <w:rPr>
          <w:noProof/>
        </w:rPr>
        <w:t xml:space="preserve"> spôsobí zníženie celkovej spotrebnej dane pod </w:t>
      </w:r>
      <w:r w:rsidRPr="003A48BB">
        <w:rPr>
          <w:rStyle w:val="CRDeleted"/>
          <w:noProof/>
        </w:rPr>
        <w:t>percentuálne</w:t>
      </w:r>
      <w:r w:rsidRPr="003A48BB">
        <w:rPr>
          <w:noProof/>
        </w:rPr>
        <w:t xml:space="preserve"> úrovne </w:t>
      </w:r>
      <w:r w:rsidR="00CB6DE9" w:rsidRPr="003A48BB">
        <w:rPr>
          <w:noProof/>
        </w:rPr>
        <w:fldChar w:fldCharType="begin"/>
      </w:r>
      <w:r w:rsidR="00CB6DE9" w:rsidRPr="003A48BB">
        <w:rPr>
          <w:noProof/>
        </w:rPr>
        <w:instrText xml:space="preserve"> QUOTE "</w:instrText>
      </w:r>
      <w:r w:rsidR="00CB6DE9" w:rsidRPr="003A48BB">
        <w:rPr>
          <w:rStyle w:val="CRMarker"/>
          <w:noProof/>
        </w:rPr>
        <w:instrText>Ö</w:instrText>
      </w:r>
      <w:r w:rsidR="00CB6DE9" w:rsidRPr="003A48BB">
        <w:rPr>
          <w:noProof/>
        </w:rPr>
        <w:instrText xml:space="preserve">" </w:instrText>
      </w:r>
      <w:r w:rsidR="00CB6DE9" w:rsidRPr="003A48BB">
        <w:rPr>
          <w:noProof/>
        </w:rPr>
        <w:fldChar w:fldCharType="separate"/>
      </w:r>
      <w:r w:rsidR="00CB6DE9" w:rsidRPr="003A48BB">
        <w:rPr>
          <w:rStyle w:val="CRMarker"/>
          <w:noProof/>
        </w:rPr>
        <w:t>Ö</w:t>
      </w:r>
      <w:r w:rsidR="00CB6DE9" w:rsidRPr="003A48BB">
        <w:rPr>
          <w:noProof/>
        </w:rPr>
        <w:fldChar w:fldCharType="end"/>
      </w:r>
      <w:r w:rsidR="00CB6DE9" w:rsidRPr="003A48BB">
        <w:rPr>
          <w:noProof/>
        </w:rPr>
        <w:t> </w:t>
      </w:r>
      <w:r w:rsidRPr="003A48BB">
        <w:rPr>
          <w:noProof/>
        </w:rPr>
        <w:t>vyjadrené ako percento</w:t>
      </w:r>
      <w:r w:rsidR="00CB6DE9" w:rsidRPr="003A48BB">
        <w:rPr>
          <w:noProof/>
        </w:rPr>
        <w:t> </w:t>
      </w:r>
      <w:r w:rsidR="00CB6DE9" w:rsidRPr="003A48BB">
        <w:rPr>
          <w:noProof/>
        </w:rPr>
        <w:fldChar w:fldCharType="begin"/>
      </w:r>
      <w:r w:rsidR="00CB6DE9" w:rsidRPr="003A48BB">
        <w:rPr>
          <w:noProof/>
        </w:rPr>
        <w:instrText xml:space="preserve"> QUOTE "</w:instrText>
      </w:r>
      <w:r w:rsidR="00CB6DE9" w:rsidRPr="003A48BB">
        <w:rPr>
          <w:rStyle w:val="CRMarker"/>
          <w:noProof/>
        </w:rPr>
        <w:instrText>Õ</w:instrText>
      </w:r>
      <w:r w:rsidR="00CB6DE9" w:rsidRPr="003A48BB">
        <w:rPr>
          <w:noProof/>
        </w:rPr>
        <w:instrText xml:space="preserve">" </w:instrText>
      </w:r>
      <w:r w:rsidR="00CB6DE9" w:rsidRPr="003A48BB">
        <w:rPr>
          <w:noProof/>
        </w:rPr>
        <w:fldChar w:fldCharType="separate"/>
      </w:r>
      <w:r w:rsidR="00CB6DE9" w:rsidRPr="003A48BB">
        <w:rPr>
          <w:rStyle w:val="CRMarker"/>
          <w:noProof/>
        </w:rPr>
        <w:t>Õ</w:t>
      </w:r>
      <w:r w:rsidR="00CB6DE9" w:rsidRPr="003A48BB">
        <w:rPr>
          <w:noProof/>
        </w:rPr>
        <w:fldChar w:fldCharType="end"/>
      </w:r>
      <w:r w:rsidRPr="003A48BB">
        <w:rPr>
          <w:noProof/>
        </w:rPr>
        <w:t xml:space="preserve"> váženej priemernej maloobchodnej </w:t>
      </w:r>
      <w:r w:rsidRPr="003A48BB">
        <w:rPr>
          <w:rStyle w:val="CRDeleted"/>
          <w:noProof/>
        </w:rPr>
        <w:t>predajnej</w:t>
      </w:r>
      <w:r w:rsidRPr="003A48BB">
        <w:rPr>
          <w:noProof/>
        </w:rPr>
        <w:t xml:space="preserve"> ceny stanovené</w:t>
      </w:r>
      <w:r w:rsidR="003A48BB">
        <w:rPr>
          <w:noProof/>
        </w:rPr>
        <w:t xml:space="preserve"> v </w:t>
      </w:r>
      <w:r w:rsidRPr="003A48BB">
        <w:rPr>
          <w:noProof/>
        </w:rPr>
        <w:t xml:space="preserve">článku </w:t>
      </w:r>
      <w:r w:rsidRPr="003A48BB">
        <w:rPr>
          <w:rStyle w:val="CRMinorChangeAdded"/>
          <w:noProof/>
        </w:rPr>
        <w:t>16</w:t>
      </w:r>
      <w:r w:rsidRPr="003A48BB">
        <w:rPr>
          <w:rStyle w:val="CRMinorChangeDeleted"/>
          <w:noProof/>
        </w:rPr>
        <w:t>10</w:t>
      </w:r>
      <w:r w:rsidRPr="003A48BB">
        <w:rPr>
          <w:noProof/>
        </w:rPr>
        <w:t xml:space="preserve"> </w:t>
      </w:r>
      <w:r w:rsidRPr="003A48BB">
        <w:rPr>
          <w:rStyle w:val="CRMinorChangeDeleted"/>
          <w:noProof/>
        </w:rPr>
        <w:t>ods. 1 prvej vete</w:t>
      </w:r>
      <w:r w:rsidR="003A48BB">
        <w:rPr>
          <w:noProof/>
        </w:rPr>
        <w:t xml:space="preserve"> a </w:t>
      </w:r>
      <w:r w:rsidRPr="003A48BB">
        <w:rPr>
          <w:rStyle w:val="CRRefonteDeleted"/>
          <w:noProof/>
          <w:highlight w:val="lightGray"/>
        </w:rPr>
        <w:t>ods. 2 prvej vete</w:t>
      </w:r>
      <w:r w:rsidRPr="003A48BB">
        <w:rPr>
          <w:noProof/>
        </w:rPr>
        <w:t xml:space="preserve"> </w:t>
      </w:r>
      <w:r w:rsidRPr="003A48BB">
        <w:rPr>
          <w:rStyle w:val="CRMinorChangeAdded"/>
          <w:noProof/>
        </w:rPr>
        <w:t>prvom odseku prvej vete</w:t>
      </w:r>
      <w:r w:rsidRPr="003A48BB">
        <w:rPr>
          <w:noProof/>
        </w:rPr>
        <w:t>.</w:t>
      </w:r>
    </w:p>
    <w:p w14:paraId="05A6DDE5" w14:textId="37839A13" w:rsidR="009607F2" w:rsidRPr="003A48BB" w:rsidRDefault="009607F2" w:rsidP="009607F2">
      <w:pPr>
        <w:rPr>
          <w:noProof/>
        </w:rPr>
      </w:pPr>
      <w:r w:rsidRPr="003A48BB">
        <w:rPr>
          <w:noProof/>
        </w:rPr>
        <w:t>Členský štát však do 1</w:t>
      </w:r>
      <w:r w:rsidR="003A48BB">
        <w:rPr>
          <w:noProof/>
        </w:rPr>
        <w:t>. januára</w:t>
      </w:r>
      <w:r w:rsidRPr="003A48BB">
        <w:rPr>
          <w:noProof/>
        </w:rPr>
        <w:t xml:space="preserve"> druhého roku, ktorý nasleduje po roku,</w:t>
      </w:r>
      <w:r w:rsidR="003A48BB">
        <w:rPr>
          <w:noProof/>
        </w:rPr>
        <w:t xml:space="preserve"> v </w:t>
      </w:r>
      <w:r w:rsidRPr="003A48BB">
        <w:rPr>
          <w:noProof/>
        </w:rPr>
        <w:t>ktorom došlo</w:t>
      </w:r>
      <w:r w:rsidR="003A48BB">
        <w:rPr>
          <w:noProof/>
        </w:rPr>
        <w:t xml:space="preserve"> k </w:t>
      </w:r>
      <w:r w:rsidRPr="003A48BB">
        <w:rPr>
          <w:noProof/>
        </w:rPr>
        <w:t>zníženiu, spotrebnú daň opäť zvýši minimálne na dané úrovne.</w:t>
      </w:r>
    </w:p>
    <w:p w14:paraId="6D9B4F3D"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18</w:t>
      </w:r>
      <w:r w:rsidRPr="003A48BB">
        <w:rPr>
          <w:rStyle w:val="CRMinorChangeDeleted"/>
          <w:noProof/>
        </w:rPr>
        <w:t>12</w:t>
      </w:r>
    </w:p>
    <w:p w14:paraId="7A3BC813" w14:textId="022DE944" w:rsidR="009607F2" w:rsidRPr="003A48BB" w:rsidRDefault="009607F2" w:rsidP="009607F2">
      <w:pPr>
        <w:rPr>
          <w:noProof/>
        </w:rPr>
      </w:pPr>
      <w:r w:rsidRPr="003A48BB">
        <w:rPr>
          <w:rStyle w:val="CRMinorChangeDeleted"/>
          <w:noProof/>
        </w:rPr>
        <w:t>1.</w:t>
      </w:r>
      <w:r w:rsidRPr="003A48BB">
        <w:rPr>
          <w:noProof/>
        </w:rPr>
        <w:tab/>
        <w:t xml:space="preserve">Portugalsko môže </w:t>
      </w:r>
      <w:r w:rsidRPr="003A48BB">
        <w:rPr>
          <w:rStyle w:val="CRDeleted"/>
          <w:noProof/>
        </w:rPr>
        <w:t>pre najvzdialenejšie spotrebné oblasti Azorských ostrovov</w:t>
      </w:r>
      <w:r w:rsidR="003A48BB">
        <w:rPr>
          <w:rStyle w:val="CRDeleted"/>
          <w:noProof/>
        </w:rPr>
        <w:t xml:space="preserve"> a </w:t>
      </w:r>
      <w:r w:rsidRPr="003A48BB">
        <w:rPr>
          <w:rStyle w:val="CRDeleted"/>
          <w:noProof/>
        </w:rPr>
        <w:t>Madeiru</w:t>
      </w:r>
      <w:r w:rsidRPr="003A48BB">
        <w:rPr>
          <w:noProof/>
        </w:rPr>
        <w:t xml:space="preserve"> </w:t>
      </w:r>
      <w:r w:rsidRPr="003A48BB">
        <w:rPr>
          <w:rStyle w:val="CRRefonteDeleted"/>
          <w:noProof/>
          <w:highlight w:val="lightGray"/>
        </w:rPr>
        <w:t>znížiť ceny cigariet do výšky menej ako 50</w:t>
      </w:r>
      <w:r w:rsidR="003A48BB">
        <w:rPr>
          <w:rStyle w:val="CRRefonteDeleted"/>
          <w:noProof/>
          <w:highlight w:val="lightGray"/>
        </w:rPr>
        <w:t> %</w:t>
      </w:r>
      <w:r w:rsidRPr="003A48BB">
        <w:rPr>
          <w:rStyle w:val="CRRefonteDeleted"/>
          <w:noProof/>
          <w:highlight w:val="lightGray"/>
        </w:rPr>
        <w:t>, ako je ustanovené</w:t>
      </w:r>
      <w:r w:rsidRPr="003A48BB">
        <w:rPr>
          <w:noProof/>
        </w:rPr>
        <w:t xml:space="preserve"> </w:t>
      </w:r>
      <w:bookmarkStart w:id="80" w:name="_Hlk207712673"/>
      <w:r w:rsidR="00CB6DE9" w:rsidRPr="003A48BB">
        <w:rPr>
          <w:noProof/>
          <w:highlight w:val="lightGray"/>
        </w:rPr>
        <w:fldChar w:fldCharType="begin"/>
      </w:r>
      <w:r w:rsidR="00CB6DE9" w:rsidRPr="003A48BB">
        <w:rPr>
          <w:noProof/>
          <w:highlight w:val="lightGray"/>
        </w:rPr>
        <w:instrText xml:space="preserve"> QUOTE "</w:instrText>
      </w:r>
      <w:r w:rsidR="00CB6DE9" w:rsidRPr="003A48BB">
        <w:rPr>
          <w:rStyle w:val="CRMarker"/>
          <w:noProof/>
          <w:highlight w:val="lightGray"/>
        </w:rPr>
        <w:instrText>ð</w:instrText>
      </w:r>
      <w:r w:rsidR="00CB6DE9" w:rsidRPr="003A48BB">
        <w:rPr>
          <w:noProof/>
          <w:highlight w:val="lightGray"/>
        </w:rPr>
        <w:instrText xml:space="preserve">" </w:instrText>
      </w:r>
      <w:r w:rsidR="00CB6DE9" w:rsidRPr="003A48BB">
        <w:rPr>
          <w:noProof/>
          <w:highlight w:val="lightGray"/>
        </w:rPr>
        <w:fldChar w:fldCharType="separate"/>
      </w:r>
      <w:r w:rsidR="00CB6DE9" w:rsidRPr="003A48BB">
        <w:rPr>
          <w:rStyle w:val="CRMarker"/>
          <w:noProof/>
          <w:highlight w:val="lightGray"/>
        </w:rPr>
        <w:t>ð</w:t>
      </w:r>
      <w:r w:rsidR="00CB6DE9" w:rsidRPr="003A48BB">
        <w:rPr>
          <w:noProof/>
          <w:highlight w:val="lightGray"/>
        </w:rPr>
        <w:fldChar w:fldCharType="end"/>
      </w:r>
      <w:r w:rsidR="00CB6DE9" w:rsidRPr="003A48BB">
        <w:rPr>
          <w:noProof/>
          <w:highlight w:val="lightGray"/>
        </w:rPr>
        <w:t> </w:t>
      </w:r>
      <w:r w:rsidRPr="003A48BB">
        <w:rPr>
          <w:noProof/>
          <w:highlight w:val="lightGray"/>
        </w:rPr>
        <w:t>uplatňovať zníženú sadzbu, ktorá je až</w:t>
      </w:r>
      <w:r w:rsidR="003A48BB">
        <w:rPr>
          <w:noProof/>
          <w:highlight w:val="lightGray"/>
        </w:rPr>
        <w:t xml:space="preserve"> o </w:t>
      </w:r>
      <w:r w:rsidRPr="003A48BB">
        <w:rPr>
          <w:noProof/>
          <w:highlight w:val="lightGray"/>
        </w:rPr>
        <w:t>50</w:t>
      </w:r>
      <w:r w:rsidR="003A48BB">
        <w:rPr>
          <w:noProof/>
          <w:highlight w:val="lightGray"/>
        </w:rPr>
        <w:t> %</w:t>
      </w:r>
      <w:r w:rsidRPr="003A48BB">
        <w:rPr>
          <w:noProof/>
          <w:highlight w:val="lightGray"/>
        </w:rPr>
        <w:t xml:space="preserve"> nižšia ako sadzba stanovená</w:t>
      </w:r>
      <w:r w:rsidR="00CB6DE9" w:rsidRPr="003A48BB">
        <w:rPr>
          <w:noProof/>
          <w:highlight w:val="lightGray"/>
        </w:rPr>
        <w:t> </w:t>
      </w:r>
      <w:r w:rsidR="00CB6DE9" w:rsidRPr="003A48BB">
        <w:rPr>
          <w:noProof/>
          <w:highlight w:val="lightGray"/>
        </w:rPr>
        <w:fldChar w:fldCharType="begin"/>
      </w:r>
      <w:r w:rsidR="00CB6DE9" w:rsidRPr="003A48BB">
        <w:rPr>
          <w:noProof/>
          <w:highlight w:val="lightGray"/>
        </w:rPr>
        <w:instrText xml:space="preserve"> QUOTE "</w:instrText>
      </w:r>
      <w:r w:rsidR="00CB6DE9" w:rsidRPr="003A48BB">
        <w:rPr>
          <w:rStyle w:val="CRMarker"/>
          <w:noProof/>
          <w:highlight w:val="lightGray"/>
        </w:rPr>
        <w:instrText>ï</w:instrText>
      </w:r>
      <w:r w:rsidR="00CB6DE9" w:rsidRPr="003A48BB">
        <w:rPr>
          <w:noProof/>
          <w:highlight w:val="lightGray"/>
        </w:rPr>
        <w:instrText xml:space="preserve">" </w:instrText>
      </w:r>
      <w:r w:rsidR="00CB6DE9" w:rsidRPr="003A48BB">
        <w:rPr>
          <w:noProof/>
          <w:highlight w:val="lightGray"/>
        </w:rPr>
        <w:fldChar w:fldCharType="separate"/>
      </w:r>
      <w:r w:rsidR="00CB6DE9" w:rsidRPr="003A48BB">
        <w:rPr>
          <w:rStyle w:val="CRMarker"/>
          <w:noProof/>
          <w:highlight w:val="lightGray"/>
        </w:rPr>
        <w:t>ï</w:t>
      </w:r>
      <w:r w:rsidR="00CB6DE9" w:rsidRPr="003A48BB">
        <w:rPr>
          <w:noProof/>
          <w:highlight w:val="lightGray"/>
        </w:rPr>
        <w:fldChar w:fldCharType="end"/>
      </w:r>
      <w:bookmarkEnd w:id="80"/>
      <w:r w:rsidR="003A48BB">
        <w:rPr>
          <w:noProof/>
        </w:rPr>
        <w:t xml:space="preserve"> v </w:t>
      </w:r>
      <w:r w:rsidRPr="003A48BB">
        <w:rPr>
          <w:noProof/>
        </w:rPr>
        <w:t xml:space="preserve">článku </w:t>
      </w:r>
      <w:r w:rsidRPr="003A48BB">
        <w:rPr>
          <w:rStyle w:val="CRMinorChangeAdded"/>
          <w:noProof/>
        </w:rPr>
        <w:t>16</w:t>
      </w:r>
      <w:r w:rsidRPr="003A48BB">
        <w:rPr>
          <w:rStyle w:val="CRMinorChangeDeleted"/>
          <w:noProof/>
        </w:rPr>
        <w:t>10</w:t>
      </w:r>
      <w:r w:rsidRPr="003A48BB">
        <w:rPr>
          <w:noProof/>
        </w:rPr>
        <w:t xml:space="preserve">, </w:t>
      </w:r>
      <w:r w:rsidR="00CB6DE9" w:rsidRPr="003A48BB">
        <w:rPr>
          <w:noProof/>
        </w:rPr>
        <w:fldChar w:fldCharType="begin"/>
      </w:r>
      <w:r w:rsidR="00CB6DE9" w:rsidRPr="003A48BB">
        <w:rPr>
          <w:noProof/>
        </w:rPr>
        <w:instrText xml:space="preserve"> QUOTE "</w:instrText>
      </w:r>
      <w:r w:rsidR="00CB6DE9" w:rsidRPr="003A48BB">
        <w:rPr>
          <w:rStyle w:val="CRMarker"/>
          <w:noProof/>
        </w:rPr>
        <w:instrText>Ö</w:instrText>
      </w:r>
      <w:r w:rsidR="00CB6DE9" w:rsidRPr="003A48BB">
        <w:rPr>
          <w:noProof/>
        </w:rPr>
        <w:instrText xml:space="preserve">" </w:instrText>
      </w:r>
      <w:r w:rsidR="00CB6DE9" w:rsidRPr="003A48BB">
        <w:rPr>
          <w:noProof/>
        </w:rPr>
        <w:fldChar w:fldCharType="separate"/>
      </w:r>
      <w:r w:rsidR="00CB6DE9" w:rsidRPr="003A48BB">
        <w:rPr>
          <w:rStyle w:val="CRMarker"/>
          <w:noProof/>
        </w:rPr>
        <w:t>Ö</w:t>
      </w:r>
      <w:r w:rsidR="00CB6DE9" w:rsidRPr="003A48BB">
        <w:rPr>
          <w:noProof/>
        </w:rPr>
        <w:fldChar w:fldCharType="end"/>
      </w:r>
      <w:r w:rsidR="00CB6DE9" w:rsidRPr="003A48BB">
        <w:rPr>
          <w:noProof/>
        </w:rPr>
        <w:t> </w:t>
      </w:r>
      <w:r w:rsidRPr="003A48BB">
        <w:rPr>
          <w:noProof/>
        </w:rPr>
        <w:t>na cigarety spotrebované</w:t>
      </w:r>
      <w:r w:rsidR="003A48BB">
        <w:rPr>
          <w:noProof/>
        </w:rPr>
        <w:t xml:space="preserve"> v </w:t>
      </w:r>
      <w:r w:rsidRPr="003A48BB">
        <w:rPr>
          <w:noProof/>
        </w:rPr>
        <w:t>najvzdialenejších regiónoch Azory</w:t>
      </w:r>
      <w:r w:rsidR="003A48BB">
        <w:rPr>
          <w:noProof/>
        </w:rPr>
        <w:t xml:space="preserve"> a </w:t>
      </w:r>
      <w:r w:rsidRPr="003A48BB">
        <w:rPr>
          <w:noProof/>
        </w:rPr>
        <w:t>Madeira,</w:t>
      </w:r>
      <w:r w:rsidR="00CB6DE9" w:rsidRPr="003A48BB">
        <w:rPr>
          <w:noProof/>
        </w:rPr>
        <w:t> </w:t>
      </w:r>
      <w:r w:rsidR="00CB6DE9" w:rsidRPr="003A48BB">
        <w:rPr>
          <w:noProof/>
        </w:rPr>
        <w:fldChar w:fldCharType="begin"/>
      </w:r>
      <w:r w:rsidR="00CB6DE9" w:rsidRPr="003A48BB">
        <w:rPr>
          <w:noProof/>
        </w:rPr>
        <w:instrText xml:space="preserve"> QUOTE "</w:instrText>
      </w:r>
      <w:r w:rsidR="00CB6DE9" w:rsidRPr="003A48BB">
        <w:rPr>
          <w:rStyle w:val="CRMarker"/>
          <w:noProof/>
        </w:rPr>
        <w:instrText>Õ</w:instrText>
      </w:r>
      <w:r w:rsidR="00CB6DE9" w:rsidRPr="003A48BB">
        <w:rPr>
          <w:noProof/>
        </w:rPr>
        <w:instrText xml:space="preserve">" </w:instrText>
      </w:r>
      <w:r w:rsidR="00CB6DE9" w:rsidRPr="003A48BB">
        <w:rPr>
          <w:noProof/>
        </w:rPr>
        <w:fldChar w:fldCharType="separate"/>
      </w:r>
      <w:r w:rsidR="00CB6DE9" w:rsidRPr="003A48BB">
        <w:rPr>
          <w:rStyle w:val="CRMarker"/>
          <w:noProof/>
        </w:rPr>
        <w:t>Õ</w:t>
      </w:r>
      <w:r w:rsidR="00CB6DE9" w:rsidRPr="003A48BB">
        <w:rPr>
          <w:noProof/>
        </w:rPr>
        <w:fldChar w:fldCharType="end"/>
      </w:r>
      <w:r w:rsidRPr="003A48BB">
        <w:rPr>
          <w:noProof/>
        </w:rPr>
        <w:t xml:space="preserve"> ktoré sú vyrobené </w:t>
      </w:r>
      <w:r w:rsidR="00CB6DE9" w:rsidRPr="003A48BB">
        <w:rPr>
          <w:noProof/>
        </w:rPr>
        <w:fldChar w:fldCharType="begin"/>
      </w:r>
      <w:r w:rsidR="00CB6DE9" w:rsidRPr="003A48BB">
        <w:rPr>
          <w:noProof/>
        </w:rPr>
        <w:instrText xml:space="preserve"> QUOTE "</w:instrText>
      </w:r>
      <w:r w:rsidR="00CB6DE9" w:rsidRPr="003A48BB">
        <w:rPr>
          <w:rStyle w:val="CRMarker"/>
          <w:noProof/>
        </w:rPr>
        <w:instrText>Ö</w:instrText>
      </w:r>
      <w:r w:rsidR="00CB6DE9" w:rsidRPr="003A48BB">
        <w:rPr>
          <w:noProof/>
        </w:rPr>
        <w:instrText xml:space="preserve">" </w:instrText>
      </w:r>
      <w:r w:rsidR="00CB6DE9" w:rsidRPr="003A48BB">
        <w:rPr>
          <w:noProof/>
        </w:rPr>
        <w:fldChar w:fldCharType="separate"/>
      </w:r>
      <w:r w:rsidR="00CB6DE9" w:rsidRPr="003A48BB">
        <w:rPr>
          <w:rStyle w:val="CRMarker"/>
          <w:noProof/>
        </w:rPr>
        <w:t>Ö</w:t>
      </w:r>
      <w:r w:rsidR="00CB6DE9" w:rsidRPr="003A48BB">
        <w:rPr>
          <w:noProof/>
        </w:rPr>
        <w:fldChar w:fldCharType="end"/>
      </w:r>
      <w:r w:rsidR="00CB6DE9" w:rsidRPr="003A48BB">
        <w:rPr>
          <w:noProof/>
        </w:rPr>
        <w:t> </w:t>
      </w:r>
      <w:r w:rsidRPr="003A48BB">
        <w:rPr>
          <w:noProof/>
        </w:rPr>
        <w:t>malými</w:t>
      </w:r>
      <w:r w:rsidR="00CB6DE9" w:rsidRPr="003A48BB">
        <w:rPr>
          <w:noProof/>
        </w:rPr>
        <w:t> </w:t>
      </w:r>
      <w:r w:rsidR="00CB6DE9" w:rsidRPr="003A48BB">
        <w:rPr>
          <w:noProof/>
        </w:rPr>
        <w:fldChar w:fldCharType="begin"/>
      </w:r>
      <w:r w:rsidR="00CB6DE9" w:rsidRPr="003A48BB">
        <w:rPr>
          <w:noProof/>
        </w:rPr>
        <w:instrText xml:space="preserve"> QUOTE "</w:instrText>
      </w:r>
      <w:r w:rsidR="00CB6DE9" w:rsidRPr="003A48BB">
        <w:rPr>
          <w:rStyle w:val="CRMarker"/>
          <w:noProof/>
        </w:rPr>
        <w:instrText>Õ</w:instrText>
      </w:r>
      <w:r w:rsidR="00CB6DE9" w:rsidRPr="003A48BB">
        <w:rPr>
          <w:noProof/>
        </w:rPr>
        <w:instrText xml:space="preserve">" </w:instrText>
      </w:r>
      <w:r w:rsidR="00CB6DE9" w:rsidRPr="003A48BB">
        <w:rPr>
          <w:noProof/>
        </w:rPr>
        <w:fldChar w:fldCharType="separate"/>
      </w:r>
      <w:r w:rsidR="00CB6DE9" w:rsidRPr="003A48BB">
        <w:rPr>
          <w:rStyle w:val="CRMarker"/>
          <w:noProof/>
        </w:rPr>
        <w:t>Õ</w:t>
      </w:r>
      <w:r w:rsidR="00CB6DE9" w:rsidRPr="003A48BB">
        <w:rPr>
          <w:noProof/>
        </w:rPr>
        <w:fldChar w:fldCharType="end"/>
      </w:r>
      <w:r w:rsidRPr="003A48BB">
        <w:rPr>
          <w:noProof/>
        </w:rPr>
        <w:t xml:space="preserve"> výrobcami</w:t>
      </w:r>
      <w:r w:rsidRPr="003A48BB">
        <w:rPr>
          <w:rStyle w:val="CRDeleted"/>
          <w:noProof/>
        </w:rPr>
        <w:t>pre malospotrebiteľov</w:t>
      </w:r>
      <w:r w:rsidRPr="003A48BB">
        <w:rPr>
          <w:noProof/>
        </w:rPr>
        <w:t>, ktorých ročná produkcia nepresiahne 500 ton.</w:t>
      </w:r>
    </w:p>
    <w:p w14:paraId="627776EA" w14:textId="1BD72A59" w:rsidR="009607F2" w:rsidRPr="003A48BB" w:rsidRDefault="009607F2" w:rsidP="009607F2">
      <w:pPr>
        <w:rPr>
          <w:noProof/>
        </w:rPr>
      </w:pPr>
      <w:r w:rsidRPr="003A48BB">
        <w:rPr>
          <w:rStyle w:val="CRDeleted"/>
          <w:noProof/>
        </w:rPr>
        <w:t>2.</w:t>
      </w:r>
      <w:r w:rsidRPr="003A48BB">
        <w:rPr>
          <w:rStyle w:val="CRDeleted"/>
          <w:noProof/>
        </w:rPr>
        <w:tab/>
        <w:t>Odchylne od článku 10 môže Francúzsko naďalej uplatňovať</w:t>
      </w:r>
      <w:r w:rsidR="003A48BB">
        <w:rPr>
          <w:rStyle w:val="CRDeleted"/>
          <w:noProof/>
        </w:rPr>
        <w:t xml:space="preserve"> v </w:t>
      </w:r>
      <w:r w:rsidRPr="003A48BB">
        <w:rPr>
          <w:rStyle w:val="CRDeleted"/>
          <w:noProof/>
        </w:rPr>
        <w:t>období od 1</w:t>
      </w:r>
      <w:r w:rsidR="003A48BB">
        <w:rPr>
          <w:rStyle w:val="CRDeleted"/>
          <w:noProof/>
        </w:rPr>
        <w:t>. januára</w:t>
      </w:r>
      <w:r w:rsidRPr="003A48BB">
        <w:rPr>
          <w:rStyle w:val="CRDeleted"/>
          <w:noProof/>
        </w:rPr>
        <w:t xml:space="preserve"> 2010 do 31</w:t>
      </w:r>
      <w:r w:rsidR="003A48BB">
        <w:rPr>
          <w:rStyle w:val="CRDeleted"/>
          <w:noProof/>
        </w:rPr>
        <w:t>. decembra</w:t>
      </w:r>
      <w:r w:rsidRPr="003A48BB">
        <w:rPr>
          <w:rStyle w:val="CRDeleted"/>
          <w:noProof/>
        </w:rPr>
        <w:t xml:space="preserve"> 2015 zníženú sadzbu spotrebnej dane</w:t>
      </w:r>
      <w:r w:rsidR="003A48BB">
        <w:rPr>
          <w:rStyle w:val="CRDeleted"/>
          <w:noProof/>
        </w:rPr>
        <w:t xml:space="preserve"> z </w:t>
      </w:r>
      <w:r w:rsidRPr="003A48BB">
        <w:rPr>
          <w:rStyle w:val="CRDeleted"/>
          <w:noProof/>
        </w:rPr>
        <w:t>cigariet uvedených do daňového voľného obehu</w:t>
      </w:r>
      <w:r w:rsidR="003A48BB">
        <w:rPr>
          <w:rStyle w:val="CRDeleted"/>
          <w:noProof/>
        </w:rPr>
        <w:t xml:space="preserve"> v </w:t>
      </w:r>
      <w:r w:rsidRPr="003A48BB">
        <w:rPr>
          <w:rStyle w:val="CRDeleted"/>
          <w:noProof/>
        </w:rPr>
        <w:t>departmentoch Korziky,</w:t>
      </w:r>
      <w:r w:rsidR="003A48BB">
        <w:rPr>
          <w:rStyle w:val="CRDeleted"/>
          <w:noProof/>
        </w:rPr>
        <w:t xml:space="preserve"> a </w:t>
      </w:r>
      <w:r w:rsidRPr="003A48BB">
        <w:rPr>
          <w:rStyle w:val="CRDeleted"/>
          <w:noProof/>
        </w:rPr>
        <w:t>to až do ročnej kvóty 1200 ton. Znížená sadzba je stanovená takto:</w:t>
      </w:r>
    </w:p>
    <w:p w14:paraId="1C19CC25" w14:textId="1B9C3F00" w:rsidR="009607F2" w:rsidRPr="003A48BB" w:rsidRDefault="009607F2" w:rsidP="009607F2">
      <w:pPr>
        <w:pStyle w:val="Point0"/>
        <w:rPr>
          <w:noProof/>
        </w:rPr>
      </w:pPr>
      <w:r w:rsidRPr="003A48BB">
        <w:rPr>
          <w:noProof/>
        </w:rPr>
        <w:tab/>
      </w:r>
      <w:r w:rsidRPr="003A48BB">
        <w:rPr>
          <w:rStyle w:val="CRDeleted"/>
          <w:noProof/>
        </w:rPr>
        <w:t>a)</w:t>
      </w:r>
      <w:r w:rsidRPr="003A48BB">
        <w:rPr>
          <w:rStyle w:val="CRDeleted"/>
          <w:noProof/>
        </w:rPr>
        <w:tab/>
        <w:t>do 31</w:t>
      </w:r>
      <w:r w:rsidR="003A48BB">
        <w:rPr>
          <w:rStyle w:val="CRDeleted"/>
          <w:noProof/>
        </w:rPr>
        <w:t>. decembra</w:t>
      </w:r>
      <w:r w:rsidRPr="003A48BB">
        <w:rPr>
          <w:rStyle w:val="CRDeleted"/>
          <w:noProof/>
        </w:rPr>
        <w:t xml:space="preserve"> 2012: minimálne 44</w:t>
      </w:r>
      <w:r w:rsidR="003A48BB">
        <w:rPr>
          <w:rStyle w:val="CRDeleted"/>
          <w:noProof/>
        </w:rPr>
        <w:t> % z </w:t>
      </w:r>
      <w:r w:rsidRPr="003A48BB">
        <w:rPr>
          <w:rStyle w:val="CRDeleted"/>
          <w:noProof/>
        </w:rPr>
        <w:t>ceny cigariet</w:t>
      </w:r>
      <w:r w:rsidR="003A48BB">
        <w:rPr>
          <w:rStyle w:val="CRDeleted"/>
          <w:noProof/>
        </w:rPr>
        <w:t xml:space="preserve"> v </w:t>
      </w:r>
      <w:r w:rsidRPr="003A48BB">
        <w:rPr>
          <w:rStyle w:val="CRDeleted"/>
          <w:noProof/>
        </w:rPr>
        <w:t>najpredávanejšej cenovej kategórii</w:t>
      </w:r>
      <w:r w:rsidR="003A48BB">
        <w:rPr>
          <w:rStyle w:val="CRDeleted"/>
          <w:noProof/>
        </w:rPr>
        <w:t xml:space="preserve"> v </w:t>
      </w:r>
      <w:r w:rsidRPr="003A48BB">
        <w:rPr>
          <w:rStyle w:val="CRDeleted"/>
          <w:noProof/>
        </w:rPr>
        <w:t>týchto departmentoch;</w:t>
      </w:r>
    </w:p>
    <w:p w14:paraId="24B978D1" w14:textId="5F2A6231" w:rsidR="009607F2" w:rsidRPr="003A48BB" w:rsidRDefault="009607F2" w:rsidP="009607F2">
      <w:pPr>
        <w:pStyle w:val="Point0"/>
        <w:rPr>
          <w:noProof/>
        </w:rPr>
      </w:pPr>
      <w:r w:rsidRPr="003A48BB">
        <w:rPr>
          <w:noProof/>
        </w:rPr>
        <w:tab/>
      </w:r>
      <w:r w:rsidRPr="003A48BB">
        <w:rPr>
          <w:rStyle w:val="CRDeleted"/>
          <w:noProof/>
        </w:rPr>
        <w:t>b)</w:t>
      </w:r>
      <w:r w:rsidRPr="003A48BB">
        <w:rPr>
          <w:rStyle w:val="CRDeleted"/>
          <w:noProof/>
        </w:rPr>
        <w:tab/>
        <w:t>od 1</w:t>
      </w:r>
      <w:r w:rsidR="003A48BB">
        <w:rPr>
          <w:rStyle w:val="CRDeleted"/>
          <w:noProof/>
        </w:rPr>
        <w:t>. januára</w:t>
      </w:r>
      <w:r w:rsidRPr="003A48BB">
        <w:rPr>
          <w:rStyle w:val="CRDeleted"/>
          <w:noProof/>
        </w:rPr>
        <w:t xml:space="preserve"> 2013: minimálne 50</w:t>
      </w:r>
      <w:r w:rsidR="003A48BB">
        <w:rPr>
          <w:rStyle w:val="CRDeleted"/>
          <w:noProof/>
        </w:rPr>
        <w:t> % z </w:t>
      </w:r>
      <w:r w:rsidRPr="003A48BB">
        <w:rPr>
          <w:rStyle w:val="CRDeleted"/>
          <w:noProof/>
        </w:rPr>
        <w:t>váženej priemernej maloobchodnej ceny cigariet uvedených do daňového voľného obehu; bez ohľadu na váženú priemernú maloobchodnú cenu nesmie byť táto spotrebná daň nižšia ako 88 EUR na 1 000 cigariet;</w:t>
      </w:r>
    </w:p>
    <w:p w14:paraId="7A5CA770" w14:textId="131CD056" w:rsidR="009607F2" w:rsidRPr="003A48BB" w:rsidRDefault="009607F2" w:rsidP="009607F2">
      <w:pPr>
        <w:pStyle w:val="Point0"/>
        <w:rPr>
          <w:noProof/>
        </w:rPr>
      </w:pPr>
      <w:r w:rsidRPr="003A48BB">
        <w:rPr>
          <w:noProof/>
        </w:rPr>
        <w:tab/>
      </w:r>
      <w:r w:rsidRPr="003A48BB">
        <w:rPr>
          <w:rStyle w:val="CRDeleted"/>
          <w:noProof/>
        </w:rPr>
        <w:t>c)</w:t>
      </w:r>
      <w:r w:rsidRPr="003A48BB">
        <w:rPr>
          <w:rStyle w:val="CRDeleted"/>
          <w:noProof/>
        </w:rPr>
        <w:tab/>
        <w:t>od 1</w:t>
      </w:r>
      <w:r w:rsidR="003A48BB">
        <w:rPr>
          <w:rStyle w:val="CRDeleted"/>
          <w:noProof/>
        </w:rPr>
        <w:t>. januára</w:t>
      </w:r>
      <w:r w:rsidRPr="003A48BB">
        <w:rPr>
          <w:rStyle w:val="CRDeleted"/>
          <w:noProof/>
        </w:rPr>
        <w:t xml:space="preserve"> 2015: minimálne 57</w:t>
      </w:r>
      <w:r w:rsidR="003A48BB">
        <w:rPr>
          <w:rStyle w:val="CRDeleted"/>
          <w:noProof/>
        </w:rPr>
        <w:t> % z </w:t>
      </w:r>
      <w:r w:rsidRPr="003A48BB">
        <w:rPr>
          <w:rStyle w:val="CRDeleted"/>
          <w:noProof/>
        </w:rPr>
        <w:t>váženej priemernej maloobchodnej ceny cigariet uvedených do daňového voľného obehu. Bez ohľadu na váženú priemernú maloobchodnú cenu nesmie byť táto spotrebná daň nižšia ako 90 EUR na 1 000 cigariet.</w:t>
      </w:r>
    </w:p>
    <w:p w14:paraId="4F9078C2" w14:textId="77777777" w:rsidR="009607F2" w:rsidRPr="003A48BB" w:rsidRDefault="009607F2" w:rsidP="009607F2">
      <w:pPr>
        <w:pStyle w:val="SectionTitle"/>
        <w:rPr>
          <w:noProof/>
          <w:szCs w:val="28"/>
        </w:rPr>
      </w:pPr>
      <w:r w:rsidRPr="003A48BB">
        <w:rPr>
          <w:noProof/>
        </w:rPr>
        <w:t xml:space="preserve">KAPITOLA </w:t>
      </w:r>
      <w:r w:rsidRPr="003A48BB">
        <w:rPr>
          <w:rStyle w:val="CRMinorChangeAdded"/>
          <w:noProof/>
        </w:rPr>
        <w:t>5</w:t>
      </w:r>
      <w:r w:rsidRPr="003A48BB">
        <w:rPr>
          <w:rStyle w:val="CRMinorChangeDeleted"/>
          <w:noProof/>
        </w:rPr>
        <w:t>4</w:t>
      </w:r>
    </w:p>
    <w:p w14:paraId="74759B17" w14:textId="29AAF4AC" w:rsidR="009607F2" w:rsidRPr="003A48BB" w:rsidRDefault="009607F2" w:rsidP="009607F2">
      <w:pPr>
        <w:pStyle w:val="SectionTitle"/>
        <w:rPr>
          <w:noProof/>
        </w:rPr>
      </w:pPr>
      <w:r w:rsidRPr="003A48BB">
        <w:rPr>
          <w:i/>
          <w:noProof/>
        </w:rPr>
        <w:t xml:space="preserve">USTANOVENIA UPLATNITEĽNÉ NA TABAKOVÉ VÝROBKY </w:t>
      </w:r>
      <w:r w:rsidR="00CB6DE9" w:rsidRPr="003A48BB">
        <w:rPr>
          <w:noProof/>
        </w:rPr>
        <w:fldChar w:fldCharType="begin"/>
      </w:r>
      <w:r w:rsidR="00CB6DE9" w:rsidRPr="003A48BB">
        <w:rPr>
          <w:noProof/>
        </w:rPr>
        <w:instrText xml:space="preserve"> QUOTE "</w:instrText>
      </w:r>
      <w:r w:rsidR="00CB6DE9" w:rsidRPr="003A48BB">
        <w:rPr>
          <w:rStyle w:val="CRMarker"/>
          <w:smallCaps w:val="0"/>
          <w:noProof/>
        </w:rPr>
        <w:instrText>Ö</w:instrText>
      </w:r>
      <w:r w:rsidR="00CB6DE9" w:rsidRPr="003A48BB">
        <w:rPr>
          <w:noProof/>
        </w:rPr>
        <w:instrText xml:space="preserve">" </w:instrText>
      </w:r>
      <w:r w:rsidR="00CB6DE9" w:rsidRPr="003A48BB">
        <w:rPr>
          <w:noProof/>
        </w:rPr>
        <w:fldChar w:fldCharType="separate"/>
      </w:r>
      <w:r w:rsidR="00CB6DE9" w:rsidRPr="003A48BB">
        <w:rPr>
          <w:rStyle w:val="CRMarker"/>
          <w:smallCaps w:val="0"/>
          <w:noProof/>
        </w:rPr>
        <w:t>Ö</w:t>
      </w:r>
      <w:r w:rsidR="00CB6DE9" w:rsidRPr="003A48BB">
        <w:rPr>
          <w:noProof/>
        </w:rPr>
        <w:fldChar w:fldCharType="end"/>
      </w:r>
      <w:r w:rsidR="00CB6DE9" w:rsidRPr="003A48BB">
        <w:rPr>
          <w:noProof/>
        </w:rPr>
        <w:t> </w:t>
      </w:r>
      <w:r w:rsidRPr="003A48BB">
        <w:rPr>
          <w:i/>
          <w:noProof/>
        </w:rPr>
        <w:t>INÉ AKO CIGARETY</w:t>
      </w:r>
      <w:r w:rsidR="00CB6DE9" w:rsidRPr="003A48BB">
        <w:rPr>
          <w:noProof/>
        </w:rPr>
        <w:t> </w:t>
      </w:r>
      <w:r w:rsidR="00CB6DE9" w:rsidRPr="003A48BB">
        <w:rPr>
          <w:noProof/>
        </w:rPr>
        <w:fldChar w:fldCharType="begin"/>
      </w:r>
      <w:r w:rsidR="00CB6DE9" w:rsidRPr="003A48BB">
        <w:rPr>
          <w:noProof/>
        </w:rPr>
        <w:instrText xml:space="preserve"> QUOTE "</w:instrText>
      </w:r>
      <w:r w:rsidR="00CB6DE9" w:rsidRPr="003A48BB">
        <w:rPr>
          <w:rStyle w:val="CRMarker"/>
          <w:smallCaps w:val="0"/>
          <w:noProof/>
        </w:rPr>
        <w:instrText>Õ</w:instrText>
      </w:r>
      <w:r w:rsidR="00CB6DE9" w:rsidRPr="003A48BB">
        <w:rPr>
          <w:noProof/>
        </w:rPr>
        <w:instrText xml:space="preserve">" </w:instrText>
      </w:r>
      <w:r w:rsidR="00CB6DE9" w:rsidRPr="003A48BB">
        <w:rPr>
          <w:noProof/>
        </w:rPr>
        <w:fldChar w:fldCharType="separate"/>
      </w:r>
      <w:r w:rsidR="00CB6DE9" w:rsidRPr="003A48BB">
        <w:rPr>
          <w:rStyle w:val="CRMarker"/>
          <w:smallCaps w:val="0"/>
          <w:noProof/>
        </w:rPr>
        <w:t>Õ</w:t>
      </w:r>
      <w:r w:rsidR="00CB6DE9" w:rsidRPr="003A48BB">
        <w:rPr>
          <w:noProof/>
        </w:rPr>
        <w:fldChar w:fldCharType="end"/>
      </w:r>
      <w:r w:rsidR="003A48BB">
        <w:rPr>
          <w:i/>
          <w:noProof/>
        </w:rPr>
        <w:t xml:space="preserve"> S </w:t>
      </w:r>
      <w:r w:rsidRPr="003A48BB">
        <w:rPr>
          <w:rStyle w:val="CRDeleted"/>
          <w:i/>
          <w:noProof/>
        </w:rPr>
        <w:t>VÝNIMKOU CIGARIET</w:t>
      </w:r>
    </w:p>
    <w:p w14:paraId="5ECBC1C8"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19</w:t>
      </w:r>
      <w:r w:rsidRPr="003A48BB">
        <w:rPr>
          <w:rStyle w:val="CRMinorChangeDeleted"/>
          <w:noProof/>
        </w:rPr>
        <w:t>13</w:t>
      </w:r>
    </w:p>
    <w:p w14:paraId="49D5FC62" w14:textId="62010DF3" w:rsidR="009607F2" w:rsidRPr="003A48BB" w:rsidRDefault="009607F2" w:rsidP="009607F2">
      <w:pPr>
        <w:rPr>
          <w:noProof/>
        </w:rPr>
      </w:pPr>
      <w:r w:rsidRPr="003A48BB">
        <w:rPr>
          <w:noProof/>
        </w:rPr>
        <w:t xml:space="preserve">Nasledujúce skupiny </w:t>
      </w:r>
      <w:r w:rsidR="00DF680B" w:rsidRPr="003A48BB">
        <w:rPr>
          <w:noProof/>
        </w:rPr>
        <w:fldChar w:fldCharType="begin"/>
      </w:r>
      <w:r w:rsidR="00DF680B" w:rsidRPr="003A48BB">
        <w:rPr>
          <w:noProof/>
        </w:rPr>
        <w:instrText xml:space="preserve"> QUOTE "</w:instrText>
      </w:r>
      <w:r w:rsidR="00DF680B" w:rsidRPr="003A48BB">
        <w:rPr>
          <w:rStyle w:val="CRMarker"/>
          <w:noProof/>
        </w:rPr>
        <w:instrText>Ö</w:instrText>
      </w:r>
      <w:r w:rsidR="00DF680B" w:rsidRPr="003A48BB">
        <w:rPr>
          <w:noProof/>
        </w:rPr>
        <w:instrText xml:space="preserve">" </w:instrText>
      </w:r>
      <w:r w:rsidR="00DF680B" w:rsidRPr="003A48BB">
        <w:rPr>
          <w:noProof/>
        </w:rPr>
        <w:fldChar w:fldCharType="separate"/>
      </w:r>
      <w:r w:rsidR="00DF680B" w:rsidRPr="003A48BB">
        <w:rPr>
          <w:rStyle w:val="CRMarker"/>
          <w:noProof/>
        </w:rPr>
        <w:t>Ö</w:t>
      </w:r>
      <w:r w:rsidR="00DF680B" w:rsidRPr="003A48BB">
        <w:rPr>
          <w:noProof/>
        </w:rPr>
        <w:fldChar w:fldCharType="end"/>
      </w:r>
      <w:r w:rsidR="00DF680B" w:rsidRPr="003A48BB">
        <w:rPr>
          <w:noProof/>
        </w:rPr>
        <w:t> </w:t>
      </w:r>
      <w:r w:rsidRPr="003A48BB">
        <w:rPr>
          <w:noProof/>
        </w:rPr>
        <w:t>tabakových výrobkov</w:t>
      </w:r>
      <w:r w:rsidR="00DF680B" w:rsidRPr="003A48BB">
        <w:rPr>
          <w:noProof/>
        </w:rPr>
        <w:t> </w:t>
      </w:r>
      <w:r w:rsidR="00DF680B" w:rsidRPr="003A48BB">
        <w:rPr>
          <w:noProof/>
        </w:rPr>
        <w:fldChar w:fldCharType="begin"/>
      </w:r>
      <w:r w:rsidR="00DF680B" w:rsidRPr="003A48BB">
        <w:rPr>
          <w:noProof/>
        </w:rPr>
        <w:instrText xml:space="preserve"> QUOTE "</w:instrText>
      </w:r>
      <w:r w:rsidR="00DF680B" w:rsidRPr="003A48BB">
        <w:rPr>
          <w:rStyle w:val="CRMarker"/>
          <w:noProof/>
        </w:rPr>
        <w:instrText>Õ</w:instrText>
      </w:r>
      <w:r w:rsidR="00DF680B" w:rsidRPr="003A48BB">
        <w:rPr>
          <w:noProof/>
        </w:rPr>
        <w:instrText xml:space="preserve">" </w:instrText>
      </w:r>
      <w:r w:rsidR="00DF680B" w:rsidRPr="003A48BB">
        <w:rPr>
          <w:noProof/>
        </w:rPr>
        <w:fldChar w:fldCharType="separate"/>
      </w:r>
      <w:r w:rsidR="00DF680B" w:rsidRPr="003A48BB">
        <w:rPr>
          <w:rStyle w:val="CRMarker"/>
          <w:noProof/>
        </w:rPr>
        <w:t>Õ</w:t>
      </w:r>
      <w:r w:rsidR="00DF680B" w:rsidRPr="003A48BB">
        <w:rPr>
          <w:noProof/>
        </w:rPr>
        <w:fldChar w:fldCharType="end"/>
      </w:r>
      <w:r w:rsidRPr="003A48BB">
        <w:rPr>
          <w:noProof/>
        </w:rPr>
        <w:t xml:space="preserve"> </w:t>
      </w:r>
      <w:r w:rsidRPr="003A48BB">
        <w:rPr>
          <w:rStyle w:val="CRDeleted"/>
          <w:noProof/>
        </w:rPr>
        <w:t>vyrobeného tabaku</w:t>
      </w:r>
      <w:r w:rsidRPr="003A48BB">
        <w:rPr>
          <w:noProof/>
        </w:rPr>
        <w:t xml:space="preserve">, </w:t>
      </w:r>
      <w:r w:rsidR="00DF680B" w:rsidRPr="003A48BB">
        <w:rPr>
          <w:noProof/>
        </w:rPr>
        <w:fldChar w:fldCharType="begin"/>
      </w:r>
      <w:r w:rsidR="00DF680B" w:rsidRPr="003A48BB">
        <w:rPr>
          <w:noProof/>
        </w:rPr>
        <w:instrText xml:space="preserve"> QUOTE "</w:instrText>
      </w:r>
      <w:r w:rsidR="00DF680B" w:rsidRPr="003A48BB">
        <w:rPr>
          <w:rStyle w:val="CRMarker"/>
          <w:noProof/>
        </w:rPr>
        <w:instrText>Ö</w:instrText>
      </w:r>
      <w:r w:rsidR="00DF680B" w:rsidRPr="003A48BB">
        <w:rPr>
          <w:noProof/>
        </w:rPr>
        <w:instrText xml:space="preserve">" </w:instrText>
      </w:r>
      <w:r w:rsidR="00DF680B" w:rsidRPr="003A48BB">
        <w:rPr>
          <w:noProof/>
        </w:rPr>
        <w:fldChar w:fldCharType="separate"/>
      </w:r>
      <w:r w:rsidR="00DF680B" w:rsidRPr="003A48BB">
        <w:rPr>
          <w:rStyle w:val="CRMarker"/>
          <w:noProof/>
        </w:rPr>
        <w:t>Ö</w:t>
      </w:r>
      <w:r w:rsidR="00DF680B" w:rsidRPr="003A48BB">
        <w:rPr>
          <w:noProof/>
        </w:rPr>
        <w:fldChar w:fldCharType="end"/>
      </w:r>
      <w:r w:rsidR="00DF680B" w:rsidRPr="003A48BB">
        <w:rPr>
          <w:noProof/>
        </w:rPr>
        <w:t> </w:t>
      </w:r>
      <w:r w:rsidRPr="003A48BB">
        <w:rPr>
          <w:noProof/>
        </w:rPr>
        <w:t>ktoré sú vyrobené</w:t>
      </w:r>
      <w:r w:rsidR="00DF680B" w:rsidRPr="003A48BB">
        <w:rPr>
          <w:noProof/>
        </w:rPr>
        <w:t> </w:t>
      </w:r>
      <w:r w:rsidR="00DF680B" w:rsidRPr="003A48BB">
        <w:rPr>
          <w:noProof/>
        </w:rPr>
        <w:fldChar w:fldCharType="begin"/>
      </w:r>
      <w:r w:rsidR="00DF680B" w:rsidRPr="003A48BB">
        <w:rPr>
          <w:noProof/>
        </w:rPr>
        <w:instrText xml:space="preserve"> QUOTE "</w:instrText>
      </w:r>
      <w:r w:rsidR="00DF680B" w:rsidRPr="003A48BB">
        <w:rPr>
          <w:rStyle w:val="CRMarker"/>
          <w:noProof/>
        </w:rPr>
        <w:instrText>Õ</w:instrText>
      </w:r>
      <w:r w:rsidR="00DF680B" w:rsidRPr="003A48BB">
        <w:rPr>
          <w:noProof/>
        </w:rPr>
        <w:instrText xml:space="preserve">" </w:instrText>
      </w:r>
      <w:r w:rsidR="00DF680B" w:rsidRPr="003A48BB">
        <w:rPr>
          <w:noProof/>
        </w:rPr>
        <w:fldChar w:fldCharType="separate"/>
      </w:r>
      <w:r w:rsidR="00DF680B" w:rsidRPr="003A48BB">
        <w:rPr>
          <w:rStyle w:val="CRMarker"/>
          <w:noProof/>
        </w:rPr>
        <w:t>Õ</w:t>
      </w:r>
      <w:r w:rsidR="00DF680B" w:rsidRPr="003A48BB">
        <w:rPr>
          <w:noProof/>
        </w:rPr>
        <w:fldChar w:fldCharType="end"/>
      </w:r>
      <w:r w:rsidRPr="003A48BB">
        <w:rPr>
          <w:noProof/>
        </w:rPr>
        <w:t xml:space="preserve"> </w:t>
      </w:r>
      <w:r w:rsidRPr="003A48BB">
        <w:rPr>
          <w:rStyle w:val="CRDeleted"/>
          <w:noProof/>
        </w:rPr>
        <w:t>ktorý je vyprodukovaný</w:t>
      </w:r>
      <w:r w:rsidR="003A48BB">
        <w:rPr>
          <w:noProof/>
        </w:rPr>
        <w:t xml:space="preserve"> v </w:t>
      </w:r>
      <w:r w:rsidRPr="003A48BB">
        <w:rPr>
          <w:noProof/>
        </w:rPr>
        <w:t>Únii</w:t>
      </w:r>
      <w:r w:rsidR="003A48BB">
        <w:rPr>
          <w:noProof/>
        </w:rPr>
        <w:t xml:space="preserve"> a </w:t>
      </w:r>
      <w:r w:rsidR="008669E3" w:rsidRPr="003A48BB">
        <w:rPr>
          <w:noProof/>
        </w:rPr>
        <w:fldChar w:fldCharType="begin"/>
      </w:r>
      <w:r w:rsidR="008669E3" w:rsidRPr="003A48BB">
        <w:rPr>
          <w:noProof/>
        </w:rPr>
        <w:instrText xml:space="preserve"> QUOTE "Ö" </w:instrText>
      </w:r>
      <w:r w:rsidR="008669E3" w:rsidRPr="003A48BB">
        <w:rPr>
          <w:noProof/>
        </w:rPr>
        <w:fldChar w:fldCharType="separate"/>
      </w:r>
      <w:r w:rsidR="008669E3" w:rsidRPr="003A48BB">
        <w:rPr>
          <w:rStyle w:val="CRMarker"/>
          <w:noProof/>
        </w:rPr>
        <w:t>Ö</w:t>
      </w:r>
      <w:r w:rsidR="008669E3" w:rsidRPr="003A48BB">
        <w:rPr>
          <w:noProof/>
        </w:rPr>
        <w:fldChar w:fldCharType="end"/>
      </w:r>
      <w:r w:rsidRPr="003A48BB">
        <w:rPr>
          <w:noProof/>
        </w:rPr>
        <w:t> alebo </w:t>
      </w:r>
      <w:r w:rsidR="008669E3" w:rsidRPr="003A48BB">
        <w:rPr>
          <w:noProof/>
        </w:rPr>
        <w:fldChar w:fldCharType="begin"/>
      </w:r>
      <w:r w:rsidR="008669E3" w:rsidRPr="003A48BB">
        <w:rPr>
          <w:noProof/>
        </w:rPr>
        <w:instrText xml:space="preserve"> QUOTE "Õ" </w:instrText>
      </w:r>
      <w:r w:rsidR="008669E3" w:rsidRPr="003A48BB">
        <w:rPr>
          <w:noProof/>
        </w:rPr>
        <w:fldChar w:fldCharType="separate"/>
      </w:r>
      <w:r w:rsidR="008669E3" w:rsidRPr="003A48BB">
        <w:rPr>
          <w:rStyle w:val="CRMarker"/>
          <w:noProof/>
        </w:rPr>
        <w:t>Õ</w:t>
      </w:r>
      <w:r w:rsidR="008669E3" w:rsidRPr="003A48BB">
        <w:rPr>
          <w:noProof/>
        </w:rPr>
        <w:fldChar w:fldCharType="end"/>
      </w:r>
      <w:r w:rsidRPr="003A48BB">
        <w:rPr>
          <w:noProof/>
        </w:rPr>
        <w:t xml:space="preserve"> </w:t>
      </w:r>
      <w:r w:rsidR="00DF680B" w:rsidRPr="003A48BB">
        <w:rPr>
          <w:noProof/>
        </w:rPr>
        <w:fldChar w:fldCharType="begin"/>
      </w:r>
      <w:r w:rsidR="00DF680B" w:rsidRPr="003A48BB">
        <w:rPr>
          <w:noProof/>
        </w:rPr>
        <w:instrText xml:space="preserve"> QUOTE "</w:instrText>
      </w:r>
      <w:r w:rsidR="00DF680B" w:rsidRPr="003A48BB">
        <w:rPr>
          <w:rStyle w:val="CRMarker"/>
          <w:noProof/>
        </w:rPr>
        <w:instrText>Ö</w:instrText>
      </w:r>
      <w:r w:rsidR="00DF680B" w:rsidRPr="003A48BB">
        <w:rPr>
          <w:noProof/>
        </w:rPr>
        <w:instrText xml:space="preserve">" </w:instrText>
      </w:r>
      <w:r w:rsidR="00DF680B" w:rsidRPr="003A48BB">
        <w:rPr>
          <w:noProof/>
        </w:rPr>
        <w:fldChar w:fldCharType="separate"/>
      </w:r>
      <w:r w:rsidR="00DF680B" w:rsidRPr="003A48BB">
        <w:rPr>
          <w:rStyle w:val="CRMarker"/>
          <w:noProof/>
        </w:rPr>
        <w:t>Ö</w:t>
      </w:r>
      <w:r w:rsidR="00DF680B" w:rsidRPr="003A48BB">
        <w:rPr>
          <w:noProof/>
        </w:rPr>
        <w:fldChar w:fldCharType="end"/>
      </w:r>
      <w:r w:rsidR="00DF680B" w:rsidRPr="003A48BB">
        <w:rPr>
          <w:noProof/>
        </w:rPr>
        <w:t> </w:t>
      </w:r>
      <w:r w:rsidRPr="003A48BB">
        <w:rPr>
          <w:noProof/>
        </w:rPr>
        <w:t>dovezené</w:t>
      </w:r>
      <w:r w:rsidR="00DF680B" w:rsidRPr="003A48BB">
        <w:rPr>
          <w:noProof/>
        </w:rPr>
        <w:t> </w:t>
      </w:r>
      <w:r w:rsidR="00DF680B" w:rsidRPr="003A48BB">
        <w:rPr>
          <w:noProof/>
        </w:rPr>
        <w:fldChar w:fldCharType="begin"/>
      </w:r>
      <w:r w:rsidR="00DF680B" w:rsidRPr="003A48BB">
        <w:rPr>
          <w:noProof/>
        </w:rPr>
        <w:instrText xml:space="preserve"> QUOTE "</w:instrText>
      </w:r>
      <w:r w:rsidR="00DF680B" w:rsidRPr="003A48BB">
        <w:rPr>
          <w:rStyle w:val="CRMarker"/>
          <w:noProof/>
        </w:rPr>
        <w:instrText>Õ</w:instrText>
      </w:r>
      <w:r w:rsidR="00DF680B" w:rsidRPr="003A48BB">
        <w:rPr>
          <w:noProof/>
        </w:rPr>
        <w:instrText xml:space="preserve">" </w:instrText>
      </w:r>
      <w:r w:rsidR="00DF680B" w:rsidRPr="003A48BB">
        <w:rPr>
          <w:noProof/>
        </w:rPr>
        <w:fldChar w:fldCharType="separate"/>
      </w:r>
      <w:r w:rsidR="00DF680B" w:rsidRPr="003A48BB">
        <w:rPr>
          <w:rStyle w:val="CRMarker"/>
          <w:noProof/>
        </w:rPr>
        <w:t>Õ</w:t>
      </w:r>
      <w:r w:rsidR="00DF680B" w:rsidRPr="003A48BB">
        <w:rPr>
          <w:noProof/>
        </w:rPr>
        <w:fldChar w:fldCharType="end"/>
      </w:r>
      <w:r w:rsidRPr="003A48BB">
        <w:rPr>
          <w:noProof/>
        </w:rPr>
        <w:t xml:space="preserve"> </w:t>
      </w:r>
      <w:r w:rsidRPr="003A48BB">
        <w:rPr>
          <w:rStyle w:val="CRDeleted"/>
          <w:noProof/>
        </w:rPr>
        <w:t>dovezený</w:t>
      </w:r>
      <w:r w:rsidR="003A48BB">
        <w:rPr>
          <w:noProof/>
        </w:rPr>
        <w:t xml:space="preserve"> z </w:t>
      </w:r>
      <w:r w:rsidRPr="003A48BB">
        <w:rPr>
          <w:noProof/>
        </w:rPr>
        <w:t xml:space="preserve">tretích krajín, sú </w:t>
      </w:r>
      <w:r w:rsidR="00DF680B" w:rsidRPr="003A48BB">
        <w:rPr>
          <w:noProof/>
        </w:rPr>
        <w:fldChar w:fldCharType="begin"/>
      </w:r>
      <w:r w:rsidR="00DF680B" w:rsidRPr="003A48BB">
        <w:rPr>
          <w:noProof/>
        </w:rPr>
        <w:instrText xml:space="preserve"> QUOTE "</w:instrText>
      </w:r>
      <w:r w:rsidR="00DF680B" w:rsidRPr="003A48BB">
        <w:rPr>
          <w:rStyle w:val="CRMarker"/>
          <w:noProof/>
        </w:rPr>
        <w:instrText>Ö</w:instrText>
      </w:r>
      <w:r w:rsidR="00DF680B" w:rsidRPr="003A48BB">
        <w:rPr>
          <w:noProof/>
        </w:rPr>
        <w:instrText xml:space="preserve">" </w:instrText>
      </w:r>
      <w:r w:rsidR="00DF680B" w:rsidRPr="003A48BB">
        <w:rPr>
          <w:noProof/>
        </w:rPr>
        <w:fldChar w:fldCharType="separate"/>
      </w:r>
      <w:r w:rsidR="00DF680B" w:rsidRPr="003A48BB">
        <w:rPr>
          <w:rStyle w:val="CRMarker"/>
          <w:noProof/>
        </w:rPr>
        <w:t>Ö</w:t>
      </w:r>
      <w:r w:rsidR="00DF680B" w:rsidRPr="003A48BB">
        <w:rPr>
          <w:noProof/>
        </w:rPr>
        <w:fldChar w:fldCharType="end"/>
      </w:r>
      <w:r w:rsidR="003A48BB">
        <w:rPr>
          <w:noProof/>
        </w:rPr>
        <w:t xml:space="preserve"> v </w:t>
      </w:r>
      <w:r w:rsidRPr="003A48BB">
        <w:rPr>
          <w:noProof/>
        </w:rPr>
        <w:t>každom členskom štáte</w:t>
      </w:r>
      <w:r w:rsidR="00DF680B" w:rsidRPr="003A48BB">
        <w:rPr>
          <w:noProof/>
        </w:rPr>
        <w:t> </w:t>
      </w:r>
      <w:r w:rsidR="00DF680B" w:rsidRPr="003A48BB">
        <w:rPr>
          <w:noProof/>
        </w:rPr>
        <w:fldChar w:fldCharType="begin"/>
      </w:r>
      <w:r w:rsidR="00DF680B" w:rsidRPr="003A48BB">
        <w:rPr>
          <w:noProof/>
        </w:rPr>
        <w:instrText xml:space="preserve"> QUOTE "</w:instrText>
      </w:r>
      <w:r w:rsidR="00DF680B" w:rsidRPr="003A48BB">
        <w:rPr>
          <w:rStyle w:val="CRMarker"/>
          <w:noProof/>
        </w:rPr>
        <w:instrText>Õ</w:instrText>
      </w:r>
      <w:r w:rsidR="00DF680B" w:rsidRPr="003A48BB">
        <w:rPr>
          <w:noProof/>
        </w:rPr>
        <w:instrText xml:space="preserve">" </w:instrText>
      </w:r>
      <w:r w:rsidR="00DF680B" w:rsidRPr="003A48BB">
        <w:rPr>
          <w:noProof/>
        </w:rPr>
        <w:fldChar w:fldCharType="separate"/>
      </w:r>
      <w:r w:rsidR="00DF680B" w:rsidRPr="003A48BB">
        <w:rPr>
          <w:rStyle w:val="CRMarker"/>
          <w:noProof/>
        </w:rPr>
        <w:t>Õ</w:t>
      </w:r>
      <w:r w:rsidR="00DF680B" w:rsidRPr="003A48BB">
        <w:rPr>
          <w:noProof/>
        </w:rPr>
        <w:fldChar w:fldCharType="end"/>
      </w:r>
      <w:r w:rsidRPr="003A48BB">
        <w:rPr>
          <w:noProof/>
        </w:rPr>
        <w:t xml:space="preserve"> predmetom minimálnej spotrebnej dane ustanovenej</w:t>
      </w:r>
      <w:r w:rsidR="003A48BB">
        <w:rPr>
          <w:noProof/>
        </w:rPr>
        <w:t xml:space="preserve"> v </w:t>
      </w:r>
      <w:r w:rsidRPr="003A48BB">
        <w:rPr>
          <w:noProof/>
        </w:rPr>
        <w:t xml:space="preserve">článku </w:t>
      </w:r>
      <w:r w:rsidRPr="003A48BB">
        <w:rPr>
          <w:rStyle w:val="CRMinorChangeAdded"/>
          <w:noProof/>
        </w:rPr>
        <w:t>20</w:t>
      </w:r>
      <w:r w:rsidRPr="003A48BB">
        <w:rPr>
          <w:rStyle w:val="CRMinorChangeDeleted"/>
          <w:noProof/>
        </w:rPr>
        <w:t>14</w:t>
      </w:r>
      <w:r w:rsidRPr="003A48BB">
        <w:rPr>
          <w:noProof/>
        </w:rPr>
        <w:t>:</w:t>
      </w:r>
    </w:p>
    <w:p w14:paraId="31401691" w14:textId="77777777" w:rsidR="006F656B" w:rsidRPr="003A48BB" w:rsidRDefault="006F656B" w:rsidP="006F656B">
      <w:pPr>
        <w:pStyle w:val="Point0"/>
        <w:rPr>
          <w:noProof/>
        </w:rPr>
      </w:pPr>
      <w:r w:rsidRPr="003A48BB">
        <w:rPr>
          <w:noProof/>
        </w:rPr>
        <w:tab/>
        <w:t>a)</w:t>
      </w:r>
      <w:r w:rsidRPr="003A48BB">
        <w:rPr>
          <w:noProof/>
        </w:rPr>
        <w:tab/>
        <w:t>cigary;</w:t>
      </w:r>
    </w:p>
    <w:p w14:paraId="02AE7FC9" w14:textId="77777777" w:rsidR="006F656B" w:rsidRPr="003A48BB" w:rsidRDefault="006F656B" w:rsidP="006F656B">
      <w:pPr>
        <w:pStyle w:val="Point0"/>
        <w:rPr>
          <w:noProof/>
        </w:rPr>
      </w:pPr>
      <w:r w:rsidRPr="003A48BB">
        <w:rPr>
          <w:noProof/>
        </w:rPr>
        <w:tab/>
      </w:r>
      <w:r w:rsidRPr="003A48BB">
        <w:rPr>
          <w:rStyle w:val="CRMinorChangeAdded"/>
          <w:noProof/>
        </w:rPr>
        <w:t>b)</w:t>
      </w:r>
      <w:r w:rsidRPr="003A48BB">
        <w:rPr>
          <w:noProof/>
        </w:rPr>
        <w:tab/>
      </w:r>
      <w:r w:rsidRPr="003A48BB">
        <w:rPr>
          <w:rStyle w:val="CRDeleted"/>
          <w:noProof/>
        </w:rPr>
        <w:t>a</w:t>
      </w:r>
      <w:r w:rsidRPr="003A48BB">
        <w:rPr>
          <w:noProof/>
        </w:rPr>
        <w:t xml:space="preserve"> cigarky;</w:t>
      </w:r>
    </w:p>
    <w:p w14:paraId="7B6903F4" w14:textId="77777777" w:rsidR="009607F2" w:rsidRPr="003A48BB" w:rsidRDefault="009607F2" w:rsidP="009607F2">
      <w:pPr>
        <w:pStyle w:val="Point0"/>
        <w:rPr>
          <w:noProof/>
        </w:rPr>
      </w:pPr>
      <w:r w:rsidRPr="003A48BB">
        <w:rPr>
          <w:noProof/>
        </w:rPr>
        <w:tab/>
      </w:r>
      <w:r w:rsidRPr="003A48BB">
        <w:rPr>
          <w:rStyle w:val="CRMinorChangeAdded"/>
          <w:noProof/>
        </w:rPr>
        <w:t>c</w:t>
      </w:r>
      <w:r w:rsidRPr="003A48BB">
        <w:rPr>
          <w:rStyle w:val="CRMinorChangeDeleted"/>
          <w:noProof/>
        </w:rPr>
        <w:t>b</w:t>
      </w:r>
      <w:r w:rsidRPr="003A48BB">
        <w:rPr>
          <w:noProof/>
        </w:rPr>
        <w:t>)</w:t>
      </w:r>
      <w:r w:rsidRPr="003A48BB">
        <w:rPr>
          <w:noProof/>
        </w:rPr>
        <w:tab/>
        <w:t xml:space="preserve">jemne rezaný tabak </w:t>
      </w:r>
      <w:r w:rsidRPr="003A48BB">
        <w:rPr>
          <w:rStyle w:val="CRDeleted"/>
          <w:noProof/>
        </w:rPr>
        <w:t>určený</w:t>
      </w:r>
      <w:r w:rsidRPr="003A48BB">
        <w:rPr>
          <w:noProof/>
        </w:rPr>
        <w:t xml:space="preserve"> na vlastnoručné zhotovenie cigariet;</w:t>
      </w:r>
    </w:p>
    <w:p w14:paraId="06C9A1DB" w14:textId="7B8BAAFF" w:rsidR="009607F2" w:rsidRPr="003A48BB" w:rsidRDefault="009607F2" w:rsidP="009607F2">
      <w:pPr>
        <w:pStyle w:val="Point0"/>
        <w:rPr>
          <w:noProof/>
        </w:rPr>
      </w:pPr>
      <w:r w:rsidRPr="003A48BB">
        <w:rPr>
          <w:noProof/>
        </w:rPr>
        <w:tab/>
      </w:r>
      <w:r w:rsidRPr="003A48BB">
        <w:rPr>
          <w:rStyle w:val="CRMinorChangeAdded"/>
          <w:noProof/>
        </w:rPr>
        <w:t>d</w:t>
      </w:r>
      <w:r w:rsidRPr="003A48BB">
        <w:rPr>
          <w:rStyle w:val="CRMinorChangeDeleted"/>
          <w:noProof/>
        </w:rPr>
        <w:t>c</w:t>
      </w:r>
      <w:r w:rsidRPr="003A48BB">
        <w:rPr>
          <w:noProof/>
        </w:rPr>
        <w:t>)</w:t>
      </w:r>
      <w:r w:rsidRPr="003A48BB">
        <w:rPr>
          <w:noProof/>
        </w:rPr>
        <w:tab/>
      </w:r>
      <w:r w:rsidR="00DF680B" w:rsidRPr="003A48BB">
        <w:rPr>
          <w:noProof/>
        </w:rPr>
        <w:fldChar w:fldCharType="begin"/>
      </w:r>
      <w:r w:rsidR="00DF680B" w:rsidRPr="003A48BB">
        <w:rPr>
          <w:noProof/>
        </w:rPr>
        <w:instrText xml:space="preserve"> QUOTE "</w:instrText>
      </w:r>
      <w:r w:rsidR="00DF680B" w:rsidRPr="003A48BB">
        <w:rPr>
          <w:rStyle w:val="CRMarker"/>
          <w:noProof/>
        </w:rPr>
        <w:instrText>Ö</w:instrText>
      </w:r>
      <w:r w:rsidR="00DF680B" w:rsidRPr="003A48BB">
        <w:rPr>
          <w:noProof/>
        </w:rPr>
        <w:instrText xml:space="preserve">" </w:instrText>
      </w:r>
      <w:r w:rsidR="00DF680B" w:rsidRPr="003A48BB">
        <w:rPr>
          <w:noProof/>
        </w:rPr>
        <w:fldChar w:fldCharType="separate"/>
      </w:r>
      <w:r w:rsidR="00DF680B" w:rsidRPr="003A48BB">
        <w:rPr>
          <w:rStyle w:val="CRMarker"/>
          <w:noProof/>
        </w:rPr>
        <w:t>Ö</w:t>
      </w:r>
      <w:r w:rsidR="00DF680B" w:rsidRPr="003A48BB">
        <w:rPr>
          <w:noProof/>
        </w:rPr>
        <w:fldChar w:fldCharType="end"/>
      </w:r>
      <w:r w:rsidR="00DF680B" w:rsidRPr="003A48BB">
        <w:rPr>
          <w:noProof/>
        </w:rPr>
        <w:t> </w:t>
      </w:r>
      <w:r w:rsidRPr="003A48BB">
        <w:rPr>
          <w:noProof/>
        </w:rPr>
        <w:t>ostatný</w:t>
      </w:r>
      <w:r w:rsidR="00DF680B" w:rsidRPr="003A48BB">
        <w:rPr>
          <w:noProof/>
        </w:rPr>
        <w:t> </w:t>
      </w:r>
      <w:r w:rsidR="00DF680B" w:rsidRPr="003A48BB">
        <w:rPr>
          <w:noProof/>
        </w:rPr>
        <w:fldChar w:fldCharType="begin"/>
      </w:r>
      <w:r w:rsidR="00DF680B" w:rsidRPr="003A48BB">
        <w:rPr>
          <w:noProof/>
        </w:rPr>
        <w:instrText xml:space="preserve"> QUOTE "</w:instrText>
      </w:r>
      <w:r w:rsidR="00DF680B" w:rsidRPr="003A48BB">
        <w:rPr>
          <w:rStyle w:val="CRMarker"/>
          <w:noProof/>
        </w:rPr>
        <w:instrText>Õ</w:instrText>
      </w:r>
      <w:r w:rsidR="00DF680B" w:rsidRPr="003A48BB">
        <w:rPr>
          <w:noProof/>
        </w:rPr>
        <w:instrText xml:space="preserve">" </w:instrText>
      </w:r>
      <w:r w:rsidR="00DF680B" w:rsidRPr="003A48BB">
        <w:rPr>
          <w:noProof/>
        </w:rPr>
        <w:fldChar w:fldCharType="separate"/>
      </w:r>
      <w:r w:rsidR="00DF680B" w:rsidRPr="003A48BB">
        <w:rPr>
          <w:rStyle w:val="CRMarker"/>
          <w:noProof/>
        </w:rPr>
        <w:t>Õ</w:t>
      </w:r>
      <w:r w:rsidR="00DF680B" w:rsidRPr="003A48BB">
        <w:rPr>
          <w:noProof/>
        </w:rPr>
        <w:fldChar w:fldCharType="end"/>
      </w:r>
      <w:r w:rsidRPr="003A48BB">
        <w:rPr>
          <w:noProof/>
        </w:rPr>
        <w:t xml:space="preserve"> </w:t>
      </w:r>
      <w:r w:rsidRPr="003A48BB">
        <w:rPr>
          <w:rStyle w:val="CRDeleted"/>
          <w:noProof/>
        </w:rPr>
        <w:t>iný</w:t>
      </w:r>
      <w:r w:rsidRPr="003A48BB">
        <w:rPr>
          <w:noProof/>
        </w:rPr>
        <w:t xml:space="preserve"> tabak na fajčenie</w:t>
      </w:r>
      <w:r w:rsidRPr="003A48BB">
        <w:rPr>
          <w:rStyle w:val="CRMinorChangeAdded"/>
          <w:noProof/>
        </w:rPr>
        <w:t>;</w:t>
      </w:r>
      <w:r w:rsidRPr="003A48BB">
        <w:rPr>
          <w:rStyle w:val="CRMinorChangeDeleted"/>
          <w:noProof/>
        </w:rPr>
        <w:t>.</w:t>
      </w:r>
    </w:p>
    <w:p w14:paraId="0052FC7E" w14:textId="77777777" w:rsidR="00FF6B45" w:rsidRPr="003A48BB" w:rsidRDefault="00FF6B45" w:rsidP="00FF6B45">
      <w:pPr>
        <w:pStyle w:val="CRSeparator"/>
        <w:rPr>
          <w:noProof/>
        </w:rPr>
      </w:pPr>
    </w:p>
    <w:p w14:paraId="0AAD2E84" w14:textId="77777777" w:rsidR="00FF6B45" w:rsidRPr="003A48BB" w:rsidRDefault="00FF6B45" w:rsidP="00FF6B45">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30DE2F09" w14:textId="77777777" w:rsidR="00FF6B45" w:rsidRPr="003A48BB" w:rsidRDefault="00FF6B45" w:rsidP="00FF6B45">
      <w:pPr>
        <w:pStyle w:val="Point0"/>
        <w:rPr>
          <w:noProof/>
          <w:highlight w:val="lightGray"/>
        </w:rPr>
      </w:pPr>
      <w:r w:rsidRPr="003A48BB">
        <w:rPr>
          <w:noProof/>
          <w:highlight w:val="lightGray"/>
        </w:rPr>
        <w:tab/>
        <w:t>e)</w:t>
      </w:r>
      <w:r w:rsidRPr="003A48BB">
        <w:rPr>
          <w:noProof/>
          <w:highlight w:val="lightGray"/>
        </w:rPr>
        <w:tab/>
        <w:t>tabak do vodnej fajky;</w:t>
      </w:r>
    </w:p>
    <w:p w14:paraId="56BF2D26" w14:textId="77777777" w:rsidR="00FF6B45" w:rsidRPr="003A48BB" w:rsidRDefault="00FF6B45" w:rsidP="00FF6B45">
      <w:pPr>
        <w:pStyle w:val="Point0"/>
        <w:ind w:firstLine="0"/>
        <w:rPr>
          <w:noProof/>
          <w:highlight w:val="lightGray"/>
        </w:rPr>
      </w:pPr>
      <w:r w:rsidRPr="003A48BB">
        <w:rPr>
          <w:noProof/>
          <w:highlight w:val="lightGray"/>
        </w:rPr>
        <w:t>f)</w:t>
      </w:r>
      <w:r w:rsidRPr="003A48BB">
        <w:rPr>
          <w:noProof/>
          <w:highlight w:val="lightGray"/>
        </w:rPr>
        <w:tab/>
        <w:t>zahrievaný tabak;</w:t>
      </w:r>
    </w:p>
    <w:p w14:paraId="7F33E0EE" w14:textId="77777777" w:rsidR="00FF6B45" w:rsidRPr="003A48BB" w:rsidRDefault="00FF6B45" w:rsidP="00FF6B45">
      <w:pPr>
        <w:pStyle w:val="Point0"/>
        <w:ind w:firstLine="0"/>
        <w:rPr>
          <w:noProof/>
        </w:rPr>
      </w:pPr>
      <w:r w:rsidRPr="003A48BB">
        <w:rPr>
          <w:noProof/>
          <w:highlight w:val="lightGray"/>
        </w:rPr>
        <w:t>g)</w:t>
      </w:r>
      <w:r w:rsidRPr="003A48BB">
        <w:rPr>
          <w:noProof/>
          <w:highlight w:val="lightGray"/>
        </w:rPr>
        <w:tab/>
        <w:t>ostatné tabakové výrobky.</w:t>
      </w:r>
    </w:p>
    <w:p w14:paraId="044915FB" w14:textId="77777777" w:rsidR="00FF6B45" w:rsidRPr="003A48BB" w:rsidRDefault="00FF6B45" w:rsidP="00FF6B45">
      <w:pPr>
        <w:pStyle w:val="CRSeparator"/>
        <w:rPr>
          <w:noProof/>
        </w:rPr>
      </w:pPr>
    </w:p>
    <w:p w14:paraId="02DCFA0E" w14:textId="77777777" w:rsidR="00FF6B45" w:rsidRPr="003A48BB" w:rsidRDefault="00FF6B45" w:rsidP="43AC194C">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(prispôsobené)</w:t>
      </w:r>
    </w:p>
    <w:p w14:paraId="7271A394" w14:textId="77777777" w:rsidR="00E20E89" w:rsidRPr="003A48BB" w:rsidRDefault="00E20E89" w:rsidP="00E20E89">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rFonts w:hint="eastAsia"/>
          <w:noProof/>
          <w:highlight w:val="lightGray"/>
        </w:rPr>
        <w:t>ð</w:t>
      </w:r>
      <w:r w:rsidRPr="003A48BB">
        <w:rPr>
          <w:noProof/>
          <w:highlight w:val="lightGray"/>
        </w:rPr>
        <w:fldChar w:fldCharType="end"/>
      </w:r>
      <w:r w:rsidRPr="003A48BB">
        <w:rPr>
          <w:noProof/>
          <w:highlight w:val="lightGray"/>
        </w:rPr>
        <w:t> nový</w:t>
      </w:r>
    </w:p>
    <w:p w14:paraId="0C9D6353"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20</w:t>
      </w:r>
      <w:r w:rsidRPr="003A48BB">
        <w:rPr>
          <w:rStyle w:val="CRMinorChangeDeleted"/>
          <w:noProof/>
        </w:rPr>
        <w:t>14</w:t>
      </w:r>
    </w:p>
    <w:p w14:paraId="0CF8299E" w14:textId="15D59CAC" w:rsidR="009607F2" w:rsidRPr="003A48BB" w:rsidRDefault="009607F2" w:rsidP="009607F2">
      <w:pPr>
        <w:rPr>
          <w:noProof/>
        </w:rPr>
      </w:pPr>
      <w:r w:rsidRPr="003A48BB">
        <w:rPr>
          <w:noProof/>
        </w:rPr>
        <w:t>1.</w:t>
      </w:r>
      <w:r w:rsidRPr="003A48BB">
        <w:rPr>
          <w:noProof/>
        </w:rPr>
        <w:tab/>
        <w:t xml:space="preserve">Členské štáty </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uplatňujú</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noProof/>
        </w:rPr>
        <w:t xml:space="preserve"> </w:t>
      </w:r>
      <w:r w:rsidRPr="003A48BB">
        <w:rPr>
          <w:rStyle w:val="CRDeleted"/>
          <w:noProof/>
        </w:rPr>
        <w:t>uplatnia</w:t>
      </w:r>
      <w:r w:rsidRPr="003A48BB">
        <w:rPr>
          <w:noProof/>
        </w:rPr>
        <w:t xml:space="preserve"> </w:t>
      </w:r>
      <w:r w:rsidR="00AF1F78" w:rsidRPr="003A48BB">
        <w:rPr>
          <w:noProof/>
        </w:rPr>
        <w:fldChar w:fldCharType="begin"/>
      </w:r>
      <w:r w:rsidR="00AF1F78" w:rsidRPr="003A48BB">
        <w:rPr>
          <w:noProof/>
        </w:rPr>
        <w:instrText xml:space="preserve"> QUOTE "Ö" </w:instrText>
      </w:r>
      <w:r w:rsidR="00AF1F78" w:rsidRPr="003A48BB">
        <w:rPr>
          <w:noProof/>
        </w:rPr>
        <w:fldChar w:fldCharType="separate"/>
      </w:r>
      <w:r w:rsidR="00AF1F78" w:rsidRPr="003A48BB">
        <w:rPr>
          <w:rStyle w:val="CRMarker"/>
          <w:noProof/>
        </w:rPr>
        <w:t>Ö</w:t>
      </w:r>
      <w:r w:rsidR="00AF1F78" w:rsidRPr="003A48BB">
        <w:rPr>
          <w:noProof/>
        </w:rPr>
        <w:fldChar w:fldCharType="end"/>
      </w:r>
      <w:r w:rsidRPr="003A48BB">
        <w:rPr>
          <w:noProof/>
        </w:rPr>
        <w:t> na tabakové výrobky iné ako cigarety </w:t>
      </w:r>
      <w:r w:rsidR="00AF1F78" w:rsidRPr="003A48BB">
        <w:rPr>
          <w:noProof/>
        </w:rPr>
        <w:fldChar w:fldCharType="begin"/>
      </w:r>
      <w:r w:rsidR="00AF1F78" w:rsidRPr="003A48BB">
        <w:rPr>
          <w:noProof/>
        </w:rPr>
        <w:instrText xml:space="preserve"> QUOTE "Õ" </w:instrText>
      </w:r>
      <w:r w:rsidR="00AF1F78" w:rsidRPr="003A48BB">
        <w:rPr>
          <w:noProof/>
        </w:rPr>
        <w:fldChar w:fldCharType="separate"/>
      </w:r>
      <w:r w:rsidR="00AF1F78" w:rsidRPr="003A48BB">
        <w:rPr>
          <w:rStyle w:val="CRMarker"/>
          <w:noProof/>
        </w:rPr>
        <w:t>Õ</w:t>
      </w:r>
      <w:r w:rsidR="00AF1F78" w:rsidRPr="003A48BB">
        <w:rPr>
          <w:noProof/>
        </w:rPr>
        <w:fldChar w:fldCharType="end"/>
      </w:r>
      <w:r w:rsidRPr="003A48BB">
        <w:rPr>
          <w:noProof/>
        </w:rPr>
        <w:t xml:space="preserve"> spotrebnú daň, ktorá môže byť:</w:t>
      </w:r>
    </w:p>
    <w:p w14:paraId="27614A4C" w14:textId="3966EEF7" w:rsidR="009607F2" w:rsidRPr="003A48BB" w:rsidRDefault="009607F2" w:rsidP="009607F2">
      <w:pPr>
        <w:pStyle w:val="Point0"/>
        <w:rPr>
          <w:noProof/>
        </w:rPr>
      </w:pPr>
      <w:r w:rsidRPr="003A48BB">
        <w:rPr>
          <w:noProof/>
        </w:rPr>
        <w:tab/>
        <w:t>a)</w:t>
      </w:r>
      <w:r w:rsidRPr="003A48BB">
        <w:rPr>
          <w:noProof/>
        </w:rPr>
        <w:tab/>
        <w:t xml:space="preserve">buď percentuálna </w:t>
      </w:r>
      <w:r w:rsidRPr="003A48BB">
        <w:rPr>
          <w:rStyle w:val="CRDeleted"/>
          <w:noProof/>
        </w:rPr>
        <w:t>spotrebná</w:t>
      </w:r>
      <w:r w:rsidRPr="003A48BB">
        <w:rPr>
          <w:noProof/>
        </w:rPr>
        <w:t xml:space="preserve"> daň vypočítaná na základe maximálnej maloobchodnej ceny každého </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výrobku</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noProof/>
        </w:rPr>
        <w:t xml:space="preserve"> </w:t>
      </w:r>
      <w:r w:rsidRPr="003A48BB">
        <w:rPr>
          <w:rStyle w:val="CRDeleted"/>
          <w:noProof/>
        </w:rPr>
        <w:t>produktu</w:t>
      </w:r>
      <w:r w:rsidRPr="003A48BB">
        <w:rPr>
          <w:noProof/>
        </w:rPr>
        <w:t xml:space="preserve"> voľne určenej výrobcami </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usadenými</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noProof/>
        </w:rPr>
        <w:t xml:space="preserve"> </w:t>
      </w:r>
      <w:r w:rsidRPr="003A48BB">
        <w:rPr>
          <w:rStyle w:val="CRDeleted"/>
          <w:noProof/>
        </w:rPr>
        <w:t>sídliacimi</w:t>
      </w:r>
      <w:r w:rsidR="003A48BB">
        <w:rPr>
          <w:noProof/>
        </w:rPr>
        <w:t xml:space="preserve"> v </w:t>
      </w:r>
      <w:r w:rsidRPr="003A48BB">
        <w:rPr>
          <w:noProof/>
        </w:rPr>
        <w:t>Únii</w:t>
      </w:r>
      <w:r w:rsidR="003A48BB">
        <w:rPr>
          <w:noProof/>
        </w:rPr>
        <w:t xml:space="preserve"> a </w:t>
      </w:r>
      <w:r w:rsidRPr="003A48BB">
        <w:rPr>
          <w:noProof/>
        </w:rPr>
        <w:t>dovozcami</w:t>
      </w:r>
      <w:r w:rsidR="003A48BB">
        <w:rPr>
          <w:noProof/>
        </w:rPr>
        <w:t xml:space="preserve"> z </w:t>
      </w:r>
      <w:r w:rsidRPr="003A48BB">
        <w:rPr>
          <w:noProof/>
        </w:rPr>
        <w:t>tretích krajín</w:t>
      </w:r>
      <w:r w:rsidR="003A48BB">
        <w:rPr>
          <w:noProof/>
        </w:rPr>
        <w:t xml:space="preserve"> v </w:t>
      </w:r>
      <w:r w:rsidRPr="003A48BB">
        <w:rPr>
          <w:noProof/>
        </w:rPr>
        <w:t>súlade</w:t>
      </w:r>
      <w:r w:rsidR="003A48BB">
        <w:rPr>
          <w:noProof/>
        </w:rPr>
        <w:t xml:space="preserve"> s </w:t>
      </w:r>
      <w:r w:rsidRPr="003A48BB">
        <w:rPr>
          <w:noProof/>
        </w:rPr>
        <w:t xml:space="preserve">článkom </w:t>
      </w:r>
      <w:r w:rsidRPr="003A48BB">
        <w:rPr>
          <w:rStyle w:val="CRMinorChangeAdded"/>
          <w:noProof/>
        </w:rPr>
        <w:t>25</w:t>
      </w:r>
      <w:r w:rsidRPr="003A48BB">
        <w:rPr>
          <w:rStyle w:val="CRMinorChangeDeleted"/>
          <w:noProof/>
        </w:rPr>
        <w:t>15</w:t>
      </w:r>
      <w:r w:rsidRPr="003A48BB">
        <w:rPr>
          <w:noProof/>
        </w:rPr>
        <w:t>, alebo</w:t>
      </w:r>
    </w:p>
    <w:p w14:paraId="5A6C0C6A" w14:textId="00CDC01C" w:rsidR="009607F2" w:rsidRPr="003A48BB" w:rsidRDefault="009607F2" w:rsidP="009607F2">
      <w:pPr>
        <w:pStyle w:val="Point0"/>
        <w:rPr>
          <w:noProof/>
        </w:rPr>
      </w:pPr>
      <w:r w:rsidRPr="003A48BB">
        <w:rPr>
          <w:noProof/>
        </w:rPr>
        <w:tab/>
        <w:t>b)</w:t>
      </w:r>
      <w:r w:rsidRPr="003A48BB">
        <w:rPr>
          <w:noProof/>
        </w:rPr>
        <w:tab/>
        <w:t xml:space="preserve">špecifická </w:t>
      </w:r>
      <w:r w:rsidRPr="003A48BB">
        <w:rPr>
          <w:rStyle w:val="CRDeleted"/>
          <w:noProof/>
        </w:rPr>
        <w:t>spotrebná</w:t>
      </w:r>
      <w:r w:rsidRPr="003A48BB">
        <w:rPr>
          <w:noProof/>
        </w:rPr>
        <w:t xml:space="preserve"> daň vyjadrená ako určitá suma </w:t>
      </w:r>
      <w:r w:rsidRPr="003A48BB">
        <w:rPr>
          <w:rStyle w:val="CRDeleted"/>
          <w:noProof/>
        </w:rPr>
        <w:t>dane</w:t>
      </w:r>
      <w:r w:rsidRPr="003A48BB">
        <w:rPr>
          <w:noProof/>
        </w:rPr>
        <w:t xml:space="preserve"> na kilogram alebo</w:t>
      </w:r>
      <w:r w:rsidR="003A48BB">
        <w:rPr>
          <w:noProof/>
        </w:rPr>
        <w:t xml:space="preserve"> v </w:t>
      </w:r>
      <w:r w:rsidRPr="003A48BB">
        <w:rPr>
          <w:noProof/>
        </w:rPr>
        <w:t>prípade cigár</w:t>
      </w:r>
      <w:r w:rsidRPr="003A48BB">
        <w:rPr>
          <w:rStyle w:val="CRMinorChangeAdded"/>
          <w:noProof/>
        </w:rPr>
        <w:t>,</w:t>
      </w:r>
      <w:r w:rsidR="003A48BB">
        <w:rPr>
          <w:noProof/>
        </w:rPr>
        <w:t xml:space="preserve"> a </w:t>
      </w:r>
      <w:r w:rsidRPr="003A48BB">
        <w:rPr>
          <w:noProof/>
        </w:rPr>
        <w:t>cigariek</w:t>
      </w:r>
      <w:r w:rsidRPr="003A48BB">
        <w:rPr>
          <w:rStyle w:val="CRMinorChangeDeleted"/>
          <w:noProof/>
        </w:rPr>
        <w:t>,</w:t>
      </w:r>
      <w:r w:rsidRPr="003A48BB">
        <w:rPr>
          <w:noProof/>
        </w:rPr>
        <w:t xml:space="preserve"> </w:t>
      </w:r>
      <w:bookmarkStart w:id="81" w:name="_Hlk203234319"/>
      <w:r w:rsidR="00E20E89" w:rsidRPr="003A48BB">
        <w:rPr>
          <w:noProof/>
          <w:highlight w:val="lightGray"/>
        </w:rPr>
        <w:fldChar w:fldCharType="begin"/>
      </w:r>
      <w:r w:rsidR="00E20E89" w:rsidRPr="003A48BB">
        <w:rPr>
          <w:noProof/>
          <w:highlight w:val="lightGray"/>
        </w:rPr>
        <w:instrText xml:space="preserve"> QUOTE "ð" </w:instrText>
      </w:r>
      <w:r w:rsidR="00E20E89" w:rsidRPr="003A48BB">
        <w:rPr>
          <w:noProof/>
          <w:highlight w:val="lightGray"/>
        </w:rPr>
        <w:fldChar w:fldCharType="separate"/>
      </w:r>
      <w:r w:rsidR="00E20E89" w:rsidRPr="003A48BB">
        <w:rPr>
          <w:rStyle w:val="CRMarker"/>
          <w:noProof/>
          <w:highlight w:val="lightGray"/>
        </w:rPr>
        <w:t>ð</w:t>
      </w:r>
      <w:r w:rsidR="00E20E89" w:rsidRPr="003A48BB">
        <w:rPr>
          <w:noProof/>
          <w:highlight w:val="lightGray"/>
        </w:rPr>
        <w:fldChar w:fldCharType="end"/>
      </w:r>
      <w:r w:rsidR="003A48BB">
        <w:rPr>
          <w:noProof/>
          <w:highlight w:val="lightGray"/>
        </w:rPr>
        <w:t xml:space="preserve"> a </w:t>
      </w:r>
      <w:r w:rsidRPr="003A48BB">
        <w:rPr>
          <w:noProof/>
          <w:highlight w:val="lightGray"/>
        </w:rPr>
        <w:t>zahrievaného tabaku, </w:t>
      </w:r>
      <w:r w:rsidR="00E20E89" w:rsidRPr="003A48BB">
        <w:rPr>
          <w:noProof/>
          <w:highlight w:val="lightGray"/>
        </w:rPr>
        <w:fldChar w:fldCharType="begin"/>
      </w:r>
      <w:r w:rsidR="00E20E89" w:rsidRPr="003A48BB">
        <w:rPr>
          <w:noProof/>
          <w:highlight w:val="lightGray"/>
        </w:rPr>
        <w:instrText xml:space="preserve"> QUOTE "ï" </w:instrText>
      </w:r>
      <w:r w:rsidR="00E20E89" w:rsidRPr="003A48BB">
        <w:rPr>
          <w:noProof/>
          <w:highlight w:val="lightGray"/>
        </w:rPr>
        <w:fldChar w:fldCharType="separate"/>
      </w:r>
      <w:r w:rsidR="00E20E89" w:rsidRPr="003A48BB">
        <w:rPr>
          <w:rStyle w:val="CRMarker"/>
          <w:noProof/>
          <w:highlight w:val="lightGray"/>
        </w:rPr>
        <w:t>ï</w:t>
      </w:r>
      <w:r w:rsidR="00E20E89" w:rsidRPr="003A48BB">
        <w:rPr>
          <w:noProof/>
          <w:highlight w:val="lightGray"/>
        </w:rPr>
        <w:fldChar w:fldCharType="end"/>
      </w:r>
      <w:bookmarkEnd w:id="81"/>
      <w:r w:rsidRPr="003A48BB">
        <w:rPr>
          <w:noProof/>
        </w:rPr>
        <w:t xml:space="preserve"> na </w:t>
      </w:r>
      <w:bookmarkStart w:id="82" w:name="_Hlk207712674"/>
      <w:r w:rsidR="00603EC2" w:rsidRPr="003A48BB">
        <w:rPr>
          <w:noProof/>
          <w:highlight w:val="lightGray"/>
        </w:rPr>
        <w:fldChar w:fldCharType="begin"/>
      </w:r>
      <w:r w:rsidR="00603EC2" w:rsidRPr="003A48BB">
        <w:rPr>
          <w:noProof/>
          <w:highlight w:val="lightGray"/>
        </w:rPr>
        <w:instrText xml:space="preserve"> QUOTE "</w:instrText>
      </w:r>
      <w:r w:rsidR="00603EC2" w:rsidRPr="003A48BB">
        <w:rPr>
          <w:rStyle w:val="CRMarker"/>
          <w:noProof/>
          <w:highlight w:val="lightGray"/>
        </w:rPr>
        <w:instrText>ð</w:instrText>
      </w:r>
      <w:r w:rsidR="00603EC2" w:rsidRPr="003A48BB">
        <w:rPr>
          <w:noProof/>
          <w:highlight w:val="lightGray"/>
        </w:rPr>
        <w:instrText xml:space="preserve">" </w:instrText>
      </w:r>
      <w:r w:rsidR="00603EC2" w:rsidRPr="003A48BB">
        <w:rPr>
          <w:noProof/>
          <w:highlight w:val="lightGray"/>
        </w:rPr>
        <w:fldChar w:fldCharType="separate"/>
      </w:r>
      <w:r w:rsidR="00603EC2" w:rsidRPr="003A48BB">
        <w:rPr>
          <w:rStyle w:val="CRMarker"/>
          <w:noProof/>
          <w:highlight w:val="lightGray"/>
        </w:rPr>
        <w:t>ð</w:t>
      </w:r>
      <w:r w:rsidR="00603EC2" w:rsidRPr="003A48BB">
        <w:rPr>
          <w:noProof/>
          <w:highlight w:val="lightGray"/>
        </w:rPr>
        <w:fldChar w:fldCharType="end"/>
      </w:r>
      <w:r w:rsidR="00603EC2" w:rsidRPr="003A48BB">
        <w:rPr>
          <w:noProof/>
          <w:highlight w:val="lightGray"/>
        </w:rPr>
        <w:t> </w:t>
      </w:r>
      <w:r w:rsidRPr="003A48BB">
        <w:rPr>
          <w:noProof/>
          <w:highlight w:val="lightGray"/>
        </w:rPr>
        <w:t>určitý</w:t>
      </w:r>
      <w:r w:rsidR="00603EC2" w:rsidRPr="003A48BB">
        <w:rPr>
          <w:noProof/>
          <w:highlight w:val="lightGray"/>
        </w:rPr>
        <w:t> </w:t>
      </w:r>
      <w:r w:rsidR="00603EC2" w:rsidRPr="003A48BB">
        <w:rPr>
          <w:noProof/>
          <w:highlight w:val="lightGray"/>
        </w:rPr>
        <w:fldChar w:fldCharType="begin"/>
      </w:r>
      <w:r w:rsidR="00603EC2" w:rsidRPr="003A48BB">
        <w:rPr>
          <w:noProof/>
          <w:highlight w:val="lightGray"/>
        </w:rPr>
        <w:instrText xml:space="preserve"> QUOTE "</w:instrText>
      </w:r>
      <w:r w:rsidR="00603EC2" w:rsidRPr="003A48BB">
        <w:rPr>
          <w:rStyle w:val="CRMarker"/>
          <w:noProof/>
          <w:highlight w:val="lightGray"/>
        </w:rPr>
        <w:instrText>ï</w:instrText>
      </w:r>
      <w:r w:rsidR="00603EC2" w:rsidRPr="003A48BB">
        <w:rPr>
          <w:noProof/>
          <w:highlight w:val="lightGray"/>
        </w:rPr>
        <w:instrText xml:space="preserve">" </w:instrText>
      </w:r>
      <w:r w:rsidR="00603EC2" w:rsidRPr="003A48BB">
        <w:rPr>
          <w:noProof/>
          <w:highlight w:val="lightGray"/>
        </w:rPr>
        <w:fldChar w:fldCharType="separate"/>
      </w:r>
      <w:r w:rsidR="00603EC2" w:rsidRPr="003A48BB">
        <w:rPr>
          <w:rStyle w:val="CRMarker"/>
          <w:noProof/>
          <w:highlight w:val="lightGray"/>
        </w:rPr>
        <w:t>ï</w:t>
      </w:r>
      <w:r w:rsidR="00603EC2" w:rsidRPr="003A48BB">
        <w:rPr>
          <w:noProof/>
          <w:highlight w:val="lightGray"/>
        </w:rPr>
        <w:fldChar w:fldCharType="end"/>
      </w:r>
      <w:bookmarkEnd w:id="82"/>
      <w:r w:rsidRPr="003A48BB">
        <w:rPr>
          <w:noProof/>
        </w:rPr>
        <w:t xml:space="preserve"> počet kusov, alebo</w:t>
      </w:r>
    </w:p>
    <w:p w14:paraId="7E25314B" w14:textId="6EF78B0F" w:rsidR="009607F2" w:rsidRPr="003A48BB" w:rsidRDefault="009607F2" w:rsidP="009607F2">
      <w:pPr>
        <w:pStyle w:val="Point0"/>
        <w:rPr>
          <w:noProof/>
        </w:rPr>
      </w:pPr>
      <w:r w:rsidRPr="003A48BB">
        <w:rPr>
          <w:noProof/>
        </w:rPr>
        <w:tab/>
        <w:t>c)</w:t>
      </w:r>
      <w:r w:rsidRPr="003A48BB">
        <w:rPr>
          <w:noProof/>
        </w:rPr>
        <w:tab/>
        <w:t xml:space="preserve">zmiešaná spotrebná daň kombinujúca </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percentuálnu zložku</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noProof/>
        </w:rPr>
        <w:t xml:space="preserve"> </w:t>
      </w:r>
      <w:r w:rsidRPr="003A48BB">
        <w:rPr>
          <w:rStyle w:val="CRDeleted"/>
          <w:noProof/>
        </w:rPr>
        <w:t>proporcionálnu</w:t>
      </w:r>
      <w:r w:rsidR="003A48BB">
        <w:rPr>
          <w:noProof/>
        </w:rPr>
        <w:t xml:space="preserve"> a </w:t>
      </w:r>
      <w:r w:rsidRPr="003A48BB">
        <w:rPr>
          <w:noProof/>
        </w:rPr>
        <w:t xml:space="preserve">špecifickú </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zložku</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noProof/>
        </w:rPr>
        <w:t xml:space="preserve"> </w:t>
      </w:r>
      <w:r w:rsidRPr="003A48BB">
        <w:rPr>
          <w:rStyle w:val="CRDeleted"/>
          <w:noProof/>
        </w:rPr>
        <w:t>spotrebnej dane</w:t>
      </w:r>
      <w:r w:rsidRPr="003A48BB">
        <w:rPr>
          <w:noProof/>
        </w:rPr>
        <w:t>.</w:t>
      </w:r>
    </w:p>
    <w:p w14:paraId="73E114EF" w14:textId="0A95C771" w:rsidR="009607F2" w:rsidRPr="003A48BB" w:rsidRDefault="009607F2" w:rsidP="009607F2">
      <w:pPr>
        <w:rPr>
          <w:noProof/>
        </w:rPr>
      </w:pPr>
      <w:r w:rsidRPr="003A48BB">
        <w:rPr>
          <w:rStyle w:val="CRDeleted"/>
          <w:noProof/>
        </w:rPr>
        <w:t>V prípadoch proporcionálnej</w:t>
      </w:r>
      <w:r w:rsidRPr="003A48BB">
        <w:rPr>
          <w:noProof/>
        </w:rPr>
        <w:t xml:space="preserve"> </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Členské štáty môžu stanoviť minimálnu výšku spotrebnej dane,</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noProof/>
        </w:rPr>
        <w:t xml:space="preserve"> </w:t>
      </w:r>
      <w:r w:rsidRPr="003A48BB">
        <w:rPr>
          <w:rStyle w:val="CRMinorChangeAdded"/>
          <w:noProof/>
        </w:rPr>
        <w:t>ak ide</w:t>
      </w:r>
      <w:r w:rsidR="003A48BB">
        <w:rPr>
          <w:rStyle w:val="CRMinorChangeAdded"/>
          <w:noProof/>
        </w:rPr>
        <w:t xml:space="preserve"> o </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percentuálnu</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noProof/>
        </w:rPr>
        <w:t xml:space="preserve"> alebo zmiešan</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ú</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rStyle w:val="CRDeleted"/>
          <w:noProof/>
        </w:rPr>
        <w:t>ej</w:t>
      </w:r>
      <w:r w:rsidRPr="003A48BB">
        <w:rPr>
          <w:noProof/>
        </w:rPr>
        <w:t xml:space="preserve"> spotrebn</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ú</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noProof/>
        </w:rPr>
        <w:t xml:space="preserve"> </w:t>
      </w:r>
      <w:r w:rsidRPr="003A48BB">
        <w:rPr>
          <w:rStyle w:val="CRDeleted"/>
          <w:noProof/>
        </w:rPr>
        <w:t>ej</w:t>
      </w:r>
      <w:r w:rsidRPr="003A48BB">
        <w:rPr>
          <w:noProof/>
        </w:rPr>
        <w:t xml:space="preserve"> da</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ň</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rStyle w:val="CRDeleted"/>
          <w:noProof/>
        </w:rPr>
        <w:t>ne</w:t>
      </w:r>
      <w:r w:rsidRPr="003A48BB">
        <w:rPr>
          <w:noProof/>
        </w:rPr>
        <w:t xml:space="preserve"> </w:t>
      </w:r>
      <w:r w:rsidRPr="003A48BB">
        <w:rPr>
          <w:rStyle w:val="CRDeleted"/>
          <w:noProof/>
        </w:rPr>
        <w:t>môžu členské štáty stanoviť minimálnu výšku spotrebnej dane</w:t>
      </w:r>
      <w:r w:rsidRPr="003A48BB">
        <w:rPr>
          <w:noProof/>
        </w:rPr>
        <w:t>.</w:t>
      </w:r>
    </w:p>
    <w:p w14:paraId="1CED1D6C" w14:textId="191D92D5" w:rsidR="009607F2" w:rsidRPr="003A48BB" w:rsidRDefault="009607F2" w:rsidP="009607F2">
      <w:pPr>
        <w:rPr>
          <w:noProof/>
        </w:rPr>
      </w:pPr>
      <w:r w:rsidRPr="003A48BB">
        <w:rPr>
          <w:noProof/>
        </w:rPr>
        <w:t>2.</w:t>
      </w:r>
      <w:r w:rsidRPr="003A48BB">
        <w:rPr>
          <w:noProof/>
        </w:rPr>
        <w:tab/>
        <w:t xml:space="preserve">Celková spotrebná daň </w:t>
      </w:r>
      <w:r w:rsidRPr="003A48BB">
        <w:rPr>
          <w:rStyle w:val="CRDeleted"/>
          <w:noProof/>
        </w:rPr>
        <w:t>(percentuálna spotrebná daň a/alebo špecifická spotrebná daň okrem DPH)</w:t>
      </w:r>
      <w:r w:rsidRPr="003A48BB">
        <w:rPr>
          <w:noProof/>
        </w:rPr>
        <w:t xml:space="preserve"> vyjadrená ako percento, ako </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suma</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rStyle w:val="CRDeleted"/>
          <w:noProof/>
        </w:rPr>
        <w:t>čiastka</w:t>
      </w:r>
      <w:r w:rsidRPr="003A48BB">
        <w:rPr>
          <w:noProof/>
        </w:rPr>
        <w:t xml:space="preserve"> na kilogram alebo na </w:t>
      </w:r>
      <w:r w:rsidRPr="003A48BB">
        <w:rPr>
          <w:rStyle w:val="CRDeleted"/>
          <w:noProof/>
        </w:rPr>
        <w:t>daný</w:t>
      </w:r>
      <w:r w:rsidRPr="003A48BB">
        <w:rPr>
          <w:noProof/>
        </w:rPr>
        <w:t xml:space="preserve"> </w:t>
      </w:r>
      <w:bookmarkStart w:id="83" w:name="_Hlk207712675"/>
      <w:r w:rsidR="00603EC2" w:rsidRPr="003A48BB">
        <w:rPr>
          <w:noProof/>
          <w:highlight w:val="lightGray"/>
        </w:rPr>
        <w:fldChar w:fldCharType="begin"/>
      </w:r>
      <w:r w:rsidR="00603EC2" w:rsidRPr="003A48BB">
        <w:rPr>
          <w:noProof/>
          <w:highlight w:val="lightGray"/>
        </w:rPr>
        <w:instrText xml:space="preserve"> QUOTE "</w:instrText>
      </w:r>
      <w:r w:rsidR="00603EC2" w:rsidRPr="003A48BB">
        <w:rPr>
          <w:rStyle w:val="CRMarker"/>
          <w:noProof/>
          <w:highlight w:val="lightGray"/>
        </w:rPr>
        <w:instrText>ð</w:instrText>
      </w:r>
      <w:r w:rsidR="00603EC2" w:rsidRPr="003A48BB">
        <w:rPr>
          <w:noProof/>
          <w:highlight w:val="lightGray"/>
        </w:rPr>
        <w:instrText xml:space="preserve">" </w:instrText>
      </w:r>
      <w:r w:rsidR="00603EC2" w:rsidRPr="003A48BB">
        <w:rPr>
          <w:noProof/>
          <w:highlight w:val="lightGray"/>
        </w:rPr>
        <w:fldChar w:fldCharType="separate"/>
      </w:r>
      <w:r w:rsidR="00603EC2" w:rsidRPr="003A48BB">
        <w:rPr>
          <w:rStyle w:val="CRMarker"/>
          <w:noProof/>
          <w:highlight w:val="lightGray"/>
        </w:rPr>
        <w:t>ð</w:t>
      </w:r>
      <w:r w:rsidR="00603EC2" w:rsidRPr="003A48BB">
        <w:rPr>
          <w:noProof/>
          <w:highlight w:val="lightGray"/>
        </w:rPr>
        <w:fldChar w:fldCharType="end"/>
      </w:r>
      <w:r w:rsidR="00603EC2" w:rsidRPr="003A48BB">
        <w:rPr>
          <w:noProof/>
          <w:highlight w:val="lightGray"/>
        </w:rPr>
        <w:t> </w:t>
      </w:r>
      <w:r w:rsidRPr="003A48BB">
        <w:rPr>
          <w:noProof/>
          <w:highlight w:val="lightGray"/>
        </w:rPr>
        <w:t>určitý</w:t>
      </w:r>
      <w:r w:rsidR="00603EC2" w:rsidRPr="003A48BB">
        <w:rPr>
          <w:noProof/>
          <w:highlight w:val="lightGray"/>
        </w:rPr>
        <w:t> </w:t>
      </w:r>
      <w:r w:rsidR="00603EC2" w:rsidRPr="003A48BB">
        <w:rPr>
          <w:noProof/>
          <w:highlight w:val="lightGray"/>
        </w:rPr>
        <w:fldChar w:fldCharType="begin"/>
      </w:r>
      <w:r w:rsidR="00603EC2" w:rsidRPr="003A48BB">
        <w:rPr>
          <w:noProof/>
          <w:highlight w:val="lightGray"/>
        </w:rPr>
        <w:instrText xml:space="preserve"> QUOTE "</w:instrText>
      </w:r>
      <w:r w:rsidR="00603EC2" w:rsidRPr="003A48BB">
        <w:rPr>
          <w:rStyle w:val="CRMarker"/>
          <w:noProof/>
          <w:highlight w:val="lightGray"/>
        </w:rPr>
        <w:instrText>ï</w:instrText>
      </w:r>
      <w:r w:rsidR="00603EC2" w:rsidRPr="003A48BB">
        <w:rPr>
          <w:noProof/>
          <w:highlight w:val="lightGray"/>
        </w:rPr>
        <w:instrText xml:space="preserve">" </w:instrText>
      </w:r>
      <w:r w:rsidR="00603EC2" w:rsidRPr="003A48BB">
        <w:rPr>
          <w:noProof/>
          <w:highlight w:val="lightGray"/>
        </w:rPr>
        <w:fldChar w:fldCharType="separate"/>
      </w:r>
      <w:r w:rsidR="00603EC2" w:rsidRPr="003A48BB">
        <w:rPr>
          <w:rStyle w:val="CRMarker"/>
          <w:noProof/>
          <w:highlight w:val="lightGray"/>
        </w:rPr>
        <w:t>ï</w:t>
      </w:r>
      <w:r w:rsidR="00603EC2" w:rsidRPr="003A48BB">
        <w:rPr>
          <w:noProof/>
          <w:highlight w:val="lightGray"/>
        </w:rPr>
        <w:fldChar w:fldCharType="end"/>
      </w:r>
      <w:bookmarkEnd w:id="83"/>
      <w:r w:rsidRPr="003A48BB">
        <w:rPr>
          <w:noProof/>
        </w:rPr>
        <w:t xml:space="preserve"> počet kusov sa musí </w:t>
      </w:r>
      <w:r w:rsidRPr="003A48BB">
        <w:rPr>
          <w:rStyle w:val="CRMinorChangeAdded"/>
          <w:noProof/>
        </w:rPr>
        <w:t>prinajmenšom</w:t>
      </w:r>
      <w:r w:rsidRPr="003A48BB">
        <w:rPr>
          <w:noProof/>
        </w:rPr>
        <w:t xml:space="preserve"> rovnať </w:t>
      </w:r>
      <w:r w:rsidRPr="003A48BB">
        <w:rPr>
          <w:rStyle w:val="CRMinorChangeDeleted"/>
          <w:noProof/>
        </w:rPr>
        <w:t>prinajmenšom</w:t>
      </w:r>
      <w:r w:rsidRPr="003A48BB">
        <w:rPr>
          <w:noProof/>
        </w:rPr>
        <w:t xml:space="preserve"> sadzbám alebo minimáln</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ym sumám</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noProof/>
        </w:rPr>
        <w:t xml:space="preserve"> </w:t>
      </w:r>
      <w:r w:rsidRPr="003A48BB">
        <w:rPr>
          <w:rStyle w:val="CRDeleted"/>
          <w:noProof/>
        </w:rPr>
        <w:t>ej výške</w:t>
      </w:r>
      <w:r w:rsidRPr="003A48BB">
        <w:rPr>
          <w:noProof/>
        </w:rPr>
        <w:t xml:space="preserve"> stanoven</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ým</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rStyle w:val="CRDeleted"/>
          <w:noProof/>
        </w:rPr>
        <w:t>ej</w:t>
      </w:r>
      <w:r w:rsidRPr="003A48BB">
        <w:rPr>
          <w:noProof/>
        </w:rPr>
        <w:t xml:space="preserve"> pre:</w:t>
      </w:r>
    </w:p>
    <w:tbl>
      <w:tblPr>
        <w:tblW w:w="0" w:type="auto"/>
        <w:tblLayout w:type="fixed"/>
        <w:tblLook w:val="04A0" w:firstRow="1" w:lastRow="0" w:firstColumn="1" w:lastColumn="0" w:noHBand="0" w:noVBand="1"/>
      </w:tblPr>
      <w:tblGrid>
        <w:gridCol w:w="817"/>
        <w:gridCol w:w="2268"/>
        <w:gridCol w:w="722"/>
        <w:gridCol w:w="5479"/>
      </w:tblGrid>
      <w:tr w:rsidR="009607F2" w:rsidRPr="003A48BB" w14:paraId="0569AD61" w14:textId="77777777" w:rsidTr="008D7942">
        <w:tc>
          <w:tcPr>
            <w:tcW w:w="817" w:type="dxa"/>
            <w:tcBorders>
              <w:top w:val="single" w:sz="2" w:space="0" w:color="auto"/>
              <w:left w:val="single" w:sz="2" w:space="0" w:color="auto"/>
              <w:bottom w:val="single" w:sz="2" w:space="0" w:color="auto"/>
              <w:right w:val="single" w:sz="2" w:space="0" w:color="auto"/>
            </w:tcBorders>
            <w:hideMark/>
          </w:tcPr>
          <w:p w14:paraId="4F8E70CE" w14:textId="77777777" w:rsidR="009607F2" w:rsidRPr="003A48BB" w:rsidRDefault="009607F2">
            <w:pPr>
              <w:pStyle w:val="NormalLeft"/>
              <w:spacing w:line="256" w:lineRule="auto"/>
              <w:rPr>
                <w:noProof/>
              </w:rPr>
            </w:pPr>
            <w:r w:rsidRPr="003A48BB">
              <w:rPr>
                <w:noProof/>
              </w:rPr>
              <w:t>a)</w:t>
            </w:r>
          </w:p>
        </w:tc>
        <w:tc>
          <w:tcPr>
            <w:tcW w:w="2268" w:type="dxa"/>
            <w:tcBorders>
              <w:top w:val="single" w:sz="2" w:space="0" w:color="auto"/>
              <w:left w:val="single" w:sz="2" w:space="0" w:color="auto"/>
              <w:bottom w:val="single" w:sz="2" w:space="0" w:color="auto"/>
              <w:right w:val="single" w:sz="2" w:space="0" w:color="auto"/>
            </w:tcBorders>
            <w:hideMark/>
          </w:tcPr>
          <w:p w14:paraId="268A6DFF" w14:textId="77777777" w:rsidR="009607F2" w:rsidRPr="003A48BB" w:rsidRDefault="009607F2">
            <w:pPr>
              <w:pStyle w:val="NormalLeft"/>
              <w:spacing w:line="256" w:lineRule="auto"/>
              <w:rPr>
                <w:noProof/>
              </w:rPr>
            </w:pPr>
            <w:r w:rsidRPr="003A48BB">
              <w:rPr>
                <w:noProof/>
              </w:rPr>
              <w:t>cigary</w:t>
            </w:r>
            <w:r w:rsidRPr="003A48BB">
              <w:rPr>
                <w:rStyle w:val="CRDeleted"/>
                <w:noProof/>
              </w:rPr>
              <w:t>alebo cigarky</w:t>
            </w:r>
          </w:p>
        </w:tc>
        <w:tc>
          <w:tcPr>
            <w:tcW w:w="722" w:type="dxa"/>
            <w:tcBorders>
              <w:top w:val="single" w:sz="2" w:space="0" w:color="auto"/>
              <w:left w:val="single" w:sz="2" w:space="0" w:color="auto"/>
              <w:bottom w:val="single" w:sz="2" w:space="0" w:color="auto"/>
              <w:right w:val="single" w:sz="2" w:space="0" w:color="auto"/>
            </w:tcBorders>
            <w:hideMark/>
          </w:tcPr>
          <w:p w14:paraId="27AA9D57" w14:textId="77777777" w:rsidR="009607F2" w:rsidRPr="003A48BB" w:rsidRDefault="009607F2">
            <w:pPr>
              <w:pStyle w:val="NormalLeft"/>
              <w:spacing w:line="256" w:lineRule="auto"/>
              <w:rPr>
                <w:noProof/>
              </w:rPr>
            </w:pPr>
            <w:r w:rsidRPr="003A48BB">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5762D3F1" w14:textId="39769508" w:rsidR="009607F2" w:rsidRPr="003A48BB" w:rsidRDefault="009607F2" w:rsidP="002F4219">
            <w:pPr>
              <w:pStyle w:val="NormalLeft"/>
              <w:spacing w:line="256" w:lineRule="auto"/>
              <w:rPr>
                <w:noProof/>
              </w:rPr>
            </w:pPr>
            <w:r w:rsidRPr="003A48BB">
              <w:rPr>
                <w:rStyle w:val="CRRefonteDeleted"/>
                <w:noProof/>
                <w:highlight w:val="lightGray"/>
              </w:rPr>
              <w:t>5</w:t>
            </w:r>
            <w:r w:rsidRPr="003A48BB">
              <w:rPr>
                <w:noProof/>
              </w:rPr>
              <w:t xml:space="preserve"> </w:t>
            </w:r>
            <w:bookmarkStart w:id="84" w:name="_Hlk203234320"/>
            <w:r w:rsidR="00E236FF" w:rsidRPr="003A48BB">
              <w:rPr>
                <w:noProof/>
                <w:highlight w:val="lightGray"/>
              </w:rPr>
              <w:fldChar w:fldCharType="begin"/>
            </w:r>
            <w:r w:rsidR="00E236FF" w:rsidRPr="003A48BB">
              <w:rPr>
                <w:noProof/>
                <w:highlight w:val="lightGray"/>
              </w:rPr>
              <w:instrText xml:space="preserve"> QUOTE "ð" </w:instrText>
            </w:r>
            <w:r w:rsidR="00E236FF" w:rsidRPr="003A48BB">
              <w:rPr>
                <w:noProof/>
                <w:highlight w:val="lightGray"/>
              </w:rPr>
              <w:fldChar w:fldCharType="separate"/>
            </w:r>
            <w:r w:rsidR="00E236FF" w:rsidRPr="003A48BB">
              <w:rPr>
                <w:rStyle w:val="CRMarker"/>
                <w:noProof/>
                <w:highlight w:val="lightGray"/>
              </w:rPr>
              <w:t>ð</w:t>
            </w:r>
            <w:r w:rsidR="00E236FF" w:rsidRPr="003A48BB">
              <w:rPr>
                <w:noProof/>
                <w:highlight w:val="lightGray"/>
              </w:rPr>
              <w:fldChar w:fldCharType="end"/>
            </w:r>
            <w:r w:rsidRPr="003A48BB">
              <w:rPr>
                <w:noProof/>
                <w:highlight w:val="lightGray"/>
              </w:rPr>
              <w:t> 40 </w:t>
            </w:r>
            <w:r w:rsidR="00E236FF" w:rsidRPr="003A48BB">
              <w:rPr>
                <w:noProof/>
                <w:highlight w:val="lightGray"/>
              </w:rPr>
              <w:fldChar w:fldCharType="begin"/>
            </w:r>
            <w:r w:rsidR="00E236FF" w:rsidRPr="003A48BB">
              <w:rPr>
                <w:noProof/>
                <w:highlight w:val="lightGray"/>
              </w:rPr>
              <w:instrText xml:space="preserve"> QUOTE "ï" </w:instrText>
            </w:r>
            <w:r w:rsidR="00E236FF" w:rsidRPr="003A48BB">
              <w:rPr>
                <w:noProof/>
                <w:highlight w:val="lightGray"/>
              </w:rPr>
              <w:fldChar w:fldCharType="separate"/>
            </w:r>
            <w:r w:rsidR="00E236FF" w:rsidRPr="003A48BB">
              <w:rPr>
                <w:rStyle w:val="CRMarker"/>
                <w:noProof/>
                <w:highlight w:val="lightGray"/>
              </w:rPr>
              <w:t>ï</w:t>
            </w:r>
            <w:r w:rsidR="00E236FF" w:rsidRPr="003A48BB">
              <w:rPr>
                <w:noProof/>
                <w:highlight w:val="lightGray"/>
              </w:rPr>
              <w:fldChar w:fldCharType="end"/>
            </w:r>
            <w:bookmarkEnd w:id="84"/>
            <w:r w:rsidR="003A48BB">
              <w:rPr>
                <w:noProof/>
              </w:rPr>
              <w:t> % z </w:t>
            </w:r>
            <w:r w:rsidRPr="003A48BB">
              <w:rPr>
                <w:noProof/>
              </w:rPr>
              <w:t xml:space="preserve">maloobchodnej </w:t>
            </w:r>
            <w:r w:rsidRPr="003A48BB">
              <w:rPr>
                <w:rStyle w:val="CRDeleted"/>
                <w:noProof/>
              </w:rPr>
              <w:t>predajnej</w:t>
            </w:r>
            <w:r w:rsidRPr="003A48BB">
              <w:rPr>
                <w:noProof/>
              </w:rPr>
              <w:t xml:space="preserve"> ceny vrátane všetkých daní alebo </w:t>
            </w:r>
            <w:r w:rsidR="00E236FF" w:rsidRPr="003A48BB">
              <w:rPr>
                <w:noProof/>
              </w:rPr>
              <w:fldChar w:fldCharType="begin"/>
            </w:r>
            <w:r w:rsidR="00E236FF" w:rsidRPr="003A48BB">
              <w:rPr>
                <w:noProof/>
              </w:rPr>
              <w:instrText xml:space="preserve"> QUOTE "Ö" </w:instrText>
            </w:r>
            <w:r w:rsidR="00E236FF" w:rsidRPr="003A48BB">
              <w:rPr>
                <w:noProof/>
              </w:rPr>
              <w:fldChar w:fldCharType="separate"/>
            </w:r>
            <w:r w:rsidR="00E236FF" w:rsidRPr="003A48BB">
              <w:rPr>
                <w:rStyle w:val="CRMarker"/>
                <w:noProof/>
              </w:rPr>
              <w:t>Ö</w:t>
            </w:r>
            <w:r w:rsidR="00E236FF" w:rsidRPr="003A48BB">
              <w:rPr>
                <w:noProof/>
              </w:rPr>
              <w:fldChar w:fldCharType="end"/>
            </w:r>
            <w:r w:rsidRPr="003A48BB">
              <w:rPr>
                <w:noProof/>
              </w:rPr>
              <w:t> sadzba Únie </w:t>
            </w:r>
            <w:r w:rsidR="00E236FF" w:rsidRPr="003A48BB">
              <w:rPr>
                <w:noProof/>
              </w:rPr>
              <w:fldChar w:fldCharType="begin"/>
            </w:r>
            <w:r w:rsidR="00E236FF" w:rsidRPr="003A48BB">
              <w:rPr>
                <w:noProof/>
              </w:rPr>
              <w:instrText xml:space="preserve"> QUOTE "Õ" </w:instrText>
            </w:r>
            <w:r w:rsidR="00E236FF" w:rsidRPr="003A48BB">
              <w:rPr>
                <w:noProof/>
              </w:rPr>
              <w:fldChar w:fldCharType="separate"/>
            </w:r>
            <w:r w:rsidR="00E236FF" w:rsidRPr="003A48BB">
              <w:rPr>
                <w:rStyle w:val="CRMarker"/>
                <w:noProof/>
              </w:rPr>
              <w:t>Õ</w:t>
            </w:r>
            <w:r w:rsidR="00E236FF" w:rsidRPr="003A48BB">
              <w:rPr>
                <w:noProof/>
              </w:rPr>
              <w:fldChar w:fldCharType="end"/>
            </w:r>
            <w:r w:rsidRPr="003A48BB">
              <w:rPr>
                <w:noProof/>
              </w:rPr>
              <w:t xml:space="preserve"> </w:t>
            </w:r>
            <w:r w:rsidRPr="003A48BB">
              <w:rPr>
                <w:rStyle w:val="CRRefonteDeleted"/>
                <w:noProof/>
                <w:highlight w:val="lightGray"/>
              </w:rPr>
              <w:t>12</w:t>
            </w:r>
            <w:r w:rsidRPr="003A48BB">
              <w:rPr>
                <w:noProof/>
              </w:rPr>
              <w:t xml:space="preserve"> </w:t>
            </w:r>
            <w:bookmarkStart w:id="85" w:name="_Hlk203234321"/>
            <w:r w:rsidR="00E236FF" w:rsidRPr="003A48BB">
              <w:rPr>
                <w:noProof/>
                <w:highlight w:val="lightGray"/>
              </w:rPr>
              <w:fldChar w:fldCharType="begin"/>
            </w:r>
            <w:r w:rsidR="00E236FF" w:rsidRPr="003A48BB">
              <w:rPr>
                <w:noProof/>
                <w:highlight w:val="lightGray"/>
              </w:rPr>
              <w:instrText xml:space="preserve"> QUOTE "ð" </w:instrText>
            </w:r>
            <w:r w:rsidR="00E236FF" w:rsidRPr="003A48BB">
              <w:rPr>
                <w:noProof/>
                <w:highlight w:val="lightGray"/>
              </w:rPr>
              <w:fldChar w:fldCharType="separate"/>
            </w:r>
            <w:r w:rsidR="00E236FF" w:rsidRPr="003A48BB">
              <w:rPr>
                <w:rStyle w:val="CRMarker"/>
                <w:noProof/>
                <w:highlight w:val="lightGray"/>
              </w:rPr>
              <w:t>ð</w:t>
            </w:r>
            <w:r w:rsidR="00E236FF" w:rsidRPr="003A48BB">
              <w:rPr>
                <w:noProof/>
                <w:highlight w:val="lightGray"/>
              </w:rPr>
              <w:fldChar w:fldCharType="end"/>
            </w:r>
            <w:r w:rsidRPr="003A48BB">
              <w:rPr>
                <w:noProof/>
                <w:highlight w:val="lightGray"/>
              </w:rPr>
              <w:t> 143 </w:t>
            </w:r>
            <w:r w:rsidR="00E236FF" w:rsidRPr="003A48BB">
              <w:rPr>
                <w:noProof/>
                <w:highlight w:val="lightGray"/>
              </w:rPr>
              <w:fldChar w:fldCharType="begin"/>
            </w:r>
            <w:r w:rsidR="00E236FF" w:rsidRPr="003A48BB">
              <w:rPr>
                <w:noProof/>
                <w:highlight w:val="lightGray"/>
              </w:rPr>
              <w:instrText xml:space="preserve"> QUOTE "ï" </w:instrText>
            </w:r>
            <w:r w:rsidR="00E236FF" w:rsidRPr="003A48BB">
              <w:rPr>
                <w:noProof/>
                <w:highlight w:val="lightGray"/>
              </w:rPr>
              <w:fldChar w:fldCharType="separate"/>
            </w:r>
            <w:r w:rsidR="00E236FF" w:rsidRPr="003A48BB">
              <w:rPr>
                <w:rStyle w:val="CRMarker"/>
                <w:noProof/>
                <w:highlight w:val="lightGray"/>
              </w:rPr>
              <w:t>ï</w:t>
            </w:r>
            <w:r w:rsidR="00E236FF" w:rsidRPr="003A48BB">
              <w:rPr>
                <w:noProof/>
                <w:highlight w:val="lightGray"/>
              </w:rPr>
              <w:fldChar w:fldCharType="end"/>
            </w:r>
            <w:bookmarkEnd w:id="85"/>
            <w:r w:rsidRPr="003A48BB">
              <w:rPr>
                <w:noProof/>
              </w:rPr>
              <w:t xml:space="preserve"> EUR na 1 000 kusov alebo na jeden kilogram </w:t>
            </w:r>
            <w:bookmarkStart w:id="86" w:name="_Hlk203234322"/>
            <w:r w:rsidR="00154D59" w:rsidRPr="003A48BB">
              <w:rPr>
                <w:noProof/>
                <w:highlight w:val="lightGray"/>
              </w:rPr>
              <w:fldChar w:fldCharType="begin"/>
            </w:r>
            <w:r w:rsidR="00154D59" w:rsidRPr="003A48BB">
              <w:rPr>
                <w:noProof/>
                <w:highlight w:val="lightGray"/>
              </w:rPr>
              <w:instrText xml:space="preserve"> QUOTE "ð" </w:instrText>
            </w:r>
            <w:r w:rsidR="00154D59" w:rsidRPr="003A48BB">
              <w:rPr>
                <w:noProof/>
                <w:highlight w:val="lightGray"/>
              </w:rPr>
              <w:fldChar w:fldCharType="separate"/>
            </w:r>
            <w:r w:rsidR="00154D59" w:rsidRPr="003A48BB">
              <w:rPr>
                <w:rStyle w:val="CRMarker"/>
                <w:noProof/>
                <w:highlight w:val="lightGray"/>
              </w:rPr>
              <w:t>ð</w:t>
            </w:r>
            <w:r w:rsidR="00154D59" w:rsidRPr="003A48BB">
              <w:rPr>
                <w:noProof/>
                <w:highlight w:val="lightGray"/>
              </w:rPr>
              <w:fldChar w:fldCharType="end"/>
            </w:r>
            <w:r w:rsidRPr="003A48BB">
              <w:rPr>
                <w:noProof/>
                <w:highlight w:val="lightGray"/>
              </w:rPr>
              <w:t> ,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 </w:t>
            </w:r>
            <w:r w:rsidR="00154D59" w:rsidRPr="003A48BB">
              <w:rPr>
                <w:noProof/>
                <w:highlight w:val="lightGray"/>
              </w:rPr>
              <w:fldChar w:fldCharType="begin"/>
            </w:r>
            <w:r w:rsidR="00154D59" w:rsidRPr="003A48BB">
              <w:rPr>
                <w:noProof/>
                <w:highlight w:val="lightGray"/>
              </w:rPr>
              <w:instrText xml:space="preserve"> QUOTE "ï" </w:instrText>
            </w:r>
            <w:r w:rsidR="00154D59" w:rsidRPr="003A48BB">
              <w:rPr>
                <w:noProof/>
                <w:highlight w:val="lightGray"/>
              </w:rPr>
              <w:fldChar w:fldCharType="separate"/>
            </w:r>
            <w:r w:rsidR="00154D59" w:rsidRPr="003A48BB">
              <w:rPr>
                <w:rStyle w:val="CRMarker"/>
                <w:noProof/>
                <w:highlight w:val="lightGray"/>
              </w:rPr>
              <w:t>ï</w:t>
            </w:r>
            <w:r w:rsidR="00154D59" w:rsidRPr="003A48BB">
              <w:rPr>
                <w:noProof/>
                <w:highlight w:val="lightGray"/>
              </w:rPr>
              <w:fldChar w:fldCharType="end"/>
            </w:r>
            <w:bookmarkEnd w:id="86"/>
            <w:r w:rsidRPr="003A48BB">
              <w:rPr>
                <w:noProof/>
              </w:rPr>
              <w:t>;</w:t>
            </w:r>
          </w:p>
        </w:tc>
      </w:tr>
      <w:tr w:rsidR="00E236FF" w:rsidRPr="003A48BB" w14:paraId="0C514CE0" w14:textId="77777777" w:rsidTr="008D7942">
        <w:tc>
          <w:tcPr>
            <w:tcW w:w="817" w:type="dxa"/>
            <w:tcBorders>
              <w:top w:val="single" w:sz="2" w:space="0" w:color="auto"/>
              <w:left w:val="single" w:sz="2" w:space="0" w:color="auto"/>
              <w:bottom w:val="single" w:sz="2" w:space="0" w:color="auto"/>
              <w:right w:val="single" w:sz="2" w:space="0" w:color="auto"/>
            </w:tcBorders>
          </w:tcPr>
          <w:p w14:paraId="422D1A23" w14:textId="77777777" w:rsidR="00E236FF" w:rsidRPr="003A48BB" w:rsidRDefault="00E236FF" w:rsidP="006C3826">
            <w:pPr>
              <w:pStyle w:val="NormalLeft"/>
              <w:spacing w:line="256" w:lineRule="auto"/>
              <w:rPr>
                <w:noProof/>
              </w:rPr>
            </w:pPr>
            <w:r w:rsidRPr="003A48BB">
              <w:rPr>
                <w:rStyle w:val="CRMinorChangeAdded"/>
                <w:noProof/>
              </w:rPr>
              <w:t>b)</w:t>
            </w:r>
            <w:r w:rsidRPr="003A48BB">
              <w:rPr>
                <w:noProof/>
              </w:rPr>
              <w:t xml:space="preserve"> </w:t>
            </w:r>
          </w:p>
        </w:tc>
        <w:tc>
          <w:tcPr>
            <w:tcW w:w="2268" w:type="dxa"/>
            <w:tcBorders>
              <w:top w:val="single" w:sz="2" w:space="0" w:color="auto"/>
              <w:left w:val="single" w:sz="2" w:space="0" w:color="auto"/>
              <w:bottom w:val="single" w:sz="2" w:space="0" w:color="auto"/>
              <w:right w:val="single" w:sz="2" w:space="0" w:color="auto"/>
            </w:tcBorders>
          </w:tcPr>
          <w:p w14:paraId="57507785" w14:textId="77777777" w:rsidR="00E236FF" w:rsidRPr="003A48BB" w:rsidRDefault="00B0285D" w:rsidP="008D7942">
            <w:pPr>
              <w:pStyle w:val="NormalLeft"/>
              <w:spacing w:line="256" w:lineRule="auto"/>
              <w:rPr>
                <w:noProof/>
              </w:rPr>
            </w:pPr>
            <w:r w:rsidRPr="003A48BB">
              <w:rPr>
                <w:noProof/>
              </w:rPr>
              <w:fldChar w:fldCharType="begin"/>
            </w:r>
            <w:r w:rsidRPr="003A48BB">
              <w:rPr>
                <w:noProof/>
              </w:rPr>
              <w:instrText xml:space="preserve"> QUOTE "Ö" </w:instrText>
            </w:r>
            <w:r w:rsidRPr="003A48BB">
              <w:rPr>
                <w:noProof/>
              </w:rPr>
              <w:fldChar w:fldCharType="separate"/>
            </w:r>
            <w:r w:rsidRPr="003A48BB">
              <w:rPr>
                <w:rStyle w:val="CRMarker"/>
                <w:noProof/>
              </w:rPr>
              <w:t>Ö</w:t>
            </w:r>
            <w:r w:rsidRPr="003A48BB">
              <w:rPr>
                <w:noProof/>
              </w:rPr>
              <w:fldChar w:fldCharType="end"/>
            </w:r>
            <w:r w:rsidRPr="003A48BB">
              <w:rPr>
                <w:noProof/>
              </w:rPr>
              <w:t> cigarky </w:t>
            </w:r>
            <w:r w:rsidRPr="003A48BB">
              <w:rPr>
                <w:noProof/>
              </w:rPr>
              <w:fldChar w:fldCharType="begin"/>
            </w:r>
            <w:r w:rsidRPr="003A48BB">
              <w:rPr>
                <w:noProof/>
              </w:rPr>
              <w:instrText xml:space="preserve"> QUOTE "Õ" </w:instrText>
            </w:r>
            <w:r w:rsidRPr="003A48BB">
              <w:rPr>
                <w:noProof/>
              </w:rPr>
              <w:fldChar w:fldCharType="separate"/>
            </w:r>
            <w:r w:rsidRPr="003A48BB">
              <w:rPr>
                <w:rStyle w:val="CRMarker"/>
                <w:noProof/>
              </w:rPr>
              <w:t>Õ</w:t>
            </w:r>
            <w:r w:rsidRPr="003A48BB">
              <w:rPr>
                <w:noProof/>
              </w:rPr>
              <w:fldChar w:fldCharType="end"/>
            </w:r>
          </w:p>
        </w:tc>
        <w:tc>
          <w:tcPr>
            <w:tcW w:w="722" w:type="dxa"/>
            <w:tcBorders>
              <w:top w:val="single" w:sz="2" w:space="0" w:color="auto"/>
              <w:left w:val="single" w:sz="2" w:space="0" w:color="auto"/>
              <w:bottom w:val="single" w:sz="2" w:space="0" w:color="auto"/>
              <w:right w:val="single" w:sz="2" w:space="0" w:color="auto"/>
            </w:tcBorders>
          </w:tcPr>
          <w:p w14:paraId="45061C1B" w14:textId="77777777" w:rsidR="00E236FF" w:rsidRPr="003A48BB" w:rsidRDefault="00B0285D" w:rsidP="00B0285D">
            <w:pPr>
              <w:pStyle w:val="NormalLeft"/>
              <w:spacing w:line="256" w:lineRule="auto"/>
              <w:rPr>
                <w:noProof/>
              </w:rPr>
            </w:pPr>
            <w:r w:rsidRPr="003A48BB">
              <w:rPr>
                <w:noProof/>
              </w:rPr>
              <w:t xml:space="preserve"> :  </w:t>
            </w:r>
          </w:p>
        </w:tc>
        <w:bookmarkStart w:id="87" w:name="_Hlk203234323"/>
        <w:tc>
          <w:tcPr>
            <w:tcW w:w="5479" w:type="dxa"/>
            <w:tcBorders>
              <w:top w:val="single" w:sz="2" w:space="0" w:color="auto"/>
              <w:left w:val="single" w:sz="2" w:space="0" w:color="auto"/>
              <w:bottom w:val="single" w:sz="2" w:space="0" w:color="auto"/>
              <w:right w:val="single" w:sz="2" w:space="0" w:color="auto"/>
            </w:tcBorders>
          </w:tcPr>
          <w:p w14:paraId="16711C24" w14:textId="57422B6C" w:rsidR="00E236FF" w:rsidRPr="003A48BB" w:rsidRDefault="00154D59" w:rsidP="00BB078B">
            <w:pPr>
              <w:pStyle w:val="NormalLeft"/>
              <w:spacing w:line="256" w:lineRule="auto"/>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40</w:t>
            </w:r>
            <w:r w:rsidR="003A48BB">
              <w:rPr>
                <w:noProof/>
                <w:highlight w:val="lightGray"/>
              </w:rPr>
              <w:t> %</w:t>
            </w:r>
            <w:r w:rsidRPr="003A48BB">
              <w:rPr>
                <w:noProof/>
                <w:highlight w:val="lightGray"/>
              </w:rPr>
              <w:t> </w:t>
            </w:r>
            <w:r w:rsidR="00CF75D9" w:rsidRPr="003A48BB">
              <w:rPr>
                <w:noProof/>
                <w:highlight w:val="lightGray"/>
              </w:rPr>
              <w:fldChar w:fldCharType="begin"/>
            </w:r>
            <w:r w:rsidR="00CF75D9" w:rsidRPr="003A48BB">
              <w:rPr>
                <w:noProof/>
                <w:highlight w:val="lightGray"/>
              </w:rPr>
              <w:instrText xml:space="preserve"> QUOTE "ï" </w:instrText>
            </w:r>
            <w:r w:rsidR="00CF75D9" w:rsidRPr="003A48BB">
              <w:rPr>
                <w:noProof/>
                <w:highlight w:val="lightGray"/>
              </w:rPr>
              <w:fldChar w:fldCharType="separate"/>
            </w:r>
            <w:r w:rsidR="00CF75D9" w:rsidRPr="003A48BB">
              <w:rPr>
                <w:rStyle w:val="CRMarker"/>
                <w:noProof/>
                <w:highlight w:val="lightGray"/>
              </w:rPr>
              <w:t>ï</w:t>
            </w:r>
            <w:r w:rsidR="00CF75D9" w:rsidRPr="003A48BB">
              <w:rPr>
                <w:noProof/>
                <w:highlight w:val="lightGray"/>
              </w:rPr>
              <w:fldChar w:fldCharType="end"/>
            </w:r>
            <w:bookmarkEnd w:id="87"/>
            <w:r w:rsidRPr="003A48BB">
              <w:rPr>
                <w:noProof/>
              </w:rPr>
              <w:t xml:space="preserve"> </w:t>
            </w:r>
            <w:r w:rsidR="00CF75D9" w:rsidRPr="003A48BB">
              <w:rPr>
                <w:noProof/>
              </w:rPr>
              <w:fldChar w:fldCharType="begin"/>
            </w:r>
            <w:r w:rsidR="00CF75D9" w:rsidRPr="003A48BB">
              <w:rPr>
                <w:noProof/>
              </w:rPr>
              <w:instrText xml:space="preserve"> QUOTE "Ö" </w:instrText>
            </w:r>
            <w:r w:rsidR="00CF75D9" w:rsidRPr="003A48BB">
              <w:rPr>
                <w:noProof/>
              </w:rPr>
              <w:fldChar w:fldCharType="separate"/>
            </w:r>
            <w:r w:rsidR="00CF75D9" w:rsidRPr="003A48BB">
              <w:rPr>
                <w:rStyle w:val="CRMarker"/>
                <w:noProof/>
              </w:rPr>
              <w:t>Ö</w:t>
            </w:r>
            <w:r w:rsidR="00CF75D9" w:rsidRPr="003A48BB">
              <w:rPr>
                <w:noProof/>
              </w:rPr>
              <w:fldChar w:fldCharType="end"/>
            </w:r>
            <w:r w:rsidR="003A48BB">
              <w:rPr>
                <w:noProof/>
              </w:rPr>
              <w:t xml:space="preserve"> z </w:t>
            </w:r>
            <w:r w:rsidRPr="003A48BB">
              <w:rPr>
                <w:noProof/>
              </w:rPr>
              <w:t>maloobchodnej ceny vrátane všetkých daní alebo sadzba Únie </w:t>
            </w:r>
            <w:r w:rsidR="00CF75D9" w:rsidRPr="003A48BB">
              <w:rPr>
                <w:noProof/>
              </w:rPr>
              <w:fldChar w:fldCharType="begin"/>
            </w:r>
            <w:r w:rsidR="00CF75D9" w:rsidRPr="003A48BB">
              <w:rPr>
                <w:noProof/>
              </w:rPr>
              <w:instrText xml:space="preserve"> QUOTE "Õ" </w:instrText>
            </w:r>
            <w:r w:rsidR="00CF75D9" w:rsidRPr="003A48BB">
              <w:rPr>
                <w:noProof/>
              </w:rPr>
              <w:fldChar w:fldCharType="separate"/>
            </w:r>
            <w:r w:rsidR="00CF75D9" w:rsidRPr="003A48BB">
              <w:rPr>
                <w:rStyle w:val="CRMarker"/>
                <w:noProof/>
              </w:rPr>
              <w:t>Õ</w:t>
            </w:r>
            <w:r w:rsidR="00CF75D9" w:rsidRPr="003A48BB">
              <w:rPr>
                <w:noProof/>
              </w:rPr>
              <w:fldChar w:fldCharType="end"/>
            </w:r>
            <w:r w:rsidRPr="003A48BB">
              <w:rPr>
                <w:noProof/>
              </w:rPr>
              <w:t xml:space="preserve"> </w:t>
            </w:r>
            <w:bookmarkStart w:id="88" w:name="_Hlk203234324"/>
            <w:r w:rsidR="00CF75D9" w:rsidRPr="003A48BB">
              <w:rPr>
                <w:noProof/>
                <w:highlight w:val="lightGray"/>
              </w:rPr>
              <w:fldChar w:fldCharType="begin"/>
            </w:r>
            <w:r w:rsidR="00CF75D9" w:rsidRPr="003A48BB">
              <w:rPr>
                <w:noProof/>
                <w:highlight w:val="lightGray"/>
              </w:rPr>
              <w:instrText xml:space="preserve"> QUOTE "ð" </w:instrText>
            </w:r>
            <w:r w:rsidR="00CF75D9" w:rsidRPr="003A48BB">
              <w:rPr>
                <w:noProof/>
                <w:highlight w:val="lightGray"/>
              </w:rPr>
              <w:fldChar w:fldCharType="separate"/>
            </w:r>
            <w:r w:rsidR="00CF75D9" w:rsidRPr="003A48BB">
              <w:rPr>
                <w:rStyle w:val="CRMarker"/>
                <w:noProof/>
                <w:highlight w:val="lightGray"/>
              </w:rPr>
              <w:t>ð</w:t>
            </w:r>
            <w:r w:rsidR="00CF75D9" w:rsidRPr="003A48BB">
              <w:rPr>
                <w:noProof/>
                <w:highlight w:val="lightGray"/>
              </w:rPr>
              <w:fldChar w:fldCharType="end"/>
            </w:r>
            <w:r w:rsidRPr="003A48BB">
              <w:rPr>
                <w:noProof/>
                <w:highlight w:val="lightGray"/>
              </w:rPr>
              <w:t> 143 EUR </w:t>
            </w:r>
            <w:r w:rsidR="00CF75D9" w:rsidRPr="003A48BB">
              <w:rPr>
                <w:noProof/>
                <w:highlight w:val="lightGray"/>
              </w:rPr>
              <w:fldChar w:fldCharType="begin"/>
            </w:r>
            <w:r w:rsidR="00CF75D9" w:rsidRPr="003A48BB">
              <w:rPr>
                <w:noProof/>
                <w:highlight w:val="lightGray"/>
              </w:rPr>
              <w:instrText xml:space="preserve"> QUOTE "ï" </w:instrText>
            </w:r>
            <w:r w:rsidR="00CF75D9" w:rsidRPr="003A48BB">
              <w:rPr>
                <w:noProof/>
                <w:highlight w:val="lightGray"/>
              </w:rPr>
              <w:fldChar w:fldCharType="separate"/>
            </w:r>
            <w:r w:rsidR="00CF75D9" w:rsidRPr="003A48BB">
              <w:rPr>
                <w:rStyle w:val="CRMarker"/>
                <w:noProof/>
                <w:highlight w:val="lightGray"/>
              </w:rPr>
              <w:t>ï</w:t>
            </w:r>
            <w:r w:rsidR="00CF75D9" w:rsidRPr="003A48BB">
              <w:rPr>
                <w:noProof/>
                <w:highlight w:val="lightGray"/>
              </w:rPr>
              <w:fldChar w:fldCharType="end"/>
            </w:r>
            <w:bookmarkEnd w:id="88"/>
            <w:r w:rsidRPr="003A48BB">
              <w:rPr>
                <w:noProof/>
              </w:rPr>
              <w:t xml:space="preserve"> </w:t>
            </w:r>
            <w:r w:rsidR="00CF75D9" w:rsidRPr="003A48BB">
              <w:rPr>
                <w:noProof/>
              </w:rPr>
              <w:fldChar w:fldCharType="begin"/>
            </w:r>
            <w:r w:rsidR="00CF75D9" w:rsidRPr="003A48BB">
              <w:rPr>
                <w:noProof/>
              </w:rPr>
              <w:instrText xml:space="preserve"> QUOTE "Ö" </w:instrText>
            </w:r>
            <w:r w:rsidR="00CF75D9" w:rsidRPr="003A48BB">
              <w:rPr>
                <w:noProof/>
              </w:rPr>
              <w:fldChar w:fldCharType="separate"/>
            </w:r>
            <w:r w:rsidR="00CF75D9" w:rsidRPr="003A48BB">
              <w:rPr>
                <w:rStyle w:val="CRMarker"/>
                <w:noProof/>
              </w:rPr>
              <w:t>Ö</w:t>
            </w:r>
            <w:r w:rsidR="00CF75D9" w:rsidRPr="003A48BB">
              <w:rPr>
                <w:noProof/>
              </w:rPr>
              <w:fldChar w:fldCharType="end"/>
            </w:r>
            <w:r w:rsidRPr="003A48BB">
              <w:rPr>
                <w:noProof/>
              </w:rPr>
              <w:t> na 1 000 kusov alebo na jeden kilogram </w:t>
            </w:r>
            <w:r w:rsidR="00CF75D9" w:rsidRPr="003A48BB">
              <w:rPr>
                <w:noProof/>
              </w:rPr>
              <w:fldChar w:fldCharType="begin"/>
            </w:r>
            <w:r w:rsidR="00CF75D9" w:rsidRPr="003A48BB">
              <w:rPr>
                <w:noProof/>
              </w:rPr>
              <w:instrText xml:space="preserve"> QUOTE "Õ" </w:instrText>
            </w:r>
            <w:r w:rsidR="00CF75D9" w:rsidRPr="003A48BB">
              <w:rPr>
                <w:noProof/>
              </w:rPr>
              <w:fldChar w:fldCharType="separate"/>
            </w:r>
            <w:r w:rsidR="00CF75D9" w:rsidRPr="003A48BB">
              <w:rPr>
                <w:rStyle w:val="CRMarker"/>
                <w:noProof/>
              </w:rPr>
              <w:t>Õ</w:t>
            </w:r>
            <w:r w:rsidR="00CF75D9" w:rsidRPr="003A48BB">
              <w:rPr>
                <w:noProof/>
              </w:rPr>
              <w:fldChar w:fldCharType="end"/>
            </w:r>
            <w:r w:rsidRPr="003A48BB">
              <w:rPr>
                <w:noProof/>
              </w:rPr>
              <w:t xml:space="preserve"> </w:t>
            </w:r>
            <w:bookmarkStart w:id="89" w:name="_Hlk203234325"/>
            <w:r w:rsidR="007A0902" w:rsidRPr="003A48BB">
              <w:rPr>
                <w:noProof/>
                <w:highlight w:val="lightGray"/>
              </w:rPr>
              <w:fldChar w:fldCharType="begin"/>
            </w:r>
            <w:r w:rsidR="007A0902" w:rsidRPr="003A48BB">
              <w:rPr>
                <w:noProof/>
                <w:highlight w:val="lightGray"/>
              </w:rPr>
              <w:instrText xml:space="preserve"> QUOTE "ð" </w:instrText>
            </w:r>
            <w:r w:rsidR="007A0902" w:rsidRPr="003A48BB">
              <w:rPr>
                <w:noProof/>
                <w:highlight w:val="lightGray"/>
              </w:rPr>
              <w:fldChar w:fldCharType="separate"/>
            </w:r>
            <w:r w:rsidR="007A0902" w:rsidRPr="003A48BB">
              <w:rPr>
                <w:rStyle w:val="CRMarker"/>
                <w:noProof/>
                <w:highlight w:val="lightGray"/>
              </w:rPr>
              <w:t>ð</w:t>
            </w:r>
            <w:r w:rsidR="007A0902" w:rsidRPr="003A48BB">
              <w:rPr>
                <w:noProof/>
                <w:highlight w:val="lightGray"/>
              </w:rPr>
              <w:fldChar w:fldCharType="end"/>
            </w:r>
            <w:r w:rsidRPr="003A48BB">
              <w:rPr>
                <w:noProof/>
                <w:highlight w:val="lightGray"/>
              </w:rPr>
              <w:t> ,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 </w:t>
            </w:r>
            <w:r w:rsidR="007A0902" w:rsidRPr="003A48BB">
              <w:rPr>
                <w:noProof/>
                <w:highlight w:val="lightGray"/>
              </w:rPr>
              <w:fldChar w:fldCharType="begin"/>
            </w:r>
            <w:r w:rsidR="007A0902" w:rsidRPr="003A48BB">
              <w:rPr>
                <w:noProof/>
                <w:highlight w:val="lightGray"/>
              </w:rPr>
              <w:instrText xml:space="preserve"> QUOTE "ï" </w:instrText>
            </w:r>
            <w:r w:rsidR="007A0902" w:rsidRPr="003A48BB">
              <w:rPr>
                <w:noProof/>
                <w:highlight w:val="lightGray"/>
              </w:rPr>
              <w:fldChar w:fldCharType="separate"/>
            </w:r>
            <w:r w:rsidR="007A0902" w:rsidRPr="003A48BB">
              <w:rPr>
                <w:rStyle w:val="CRMarker"/>
                <w:noProof/>
                <w:highlight w:val="lightGray"/>
              </w:rPr>
              <w:t>ï</w:t>
            </w:r>
            <w:r w:rsidR="007A0902" w:rsidRPr="003A48BB">
              <w:rPr>
                <w:noProof/>
                <w:highlight w:val="lightGray"/>
              </w:rPr>
              <w:fldChar w:fldCharType="end"/>
            </w:r>
            <w:bookmarkEnd w:id="89"/>
          </w:p>
        </w:tc>
      </w:tr>
      <w:tr w:rsidR="008D7942" w:rsidRPr="003A48BB" w14:paraId="7DCBB714" w14:textId="77777777" w:rsidTr="008D7942">
        <w:tc>
          <w:tcPr>
            <w:tcW w:w="817" w:type="dxa"/>
            <w:tcBorders>
              <w:top w:val="single" w:sz="2" w:space="0" w:color="auto"/>
              <w:left w:val="single" w:sz="2" w:space="0" w:color="auto"/>
              <w:bottom w:val="single" w:sz="2" w:space="0" w:color="auto"/>
              <w:right w:val="single" w:sz="2" w:space="0" w:color="auto"/>
            </w:tcBorders>
            <w:hideMark/>
          </w:tcPr>
          <w:p w14:paraId="25FEDEE8" w14:textId="77777777" w:rsidR="008D7942" w:rsidRPr="003A48BB" w:rsidRDefault="008D7942" w:rsidP="008D7942">
            <w:pPr>
              <w:pStyle w:val="NormalLeft"/>
              <w:spacing w:line="256" w:lineRule="auto"/>
              <w:rPr>
                <w:noProof/>
              </w:rPr>
            </w:pPr>
            <w:r w:rsidRPr="003A48BB">
              <w:rPr>
                <w:rStyle w:val="CRMinorChangeAdded"/>
                <w:noProof/>
              </w:rPr>
              <w:t>c</w:t>
            </w:r>
            <w:r w:rsidRPr="003A48BB">
              <w:rPr>
                <w:rStyle w:val="CRMinorChangeDeleted"/>
                <w:noProof/>
              </w:rPr>
              <w:t>b</w:t>
            </w:r>
            <w:r w:rsidRPr="003A48BB">
              <w:rPr>
                <w:noProof/>
              </w:rPr>
              <w:t>)</w:t>
            </w:r>
          </w:p>
        </w:tc>
        <w:tc>
          <w:tcPr>
            <w:tcW w:w="2268" w:type="dxa"/>
            <w:tcBorders>
              <w:top w:val="single" w:sz="2" w:space="0" w:color="auto"/>
              <w:left w:val="single" w:sz="2" w:space="0" w:color="auto"/>
              <w:bottom w:val="single" w:sz="2" w:space="0" w:color="auto"/>
              <w:right w:val="single" w:sz="2" w:space="0" w:color="auto"/>
            </w:tcBorders>
            <w:hideMark/>
          </w:tcPr>
          <w:p w14:paraId="3DBA203B" w14:textId="77777777" w:rsidR="008D7942" w:rsidRPr="003A48BB" w:rsidRDefault="008D7942" w:rsidP="008D7942">
            <w:pPr>
              <w:pStyle w:val="NormalLeft"/>
              <w:spacing w:line="256" w:lineRule="auto"/>
              <w:rPr>
                <w:noProof/>
              </w:rPr>
            </w:pPr>
            <w:r w:rsidRPr="003A48BB">
              <w:rPr>
                <w:noProof/>
              </w:rPr>
              <w:t xml:space="preserve">jemne rezaný tabak </w:t>
            </w:r>
            <w:r w:rsidRPr="003A48BB">
              <w:rPr>
                <w:rStyle w:val="CRDeleted"/>
                <w:noProof/>
              </w:rPr>
              <w:t>určený</w:t>
            </w:r>
            <w:r w:rsidRPr="003A48BB">
              <w:rPr>
                <w:noProof/>
              </w:rPr>
              <w:t xml:space="preserve"> na vlastnoručné zhotovenie cigariet</w:t>
            </w:r>
          </w:p>
        </w:tc>
        <w:tc>
          <w:tcPr>
            <w:tcW w:w="722" w:type="dxa"/>
            <w:tcBorders>
              <w:top w:val="single" w:sz="2" w:space="0" w:color="auto"/>
              <w:left w:val="single" w:sz="2" w:space="0" w:color="auto"/>
              <w:bottom w:val="single" w:sz="2" w:space="0" w:color="auto"/>
              <w:right w:val="single" w:sz="2" w:space="0" w:color="auto"/>
            </w:tcBorders>
            <w:hideMark/>
          </w:tcPr>
          <w:p w14:paraId="287348E2" w14:textId="77777777" w:rsidR="008D7942" w:rsidRPr="003A48BB" w:rsidRDefault="008D7942" w:rsidP="008D7942">
            <w:pPr>
              <w:pStyle w:val="NormalLeft"/>
              <w:spacing w:line="256" w:lineRule="auto"/>
              <w:rPr>
                <w:noProof/>
              </w:rPr>
            </w:pPr>
            <w:r w:rsidRPr="003A48BB">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69BFCA95" w14:textId="6D460C71" w:rsidR="008D7942" w:rsidRPr="003A48BB" w:rsidRDefault="008D7942" w:rsidP="008D7942">
            <w:pPr>
              <w:pStyle w:val="NormalLeft"/>
              <w:spacing w:line="256" w:lineRule="auto"/>
              <w:rPr>
                <w:noProof/>
              </w:rPr>
            </w:pPr>
            <w:r w:rsidRPr="003A48BB">
              <w:rPr>
                <w:rStyle w:val="CRRefonteDeleted"/>
                <w:noProof/>
                <w:highlight w:val="lightGray"/>
              </w:rPr>
              <w:t>40</w:t>
            </w:r>
            <w:r w:rsidRPr="003A48BB">
              <w:rPr>
                <w:noProof/>
              </w:rPr>
              <w:t xml:space="preserve"> </w:t>
            </w:r>
            <w:bookmarkStart w:id="90" w:name="_Hlk203234326"/>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62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90"/>
            <w:r w:rsidR="003A48BB">
              <w:rPr>
                <w:noProof/>
              </w:rPr>
              <w:t> % z </w:t>
            </w:r>
            <w:r w:rsidRPr="003A48BB">
              <w:rPr>
                <w:noProof/>
              </w:rPr>
              <w:t xml:space="preserve">váženej priemernej maloobchodnej ceny jemne rezaného tabaku na vlastnoručné zhotovenie cigariet uvedeného do daňového voľného obehu alebo </w:t>
            </w:r>
            <w:r w:rsidRPr="003A48BB">
              <w:rPr>
                <w:noProof/>
              </w:rPr>
              <w:fldChar w:fldCharType="begin"/>
            </w:r>
            <w:r w:rsidRPr="003A48BB">
              <w:rPr>
                <w:noProof/>
              </w:rPr>
              <w:instrText xml:space="preserve"> QUOTE "Ö" </w:instrText>
            </w:r>
            <w:r w:rsidRPr="003A48BB">
              <w:rPr>
                <w:noProof/>
              </w:rPr>
              <w:fldChar w:fldCharType="separate"/>
            </w:r>
            <w:r w:rsidRPr="003A48BB">
              <w:rPr>
                <w:rStyle w:val="CRMarker"/>
                <w:noProof/>
              </w:rPr>
              <w:t>Ö</w:t>
            </w:r>
            <w:r w:rsidRPr="003A48BB">
              <w:rPr>
                <w:noProof/>
              </w:rPr>
              <w:fldChar w:fldCharType="end"/>
            </w:r>
            <w:r w:rsidRPr="003A48BB">
              <w:rPr>
                <w:noProof/>
              </w:rPr>
              <w:t> sadzba Únie </w:t>
            </w:r>
            <w:r w:rsidRPr="003A48BB">
              <w:rPr>
                <w:noProof/>
              </w:rPr>
              <w:fldChar w:fldCharType="begin"/>
            </w:r>
            <w:r w:rsidRPr="003A48BB">
              <w:rPr>
                <w:noProof/>
              </w:rPr>
              <w:instrText xml:space="preserve"> QUOTE "Õ" </w:instrText>
            </w:r>
            <w:r w:rsidRPr="003A48BB">
              <w:rPr>
                <w:noProof/>
              </w:rPr>
              <w:fldChar w:fldCharType="separate"/>
            </w:r>
            <w:r w:rsidRPr="003A48BB">
              <w:rPr>
                <w:rStyle w:val="CRMarker"/>
                <w:noProof/>
              </w:rPr>
              <w:t>Õ</w:t>
            </w:r>
            <w:r w:rsidRPr="003A48BB">
              <w:rPr>
                <w:noProof/>
              </w:rPr>
              <w:fldChar w:fldCharType="end"/>
            </w:r>
            <w:r w:rsidRPr="003A48BB">
              <w:rPr>
                <w:noProof/>
              </w:rPr>
              <w:t xml:space="preserve"> </w:t>
            </w:r>
            <w:r w:rsidRPr="003A48BB">
              <w:rPr>
                <w:rStyle w:val="CRRefonteDeleted"/>
                <w:noProof/>
                <w:highlight w:val="lightGray"/>
              </w:rPr>
              <w:t>40</w:t>
            </w:r>
            <w:r w:rsidRPr="003A48BB">
              <w:rPr>
                <w:noProof/>
              </w:rPr>
              <w:t xml:space="preserve"> </w:t>
            </w:r>
            <w:bookmarkStart w:id="91" w:name="_Hlk203234327"/>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215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91"/>
            <w:r w:rsidRPr="003A48BB">
              <w:rPr>
                <w:noProof/>
              </w:rPr>
              <w:t xml:space="preserve"> EUR na jeden kilogram </w:t>
            </w:r>
            <w:bookmarkStart w:id="92" w:name="_Hlk203234328"/>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92"/>
            <w:r w:rsidRPr="003A48BB">
              <w:rPr>
                <w:noProof/>
              </w:rPr>
              <w:t>;</w:t>
            </w:r>
          </w:p>
        </w:tc>
      </w:tr>
      <w:tr w:rsidR="008D7942" w:rsidRPr="003A48BB" w14:paraId="439ED639" w14:textId="77777777" w:rsidTr="008D7942">
        <w:tc>
          <w:tcPr>
            <w:tcW w:w="817" w:type="dxa"/>
            <w:tcBorders>
              <w:top w:val="single" w:sz="2" w:space="0" w:color="auto"/>
              <w:left w:val="single" w:sz="2" w:space="0" w:color="auto"/>
              <w:bottom w:val="single" w:sz="2" w:space="0" w:color="auto"/>
              <w:right w:val="single" w:sz="2" w:space="0" w:color="auto"/>
            </w:tcBorders>
            <w:hideMark/>
          </w:tcPr>
          <w:p w14:paraId="0B3B6B43" w14:textId="77777777" w:rsidR="008D7942" w:rsidRPr="003A48BB" w:rsidRDefault="008D7942" w:rsidP="008D7942">
            <w:pPr>
              <w:pStyle w:val="NormalLeft"/>
              <w:spacing w:line="256" w:lineRule="auto"/>
              <w:rPr>
                <w:noProof/>
              </w:rPr>
            </w:pPr>
            <w:r w:rsidRPr="003A48BB">
              <w:rPr>
                <w:rStyle w:val="CRMinorChangeAdded"/>
                <w:noProof/>
              </w:rPr>
              <w:t>d</w:t>
            </w:r>
            <w:r w:rsidRPr="003A48BB">
              <w:rPr>
                <w:rStyle w:val="CRMinorChangeDeleted"/>
                <w:noProof/>
              </w:rPr>
              <w:t>c</w:t>
            </w:r>
            <w:r w:rsidRPr="003A48BB">
              <w:rPr>
                <w:noProof/>
              </w:rPr>
              <w:t>)</w:t>
            </w:r>
          </w:p>
        </w:tc>
        <w:tc>
          <w:tcPr>
            <w:tcW w:w="2268" w:type="dxa"/>
            <w:tcBorders>
              <w:top w:val="single" w:sz="2" w:space="0" w:color="auto"/>
              <w:left w:val="single" w:sz="2" w:space="0" w:color="auto"/>
              <w:bottom w:val="single" w:sz="2" w:space="0" w:color="auto"/>
              <w:right w:val="single" w:sz="2" w:space="0" w:color="auto"/>
            </w:tcBorders>
            <w:hideMark/>
          </w:tcPr>
          <w:p w14:paraId="018E9986" w14:textId="199B0D16" w:rsidR="008D7942" w:rsidRPr="003A48BB" w:rsidRDefault="00603EC2" w:rsidP="008D7942">
            <w:pPr>
              <w:pStyle w:val="NormalLeft"/>
              <w:spacing w:line="256" w:lineRule="auto"/>
              <w:rPr>
                <w:noProof/>
              </w:rPr>
            </w:pPr>
            <w:r w:rsidRPr="003A48BB">
              <w:rPr>
                <w:noProof/>
              </w:rPr>
              <w:fldChar w:fldCharType="begin"/>
            </w:r>
            <w:r w:rsidRPr="003A48BB">
              <w:rPr>
                <w:noProof/>
              </w:rPr>
              <w:instrText xml:space="preserve"> QUOTE "</w:instrText>
            </w:r>
            <w:r w:rsidRPr="003A48BB">
              <w:rPr>
                <w:rStyle w:val="CRMarker"/>
                <w:noProof/>
              </w:rPr>
              <w:instrText>Ö</w:instrText>
            </w:r>
            <w:r w:rsidRPr="003A48BB">
              <w:rPr>
                <w:noProof/>
              </w:rPr>
              <w:instrText xml:space="preserve">" </w:instrText>
            </w:r>
            <w:r w:rsidRPr="003A48BB">
              <w:rPr>
                <w:noProof/>
              </w:rPr>
              <w:fldChar w:fldCharType="separate"/>
            </w:r>
            <w:r w:rsidRPr="003A48BB">
              <w:rPr>
                <w:rStyle w:val="CRMarker"/>
                <w:noProof/>
              </w:rPr>
              <w:t>Ö</w:t>
            </w:r>
            <w:r w:rsidRPr="003A48BB">
              <w:rPr>
                <w:noProof/>
              </w:rPr>
              <w:fldChar w:fldCharType="end"/>
            </w:r>
            <w:r w:rsidRPr="003A48BB">
              <w:rPr>
                <w:noProof/>
              </w:rPr>
              <w:t> </w:t>
            </w:r>
            <w:r w:rsidR="008D7942" w:rsidRPr="003A48BB">
              <w:rPr>
                <w:noProof/>
              </w:rPr>
              <w:t>ostatný</w:t>
            </w:r>
            <w:r w:rsidRPr="003A48BB">
              <w:rPr>
                <w:noProof/>
              </w:rPr>
              <w:t> </w:t>
            </w:r>
            <w:r w:rsidRPr="003A48BB">
              <w:rPr>
                <w:noProof/>
              </w:rPr>
              <w:fldChar w:fldCharType="begin"/>
            </w:r>
            <w:r w:rsidRPr="003A48BB">
              <w:rPr>
                <w:noProof/>
              </w:rPr>
              <w:instrText xml:space="preserve"> QUOTE "</w:instrText>
            </w:r>
            <w:r w:rsidRPr="003A48BB">
              <w:rPr>
                <w:rStyle w:val="CRMarker"/>
                <w:noProof/>
              </w:rPr>
              <w:instrText>Õ</w:instrText>
            </w:r>
            <w:r w:rsidRPr="003A48BB">
              <w:rPr>
                <w:noProof/>
              </w:rPr>
              <w:instrText xml:space="preserve">" </w:instrText>
            </w:r>
            <w:r w:rsidRPr="003A48BB">
              <w:rPr>
                <w:noProof/>
              </w:rPr>
              <w:fldChar w:fldCharType="separate"/>
            </w:r>
            <w:r w:rsidRPr="003A48BB">
              <w:rPr>
                <w:rStyle w:val="CRMarker"/>
                <w:noProof/>
              </w:rPr>
              <w:t>Õ</w:t>
            </w:r>
            <w:r w:rsidRPr="003A48BB">
              <w:rPr>
                <w:noProof/>
              </w:rPr>
              <w:fldChar w:fldCharType="end"/>
            </w:r>
            <w:r w:rsidR="008D7942" w:rsidRPr="003A48BB">
              <w:rPr>
                <w:noProof/>
              </w:rPr>
              <w:t xml:space="preserve"> </w:t>
            </w:r>
            <w:r w:rsidR="008D7942" w:rsidRPr="003A48BB">
              <w:rPr>
                <w:rStyle w:val="CRDeleted"/>
                <w:noProof/>
              </w:rPr>
              <w:t>iný</w:t>
            </w:r>
            <w:r w:rsidR="008D7942" w:rsidRPr="003A48BB">
              <w:rPr>
                <w:noProof/>
              </w:rPr>
              <w:t xml:space="preserve"> tabak na fajčenie</w:t>
            </w:r>
          </w:p>
        </w:tc>
        <w:tc>
          <w:tcPr>
            <w:tcW w:w="722" w:type="dxa"/>
            <w:tcBorders>
              <w:top w:val="single" w:sz="2" w:space="0" w:color="auto"/>
              <w:left w:val="single" w:sz="2" w:space="0" w:color="auto"/>
              <w:bottom w:val="single" w:sz="2" w:space="0" w:color="auto"/>
              <w:right w:val="single" w:sz="2" w:space="0" w:color="auto"/>
            </w:tcBorders>
            <w:hideMark/>
          </w:tcPr>
          <w:p w14:paraId="56A45549" w14:textId="77777777" w:rsidR="008D7942" w:rsidRPr="003A48BB" w:rsidRDefault="008D7942" w:rsidP="008D7942">
            <w:pPr>
              <w:pStyle w:val="NormalLeft"/>
              <w:spacing w:line="256" w:lineRule="auto"/>
              <w:rPr>
                <w:noProof/>
              </w:rPr>
            </w:pPr>
            <w:r w:rsidRPr="003A48BB">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7968C6C8" w14:textId="5CECF2B4" w:rsidR="008D7942" w:rsidRPr="003A48BB" w:rsidRDefault="008D7942" w:rsidP="008D7942">
            <w:pPr>
              <w:pStyle w:val="NormalLeft"/>
              <w:spacing w:line="256" w:lineRule="auto"/>
              <w:rPr>
                <w:noProof/>
              </w:rPr>
            </w:pPr>
            <w:r w:rsidRPr="003A48BB">
              <w:rPr>
                <w:rStyle w:val="CRRefonteDeleted"/>
                <w:noProof/>
                <w:highlight w:val="lightGray"/>
              </w:rPr>
              <w:t>20</w:t>
            </w:r>
            <w:r w:rsidRPr="003A48BB">
              <w:rPr>
                <w:noProof/>
              </w:rPr>
              <w:t xml:space="preserve"> </w:t>
            </w:r>
            <w:bookmarkStart w:id="93" w:name="_Hlk203234329"/>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50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93"/>
            <w:r w:rsidR="003A48BB">
              <w:rPr>
                <w:noProof/>
              </w:rPr>
              <w:t> % z </w:t>
            </w:r>
            <w:r w:rsidRPr="003A48BB">
              <w:rPr>
                <w:noProof/>
              </w:rPr>
              <w:t xml:space="preserve">maloobchodnej ceny vrátane všetkých daní alebo </w:t>
            </w:r>
            <w:r w:rsidRPr="003A48BB">
              <w:rPr>
                <w:noProof/>
              </w:rPr>
              <w:fldChar w:fldCharType="begin"/>
            </w:r>
            <w:r w:rsidRPr="003A48BB">
              <w:rPr>
                <w:noProof/>
              </w:rPr>
              <w:instrText xml:space="preserve"> QUOTE "Ö" </w:instrText>
            </w:r>
            <w:r w:rsidRPr="003A48BB">
              <w:rPr>
                <w:noProof/>
              </w:rPr>
              <w:fldChar w:fldCharType="separate"/>
            </w:r>
            <w:r w:rsidRPr="003A48BB">
              <w:rPr>
                <w:rStyle w:val="CRMarker"/>
                <w:noProof/>
              </w:rPr>
              <w:t>Ö</w:t>
            </w:r>
            <w:r w:rsidRPr="003A48BB">
              <w:rPr>
                <w:noProof/>
              </w:rPr>
              <w:fldChar w:fldCharType="end"/>
            </w:r>
            <w:r w:rsidRPr="003A48BB">
              <w:rPr>
                <w:noProof/>
              </w:rPr>
              <w:t> sadzba Únie </w:t>
            </w:r>
            <w:r w:rsidRPr="003A48BB">
              <w:rPr>
                <w:noProof/>
              </w:rPr>
              <w:fldChar w:fldCharType="begin"/>
            </w:r>
            <w:r w:rsidRPr="003A48BB">
              <w:rPr>
                <w:noProof/>
              </w:rPr>
              <w:instrText xml:space="preserve"> QUOTE "Õ" </w:instrText>
            </w:r>
            <w:r w:rsidRPr="003A48BB">
              <w:rPr>
                <w:noProof/>
              </w:rPr>
              <w:fldChar w:fldCharType="separate"/>
            </w:r>
            <w:r w:rsidRPr="003A48BB">
              <w:rPr>
                <w:rStyle w:val="CRMarker"/>
                <w:noProof/>
              </w:rPr>
              <w:t>Õ</w:t>
            </w:r>
            <w:r w:rsidRPr="003A48BB">
              <w:rPr>
                <w:noProof/>
              </w:rPr>
              <w:fldChar w:fldCharType="end"/>
            </w:r>
            <w:r w:rsidRPr="003A48BB">
              <w:rPr>
                <w:noProof/>
              </w:rPr>
              <w:t xml:space="preserve"> </w:t>
            </w:r>
            <w:r w:rsidRPr="003A48BB">
              <w:rPr>
                <w:rStyle w:val="CRRefonteDeleted"/>
                <w:noProof/>
                <w:highlight w:val="lightGray"/>
              </w:rPr>
              <w:t>22</w:t>
            </w:r>
            <w:r w:rsidRPr="003A48BB">
              <w:rPr>
                <w:noProof/>
              </w:rPr>
              <w:t xml:space="preserve"> </w:t>
            </w:r>
            <w:bookmarkStart w:id="94" w:name="_Hlk203234330"/>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143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94"/>
            <w:r w:rsidRPr="003A48BB">
              <w:rPr>
                <w:noProof/>
              </w:rPr>
              <w:t xml:space="preserve"> EUR na jeden kilogram </w:t>
            </w:r>
            <w:bookmarkStart w:id="95" w:name="_Hlk203234331"/>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95"/>
            <w:r w:rsidRPr="003A48BB">
              <w:rPr>
                <w:noProof/>
              </w:rPr>
              <w:t xml:space="preserve"> </w:t>
            </w:r>
            <w:r w:rsidRPr="003A48BB">
              <w:rPr>
                <w:rStyle w:val="CRMinorChangeAdded"/>
                <w:noProof/>
              </w:rPr>
              <w:t>;</w:t>
            </w:r>
            <w:r w:rsidRPr="003A48BB">
              <w:rPr>
                <w:rStyle w:val="CRMinorChangeDeleted"/>
                <w:noProof/>
              </w:rPr>
              <w:t>.</w:t>
            </w:r>
          </w:p>
        </w:tc>
      </w:tr>
      <w:bookmarkStart w:id="96" w:name="_Hlk203234332"/>
      <w:tr w:rsidR="008D7942" w:rsidRPr="003A48BB" w14:paraId="2C7C10F8" w14:textId="77777777" w:rsidTr="008D7942">
        <w:tc>
          <w:tcPr>
            <w:tcW w:w="817" w:type="dxa"/>
            <w:tcBorders>
              <w:top w:val="single" w:sz="2" w:space="0" w:color="auto"/>
              <w:left w:val="single" w:sz="2" w:space="0" w:color="auto"/>
              <w:bottom w:val="single" w:sz="2" w:space="0" w:color="auto"/>
              <w:right w:val="single" w:sz="2" w:space="0" w:color="auto"/>
            </w:tcBorders>
          </w:tcPr>
          <w:p w14:paraId="3F8D3461" w14:textId="77777777" w:rsidR="008D7942" w:rsidRPr="003A48BB" w:rsidRDefault="008D7942" w:rsidP="008D7942">
            <w:pPr>
              <w:pStyle w:val="NormalLeft"/>
              <w:spacing w:line="256" w:lineRule="auto"/>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e)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96"/>
          </w:p>
        </w:tc>
        <w:bookmarkStart w:id="97" w:name="_Hlk203234333"/>
        <w:tc>
          <w:tcPr>
            <w:tcW w:w="2268" w:type="dxa"/>
            <w:tcBorders>
              <w:top w:val="single" w:sz="2" w:space="0" w:color="auto"/>
              <w:left w:val="single" w:sz="2" w:space="0" w:color="auto"/>
              <w:bottom w:val="single" w:sz="2" w:space="0" w:color="auto"/>
              <w:right w:val="single" w:sz="2" w:space="0" w:color="auto"/>
            </w:tcBorders>
          </w:tcPr>
          <w:p w14:paraId="271F47C1" w14:textId="77777777" w:rsidR="008D7942" w:rsidRPr="003A48BB" w:rsidRDefault="008D7942" w:rsidP="008D7942">
            <w:pPr>
              <w:pStyle w:val="NormalLeft"/>
              <w:spacing w:line="256" w:lineRule="auto"/>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tabak do vodnej fajky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97"/>
          </w:p>
        </w:tc>
        <w:bookmarkStart w:id="98" w:name="_Hlk203234334"/>
        <w:tc>
          <w:tcPr>
            <w:tcW w:w="722" w:type="dxa"/>
            <w:tcBorders>
              <w:top w:val="single" w:sz="2" w:space="0" w:color="auto"/>
              <w:left w:val="single" w:sz="2" w:space="0" w:color="auto"/>
              <w:bottom w:val="single" w:sz="2" w:space="0" w:color="auto"/>
              <w:right w:val="single" w:sz="2" w:space="0" w:color="auto"/>
            </w:tcBorders>
          </w:tcPr>
          <w:p w14:paraId="76107AC5" w14:textId="77777777" w:rsidR="008D7942" w:rsidRPr="003A48BB" w:rsidRDefault="008D7942" w:rsidP="008D7942">
            <w:pPr>
              <w:pStyle w:val="NormalLeft"/>
              <w:spacing w:line="256" w:lineRule="auto"/>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98"/>
          </w:p>
        </w:tc>
        <w:bookmarkStart w:id="99" w:name="_Hlk203234335"/>
        <w:tc>
          <w:tcPr>
            <w:tcW w:w="5479" w:type="dxa"/>
            <w:tcBorders>
              <w:top w:val="single" w:sz="2" w:space="0" w:color="auto"/>
              <w:left w:val="single" w:sz="2" w:space="0" w:color="auto"/>
              <w:bottom w:val="single" w:sz="2" w:space="0" w:color="auto"/>
              <w:right w:val="single" w:sz="2" w:space="0" w:color="auto"/>
            </w:tcBorders>
          </w:tcPr>
          <w:p w14:paraId="7142D897" w14:textId="53FAF8F5" w:rsidR="008D7942" w:rsidRPr="003A48BB" w:rsidRDefault="008D7942" w:rsidP="008D7942">
            <w:pPr>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50 </w:t>
            </w:r>
            <w:r w:rsidR="003A48BB">
              <w:rPr>
                <w:noProof/>
                <w:highlight w:val="lightGray"/>
              </w:rPr>
              <w:t> % z </w:t>
            </w:r>
            <w:r w:rsidRPr="003A48BB">
              <w:rPr>
                <w:noProof/>
                <w:highlight w:val="lightGray"/>
              </w:rPr>
              <w:t>maloobchodnej ceny vrátane všetkých daní alebo sadzba Únie 107 EUR na jeden kilogram,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99"/>
          </w:p>
        </w:tc>
      </w:tr>
      <w:bookmarkStart w:id="100" w:name="_Hlk203234336"/>
      <w:tr w:rsidR="008D7942" w:rsidRPr="003A48BB" w14:paraId="0154C95E" w14:textId="77777777" w:rsidTr="008D7942">
        <w:tc>
          <w:tcPr>
            <w:tcW w:w="817" w:type="dxa"/>
            <w:tcBorders>
              <w:top w:val="single" w:sz="2" w:space="0" w:color="auto"/>
              <w:left w:val="single" w:sz="2" w:space="0" w:color="auto"/>
              <w:bottom w:val="single" w:sz="2" w:space="0" w:color="auto"/>
              <w:right w:val="single" w:sz="2" w:space="0" w:color="auto"/>
            </w:tcBorders>
          </w:tcPr>
          <w:p w14:paraId="2EA3B42A" w14:textId="77777777" w:rsidR="008D7942" w:rsidRPr="003A48BB" w:rsidRDefault="008D7942" w:rsidP="008D7942">
            <w:pPr>
              <w:pStyle w:val="NormalLeft"/>
              <w:spacing w:line="256" w:lineRule="auto"/>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f)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100"/>
          </w:p>
        </w:tc>
        <w:bookmarkStart w:id="101" w:name="_Hlk203234337"/>
        <w:tc>
          <w:tcPr>
            <w:tcW w:w="2268" w:type="dxa"/>
            <w:tcBorders>
              <w:top w:val="single" w:sz="2" w:space="0" w:color="auto"/>
              <w:left w:val="single" w:sz="2" w:space="0" w:color="auto"/>
              <w:bottom w:val="single" w:sz="2" w:space="0" w:color="auto"/>
              <w:right w:val="single" w:sz="2" w:space="0" w:color="auto"/>
            </w:tcBorders>
          </w:tcPr>
          <w:p w14:paraId="59438054" w14:textId="77777777" w:rsidR="008D7942" w:rsidRPr="003A48BB" w:rsidRDefault="008D7942" w:rsidP="008D7942">
            <w:pPr>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zahrievaný tabak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101"/>
          </w:p>
        </w:tc>
        <w:bookmarkStart w:id="102" w:name="_Hlk203234338"/>
        <w:tc>
          <w:tcPr>
            <w:tcW w:w="722" w:type="dxa"/>
            <w:tcBorders>
              <w:top w:val="single" w:sz="2" w:space="0" w:color="auto"/>
              <w:left w:val="single" w:sz="2" w:space="0" w:color="auto"/>
              <w:bottom w:val="single" w:sz="2" w:space="0" w:color="auto"/>
              <w:right w:val="single" w:sz="2" w:space="0" w:color="auto"/>
            </w:tcBorders>
          </w:tcPr>
          <w:p w14:paraId="0D9F04E3" w14:textId="77777777" w:rsidR="008D7942" w:rsidRPr="003A48BB" w:rsidRDefault="008D7942" w:rsidP="008D7942">
            <w:pPr>
              <w:pStyle w:val="NormalLeft"/>
              <w:spacing w:line="256" w:lineRule="auto"/>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102"/>
          </w:p>
        </w:tc>
        <w:bookmarkStart w:id="103" w:name="_Hlk203234339"/>
        <w:tc>
          <w:tcPr>
            <w:tcW w:w="5479" w:type="dxa"/>
            <w:tcBorders>
              <w:top w:val="single" w:sz="2" w:space="0" w:color="auto"/>
              <w:left w:val="single" w:sz="2" w:space="0" w:color="auto"/>
              <w:bottom w:val="single" w:sz="2" w:space="0" w:color="auto"/>
              <w:right w:val="single" w:sz="2" w:space="0" w:color="auto"/>
            </w:tcBorders>
          </w:tcPr>
          <w:p w14:paraId="288B414C" w14:textId="771CF586" w:rsidR="008D7942" w:rsidRPr="003A48BB" w:rsidRDefault="008D7942" w:rsidP="008D7942">
            <w:pPr>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55</w:t>
            </w:r>
            <w:r w:rsidR="003A48BB">
              <w:rPr>
                <w:noProof/>
                <w:highlight w:val="lightGray"/>
              </w:rPr>
              <w:t> % z </w:t>
            </w:r>
            <w:r w:rsidRPr="003A48BB">
              <w:rPr>
                <w:noProof/>
                <w:highlight w:val="lightGray"/>
              </w:rPr>
              <w:t>maloobchodnej ceny vrátane všetkých daní alebo sadzba Únie 108 EUR na 1 000 kusov,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 55</w:t>
            </w:r>
            <w:r w:rsidR="003A48BB">
              <w:rPr>
                <w:noProof/>
                <w:highlight w:val="lightGray"/>
              </w:rPr>
              <w:t> % z </w:t>
            </w:r>
            <w:r w:rsidRPr="003A48BB">
              <w:rPr>
                <w:noProof/>
                <w:highlight w:val="lightGray"/>
              </w:rPr>
              <w:t>maloobchodnej ceny vrátane všetkých daní alebo sadzba Únie 155 EUR na jeden kilogram,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rFonts w:hint="eastAsia"/>
                <w:noProof/>
                <w:highlight w:val="lightGray"/>
              </w:rPr>
              <w:t>ï</w:t>
            </w:r>
            <w:r w:rsidRPr="003A48BB">
              <w:rPr>
                <w:noProof/>
                <w:highlight w:val="lightGray"/>
              </w:rPr>
              <w:fldChar w:fldCharType="end"/>
            </w:r>
            <w:bookmarkEnd w:id="103"/>
          </w:p>
        </w:tc>
      </w:tr>
      <w:bookmarkStart w:id="104" w:name="_Hlk203234340"/>
      <w:tr w:rsidR="008D7942" w:rsidRPr="003A48BB" w14:paraId="3AA58D05" w14:textId="77777777" w:rsidTr="008D7942">
        <w:tc>
          <w:tcPr>
            <w:tcW w:w="817" w:type="dxa"/>
            <w:tcBorders>
              <w:top w:val="single" w:sz="2" w:space="0" w:color="auto"/>
              <w:left w:val="single" w:sz="2" w:space="0" w:color="auto"/>
              <w:bottom w:val="single" w:sz="2" w:space="0" w:color="auto"/>
              <w:right w:val="single" w:sz="2" w:space="0" w:color="auto"/>
            </w:tcBorders>
          </w:tcPr>
          <w:p w14:paraId="2CBDDCF0" w14:textId="77777777" w:rsidR="008D7942" w:rsidRPr="003A48BB" w:rsidRDefault="008D7942" w:rsidP="008D7942">
            <w:pPr>
              <w:pStyle w:val="NormalLeft"/>
              <w:spacing w:line="256" w:lineRule="auto"/>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g)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104"/>
          </w:p>
        </w:tc>
        <w:bookmarkStart w:id="105" w:name="_Hlk203234341"/>
        <w:tc>
          <w:tcPr>
            <w:tcW w:w="2268" w:type="dxa"/>
            <w:tcBorders>
              <w:top w:val="single" w:sz="2" w:space="0" w:color="auto"/>
              <w:left w:val="single" w:sz="2" w:space="0" w:color="auto"/>
              <w:bottom w:val="single" w:sz="2" w:space="0" w:color="auto"/>
              <w:right w:val="single" w:sz="2" w:space="0" w:color="auto"/>
            </w:tcBorders>
          </w:tcPr>
          <w:p w14:paraId="0AD1A91A" w14:textId="77777777" w:rsidR="008D7942" w:rsidRPr="003A48BB" w:rsidRDefault="008D7942" w:rsidP="008D7942">
            <w:pPr>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ostatné tabakové výrobky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105"/>
          </w:p>
        </w:tc>
        <w:bookmarkStart w:id="106" w:name="_Hlk203234342"/>
        <w:tc>
          <w:tcPr>
            <w:tcW w:w="722" w:type="dxa"/>
            <w:tcBorders>
              <w:top w:val="single" w:sz="2" w:space="0" w:color="auto"/>
              <w:left w:val="single" w:sz="2" w:space="0" w:color="auto"/>
              <w:bottom w:val="single" w:sz="2" w:space="0" w:color="auto"/>
              <w:right w:val="single" w:sz="2" w:space="0" w:color="auto"/>
            </w:tcBorders>
          </w:tcPr>
          <w:p w14:paraId="2850F51E" w14:textId="77777777" w:rsidR="008D7942" w:rsidRPr="003A48BB" w:rsidRDefault="008D7942" w:rsidP="008D7942">
            <w:pPr>
              <w:pStyle w:val="NormalLeft"/>
              <w:spacing w:line="256" w:lineRule="auto"/>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106"/>
          </w:p>
        </w:tc>
        <w:bookmarkStart w:id="107" w:name="_Hlk203234343"/>
        <w:tc>
          <w:tcPr>
            <w:tcW w:w="5479" w:type="dxa"/>
            <w:tcBorders>
              <w:top w:val="single" w:sz="2" w:space="0" w:color="auto"/>
              <w:left w:val="single" w:sz="2" w:space="0" w:color="auto"/>
              <w:bottom w:val="single" w:sz="2" w:space="0" w:color="auto"/>
              <w:right w:val="single" w:sz="2" w:space="0" w:color="auto"/>
            </w:tcBorders>
          </w:tcPr>
          <w:p w14:paraId="44D8579A" w14:textId="1B97A314" w:rsidR="008D7942" w:rsidRPr="003A48BB" w:rsidRDefault="008D7942" w:rsidP="008D7942">
            <w:pPr>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noProof/>
                <w:highlight w:val="lightGray"/>
              </w:rPr>
              <w:t>ð</w:t>
            </w:r>
            <w:r w:rsidRPr="003A48BB">
              <w:rPr>
                <w:noProof/>
                <w:highlight w:val="lightGray"/>
              </w:rPr>
              <w:fldChar w:fldCharType="end"/>
            </w:r>
            <w:r w:rsidRPr="003A48BB">
              <w:rPr>
                <w:noProof/>
                <w:highlight w:val="lightGray"/>
              </w:rPr>
              <w:t> 50</w:t>
            </w:r>
            <w:r w:rsidR="003A48BB">
              <w:rPr>
                <w:noProof/>
                <w:highlight w:val="lightGray"/>
              </w:rPr>
              <w:t> % z </w:t>
            </w:r>
            <w:r w:rsidRPr="003A48BB">
              <w:rPr>
                <w:noProof/>
                <w:highlight w:val="lightGray"/>
              </w:rPr>
              <w:t>maloobchodnej ceny vrátane všetkých daní alebo sadzba Únie 143 EUR na jeden kilogram,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 </w:t>
            </w:r>
            <w:r w:rsidRPr="003A48BB">
              <w:rPr>
                <w:noProof/>
                <w:highlight w:val="lightGray"/>
              </w:rPr>
              <w:fldChar w:fldCharType="begin"/>
            </w:r>
            <w:r w:rsidRPr="003A48BB">
              <w:rPr>
                <w:noProof/>
                <w:highlight w:val="lightGray"/>
              </w:rPr>
              <w:instrText xml:space="preserve"> QUOTE "ï" </w:instrText>
            </w:r>
            <w:r w:rsidRPr="003A48BB">
              <w:rPr>
                <w:noProof/>
                <w:highlight w:val="lightGray"/>
              </w:rPr>
              <w:fldChar w:fldCharType="separate"/>
            </w:r>
            <w:r w:rsidRPr="003A48BB">
              <w:rPr>
                <w:rStyle w:val="CRMarker"/>
                <w:noProof/>
                <w:highlight w:val="lightGray"/>
              </w:rPr>
              <w:t>ï</w:t>
            </w:r>
            <w:r w:rsidRPr="003A48BB">
              <w:rPr>
                <w:noProof/>
                <w:highlight w:val="lightGray"/>
              </w:rPr>
              <w:fldChar w:fldCharType="end"/>
            </w:r>
            <w:bookmarkEnd w:id="107"/>
          </w:p>
        </w:tc>
      </w:tr>
    </w:tbl>
    <w:p w14:paraId="7C1FC158" w14:textId="7F70BCE3" w:rsidR="009607F2" w:rsidRPr="003A48BB" w:rsidRDefault="009607F2" w:rsidP="009607F2">
      <w:pPr>
        <w:rPr>
          <w:noProof/>
        </w:rPr>
      </w:pPr>
      <w:r w:rsidRPr="003A48BB">
        <w:rPr>
          <w:rStyle w:val="CRDeleted"/>
          <w:noProof/>
        </w:rPr>
        <w:t>Od 1</w:t>
      </w:r>
      <w:r w:rsidR="003A48BB">
        <w:rPr>
          <w:rStyle w:val="CRDeleted"/>
          <w:noProof/>
        </w:rPr>
        <w:t>. januára</w:t>
      </w:r>
      <w:r w:rsidRPr="003A48BB">
        <w:rPr>
          <w:rStyle w:val="CRDeleted"/>
          <w:noProof/>
        </w:rPr>
        <w:t xml:space="preserve"> 2013 celková spotrebná daň</w:t>
      </w:r>
      <w:r w:rsidR="003A48BB">
        <w:rPr>
          <w:rStyle w:val="CRDeleted"/>
          <w:noProof/>
        </w:rPr>
        <w:t xml:space="preserve"> z </w:t>
      </w:r>
      <w:r w:rsidRPr="003A48BB">
        <w:rPr>
          <w:rStyle w:val="CRDeleted"/>
          <w:noProof/>
        </w:rPr>
        <w:t>jemne rezaného tabaku na vlastnoručné zhotovenie cigariet predstavuje minimálne 43</w:t>
      </w:r>
      <w:r w:rsidR="003A48BB">
        <w:rPr>
          <w:rStyle w:val="CRDeleted"/>
          <w:noProof/>
        </w:rPr>
        <w:t> % z </w:t>
      </w:r>
      <w:r w:rsidRPr="003A48BB">
        <w:rPr>
          <w:rStyle w:val="CRDeleted"/>
          <w:noProof/>
        </w:rPr>
        <w:t>váženej priemernej maloobchodnej ceny jemne rezaného tabaku na vlastnoručné zhotovenie cigariet uvedeného do daňového voľného obehu alebo minimálne 47 EUR na kilogram.</w:t>
      </w:r>
    </w:p>
    <w:p w14:paraId="69494693" w14:textId="029013FA" w:rsidR="009607F2" w:rsidRPr="003A48BB" w:rsidRDefault="009607F2" w:rsidP="009607F2">
      <w:pPr>
        <w:rPr>
          <w:noProof/>
        </w:rPr>
      </w:pPr>
      <w:r w:rsidRPr="003A48BB">
        <w:rPr>
          <w:rStyle w:val="CRDeleted"/>
          <w:noProof/>
        </w:rPr>
        <w:t>Od 1</w:t>
      </w:r>
      <w:r w:rsidR="003A48BB">
        <w:rPr>
          <w:rStyle w:val="CRDeleted"/>
          <w:noProof/>
        </w:rPr>
        <w:t>. januára</w:t>
      </w:r>
      <w:r w:rsidRPr="003A48BB">
        <w:rPr>
          <w:rStyle w:val="CRDeleted"/>
          <w:noProof/>
        </w:rPr>
        <w:t xml:space="preserve"> 2015 celková spotrebná daň</w:t>
      </w:r>
      <w:r w:rsidR="003A48BB">
        <w:rPr>
          <w:rStyle w:val="CRDeleted"/>
          <w:noProof/>
        </w:rPr>
        <w:t xml:space="preserve"> z </w:t>
      </w:r>
      <w:r w:rsidRPr="003A48BB">
        <w:rPr>
          <w:rStyle w:val="CRDeleted"/>
          <w:noProof/>
        </w:rPr>
        <w:t>jemne rezaného tabaku na vlastnoručné zhotovenie cigariet predstavuje minimálne 46</w:t>
      </w:r>
      <w:r w:rsidR="003A48BB">
        <w:rPr>
          <w:rStyle w:val="CRDeleted"/>
          <w:noProof/>
        </w:rPr>
        <w:t> % z </w:t>
      </w:r>
      <w:r w:rsidRPr="003A48BB">
        <w:rPr>
          <w:rStyle w:val="CRDeleted"/>
          <w:noProof/>
        </w:rPr>
        <w:t>váženej priemernej maloobchodnej ceny jemne rezaného tabaku na vlastnoručné zhotovenie cigariet uvedeného do daňového voľného obehu alebo minimálne 54 EUR na kilogram.</w:t>
      </w:r>
    </w:p>
    <w:p w14:paraId="3B256E1D" w14:textId="7DE6F471" w:rsidR="009607F2" w:rsidRPr="003A48BB" w:rsidRDefault="009607F2" w:rsidP="009607F2">
      <w:pPr>
        <w:rPr>
          <w:noProof/>
        </w:rPr>
      </w:pPr>
      <w:r w:rsidRPr="003A48BB">
        <w:rPr>
          <w:rStyle w:val="CRDeleted"/>
          <w:noProof/>
        </w:rPr>
        <w:t>Od 1</w:t>
      </w:r>
      <w:r w:rsidR="003A48BB">
        <w:rPr>
          <w:rStyle w:val="CRDeleted"/>
          <w:noProof/>
        </w:rPr>
        <w:t>. januára</w:t>
      </w:r>
      <w:r w:rsidRPr="003A48BB">
        <w:rPr>
          <w:rStyle w:val="CRDeleted"/>
          <w:noProof/>
        </w:rPr>
        <w:t xml:space="preserve"> 2018 celková spotrebná daň</w:t>
      </w:r>
      <w:r w:rsidR="003A48BB">
        <w:rPr>
          <w:rStyle w:val="CRDeleted"/>
          <w:noProof/>
        </w:rPr>
        <w:t xml:space="preserve"> z </w:t>
      </w:r>
      <w:r w:rsidRPr="003A48BB">
        <w:rPr>
          <w:rStyle w:val="CRDeleted"/>
          <w:noProof/>
        </w:rPr>
        <w:t>jemne rezaného tabaku na vlastnoručné zhotovenie cigariet predstavuje najmenej 48</w:t>
      </w:r>
      <w:r w:rsidR="003A48BB">
        <w:rPr>
          <w:rStyle w:val="CRDeleted"/>
          <w:noProof/>
        </w:rPr>
        <w:t> % z </w:t>
      </w:r>
      <w:r w:rsidRPr="003A48BB">
        <w:rPr>
          <w:rStyle w:val="CRDeleted"/>
          <w:noProof/>
        </w:rPr>
        <w:t>váženej priemernej maloobchodnej ceny jemne rezaného tabaku na vlastnoručné zhotovenie cigariet uvedeného do daňového voľného obehu alebo minimálne 60 EUR na kilogram.</w:t>
      </w:r>
    </w:p>
    <w:p w14:paraId="25FE19EA" w14:textId="4F73F027" w:rsidR="009607F2" w:rsidRPr="003A48BB" w:rsidRDefault="009607F2" w:rsidP="009607F2">
      <w:pPr>
        <w:rPr>
          <w:noProof/>
          <w:highlight w:val="lightGray"/>
        </w:rPr>
      </w:pPr>
      <w:r w:rsidRPr="003A48BB">
        <w:rPr>
          <w:rStyle w:val="CRRefonteDeleted"/>
          <w:noProof/>
          <w:highlight w:val="lightGray"/>
        </w:rPr>
        <w:t>Od 1</w:t>
      </w:r>
      <w:r w:rsidR="003A48BB">
        <w:rPr>
          <w:rStyle w:val="CRRefonteDeleted"/>
          <w:noProof/>
          <w:highlight w:val="lightGray"/>
        </w:rPr>
        <w:t>. januára</w:t>
      </w:r>
      <w:r w:rsidRPr="003A48BB">
        <w:rPr>
          <w:rStyle w:val="CRRefonteDeleted"/>
          <w:noProof/>
          <w:highlight w:val="lightGray"/>
        </w:rPr>
        <w:t xml:space="preserve"> 2020 celková spotrebná daň</w:t>
      </w:r>
      <w:r w:rsidR="003A48BB">
        <w:rPr>
          <w:rStyle w:val="CRRefonteDeleted"/>
          <w:noProof/>
          <w:highlight w:val="lightGray"/>
        </w:rPr>
        <w:t xml:space="preserve"> z </w:t>
      </w:r>
      <w:r w:rsidRPr="003A48BB">
        <w:rPr>
          <w:rStyle w:val="CRRefonteDeleted"/>
          <w:noProof/>
          <w:highlight w:val="lightGray"/>
        </w:rPr>
        <w:t>jemne rezaného tabaku na vlastnoručné zhotovenie cigariet predstavuje najmenej 50</w:t>
      </w:r>
      <w:r w:rsidR="003A48BB">
        <w:rPr>
          <w:rStyle w:val="CRRefonteDeleted"/>
          <w:noProof/>
          <w:highlight w:val="lightGray"/>
        </w:rPr>
        <w:t> % z </w:t>
      </w:r>
      <w:r w:rsidRPr="003A48BB">
        <w:rPr>
          <w:rStyle w:val="CRRefonteDeleted"/>
          <w:noProof/>
          <w:highlight w:val="lightGray"/>
        </w:rPr>
        <w:t>váženej priemernej maloobchodnej ceny jemne rezaného tabaku na vlastnoručné zhotovenie cigariet uvedeného do daňového voľného obehu alebo minimálne 60 EUR na kilogram.</w:t>
      </w:r>
    </w:p>
    <w:p w14:paraId="2034F582" w14:textId="194CEEB3" w:rsidR="009607F2" w:rsidRPr="003A48BB" w:rsidRDefault="2635A51E" w:rsidP="009607F2">
      <w:pPr>
        <w:rPr>
          <w:noProof/>
        </w:rPr>
      </w:pPr>
      <w:r w:rsidRPr="003A48BB">
        <w:rPr>
          <w:noProof/>
        </w:rPr>
        <w:t>Vážená priemerná maloobchodná cena sa vypočíta ako podiel celkovej hodnoty jemne rezaného</w:t>
      </w:r>
      <w:bookmarkStart w:id="108" w:name="_Hlk120029952"/>
      <w:bookmarkEnd w:id="108"/>
      <w:r w:rsidRPr="003A48BB">
        <w:rPr>
          <w:noProof/>
        </w:rPr>
        <w:t xml:space="preserve"> tabaku na vlastnoručné zhotovenie cigariet uvedeného do daňového voľného obehu, stanovenej na základe maloobchodnej ceny vrátane všetkých daní,</w:t>
      </w:r>
      <w:r w:rsidR="003A48BB">
        <w:rPr>
          <w:noProof/>
        </w:rPr>
        <w:t xml:space="preserve"> a </w:t>
      </w:r>
      <w:r w:rsidRPr="003A48BB">
        <w:rPr>
          <w:noProof/>
        </w:rPr>
        <w:t>celkového množstva jemne rezaného tabaku na vlastnoručné zhotovenie cigariet uvedeného do daňového voľného obehu. Stanovuje sa každý rok najneskôr do 1</w:t>
      </w:r>
      <w:r w:rsidR="003A48BB">
        <w:rPr>
          <w:noProof/>
        </w:rPr>
        <w:t>. marca</w:t>
      </w:r>
      <w:r w:rsidRPr="003A48BB">
        <w:rPr>
          <w:noProof/>
        </w:rPr>
        <w:t xml:space="preserve"> na základe údajov týkajúcich sa všetkých takýchto uvedení do daňového voľného obehu</w:t>
      </w:r>
      <w:r w:rsidR="003A48BB">
        <w:rPr>
          <w:noProof/>
        </w:rPr>
        <w:t xml:space="preserve"> v </w:t>
      </w:r>
      <w:r w:rsidRPr="003A48BB">
        <w:rPr>
          <w:noProof/>
        </w:rPr>
        <w:t>predchádzajúcom kalendárnom roku.</w:t>
      </w:r>
    </w:p>
    <w:p w14:paraId="2ABB4B5A" w14:textId="6821011E" w:rsidR="009607F2" w:rsidRPr="003A48BB" w:rsidRDefault="009607F2" w:rsidP="009607F2">
      <w:pPr>
        <w:rPr>
          <w:noProof/>
        </w:rPr>
      </w:pPr>
      <w:r w:rsidRPr="003A48BB">
        <w:rPr>
          <w:noProof/>
        </w:rPr>
        <w:t>3.</w:t>
      </w:r>
      <w:r w:rsidRPr="003A48BB">
        <w:rPr>
          <w:noProof/>
        </w:rPr>
        <w:tab/>
        <w:t xml:space="preserve">Sadzby alebo </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sumy</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noProof/>
        </w:rPr>
        <w:t xml:space="preserve"> </w:t>
      </w:r>
      <w:r w:rsidRPr="003A48BB">
        <w:rPr>
          <w:rStyle w:val="CRDeleted"/>
          <w:noProof/>
        </w:rPr>
        <w:t>čiastky</w:t>
      </w:r>
      <w:r w:rsidRPr="003A48BB">
        <w:rPr>
          <w:noProof/>
        </w:rPr>
        <w:t xml:space="preserve"> uvedené</w:t>
      </w:r>
      <w:r w:rsidR="003A48BB">
        <w:rPr>
          <w:noProof/>
        </w:rPr>
        <w:t xml:space="preserve"> v </w:t>
      </w:r>
      <w:r w:rsidRPr="003A48BB">
        <w:rPr>
          <w:noProof/>
        </w:rPr>
        <w:t>odsekoch 1</w:t>
      </w:r>
      <w:r w:rsidR="003A48BB">
        <w:rPr>
          <w:noProof/>
        </w:rPr>
        <w:t xml:space="preserve"> a </w:t>
      </w:r>
      <w:r w:rsidRPr="003A48BB">
        <w:rPr>
          <w:noProof/>
        </w:rPr>
        <w:t xml:space="preserve">2 </w:t>
      </w:r>
      <w:r w:rsidR="00CC14DB" w:rsidRPr="003A48BB">
        <w:rPr>
          <w:noProof/>
        </w:rPr>
        <w:fldChar w:fldCharType="begin"/>
      </w:r>
      <w:r w:rsidR="00CC14DB" w:rsidRPr="003A48BB">
        <w:rPr>
          <w:noProof/>
        </w:rPr>
        <w:instrText xml:space="preserve"> QUOTE "Ö" </w:instrText>
      </w:r>
      <w:r w:rsidR="00CC14DB" w:rsidRPr="003A48BB">
        <w:rPr>
          <w:noProof/>
        </w:rPr>
        <w:fldChar w:fldCharType="separate"/>
      </w:r>
      <w:r w:rsidR="00CC14DB" w:rsidRPr="003A48BB">
        <w:rPr>
          <w:rStyle w:val="CRMarker"/>
          <w:noProof/>
        </w:rPr>
        <w:t>Ö</w:t>
      </w:r>
      <w:r w:rsidR="00CC14DB" w:rsidRPr="003A48BB">
        <w:rPr>
          <w:noProof/>
        </w:rPr>
        <w:fldChar w:fldCharType="end"/>
      </w:r>
      <w:r w:rsidRPr="003A48BB">
        <w:rPr>
          <w:noProof/>
        </w:rPr>
        <w:t> sa uplatňujú </w:t>
      </w:r>
      <w:r w:rsidR="00CC14DB" w:rsidRPr="003A48BB">
        <w:rPr>
          <w:noProof/>
        </w:rPr>
        <w:fldChar w:fldCharType="begin"/>
      </w:r>
      <w:r w:rsidR="00CC14DB" w:rsidRPr="003A48BB">
        <w:rPr>
          <w:noProof/>
        </w:rPr>
        <w:instrText xml:space="preserve"> QUOTE "Õ" </w:instrText>
      </w:r>
      <w:r w:rsidR="00CC14DB" w:rsidRPr="003A48BB">
        <w:rPr>
          <w:noProof/>
        </w:rPr>
        <w:fldChar w:fldCharType="separate"/>
      </w:r>
      <w:r w:rsidR="00CC14DB" w:rsidRPr="003A48BB">
        <w:rPr>
          <w:rStyle w:val="CRMarker"/>
          <w:noProof/>
        </w:rPr>
        <w:t>Õ</w:t>
      </w:r>
      <w:r w:rsidR="00CC14DB" w:rsidRPr="003A48BB">
        <w:rPr>
          <w:noProof/>
        </w:rPr>
        <w:fldChar w:fldCharType="end"/>
      </w:r>
      <w:r w:rsidRPr="003A48BB">
        <w:rPr>
          <w:noProof/>
        </w:rPr>
        <w:t xml:space="preserve"> </w:t>
      </w:r>
      <w:r w:rsidRPr="003A48BB">
        <w:rPr>
          <w:rStyle w:val="CRDeleted"/>
          <w:noProof/>
        </w:rPr>
        <w:t>majú byť účinné</w:t>
      </w:r>
      <w:r w:rsidRPr="003A48BB">
        <w:rPr>
          <w:noProof/>
        </w:rPr>
        <w:t xml:space="preserve"> pre všetky výrobky patriace do príslušnej skupiny tabakových výrobkov bez </w:t>
      </w:r>
      <w:r w:rsidR="00603EC2" w:rsidRPr="003A48BB">
        <w:rPr>
          <w:noProof/>
        </w:rPr>
        <w:fldChar w:fldCharType="begin"/>
      </w:r>
      <w:r w:rsidR="00603EC2" w:rsidRPr="003A48BB">
        <w:rPr>
          <w:noProof/>
        </w:rPr>
        <w:instrText xml:space="preserve"> QUOTE "</w:instrText>
      </w:r>
      <w:r w:rsidR="00603EC2" w:rsidRPr="003A48BB">
        <w:rPr>
          <w:rStyle w:val="CRMarker"/>
          <w:noProof/>
        </w:rPr>
        <w:instrText>Ö</w:instrText>
      </w:r>
      <w:r w:rsidR="00603EC2" w:rsidRPr="003A48BB">
        <w:rPr>
          <w:noProof/>
        </w:rPr>
        <w:instrText xml:space="preserve">" </w:instrText>
      </w:r>
      <w:r w:rsidR="00603EC2" w:rsidRPr="003A48BB">
        <w:rPr>
          <w:noProof/>
        </w:rPr>
        <w:fldChar w:fldCharType="separate"/>
      </w:r>
      <w:r w:rsidR="00603EC2" w:rsidRPr="003A48BB">
        <w:rPr>
          <w:rStyle w:val="CRMarker"/>
          <w:noProof/>
        </w:rPr>
        <w:t>Ö</w:t>
      </w:r>
      <w:r w:rsidR="00603EC2" w:rsidRPr="003A48BB">
        <w:rPr>
          <w:noProof/>
        </w:rPr>
        <w:fldChar w:fldCharType="end"/>
      </w:r>
      <w:r w:rsidR="00603EC2" w:rsidRPr="003A48BB">
        <w:rPr>
          <w:noProof/>
        </w:rPr>
        <w:t> </w:t>
      </w:r>
      <w:r w:rsidRPr="003A48BB">
        <w:rPr>
          <w:noProof/>
        </w:rPr>
        <w:t>toho, aby sa</w:t>
      </w:r>
      <w:r w:rsidR="003A48BB">
        <w:rPr>
          <w:noProof/>
        </w:rPr>
        <w:t xml:space="preserve"> v </w:t>
      </w:r>
      <w:r w:rsidRPr="003A48BB">
        <w:rPr>
          <w:noProof/>
        </w:rPr>
        <w:t>rámci jednotlivých skupín rozlišovali podľa kvality, prezentácie, pôvodu výrobku, použitých materiálov, charakteristík zúčastnených podnikov alebo akéhokoľvek iného kritéria</w:t>
      </w:r>
      <w:r w:rsidR="00603EC2" w:rsidRPr="003A48BB">
        <w:rPr>
          <w:noProof/>
        </w:rPr>
        <w:t> </w:t>
      </w:r>
      <w:r w:rsidR="00603EC2" w:rsidRPr="003A48BB">
        <w:rPr>
          <w:noProof/>
        </w:rPr>
        <w:fldChar w:fldCharType="begin"/>
      </w:r>
      <w:r w:rsidR="00603EC2" w:rsidRPr="003A48BB">
        <w:rPr>
          <w:noProof/>
        </w:rPr>
        <w:instrText xml:space="preserve"> QUOTE "</w:instrText>
      </w:r>
      <w:r w:rsidR="00603EC2" w:rsidRPr="003A48BB">
        <w:rPr>
          <w:rStyle w:val="CRMarker"/>
          <w:noProof/>
        </w:rPr>
        <w:instrText>Õ</w:instrText>
      </w:r>
      <w:r w:rsidR="00603EC2" w:rsidRPr="003A48BB">
        <w:rPr>
          <w:noProof/>
        </w:rPr>
        <w:instrText xml:space="preserve">" </w:instrText>
      </w:r>
      <w:r w:rsidR="00603EC2" w:rsidRPr="003A48BB">
        <w:rPr>
          <w:noProof/>
        </w:rPr>
        <w:fldChar w:fldCharType="separate"/>
      </w:r>
      <w:r w:rsidR="00603EC2" w:rsidRPr="003A48BB">
        <w:rPr>
          <w:rStyle w:val="CRMarker"/>
          <w:noProof/>
        </w:rPr>
        <w:t>Õ</w:t>
      </w:r>
      <w:r w:rsidR="00603EC2" w:rsidRPr="003A48BB">
        <w:rPr>
          <w:noProof/>
        </w:rPr>
        <w:fldChar w:fldCharType="end"/>
      </w:r>
      <w:r w:rsidRPr="003A48BB">
        <w:rPr>
          <w:noProof/>
        </w:rPr>
        <w:t xml:space="preserve"> </w:t>
      </w:r>
      <w:r w:rsidRPr="003A48BB">
        <w:rPr>
          <w:rStyle w:val="CRDeleted"/>
          <w:noProof/>
        </w:rPr>
        <w:t>rozdielu kvality</w:t>
      </w:r>
      <w:r w:rsidR="003A48BB">
        <w:rPr>
          <w:rStyle w:val="CRDeleted"/>
          <w:noProof/>
        </w:rPr>
        <w:t xml:space="preserve"> v </w:t>
      </w:r>
      <w:r w:rsidRPr="003A48BB">
        <w:rPr>
          <w:rStyle w:val="CRDeleted"/>
          <w:noProof/>
        </w:rPr>
        <w:t>rámci každej skupiny, prezentácie, pôvodu výrobku, použitých materiálov, charakteristiky zúčastnených podnikateľských subjektov alebo akýchkoľvek iných kritérií</w:t>
      </w:r>
      <w:r w:rsidRPr="003A48BB">
        <w:rPr>
          <w:noProof/>
        </w:rPr>
        <w:t>.</w:t>
      </w:r>
    </w:p>
    <w:p w14:paraId="6E468E57" w14:textId="77777777" w:rsidR="00373A14" w:rsidRPr="003A48BB" w:rsidRDefault="00373A14" w:rsidP="00373A14">
      <w:pPr>
        <w:pStyle w:val="CRSeparator"/>
        <w:rPr>
          <w:noProof/>
        </w:rPr>
      </w:pPr>
    </w:p>
    <w:p w14:paraId="23CF86DC" w14:textId="77777777" w:rsidR="00373A14" w:rsidRPr="003A48BB" w:rsidRDefault="00373A14" w:rsidP="00373A14">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6B756516" w14:textId="723F1007" w:rsidR="00764FB3" w:rsidRPr="003A48BB" w:rsidRDefault="009607F2" w:rsidP="00764FB3">
      <w:pPr>
        <w:rPr>
          <w:noProof/>
        </w:rPr>
      </w:pPr>
      <w:r w:rsidRPr="003A48BB">
        <w:rPr>
          <w:noProof/>
          <w:highlight w:val="lightGray"/>
        </w:rPr>
        <w:t>4.</w:t>
      </w:r>
      <w:r w:rsidRPr="003A48BB">
        <w:rPr>
          <w:noProof/>
          <w:highlight w:val="lightGray"/>
        </w:rPr>
        <w:tab/>
        <w:t>Odchylne od odseku 2, od 1</w:t>
      </w:r>
      <w:r w:rsidR="003A48BB">
        <w:rPr>
          <w:noProof/>
          <w:highlight w:val="lightGray"/>
        </w:rPr>
        <w:t>. januára</w:t>
      </w:r>
      <w:r w:rsidRPr="003A48BB">
        <w:rPr>
          <w:noProof/>
          <w:highlight w:val="lightGray"/>
        </w:rPr>
        <w:t xml:space="preserve"> 2028 do 31</w:t>
      </w:r>
      <w:r w:rsidR="003A48BB">
        <w:rPr>
          <w:noProof/>
          <w:highlight w:val="lightGray"/>
        </w:rPr>
        <w:t>. decembra</w:t>
      </w:r>
      <w:r w:rsidRPr="003A48BB">
        <w:rPr>
          <w:noProof/>
          <w:highlight w:val="lightGray"/>
        </w:rPr>
        <w:t xml:space="preserve"> 2029 členské štáty zabezpečia, aby sadzby spotrebnej dane dosahovali</w:t>
      </w:r>
      <w:r w:rsidR="003A48BB">
        <w:rPr>
          <w:noProof/>
          <w:highlight w:val="lightGray"/>
        </w:rPr>
        <w:t xml:space="preserve"> v </w:t>
      </w:r>
      <w:r w:rsidRPr="003A48BB">
        <w:rPr>
          <w:noProof/>
          <w:highlight w:val="lightGray"/>
        </w:rPr>
        <w:t>prípade cigár alebo cigariek aspoň 12 EUR na 1 000 kusov alebo na kilogram alebo 5</w:t>
      </w:r>
      <w:r w:rsidR="003A48BB">
        <w:rPr>
          <w:noProof/>
          <w:highlight w:val="lightGray"/>
        </w:rPr>
        <w:t> % z </w:t>
      </w:r>
      <w:r w:rsidRPr="003A48BB">
        <w:rPr>
          <w:noProof/>
          <w:highlight w:val="lightGray"/>
        </w:rPr>
        <w:t>maloobchodnej ceny vrátane všetkých daní,</w:t>
      </w:r>
      <w:r w:rsidR="003A48BB">
        <w:rPr>
          <w:noProof/>
          <w:highlight w:val="lightGray"/>
        </w:rPr>
        <w:t xml:space="preserve"> v </w:t>
      </w:r>
      <w:r w:rsidRPr="003A48BB">
        <w:rPr>
          <w:noProof/>
          <w:highlight w:val="lightGray"/>
        </w:rPr>
        <w:t>prípade ostatného tabaku na fajčenie</w:t>
      </w:r>
      <w:r w:rsidR="003A48BB">
        <w:rPr>
          <w:noProof/>
          <w:highlight w:val="lightGray"/>
        </w:rPr>
        <w:t xml:space="preserve"> a </w:t>
      </w:r>
      <w:r w:rsidRPr="003A48BB">
        <w:rPr>
          <w:noProof/>
          <w:highlight w:val="lightGray"/>
        </w:rPr>
        <w:t>tabaku do vodnej fajky aspoň 22 EUR na kilogram alebo 20</w:t>
      </w:r>
      <w:r w:rsidR="003A48BB">
        <w:rPr>
          <w:noProof/>
          <w:highlight w:val="lightGray"/>
        </w:rPr>
        <w:t> % z </w:t>
      </w:r>
      <w:r w:rsidRPr="003A48BB">
        <w:rPr>
          <w:noProof/>
          <w:highlight w:val="lightGray"/>
        </w:rPr>
        <w:t>maloobchodnej ceny vrátane všetkých daní,</w:t>
      </w:r>
      <w:r w:rsidR="003A48BB">
        <w:rPr>
          <w:noProof/>
          <w:highlight w:val="lightGray"/>
        </w:rPr>
        <w:t xml:space="preserve"> v </w:t>
      </w:r>
      <w:r w:rsidRPr="003A48BB">
        <w:rPr>
          <w:noProof/>
          <w:highlight w:val="lightGray"/>
        </w:rPr>
        <w:t>prípade zahrievaného tabaku aspoň 88 EUR na 1 000 kusov alebo 125 EUR na kilogram alebo 45</w:t>
      </w:r>
      <w:r w:rsidR="003A48BB">
        <w:rPr>
          <w:noProof/>
          <w:highlight w:val="lightGray"/>
        </w:rPr>
        <w:t> % z </w:t>
      </w:r>
      <w:r w:rsidRPr="003A48BB">
        <w:rPr>
          <w:noProof/>
          <w:highlight w:val="lightGray"/>
        </w:rPr>
        <w:t>maloobchodnej ceny vrátane všetkých daní</w:t>
      </w:r>
      <w:r w:rsidR="003A48BB">
        <w:rPr>
          <w:noProof/>
          <w:highlight w:val="lightGray"/>
        </w:rPr>
        <w:t xml:space="preserve"> a v </w:t>
      </w:r>
      <w:r w:rsidRPr="003A48BB">
        <w:rPr>
          <w:noProof/>
          <w:highlight w:val="lightGray"/>
        </w:rPr>
        <w:t>prípade ostatných tabakových výrobkov aspoň 0 EUR na kilogram alebo 0</w:t>
      </w:r>
      <w:r w:rsidR="003A48BB">
        <w:rPr>
          <w:noProof/>
          <w:highlight w:val="lightGray"/>
        </w:rPr>
        <w:t> % z </w:t>
      </w:r>
      <w:r w:rsidRPr="003A48BB">
        <w:rPr>
          <w:noProof/>
          <w:highlight w:val="lightGray"/>
        </w:rPr>
        <w:t>maloobchodnej ceny vrátane všetkých daní.</w:t>
      </w:r>
    </w:p>
    <w:p w14:paraId="17FF37BA" w14:textId="2E7AA8E0" w:rsidR="003A48BB" w:rsidRDefault="00764FB3" w:rsidP="00764FB3">
      <w:pPr>
        <w:rPr>
          <w:noProof/>
          <w:highlight w:val="lightGray"/>
        </w:rPr>
      </w:pPr>
      <w:r w:rsidRPr="003A48BB">
        <w:rPr>
          <w:noProof/>
          <w:highlight w:val="lightGray"/>
        </w:rPr>
        <w:t>5.</w:t>
      </w:r>
      <w:r w:rsidRPr="003A48BB">
        <w:rPr>
          <w:noProof/>
          <w:highlight w:val="lightGray"/>
        </w:rPr>
        <w:tab/>
        <w:t>Odchylne od odseku 2 od 1</w:t>
      </w:r>
      <w:r w:rsidR="003A48BB">
        <w:rPr>
          <w:noProof/>
          <w:highlight w:val="lightGray"/>
        </w:rPr>
        <w:t>. januára</w:t>
      </w:r>
      <w:r w:rsidRPr="003A48BB">
        <w:rPr>
          <w:noProof/>
          <w:highlight w:val="lightGray"/>
        </w:rPr>
        <w:t xml:space="preserve"> 2030 do 31</w:t>
      </w:r>
      <w:r w:rsidR="003A48BB">
        <w:rPr>
          <w:noProof/>
          <w:highlight w:val="lightGray"/>
        </w:rPr>
        <w:t>. decembra</w:t>
      </w:r>
      <w:r w:rsidRPr="003A48BB">
        <w:rPr>
          <w:noProof/>
          <w:highlight w:val="lightGray"/>
        </w:rPr>
        <w:t xml:space="preserve"> 2031 členské štáty zabezpečia, aby sadzby spotrebnej dane dosahovali</w:t>
      </w:r>
      <w:r w:rsidR="003A48BB">
        <w:rPr>
          <w:noProof/>
          <w:highlight w:val="lightGray"/>
        </w:rPr>
        <w:t xml:space="preserve"> v </w:t>
      </w:r>
      <w:r w:rsidRPr="003A48BB">
        <w:rPr>
          <w:noProof/>
          <w:highlight w:val="lightGray"/>
        </w:rPr>
        <w:t>prípade cigár alebo cigariek aspoň 71,50 EUR na 1 000 kusov alebo na kilogram alebo 20</w:t>
      </w:r>
      <w:r w:rsidR="003A48BB">
        <w:rPr>
          <w:noProof/>
          <w:highlight w:val="lightGray"/>
        </w:rPr>
        <w:t> % z </w:t>
      </w:r>
      <w:r w:rsidRPr="003A48BB">
        <w:rPr>
          <w:noProof/>
          <w:highlight w:val="lightGray"/>
        </w:rPr>
        <w:t>maloobchodnej ceny vrátane všetkých daní,</w:t>
      </w:r>
      <w:r w:rsidR="003A48BB">
        <w:rPr>
          <w:noProof/>
          <w:highlight w:val="lightGray"/>
        </w:rPr>
        <w:t xml:space="preserve"> v </w:t>
      </w:r>
      <w:r w:rsidRPr="003A48BB">
        <w:rPr>
          <w:noProof/>
          <w:highlight w:val="lightGray"/>
        </w:rPr>
        <w:t>prípade ostatného tabaku na fajčenie aspoň 71,50 EUR na kilogram alebo 25</w:t>
      </w:r>
      <w:r w:rsidR="003A48BB">
        <w:rPr>
          <w:noProof/>
          <w:highlight w:val="lightGray"/>
        </w:rPr>
        <w:t> % z </w:t>
      </w:r>
      <w:r w:rsidRPr="003A48BB">
        <w:rPr>
          <w:noProof/>
          <w:highlight w:val="lightGray"/>
        </w:rPr>
        <w:t>maloobchodnej ceny vrátane všetkých daní,</w:t>
      </w:r>
      <w:r w:rsidR="003A48BB">
        <w:rPr>
          <w:noProof/>
          <w:highlight w:val="lightGray"/>
        </w:rPr>
        <w:t xml:space="preserve"> v </w:t>
      </w:r>
      <w:r w:rsidRPr="003A48BB">
        <w:rPr>
          <w:noProof/>
          <w:highlight w:val="lightGray"/>
        </w:rPr>
        <w:t>prípade tabaku do vodnej fajky aspoň 54 EUR na kilogram alebo 25</w:t>
      </w:r>
      <w:r w:rsidR="003A48BB">
        <w:rPr>
          <w:noProof/>
          <w:highlight w:val="lightGray"/>
        </w:rPr>
        <w:t> % z </w:t>
      </w:r>
      <w:r w:rsidRPr="003A48BB">
        <w:rPr>
          <w:noProof/>
          <w:highlight w:val="lightGray"/>
        </w:rPr>
        <w:t>maloobchodnej ceny vrátane všetkých daní,</w:t>
      </w:r>
      <w:r w:rsidR="003A48BB">
        <w:rPr>
          <w:noProof/>
          <w:highlight w:val="lightGray"/>
        </w:rPr>
        <w:t xml:space="preserve"> v </w:t>
      </w:r>
      <w:bookmarkStart w:id="109" w:name="_Hlk203414378"/>
      <w:r w:rsidRPr="003A48BB">
        <w:rPr>
          <w:noProof/>
          <w:highlight w:val="lightGray"/>
        </w:rPr>
        <w:t>prípade zahrievaného tabaku aspoň 98 EUR na 1 000 kusov alebo 140 EUR na kilogram alebo 50</w:t>
      </w:r>
      <w:r w:rsidR="003A48BB">
        <w:rPr>
          <w:noProof/>
          <w:highlight w:val="lightGray"/>
        </w:rPr>
        <w:t> % z </w:t>
      </w:r>
      <w:r w:rsidRPr="003A48BB">
        <w:rPr>
          <w:noProof/>
          <w:highlight w:val="lightGray"/>
        </w:rPr>
        <w:t>maloobchodnej ceny vrátane všetkých daní</w:t>
      </w:r>
      <w:bookmarkEnd w:id="109"/>
      <w:r w:rsidR="003A48BB">
        <w:rPr>
          <w:noProof/>
          <w:highlight w:val="lightGray"/>
        </w:rPr>
        <w:t xml:space="preserve"> a v </w:t>
      </w:r>
      <w:r w:rsidRPr="003A48BB">
        <w:rPr>
          <w:noProof/>
          <w:highlight w:val="lightGray"/>
        </w:rPr>
        <w:t>prípade ostatných tabakových výrobkov aspoň 71,50 EUR na kilogram alebo 25</w:t>
      </w:r>
      <w:r w:rsidR="003A48BB">
        <w:rPr>
          <w:noProof/>
          <w:highlight w:val="lightGray"/>
        </w:rPr>
        <w:t> % z </w:t>
      </w:r>
      <w:r w:rsidRPr="003A48BB">
        <w:rPr>
          <w:noProof/>
          <w:highlight w:val="lightGray"/>
        </w:rPr>
        <w:t>maloobchodnej ceny vrátane všetkých daní</w:t>
      </w:r>
      <w:r w:rsidR="003A48BB">
        <w:rPr>
          <w:noProof/>
          <w:highlight w:val="lightGray"/>
        </w:rPr>
        <w:t>.</w:t>
      </w:r>
    </w:p>
    <w:p w14:paraId="3BFA930E" w14:textId="6CE13D72" w:rsidR="00373A14" w:rsidRPr="003A48BB" w:rsidRDefault="00373A14" w:rsidP="00373A14">
      <w:pPr>
        <w:pStyle w:val="CRSeparator"/>
        <w:rPr>
          <w:noProof/>
        </w:rPr>
      </w:pPr>
    </w:p>
    <w:p w14:paraId="16E849F8" w14:textId="77777777" w:rsidR="00373A14" w:rsidRPr="003A48BB" w:rsidRDefault="00373A14" w:rsidP="00373A14">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 (prispôsobené)</w:t>
      </w:r>
    </w:p>
    <w:p w14:paraId="686A6650" w14:textId="6FBC74D1" w:rsidR="009607F2" w:rsidRPr="003A48BB" w:rsidRDefault="0019395C" w:rsidP="009607F2">
      <w:pPr>
        <w:rPr>
          <w:noProof/>
        </w:rPr>
      </w:pPr>
      <w:r w:rsidRPr="003A48BB">
        <w:rPr>
          <w:rStyle w:val="CRDeleted"/>
          <w:noProof/>
        </w:rPr>
        <w:t>4. Odchylne od odsekov 1</w:t>
      </w:r>
      <w:r w:rsidR="003A48BB">
        <w:rPr>
          <w:rStyle w:val="CRDeleted"/>
          <w:noProof/>
        </w:rPr>
        <w:t xml:space="preserve"> a </w:t>
      </w:r>
      <w:r w:rsidRPr="003A48BB">
        <w:rPr>
          <w:rStyle w:val="CRDeleted"/>
          <w:noProof/>
        </w:rPr>
        <w:t>2 môže Francúzsko naďalej uplatňovať</w:t>
      </w:r>
      <w:r w:rsidR="003A48BB">
        <w:rPr>
          <w:rStyle w:val="CRDeleted"/>
          <w:noProof/>
        </w:rPr>
        <w:t xml:space="preserve"> v </w:t>
      </w:r>
      <w:r w:rsidRPr="003A48BB">
        <w:rPr>
          <w:rStyle w:val="CRDeleted"/>
          <w:noProof/>
        </w:rPr>
        <w:t>období od 1</w:t>
      </w:r>
      <w:r w:rsidR="003A48BB">
        <w:rPr>
          <w:rStyle w:val="CRDeleted"/>
          <w:noProof/>
        </w:rPr>
        <w:t>. januára</w:t>
      </w:r>
      <w:r w:rsidRPr="003A48BB">
        <w:rPr>
          <w:rStyle w:val="CRDeleted"/>
          <w:noProof/>
        </w:rPr>
        <w:t xml:space="preserve"> 2010 do 31</w:t>
      </w:r>
      <w:r w:rsidR="003A48BB">
        <w:rPr>
          <w:rStyle w:val="CRDeleted"/>
          <w:noProof/>
        </w:rPr>
        <w:t>. decembra</w:t>
      </w:r>
      <w:r w:rsidRPr="003A48BB">
        <w:rPr>
          <w:rStyle w:val="CRDeleted"/>
          <w:noProof/>
        </w:rPr>
        <w:t xml:space="preserve"> 2015 zníženú sadzbu spotrebnej dane</w:t>
      </w:r>
      <w:r w:rsidR="003A48BB">
        <w:rPr>
          <w:rStyle w:val="CRDeleted"/>
          <w:noProof/>
        </w:rPr>
        <w:t xml:space="preserve"> z </w:t>
      </w:r>
      <w:r w:rsidRPr="003A48BB">
        <w:rPr>
          <w:rStyle w:val="CRDeleted"/>
          <w:noProof/>
        </w:rPr>
        <w:t>tabakových výrobkov okrem cigariet, ktoré sú uvedené do daňového voľného obehu</w:t>
      </w:r>
      <w:r w:rsidR="003A48BB">
        <w:rPr>
          <w:rStyle w:val="CRDeleted"/>
          <w:noProof/>
        </w:rPr>
        <w:t xml:space="preserve"> v </w:t>
      </w:r>
      <w:r w:rsidRPr="003A48BB">
        <w:rPr>
          <w:rStyle w:val="CRDeleted"/>
          <w:noProof/>
        </w:rPr>
        <w:t>departmentoch Korziky. Znížená sadzba je stanovená takto:</w:t>
      </w:r>
    </w:p>
    <w:tbl>
      <w:tblPr>
        <w:tblW w:w="0" w:type="auto"/>
        <w:tblLayout w:type="fixed"/>
        <w:tblLook w:val="04A0" w:firstRow="1" w:lastRow="0" w:firstColumn="1" w:lastColumn="0" w:noHBand="0" w:noVBand="1"/>
      </w:tblPr>
      <w:tblGrid>
        <w:gridCol w:w="650"/>
        <w:gridCol w:w="2043"/>
        <w:gridCol w:w="464"/>
        <w:gridCol w:w="6129"/>
      </w:tblGrid>
      <w:tr w:rsidR="009607F2" w:rsidRPr="003A48BB" w14:paraId="5D717F7D" w14:textId="77777777" w:rsidTr="009607F2">
        <w:tc>
          <w:tcPr>
            <w:tcW w:w="650" w:type="dxa"/>
            <w:tcBorders>
              <w:top w:val="single" w:sz="2" w:space="0" w:color="auto"/>
              <w:left w:val="single" w:sz="2" w:space="0" w:color="auto"/>
              <w:bottom w:val="single" w:sz="2" w:space="0" w:color="auto"/>
              <w:right w:val="single" w:sz="2" w:space="0" w:color="auto"/>
            </w:tcBorders>
            <w:hideMark/>
          </w:tcPr>
          <w:p w14:paraId="54E4063E" w14:textId="77777777" w:rsidR="009607F2" w:rsidRPr="003A48BB" w:rsidRDefault="009607F2">
            <w:pPr>
              <w:pStyle w:val="NormalLeft"/>
              <w:spacing w:line="256" w:lineRule="auto"/>
              <w:rPr>
                <w:noProof/>
              </w:rPr>
            </w:pPr>
            <w:r w:rsidRPr="003A48BB">
              <w:rPr>
                <w:rStyle w:val="CRDeleted"/>
                <w:noProof/>
              </w:rPr>
              <w:t>a)</w:t>
            </w:r>
          </w:p>
        </w:tc>
        <w:tc>
          <w:tcPr>
            <w:tcW w:w="2043" w:type="dxa"/>
            <w:tcBorders>
              <w:top w:val="single" w:sz="2" w:space="0" w:color="auto"/>
              <w:left w:val="single" w:sz="2" w:space="0" w:color="auto"/>
              <w:bottom w:val="single" w:sz="2" w:space="0" w:color="auto"/>
              <w:right w:val="single" w:sz="2" w:space="0" w:color="auto"/>
            </w:tcBorders>
            <w:hideMark/>
          </w:tcPr>
          <w:p w14:paraId="4AD06A0A" w14:textId="269CBBDD" w:rsidR="009607F2" w:rsidRPr="003A48BB" w:rsidRDefault="009607F2">
            <w:pPr>
              <w:pStyle w:val="NormalLeft"/>
              <w:spacing w:line="256" w:lineRule="auto"/>
              <w:rPr>
                <w:noProof/>
              </w:rPr>
            </w:pPr>
            <w:r w:rsidRPr="003A48BB">
              <w:rPr>
                <w:rStyle w:val="CRDeleted"/>
                <w:noProof/>
              </w:rPr>
              <w:t>pre cigary</w:t>
            </w:r>
            <w:r w:rsidR="003A48BB">
              <w:rPr>
                <w:rStyle w:val="CRDeleted"/>
                <w:noProof/>
              </w:rPr>
              <w:t xml:space="preserve"> a </w:t>
            </w:r>
            <w:r w:rsidRPr="003A48BB">
              <w:rPr>
                <w:rStyle w:val="CRDeleted"/>
                <w:noProof/>
              </w:rPr>
              <w:t>cigarky</w:t>
            </w:r>
          </w:p>
        </w:tc>
        <w:tc>
          <w:tcPr>
            <w:tcW w:w="464" w:type="dxa"/>
            <w:tcBorders>
              <w:top w:val="single" w:sz="2" w:space="0" w:color="auto"/>
              <w:left w:val="single" w:sz="2" w:space="0" w:color="auto"/>
              <w:bottom w:val="single" w:sz="2" w:space="0" w:color="auto"/>
              <w:right w:val="single" w:sz="2" w:space="0" w:color="auto"/>
            </w:tcBorders>
            <w:hideMark/>
          </w:tcPr>
          <w:p w14:paraId="3880E297" w14:textId="77777777" w:rsidR="009607F2" w:rsidRPr="003A48BB" w:rsidRDefault="009607F2">
            <w:pPr>
              <w:pStyle w:val="NormalLeft"/>
              <w:spacing w:line="256" w:lineRule="auto"/>
              <w:rPr>
                <w:noProof/>
              </w:rPr>
            </w:pPr>
            <w:r w:rsidRPr="003A48BB">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43819658" w14:textId="3E756CD7" w:rsidR="009607F2" w:rsidRPr="003A48BB" w:rsidRDefault="009607F2">
            <w:pPr>
              <w:pStyle w:val="NormalLeft"/>
              <w:spacing w:line="256" w:lineRule="auto"/>
              <w:rPr>
                <w:noProof/>
              </w:rPr>
            </w:pPr>
            <w:r w:rsidRPr="003A48BB">
              <w:rPr>
                <w:rStyle w:val="CRDeleted"/>
                <w:noProof/>
              </w:rPr>
              <w:t>minimálne 10</w:t>
            </w:r>
            <w:r w:rsidR="003A48BB">
              <w:rPr>
                <w:rStyle w:val="CRDeleted"/>
                <w:noProof/>
              </w:rPr>
              <w:t> % z </w:t>
            </w:r>
            <w:r w:rsidRPr="003A48BB">
              <w:rPr>
                <w:rStyle w:val="CRDeleted"/>
                <w:noProof/>
              </w:rPr>
              <w:t>maloobchodnej ceny vrátane všetkých daní;</w:t>
            </w:r>
          </w:p>
        </w:tc>
      </w:tr>
      <w:tr w:rsidR="009607F2" w:rsidRPr="003A48BB" w14:paraId="0FDD4364" w14:textId="77777777" w:rsidTr="009607F2">
        <w:tc>
          <w:tcPr>
            <w:tcW w:w="650" w:type="dxa"/>
            <w:tcBorders>
              <w:top w:val="single" w:sz="2" w:space="0" w:color="auto"/>
              <w:left w:val="single" w:sz="2" w:space="0" w:color="auto"/>
              <w:bottom w:val="single" w:sz="2" w:space="0" w:color="auto"/>
              <w:right w:val="single" w:sz="2" w:space="0" w:color="auto"/>
            </w:tcBorders>
            <w:hideMark/>
          </w:tcPr>
          <w:p w14:paraId="6634D039" w14:textId="77777777" w:rsidR="009607F2" w:rsidRPr="003A48BB" w:rsidRDefault="009607F2">
            <w:pPr>
              <w:pStyle w:val="NormalLeft"/>
              <w:spacing w:line="256" w:lineRule="auto"/>
              <w:rPr>
                <w:noProof/>
              </w:rPr>
            </w:pPr>
            <w:r w:rsidRPr="003A48BB">
              <w:rPr>
                <w:rStyle w:val="CRDeleted"/>
                <w:noProof/>
              </w:rPr>
              <w:t>b)</w:t>
            </w:r>
          </w:p>
        </w:tc>
        <w:tc>
          <w:tcPr>
            <w:tcW w:w="2043" w:type="dxa"/>
            <w:tcBorders>
              <w:top w:val="single" w:sz="2" w:space="0" w:color="auto"/>
              <w:left w:val="single" w:sz="2" w:space="0" w:color="auto"/>
              <w:bottom w:val="single" w:sz="2" w:space="0" w:color="auto"/>
              <w:right w:val="single" w:sz="2" w:space="0" w:color="auto"/>
            </w:tcBorders>
            <w:hideMark/>
          </w:tcPr>
          <w:p w14:paraId="1325178A" w14:textId="77777777" w:rsidR="009607F2" w:rsidRPr="003A48BB" w:rsidRDefault="009607F2">
            <w:pPr>
              <w:pStyle w:val="NormalLeft"/>
              <w:spacing w:line="256" w:lineRule="auto"/>
              <w:rPr>
                <w:noProof/>
              </w:rPr>
            </w:pPr>
            <w:r w:rsidRPr="003A48BB">
              <w:rPr>
                <w:rStyle w:val="CRDeleted"/>
                <w:noProof/>
              </w:rPr>
              <w:t>pre jemne rezaný tabak na fajčenie určený na vlastnoručné zhotovenie cigariet</w:t>
            </w:r>
          </w:p>
        </w:tc>
        <w:tc>
          <w:tcPr>
            <w:tcW w:w="464" w:type="dxa"/>
            <w:tcBorders>
              <w:top w:val="single" w:sz="2" w:space="0" w:color="auto"/>
              <w:left w:val="single" w:sz="2" w:space="0" w:color="auto"/>
              <w:bottom w:val="single" w:sz="2" w:space="0" w:color="auto"/>
              <w:right w:val="single" w:sz="2" w:space="0" w:color="auto"/>
            </w:tcBorders>
            <w:hideMark/>
          </w:tcPr>
          <w:p w14:paraId="1104D424" w14:textId="77777777" w:rsidR="009607F2" w:rsidRPr="003A48BB" w:rsidRDefault="009607F2">
            <w:pPr>
              <w:pStyle w:val="NormalLeft"/>
              <w:spacing w:line="256" w:lineRule="auto"/>
              <w:rPr>
                <w:noProof/>
              </w:rPr>
            </w:pPr>
            <w:r w:rsidRPr="003A48BB">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014B15BD" w14:textId="7A012EB6" w:rsidR="009607F2" w:rsidRPr="003A48BB" w:rsidRDefault="009607F2">
            <w:pPr>
              <w:pStyle w:val="Point0"/>
              <w:spacing w:line="256" w:lineRule="auto"/>
              <w:rPr>
                <w:rStyle w:val="CRDeleted"/>
                <w:noProof/>
              </w:rPr>
            </w:pPr>
            <w:r w:rsidRPr="003A48BB">
              <w:rPr>
                <w:rStyle w:val="CRDeleted"/>
                <w:noProof/>
              </w:rPr>
              <w:tab/>
              <w:t>i)</w:t>
            </w:r>
            <w:r w:rsidRPr="003A48BB">
              <w:rPr>
                <w:rStyle w:val="CRDeleted"/>
                <w:noProof/>
              </w:rPr>
              <w:tab/>
              <w:t>do 31</w:t>
            </w:r>
            <w:r w:rsidR="003A48BB">
              <w:rPr>
                <w:rStyle w:val="CRDeleted"/>
                <w:noProof/>
              </w:rPr>
              <w:t>. decembra</w:t>
            </w:r>
            <w:r w:rsidRPr="003A48BB">
              <w:rPr>
                <w:rStyle w:val="CRDeleted"/>
                <w:noProof/>
              </w:rPr>
              <w:t xml:space="preserve"> 2012 minimálne 27</w:t>
            </w:r>
            <w:r w:rsidR="003A48BB">
              <w:rPr>
                <w:rStyle w:val="CRDeleted"/>
                <w:noProof/>
              </w:rPr>
              <w:t> % z </w:t>
            </w:r>
            <w:r w:rsidRPr="003A48BB">
              <w:rPr>
                <w:rStyle w:val="CRDeleted"/>
                <w:noProof/>
              </w:rPr>
              <w:t>maloobchodnej ceny vrátane všetkých daní;</w:t>
            </w:r>
          </w:p>
          <w:p w14:paraId="388DB107" w14:textId="6F8E811F" w:rsidR="009607F2" w:rsidRPr="003A48BB" w:rsidRDefault="009607F2">
            <w:pPr>
              <w:pStyle w:val="Point0"/>
              <w:spacing w:line="256" w:lineRule="auto"/>
              <w:rPr>
                <w:rStyle w:val="CRDeleted"/>
                <w:noProof/>
              </w:rPr>
            </w:pPr>
            <w:r w:rsidRPr="003A48BB">
              <w:rPr>
                <w:rStyle w:val="CRDeleted"/>
                <w:noProof/>
              </w:rPr>
              <w:tab/>
              <w:t>ii)</w:t>
            </w:r>
            <w:r w:rsidRPr="003A48BB">
              <w:rPr>
                <w:rStyle w:val="CRDeleted"/>
                <w:noProof/>
              </w:rPr>
              <w:tab/>
              <w:t>od 1</w:t>
            </w:r>
            <w:r w:rsidR="003A48BB">
              <w:rPr>
                <w:rStyle w:val="CRDeleted"/>
                <w:noProof/>
              </w:rPr>
              <w:t>. januára</w:t>
            </w:r>
            <w:r w:rsidRPr="003A48BB">
              <w:rPr>
                <w:rStyle w:val="CRDeleted"/>
                <w:noProof/>
              </w:rPr>
              <w:t xml:space="preserve"> 2013 minimálne 30</w:t>
            </w:r>
            <w:r w:rsidR="003A48BB">
              <w:rPr>
                <w:rStyle w:val="CRDeleted"/>
                <w:noProof/>
              </w:rPr>
              <w:t> % z </w:t>
            </w:r>
            <w:r w:rsidRPr="003A48BB">
              <w:rPr>
                <w:rStyle w:val="CRDeleted"/>
                <w:noProof/>
              </w:rPr>
              <w:t>maloobchodnej ceny vrátane všetkých daní;</w:t>
            </w:r>
          </w:p>
          <w:p w14:paraId="2ECD2A51" w14:textId="1890934A" w:rsidR="009607F2" w:rsidRPr="003A48BB" w:rsidRDefault="009607F2">
            <w:pPr>
              <w:pStyle w:val="Point0"/>
              <w:spacing w:line="256" w:lineRule="auto"/>
              <w:rPr>
                <w:noProof/>
              </w:rPr>
            </w:pPr>
            <w:r w:rsidRPr="003A48BB">
              <w:rPr>
                <w:rStyle w:val="CRDeleted"/>
                <w:noProof/>
              </w:rPr>
              <w:tab/>
              <w:t>iii)</w:t>
            </w:r>
            <w:r w:rsidRPr="003A48BB">
              <w:rPr>
                <w:rStyle w:val="CRDeleted"/>
                <w:noProof/>
              </w:rPr>
              <w:tab/>
              <w:t>od 1</w:t>
            </w:r>
            <w:r w:rsidR="003A48BB">
              <w:rPr>
                <w:rStyle w:val="CRDeleted"/>
                <w:noProof/>
              </w:rPr>
              <w:t>. januára</w:t>
            </w:r>
            <w:r w:rsidRPr="003A48BB">
              <w:rPr>
                <w:rStyle w:val="CRDeleted"/>
                <w:noProof/>
              </w:rPr>
              <w:t xml:space="preserve"> 2015 minimálne 35</w:t>
            </w:r>
            <w:r w:rsidR="003A48BB">
              <w:rPr>
                <w:rStyle w:val="CRDeleted"/>
                <w:noProof/>
              </w:rPr>
              <w:t> % z </w:t>
            </w:r>
            <w:r w:rsidRPr="003A48BB">
              <w:rPr>
                <w:rStyle w:val="CRDeleted"/>
                <w:noProof/>
              </w:rPr>
              <w:t>maloobchodnej ceny vrátane všetkých daní;</w:t>
            </w:r>
          </w:p>
        </w:tc>
      </w:tr>
      <w:tr w:rsidR="009607F2" w:rsidRPr="003A48BB" w14:paraId="59D5D6D0" w14:textId="77777777" w:rsidTr="009607F2">
        <w:tc>
          <w:tcPr>
            <w:tcW w:w="650" w:type="dxa"/>
            <w:tcBorders>
              <w:top w:val="single" w:sz="2" w:space="0" w:color="auto"/>
              <w:left w:val="single" w:sz="2" w:space="0" w:color="auto"/>
              <w:bottom w:val="single" w:sz="2" w:space="0" w:color="auto"/>
              <w:right w:val="single" w:sz="2" w:space="0" w:color="auto"/>
            </w:tcBorders>
            <w:hideMark/>
          </w:tcPr>
          <w:p w14:paraId="366EFE43" w14:textId="77777777" w:rsidR="009607F2" w:rsidRPr="003A48BB" w:rsidRDefault="009607F2">
            <w:pPr>
              <w:pStyle w:val="NormalLeft"/>
              <w:spacing w:line="256" w:lineRule="auto"/>
              <w:rPr>
                <w:noProof/>
              </w:rPr>
            </w:pPr>
            <w:r w:rsidRPr="003A48BB">
              <w:rPr>
                <w:rStyle w:val="CRDeleted"/>
                <w:noProof/>
              </w:rPr>
              <w:t>c)</w:t>
            </w:r>
          </w:p>
        </w:tc>
        <w:tc>
          <w:tcPr>
            <w:tcW w:w="2043" w:type="dxa"/>
            <w:tcBorders>
              <w:top w:val="single" w:sz="2" w:space="0" w:color="auto"/>
              <w:left w:val="single" w:sz="2" w:space="0" w:color="auto"/>
              <w:bottom w:val="single" w:sz="2" w:space="0" w:color="auto"/>
              <w:right w:val="single" w:sz="2" w:space="0" w:color="auto"/>
            </w:tcBorders>
            <w:hideMark/>
          </w:tcPr>
          <w:p w14:paraId="5B1D2D40" w14:textId="77777777" w:rsidR="009607F2" w:rsidRPr="003A48BB" w:rsidRDefault="009607F2">
            <w:pPr>
              <w:pStyle w:val="NormalLeft"/>
              <w:spacing w:line="256" w:lineRule="auto"/>
              <w:rPr>
                <w:noProof/>
              </w:rPr>
            </w:pPr>
            <w:r w:rsidRPr="003A48BB">
              <w:rPr>
                <w:rStyle w:val="CRDeleted"/>
                <w:noProof/>
              </w:rPr>
              <w:t>pre iný tabak na fajčenie</w:t>
            </w:r>
          </w:p>
        </w:tc>
        <w:tc>
          <w:tcPr>
            <w:tcW w:w="464" w:type="dxa"/>
            <w:tcBorders>
              <w:top w:val="single" w:sz="2" w:space="0" w:color="auto"/>
              <w:left w:val="single" w:sz="2" w:space="0" w:color="auto"/>
              <w:bottom w:val="single" w:sz="2" w:space="0" w:color="auto"/>
              <w:right w:val="single" w:sz="2" w:space="0" w:color="auto"/>
            </w:tcBorders>
            <w:hideMark/>
          </w:tcPr>
          <w:p w14:paraId="095DD316" w14:textId="77777777" w:rsidR="009607F2" w:rsidRPr="003A48BB" w:rsidRDefault="009607F2">
            <w:pPr>
              <w:pStyle w:val="NormalLeft"/>
              <w:spacing w:line="256" w:lineRule="auto"/>
              <w:rPr>
                <w:noProof/>
              </w:rPr>
            </w:pPr>
            <w:r w:rsidRPr="003A48BB">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6F779681" w14:textId="30A2671E" w:rsidR="009607F2" w:rsidRPr="003A48BB" w:rsidRDefault="009607F2">
            <w:pPr>
              <w:pStyle w:val="NormalLeft"/>
              <w:spacing w:line="256" w:lineRule="auto"/>
              <w:rPr>
                <w:noProof/>
              </w:rPr>
            </w:pPr>
            <w:r w:rsidRPr="003A48BB">
              <w:rPr>
                <w:rStyle w:val="CRDeleted"/>
                <w:noProof/>
              </w:rPr>
              <w:t>minimálne 22</w:t>
            </w:r>
            <w:r w:rsidR="003A48BB">
              <w:rPr>
                <w:rStyle w:val="CRDeleted"/>
                <w:noProof/>
              </w:rPr>
              <w:t> % z </w:t>
            </w:r>
            <w:r w:rsidRPr="003A48BB">
              <w:rPr>
                <w:rStyle w:val="CRDeleted"/>
                <w:noProof/>
              </w:rPr>
              <w:t>maloobchodnej predajnej ceny vrátane všetkých daní.</w:t>
            </w:r>
          </w:p>
        </w:tc>
      </w:tr>
    </w:tbl>
    <w:p w14:paraId="7B9EBE74" w14:textId="77777777" w:rsidR="002F4219" w:rsidRPr="003A48BB" w:rsidRDefault="002F4219" w:rsidP="002F4219">
      <w:pPr>
        <w:pStyle w:val="CRSeparator"/>
        <w:rPr>
          <w:noProof/>
        </w:rPr>
      </w:pPr>
    </w:p>
    <w:p w14:paraId="13FD60A1" w14:textId="77777777" w:rsidR="002F4219" w:rsidRPr="003A48BB" w:rsidRDefault="002F4219" w:rsidP="002F4219">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7A70B6F5" w14:textId="77777777" w:rsidR="006320AD" w:rsidRPr="003A48BB" w:rsidRDefault="006320AD" w:rsidP="006320AD">
      <w:pPr>
        <w:pStyle w:val="SectionTitle"/>
        <w:rPr>
          <w:noProof/>
          <w:highlight w:val="lightGray"/>
        </w:rPr>
      </w:pPr>
      <w:r w:rsidRPr="003A48BB">
        <w:rPr>
          <w:noProof/>
          <w:highlight w:val="lightGray"/>
        </w:rPr>
        <w:t>KAPITOLA 6</w:t>
      </w:r>
    </w:p>
    <w:p w14:paraId="5127D73B" w14:textId="16B86329" w:rsidR="006320AD" w:rsidRPr="003A48BB" w:rsidRDefault="006320AD" w:rsidP="006320AD">
      <w:pPr>
        <w:pStyle w:val="SectionTitle"/>
        <w:rPr>
          <w:noProof/>
          <w:highlight w:val="lightGray"/>
        </w:rPr>
      </w:pPr>
      <w:r w:rsidRPr="003A48BB">
        <w:rPr>
          <w:noProof/>
          <w:highlight w:val="lightGray"/>
        </w:rPr>
        <w:t xml:space="preserve">USTANOVENIA UPLATNITEĽNÉ NA </w:t>
      </w:r>
      <w:r w:rsidRPr="003A48BB">
        <w:rPr>
          <w:rFonts w:ascii="Times New Roman Bold" w:hAnsi="Times New Roman Bold"/>
          <w:caps/>
          <w:smallCaps w:val="0"/>
          <w:noProof/>
          <w:highlight w:val="lightGray"/>
        </w:rPr>
        <w:t>výrobky súvisiace</w:t>
      </w:r>
      <w:r w:rsidR="003A48BB">
        <w:rPr>
          <w:rFonts w:ascii="Times New Roman Bold" w:hAnsi="Times New Roman Bold"/>
          <w:caps/>
          <w:smallCaps w:val="0"/>
          <w:noProof/>
          <w:highlight w:val="lightGray"/>
        </w:rPr>
        <w:t xml:space="preserve"> s </w:t>
      </w:r>
      <w:r w:rsidRPr="003A48BB">
        <w:rPr>
          <w:rFonts w:ascii="Times New Roman Bold" w:hAnsi="Times New Roman Bold"/>
          <w:caps/>
          <w:smallCaps w:val="0"/>
          <w:noProof/>
          <w:highlight w:val="lightGray"/>
        </w:rPr>
        <w:t>TABAKOM</w:t>
      </w:r>
    </w:p>
    <w:p w14:paraId="0078C097" w14:textId="77777777" w:rsidR="006320AD" w:rsidRPr="003A48BB" w:rsidRDefault="008C265E" w:rsidP="006320AD">
      <w:pPr>
        <w:pStyle w:val="Titrearticle"/>
        <w:rPr>
          <w:noProof/>
          <w:highlight w:val="lightGray"/>
        </w:rPr>
      </w:pPr>
      <w:r w:rsidRPr="003A48BB">
        <w:rPr>
          <w:noProof/>
          <w:highlight w:val="lightGray"/>
        </w:rPr>
        <w:t>Článok 21</w:t>
      </w:r>
    </w:p>
    <w:p w14:paraId="3380FF47" w14:textId="7097D6BF" w:rsidR="006320AD" w:rsidRPr="003A48BB" w:rsidRDefault="006320AD" w:rsidP="006320AD">
      <w:pPr>
        <w:rPr>
          <w:noProof/>
          <w:highlight w:val="lightGray"/>
        </w:rPr>
      </w:pPr>
      <w:r w:rsidRPr="003A48BB">
        <w:rPr>
          <w:noProof/>
          <w:highlight w:val="lightGray"/>
        </w:rPr>
        <w:t>Tieto skupiny výrobkov súvisiacich</w:t>
      </w:r>
      <w:r w:rsidR="003A48BB">
        <w:rPr>
          <w:noProof/>
          <w:highlight w:val="lightGray"/>
        </w:rPr>
        <w:t xml:space="preserve"> s </w:t>
      </w:r>
      <w:r w:rsidRPr="003A48BB">
        <w:rPr>
          <w:noProof/>
          <w:highlight w:val="lightGray"/>
        </w:rPr>
        <w:t>tabakom, ktoré sú vyrobené</w:t>
      </w:r>
      <w:r w:rsidR="003A48BB">
        <w:rPr>
          <w:noProof/>
          <w:highlight w:val="lightGray"/>
        </w:rPr>
        <w:t xml:space="preserve"> v </w:t>
      </w:r>
      <w:r w:rsidRPr="003A48BB">
        <w:rPr>
          <w:noProof/>
          <w:highlight w:val="lightGray"/>
        </w:rPr>
        <w:t>Únii alebo dovezené</w:t>
      </w:r>
      <w:r w:rsidR="003A48BB">
        <w:rPr>
          <w:noProof/>
          <w:highlight w:val="lightGray"/>
        </w:rPr>
        <w:t xml:space="preserve"> z </w:t>
      </w:r>
      <w:r w:rsidRPr="003A48BB">
        <w:rPr>
          <w:noProof/>
          <w:highlight w:val="lightGray"/>
        </w:rPr>
        <w:t>tretích krajín, sú</w:t>
      </w:r>
      <w:r w:rsidR="003A48BB">
        <w:rPr>
          <w:noProof/>
          <w:highlight w:val="lightGray"/>
        </w:rPr>
        <w:t xml:space="preserve"> v </w:t>
      </w:r>
      <w:r w:rsidRPr="003A48BB">
        <w:rPr>
          <w:noProof/>
          <w:highlight w:val="lightGray"/>
        </w:rPr>
        <w:t>každom členskom štáte predmetom minimálnej spotrebnej dane stanovenej</w:t>
      </w:r>
      <w:r w:rsidR="003A48BB">
        <w:rPr>
          <w:noProof/>
          <w:highlight w:val="lightGray"/>
        </w:rPr>
        <w:t xml:space="preserve"> v </w:t>
      </w:r>
      <w:r w:rsidRPr="003A48BB">
        <w:rPr>
          <w:noProof/>
          <w:highlight w:val="lightGray"/>
        </w:rPr>
        <w:t>článku 22:</w:t>
      </w:r>
    </w:p>
    <w:p w14:paraId="76CE16E4" w14:textId="77777777" w:rsidR="006320AD" w:rsidRPr="003A48BB" w:rsidRDefault="006320AD" w:rsidP="006320AD">
      <w:pPr>
        <w:pStyle w:val="Point0"/>
        <w:rPr>
          <w:noProof/>
          <w:highlight w:val="lightGray"/>
        </w:rPr>
      </w:pPr>
      <w:r w:rsidRPr="003A48BB">
        <w:rPr>
          <w:noProof/>
          <w:highlight w:val="lightGray"/>
        </w:rPr>
        <w:tab/>
        <w:t>a)</w:t>
      </w:r>
      <w:r w:rsidRPr="003A48BB">
        <w:rPr>
          <w:noProof/>
          <w:highlight w:val="lightGray"/>
        </w:rPr>
        <w:tab/>
        <w:t>tekutiny do elektronických cigariet;</w:t>
      </w:r>
    </w:p>
    <w:p w14:paraId="5B5114D6" w14:textId="77777777" w:rsidR="006320AD" w:rsidRPr="003A48BB" w:rsidRDefault="006320AD" w:rsidP="006320AD">
      <w:pPr>
        <w:pStyle w:val="Point0"/>
        <w:ind w:firstLine="0"/>
        <w:rPr>
          <w:noProof/>
          <w:highlight w:val="lightGray"/>
        </w:rPr>
      </w:pPr>
      <w:r w:rsidRPr="003A48BB">
        <w:rPr>
          <w:noProof/>
          <w:highlight w:val="lightGray"/>
        </w:rPr>
        <w:t>b)</w:t>
      </w:r>
      <w:r w:rsidRPr="003A48BB">
        <w:rPr>
          <w:noProof/>
          <w:highlight w:val="lightGray"/>
        </w:rPr>
        <w:tab/>
        <w:t>nikotínové vrecúška;</w:t>
      </w:r>
    </w:p>
    <w:p w14:paraId="50993C78" w14:textId="77777777" w:rsidR="006320AD" w:rsidRPr="003A48BB" w:rsidRDefault="006320AD" w:rsidP="006320AD">
      <w:pPr>
        <w:pStyle w:val="Point0"/>
        <w:ind w:firstLine="0"/>
        <w:rPr>
          <w:noProof/>
          <w:highlight w:val="lightGray"/>
        </w:rPr>
      </w:pPr>
      <w:r w:rsidRPr="003A48BB">
        <w:rPr>
          <w:noProof/>
          <w:highlight w:val="lightGray"/>
        </w:rPr>
        <w:t>c)</w:t>
      </w:r>
      <w:r w:rsidRPr="003A48BB">
        <w:rPr>
          <w:noProof/>
          <w:highlight w:val="lightGray"/>
        </w:rPr>
        <w:tab/>
        <w:t>ostatné nikotínové výrobky.</w:t>
      </w:r>
    </w:p>
    <w:p w14:paraId="21B1A28F" w14:textId="77777777" w:rsidR="006320AD" w:rsidRPr="003A48BB" w:rsidRDefault="008C265E" w:rsidP="006320AD">
      <w:pPr>
        <w:pStyle w:val="Titrearticle"/>
        <w:rPr>
          <w:noProof/>
          <w:highlight w:val="lightGray"/>
        </w:rPr>
      </w:pPr>
      <w:r w:rsidRPr="003A48BB">
        <w:rPr>
          <w:noProof/>
          <w:highlight w:val="lightGray"/>
        </w:rPr>
        <w:t>Článok 22</w:t>
      </w:r>
    </w:p>
    <w:p w14:paraId="36B60F0F" w14:textId="50BAFF7B" w:rsidR="00687461" w:rsidRPr="003A48BB" w:rsidRDefault="00687461" w:rsidP="00687461">
      <w:pPr>
        <w:rPr>
          <w:noProof/>
          <w:highlight w:val="lightGray"/>
        </w:rPr>
      </w:pPr>
      <w:r w:rsidRPr="003A48BB">
        <w:rPr>
          <w:noProof/>
          <w:highlight w:val="lightGray"/>
        </w:rPr>
        <w:t>1.</w:t>
      </w:r>
      <w:r w:rsidRPr="003A48BB">
        <w:rPr>
          <w:noProof/>
          <w:highlight w:val="lightGray"/>
        </w:rPr>
        <w:tab/>
        <w:t>Členské štáty uplatňujú na výrobky súvisiace</w:t>
      </w:r>
      <w:r w:rsidR="003A48BB">
        <w:rPr>
          <w:noProof/>
          <w:highlight w:val="lightGray"/>
        </w:rPr>
        <w:t xml:space="preserve"> s </w:t>
      </w:r>
      <w:r w:rsidRPr="003A48BB">
        <w:rPr>
          <w:noProof/>
          <w:highlight w:val="lightGray"/>
        </w:rPr>
        <w:t>tabakom spotrebnú daň, ktorá môže mať jednu</w:t>
      </w:r>
      <w:r w:rsidR="003A48BB">
        <w:rPr>
          <w:noProof/>
          <w:highlight w:val="lightGray"/>
        </w:rPr>
        <w:t xml:space="preserve"> z </w:t>
      </w:r>
      <w:r w:rsidRPr="003A48BB">
        <w:rPr>
          <w:noProof/>
          <w:highlight w:val="lightGray"/>
        </w:rPr>
        <w:t>týchto podôb:</w:t>
      </w:r>
    </w:p>
    <w:p w14:paraId="64878BB7" w14:textId="77777777" w:rsidR="003A48BB" w:rsidRDefault="00687461" w:rsidP="00687461">
      <w:pPr>
        <w:pStyle w:val="Point0"/>
        <w:rPr>
          <w:noProof/>
          <w:highlight w:val="lightGray"/>
        </w:rPr>
      </w:pPr>
      <w:r w:rsidRPr="003A48BB">
        <w:rPr>
          <w:noProof/>
          <w:highlight w:val="lightGray"/>
        </w:rPr>
        <w:tab/>
        <w:t>a)</w:t>
      </w:r>
      <w:r w:rsidRPr="003A48BB">
        <w:rPr>
          <w:noProof/>
          <w:highlight w:val="lightGray"/>
        </w:rPr>
        <w:tab/>
        <w:t>percentuálna daň vypočítaná na základe maximálnej maloobchodnej ceny každého výrobku voľne určenej výrobcami usadenými</w:t>
      </w:r>
      <w:r w:rsidR="003A48BB">
        <w:rPr>
          <w:noProof/>
          <w:highlight w:val="lightGray"/>
        </w:rPr>
        <w:t xml:space="preserve"> v </w:t>
      </w:r>
      <w:r w:rsidRPr="003A48BB">
        <w:rPr>
          <w:noProof/>
          <w:highlight w:val="lightGray"/>
        </w:rPr>
        <w:t>Únii</w:t>
      </w:r>
      <w:r w:rsidR="003A48BB">
        <w:rPr>
          <w:noProof/>
          <w:highlight w:val="lightGray"/>
        </w:rPr>
        <w:t xml:space="preserve"> a </w:t>
      </w:r>
      <w:r w:rsidRPr="003A48BB">
        <w:rPr>
          <w:noProof/>
          <w:highlight w:val="lightGray"/>
        </w:rPr>
        <w:t>dovozcami</w:t>
      </w:r>
      <w:r w:rsidR="003A48BB">
        <w:rPr>
          <w:noProof/>
          <w:highlight w:val="lightGray"/>
        </w:rPr>
        <w:t xml:space="preserve"> z </w:t>
      </w:r>
      <w:r w:rsidRPr="003A48BB">
        <w:rPr>
          <w:noProof/>
          <w:highlight w:val="lightGray"/>
        </w:rPr>
        <w:t>tretích krajín</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25,</w:t>
      </w:r>
    </w:p>
    <w:p w14:paraId="2B76C671" w14:textId="77777777" w:rsidR="003A48BB" w:rsidRDefault="00687461" w:rsidP="00687461">
      <w:pPr>
        <w:pStyle w:val="Point0"/>
        <w:rPr>
          <w:noProof/>
          <w:highlight w:val="lightGray"/>
        </w:rPr>
      </w:pPr>
      <w:r w:rsidRPr="003A48BB">
        <w:rPr>
          <w:noProof/>
          <w:highlight w:val="lightGray"/>
        </w:rPr>
        <w:tab/>
        <w:t>b)</w:t>
      </w:r>
      <w:r w:rsidRPr="003A48BB">
        <w:rPr>
          <w:noProof/>
          <w:highlight w:val="lightGray"/>
        </w:rPr>
        <w:tab/>
        <w:t>špecifická daň vyjadrená ako určitá suma na kilogram,</w:t>
      </w:r>
    </w:p>
    <w:p w14:paraId="4B1961DB" w14:textId="3F07DB59" w:rsidR="00687461" w:rsidRPr="003A48BB" w:rsidRDefault="00687461" w:rsidP="34379C68">
      <w:pPr>
        <w:pStyle w:val="Point0"/>
        <w:ind w:left="0" w:firstLine="0"/>
        <w:rPr>
          <w:noProof/>
          <w:highlight w:val="lightGray"/>
        </w:rPr>
      </w:pPr>
      <w:r w:rsidRPr="003A48BB">
        <w:rPr>
          <w:noProof/>
          <w:highlight w:val="lightGray"/>
        </w:rPr>
        <w:t>c)</w:t>
      </w:r>
      <w:r w:rsidRPr="003A48BB">
        <w:rPr>
          <w:noProof/>
        </w:rPr>
        <w:tab/>
      </w:r>
      <w:r w:rsidRPr="003A48BB">
        <w:rPr>
          <w:noProof/>
          <w:highlight w:val="lightGray"/>
        </w:rPr>
        <w:t>zmiešaná spotrebná daň kombinujúca percentuálnu zložku</w:t>
      </w:r>
      <w:r w:rsidR="003A48BB">
        <w:rPr>
          <w:noProof/>
          <w:highlight w:val="lightGray"/>
        </w:rPr>
        <w:t xml:space="preserve"> a </w:t>
      </w:r>
      <w:r w:rsidRPr="003A48BB">
        <w:rPr>
          <w:noProof/>
          <w:highlight w:val="lightGray"/>
        </w:rPr>
        <w:t>špecifickú zložku spotrebnej dane.</w:t>
      </w:r>
    </w:p>
    <w:p w14:paraId="27CBE3D4" w14:textId="3AA2A11E" w:rsidR="00687461" w:rsidRPr="003A48BB" w:rsidRDefault="00687461" w:rsidP="00687461">
      <w:pPr>
        <w:rPr>
          <w:noProof/>
          <w:highlight w:val="lightGray"/>
        </w:rPr>
      </w:pPr>
      <w:r w:rsidRPr="003A48BB">
        <w:rPr>
          <w:noProof/>
          <w:highlight w:val="lightGray"/>
        </w:rPr>
        <w:t>Členské štáty môžu stanoviť minimálnu výšku spotrebnej dane, ak ide</w:t>
      </w:r>
      <w:r w:rsidR="003A48BB">
        <w:rPr>
          <w:noProof/>
          <w:highlight w:val="lightGray"/>
        </w:rPr>
        <w:t xml:space="preserve"> o </w:t>
      </w:r>
      <w:r w:rsidRPr="003A48BB">
        <w:rPr>
          <w:noProof/>
          <w:highlight w:val="lightGray"/>
        </w:rPr>
        <w:t>percentuálnu alebo zmiešanú spotrebnú daň.</w:t>
      </w:r>
    </w:p>
    <w:p w14:paraId="53F00A9D" w14:textId="79127DF8" w:rsidR="00687461" w:rsidRPr="003A48BB" w:rsidRDefault="00687461" w:rsidP="00687461">
      <w:pPr>
        <w:rPr>
          <w:noProof/>
          <w:highlight w:val="lightGray"/>
        </w:rPr>
      </w:pPr>
      <w:r w:rsidRPr="003A48BB">
        <w:rPr>
          <w:noProof/>
          <w:highlight w:val="lightGray"/>
        </w:rPr>
        <w:t>2.</w:t>
      </w:r>
      <w:r w:rsidRPr="003A48BB">
        <w:rPr>
          <w:noProof/>
        </w:rPr>
        <w:tab/>
      </w:r>
      <w:r w:rsidRPr="003A48BB">
        <w:rPr>
          <w:noProof/>
          <w:highlight w:val="lightGray"/>
        </w:rPr>
        <w:t>Celková spotrebná daň</w:t>
      </w:r>
      <w:r w:rsidR="003A48BB">
        <w:rPr>
          <w:noProof/>
          <w:highlight w:val="lightGray"/>
        </w:rPr>
        <w:t xml:space="preserve"> z </w:t>
      </w:r>
      <w:r w:rsidRPr="003A48BB">
        <w:rPr>
          <w:noProof/>
          <w:highlight w:val="lightGray"/>
        </w:rPr>
        <w:t>tekutín do elektronických cigariet vyjadrená ako percento alebo ako suma na mililiter sa musí prinajmenšom rovnať sadzbám alebo minimálnym sumám stanoveným pre:</w:t>
      </w:r>
    </w:p>
    <w:p w14:paraId="3AD417A1" w14:textId="6FC3D5F8" w:rsidR="00687461" w:rsidRPr="003A48BB" w:rsidRDefault="00687461" w:rsidP="00687461">
      <w:pPr>
        <w:pStyle w:val="Point0"/>
        <w:rPr>
          <w:noProof/>
          <w:highlight w:val="lightGray"/>
        </w:rPr>
      </w:pPr>
      <w:r w:rsidRPr="003A48BB">
        <w:rPr>
          <w:noProof/>
          <w:highlight w:val="lightGray"/>
        </w:rPr>
        <w:tab/>
        <w:t>a)</w:t>
      </w:r>
      <w:r w:rsidRPr="003A48BB">
        <w:rPr>
          <w:noProof/>
          <w:highlight w:val="lightGray"/>
        </w:rPr>
        <w:tab/>
        <w:t>tekutiny</w:t>
      </w:r>
      <w:r w:rsidR="003A48BB">
        <w:rPr>
          <w:noProof/>
          <w:highlight w:val="lightGray"/>
        </w:rPr>
        <w:t xml:space="preserve"> s </w:t>
      </w:r>
      <w:r w:rsidRPr="003A48BB">
        <w:rPr>
          <w:noProof/>
          <w:highlight w:val="lightGray"/>
        </w:rPr>
        <w:t>obsahom nikotínu od 0 mg na mililiter až po najviac 15 mg na mililiter: 20</w:t>
      </w:r>
      <w:r w:rsidR="003A48BB">
        <w:rPr>
          <w:noProof/>
          <w:highlight w:val="lightGray"/>
        </w:rPr>
        <w:t> % z </w:t>
      </w:r>
      <w:r w:rsidRPr="003A48BB">
        <w:rPr>
          <w:noProof/>
          <w:highlight w:val="lightGray"/>
        </w:rPr>
        <w:t>maloobchodnej ceny vrátane všetkých daní alebo sadzba Únie 0,12 EUR na mililiter,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w:t>
      </w:r>
    </w:p>
    <w:p w14:paraId="759B5938" w14:textId="2F3D2C99" w:rsidR="00687461" w:rsidRPr="003A48BB" w:rsidRDefault="00687461" w:rsidP="00687461">
      <w:pPr>
        <w:pStyle w:val="Point0"/>
        <w:rPr>
          <w:noProof/>
          <w:highlight w:val="lightGray"/>
        </w:rPr>
      </w:pPr>
      <w:r w:rsidRPr="003A48BB">
        <w:rPr>
          <w:noProof/>
          <w:highlight w:val="lightGray"/>
        </w:rPr>
        <w:tab/>
        <w:t>b)</w:t>
      </w:r>
      <w:r w:rsidRPr="003A48BB">
        <w:rPr>
          <w:noProof/>
          <w:highlight w:val="lightGray"/>
        </w:rPr>
        <w:tab/>
        <w:t>tekutiny</w:t>
      </w:r>
      <w:r w:rsidR="003A48BB">
        <w:rPr>
          <w:noProof/>
          <w:highlight w:val="lightGray"/>
        </w:rPr>
        <w:t xml:space="preserve"> s </w:t>
      </w:r>
      <w:r w:rsidRPr="003A48BB">
        <w:rPr>
          <w:noProof/>
          <w:highlight w:val="lightGray"/>
        </w:rPr>
        <w:t>obsahom nikotínu viac ako 15 mg na mililiter: 40</w:t>
      </w:r>
      <w:r w:rsidR="003A48BB">
        <w:rPr>
          <w:noProof/>
          <w:highlight w:val="lightGray"/>
        </w:rPr>
        <w:t> % z </w:t>
      </w:r>
      <w:r w:rsidRPr="003A48BB">
        <w:rPr>
          <w:noProof/>
          <w:highlight w:val="lightGray"/>
        </w:rPr>
        <w:t>maloobchodnej ceny vrátane všetkých daní alebo sadzba Únie 0,36 EUR na mililiter,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w:t>
      </w:r>
    </w:p>
    <w:p w14:paraId="4B0E2EDC" w14:textId="5D1EF00B" w:rsidR="003A48BB" w:rsidRDefault="00687461" w:rsidP="00687461">
      <w:pPr>
        <w:rPr>
          <w:noProof/>
          <w:highlight w:val="lightGray"/>
        </w:rPr>
      </w:pPr>
      <w:r w:rsidRPr="003A48BB">
        <w:rPr>
          <w:noProof/>
          <w:highlight w:val="lightGray"/>
        </w:rPr>
        <w:t>3.</w:t>
      </w:r>
      <w:r w:rsidRPr="003A48BB">
        <w:rPr>
          <w:noProof/>
          <w:highlight w:val="lightGray"/>
        </w:rPr>
        <w:tab/>
        <w:t>Na dosiahnutie sadzieb alebo minimálnych súm stanovených</w:t>
      </w:r>
      <w:r w:rsidR="003A48BB">
        <w:rPr>
          <w:noProof/>
          <w:highlight w:val="lightGray"/>
        </w:rPr>
        <w:t xml:space="preserve"> v </w:t>
      </w:r>
      <w:r w:rsidRPr="003A48BB">
        <w:rPr>
          <w:noProof/>
          <w:highlight w:val="lightGray"/>
        </w:rPr>
        <w:t>odseku 4 tohto článku sa členským štátom umožní prechodné obdobie do 31</w:t>
      </w:r>
      <w:r w:rsidR="003A48BB">
        <w:rPr>
          <w:noProof/>
          <w:highlight w:val="lightGray"/>
        </w:rPr>
        <w:t>. decembra</w:t>
      </w:r>
      <w:r w:rsidRPr="003A48BB">
        <w:rPr>
          <w:noProof/>
          <w:highlight w:val="lightGray"/>
        </w:rPr>
        <w:t xml:space="preserve"> 2031</w:t>
      </w:r>
      <w:r w:rsidR="003A48BB">
        <w:rPr>
          <w:noProof/>
          <w:highlight w:val="lightGray"/>
        </w:rPr>
        <w:t>.</w:t>
      </w:r>
    </w:p>
    <w:p w14:paraId="0EC3124B" w14:textId="1258F584" w:rsidR="00687461" w:rsidRPr="003A48BB" w:rsidRDefault="00687461" w:rsidP="00687461">
      <w:pPr>
        <w:rPr>
          <w:noProof/>
          <w:highlight w:val="lightGray"/>
        </w:rPr>
      </w:pPr>
      <w:r w:rsidRPr="003A48BB">
        <w:rPr>
          <w:noProof/>
          <w:highlight w:val="lightGray"/>
        </w:rPr>
        <w:t>Od 1</w:t>
      </w:r>
      <w:r w:rsidR="003A48BB">
        <w:rPr>
          <w:noProof/>
          <w:highlight w:val="lightGray"/>
        </w:rPr>
        <w:t>. januára</w:t>
      </w:r>
      <w:r w:rsidRPr="003A48BB">
        <w:rPr>
          <w:noProof/>
          <w:highlight w:val="lightGray"/>
        </w:rPr>
        <w:t xml:space="preserve"> 2030 sa celková spotrebná daň vyjadrená ako percento alebo ako suma na kilogram musí prinajmenšom rovnať sadzbám alebo minimálnym sumám stanoveným pre:</w:t>
      </w:r>
    </w:p>
    <w:p w14:paraId="6CA19086" w14:textId="59948A24" w:rsidR="00687461" w:rsidRPr="003A48BB" w:rsidRDefault="00687461" w:rsidP="00687461">
      <w:pPr>
        <w:pStyle w:val="Point0"/>
        <w:rPr>
          <w:noProof/>
          <w:highlight w:val="lightGray"/>
        </w:rPr>
      </w:pPr>
      <w:r w:rsidRPr="003A48BB">
        <w:rPr>
          <w:noProof/>
          <w:highlight w:val="lightGray"/>
        </w:rPr>
        <w:tab/>
        <w:t>a)</w:t>
      </w:r>
      <w:r w:rsidRPr="003A48BB">
        <w:rPr>
          <w:noProof/>
          <w:highlight w:val="lightGray"/>
        </w:rPr>
        <w:tab/>
        <w:t>nikotínové vrecúška: 25</w:t>
      </w:r>
      <w:r w:rsidR="003A48BB">
        <w:rPr>
          <w:noProof/>
          <w:highlight w:val="lightGray"/>
        </w:rPr>
        <w:t> % z </w:t>
      </w:r>
      <w:r w:rsidRPr="003A48BB">
        <w:rPr>
          <w:noProof/>
          <w:highlight w:val="lightGray"/>
        </w:rPr>
        <w:t>maloobchodnej ceny vrátane všetkých daní alebo sadzba Únie 71,50 EUR na kilogram;</w:t>
      </w:r>
    </w:p>
    <w:p w14:paraId="0D325740" w14:textId="1C4D401F" w:rsidR="00687461" w:rsidRPr="003A48BB" w:rsidRDefault="00CC0441" w:rsidP="00CC0441">
      <w:pPr>
        <w:pStyle w:val="Point0"/>
        <w:rPr>
          <w:noProof/>
          <w:highlight w:val="lightGray"/>
        </w:rPr>
      </w:pPr>
      <w:r w:rsidRPr="003A48BB">
        <w:rPr>
          <w:noProof/>
          <w:highlight w:val="lightGray"/>
        </w:rPr>
        <w:t xml:space="preserve">              b)</w:t>
      </w:r>
      <w:r w:rsidRPr="003A48BB">
        <w:rPr>
          <w:noProof/>
          <w:highlight w:val="lightGray"/>
        </w:rPr>
        <w:tab/>
        <w:t>ostatné nikotínové výrobky: 25</w:t>
      </w:r>
      <w:r w:rsidR="003A48BB">
        <w:rPr>
          <w:noProof/>
          <w:highlight w:val="lightGray"/>
        </w:rPr>
        <w:t> % z </w:t>
      </w:r>
      <w:r w:rsidRPr="003A48BB">
        <w:rPr>
          <w:noProof/>
          <w:highlight w:val="lightGray"/>
        </w:rPr>
        <w:t>maloobchodnej ceny vrátane všetkých daní.</w:t>
      </w:r>
    </w:p>
    <w:p w14:paraId="5F49DB62" w14:textId="2BE1CBB9" w:rsidR="00687461" w:rsidRPr="003A48BB" w:rsidRDefault="00687461" w:rsidP="00687461">
      <w:pPr>
        <w:rPr>
          <w:noProof/>
          <w:highlight w:val="lightGray"/>
        </w:rPr>
      </w:pPr>
      <w:r w:rsidRPr="003A48BB">
        <w:rPr>
          <w:noProof/>
          <w:highlight w:val="lightGray"/>
        </w:rPr>
        <w:t>4.</w:t>
      </w:r>
      <w:r w:rsidRPr="003A48BB">
        <w:rPr>
          <w:noProof/>
        </w:rPr>
        <w:tab/>
      </w:r>
      <w:r w:rsidRPr="003A48BB">
        <w:rPr>
          <w:noProof/>
          <w:highlight w:val="lightGray"/>
        </w:rPr>
        <w:t>Od 1</w:t>
      </w:r>
      <w:r w:rsidR="003A48BB">
        <w:rPr>
          <w:noProof/>
          <w:highlight w:val="lightGray"/>
        </w:rPr>
        <w:t>. januára</w:t>
      </w:r>
      <w:r w:rsidRPr="003A48BB">
        <w:rPr>
          <w:noProof/>
          <w:highlight w:val="lightGray"/>
        </w:rPr>
        <w:t xml:space="preserve"> 2032 musia členské štáty uvedené</w:t>
      </w:r>
      <w:r w:rsidR="003A48BB">
        <w:rPr>
          <w:noProof/>
          <w:highlight w:val="lightGray"/>
        </w:rPr>
        <w:t xml:space="preserve"> v </w:t>
      </w:r>
      <w:r w:rsidRPr="003A48BB">
        <w:rPr>
          <w:noProof/>
          <w:highlight w:val="lightGray"/>
        </w:rPr>
        <w:t>odseku 3 prvej vete tohto článku zabezpečiť, aby sa celková spotrebná daň vyjadrená ako percento alebo ako suma na kilogram prinajmenšom rovnala sadzbám alebo minimálnym sumám stanoveným pre:</w:t>
      </w:r>
    </w:p>
    <w:p w14:paraId="2F723417" w14:textId="07BD562F" w:rsidR="00687461" w:rsidRPr="003A48BB" w:rsidRDefault="00687461" w:rsidP="00687461">
      <w:pPr>
        <w:pStyle w:val="Point0"/>
        <w:rPr>
          <w:noProof/>
          <w:highlight w:val="lightGray"/>
        </w:rPr>
      </w:pPr>
      <w:r w:rsidRPr="003A48BB">
        <w:rPr>
          <w:noProof/>
          <w:highlight w:val="lightGray"/>
        </w:rPr>
        <w:tab/>
        <w:t>a)</w:t>
      </w:r>
      <w:r w:rsidRPr="003A48BB">
        <w:rPr>
          <w:noProof/>
          <w:highlight w:val="lightGray"/>
        </w:rPr>
        <w:tab/>
        <w:t>nikotínové vrecúška: 50</w:t>
      </w:r>
      <w:r w:rsidR="003A48BB">
        <w:rPr>
          <w:noProof/>
          <w:highlight w:val="lightGray"/>
        </w:rPr>
        <w:t> % z </w:t>
      </w:r>
      <w:r w:rsidRPr="003A48BB">
        <w:rPr>
          <w:noProof/>
          <w:highlight w:val="lightGray"/>
        </w:rPr>
        <w:t>maloobchodnej ceny vrátane všetkých daní alebo sadzba Únie 143 EUR na jeden kilogram, upravená</w:t>
      </w:r>
      <w:r w:rsidR="003A48BB">
        <w:rPr>
          <w:noProof/>
          <w:highlight w:val="lightGray"/>
        </w:rPr>
        <w:t xml:space="preserve"> v </w:t>
      </w:r>
      <w:r w:rsidRPr="003A48BB">
        <w:rPr>
          <w:noProof/>
          <w:highlight w:val="lightGray"/>
        </w:rPr>
        <w:t>súlade</w:t>
      </w:r>
      <w:r w:rsidR="003A48BB">
        <w:rPr>
          <w:noProof/>
          <w:highlight w:val="lightGray"/>
        </w:rPr>
        <w:t xml:space="preserve"> s </w:t>
      </w:r>
      <w:r w:rsidRPr="003A48BB">
        <w:rPr>
          <w:noProof/>
          <w:highlight w:val="lightGray"/>
        </w:rPr>
        <w:t>článkom 12;</w:t>
      </w:r>
    </w:p>
    <w:p w14:paraId="4B452900" w14:textId="67604B1B" w:rsidR="00687461" w:rsidRPr="003A48BB" w:rsidRDefault="00CC0441" w:rsidP="00CC0441">
      <w:pPr>
        <w:pStyle w:val="Point0"/>
        <w:rPr>
          <w:noProof/>
          <w:highlight w:val="lightGray"/>
        </w:rPr>
      </w:pPr>
      <w:r w:rsidRPr="003A48BB">
        <w:rPr>
          <w:noProof/>
          <w:highlight w:val="lightGray"/>
        </w:rPr>
        <w:t xml:space="preserve">            b)</w:t>
      </w:r>
      <w:r w:rsidRPr="003A48BB">
        <w:rPr>
          <w:noProof/>
          <w:highlight w:val="lightGray"/>
        </w:rPr>
        <w:tab/>
        <w:t>ostatné nikotínové výrobky: 50</w:t>
      </w:r>
      <w:r w:rsidR="003A48BB">
        <w:rPr>
          <w:noProof/>
          <w:highlight w:val="lightGray"/>
        </w:rPr>
        <w:t> % z </w:t>
      </w:r>
      <w:r w:rsidRPr="003A48BB">
        <w:rPr>
          <w:noProof/>
          <w:highlight w:val="lightGray"/>
        </w:rPr>
        <w:t>maloobchodnej ceny vrátane všetkých daní.</w:t>
      </w:r>
    </w:p>
    <w:p w14:paraId="3742CC41" w14:textId="50DCE9F2" w:rsidR="006320AD" w:rsidRPr="003A48BB" w:rsidRDefault="00687461" w:rsidP="00687461">
      <w:pPr>
        <w:pStyle w:val="Point0"/>
        <w:spacing w:before="0" w:after="0"/>
        <w:ind w:left="0" w:firstLine="0"/>
        <w:rPr>
          <w:noProof/>
          <w:highlight w:val="lightGray"/>
        </w:rPr>
      </w:pPr>
      <w:r w:rsidRPr="003A48BB">
        <w:rPr>
          <w:noProof/>
          <w:highlight w:val="lightGray"/>
        </w:rPr>
        <w:t>5.  Sadzby alebo sumy uvedené</w:t>
      </w:r>
      <w:r w:rsidR="003A48BB">
        <w:rPr>
          <w:noProof/>
          <w:highlight w:val="lightGray"/>
        </w:rPr>
        <w:t xml:space="preserve"> v </w:t>
      </w:r>
      <w:r w:rsidRPr="003A48BB">
        <w:rPr>
          <w:noProof/>
          <w:highlight w:val="lightGray"/>
        </w:rPr>
        <w:t>odsekoch 1 až 4 sa uplatňujú pre všetky výrobky patriace do príslušnej skupiny výrobkov súvisiacich</w:t>
      </w:r>
      <w:r w:rsidR="003A48BB">
        <w:rPr>
          <w:noProof/>
          <w:highlight w:val="lightGray"/>
        </w:rPr>
        <w:t xml:space="preserve"> s </w:t>
      </w:r>
      <w:r w:rsidRPr="003A48BB">
        <w:rPr>
          <w:noProof/>
          <w:highlight w:val="lightGray"/>
        </w:rPr>
        <w:t>tabakom bez toho, aby sa</w:t>
      </w:r>
      <w:r w:rsidR="003A48BB">
        <w:rPr>
          <w:noProof/>
          <w:highlight w:val="lightGray"/>
        </w:rPr>
        <w:t xml:space="preserve"> v </w:t>
      </w:r>
      <w:r w:rsidRPr="003A48BB">
        <w:rPr>
          <w:noProof/>
          <w:highlight w:val="lightGray"/>
        </w:rPr>
        <w:t>rámci jednotlivých skupín rozlišovali podľa kvality, prezentácie, pôvodu výrobku, použitých materiálov, charakteristík zúčastnených podnikov alebo akéhokoľvek iného kritéria.</w:t>
      </w:r>
    </w:p>
    <w:p w14:paraId="18A298A1" w14:textId="77777777" w:rsidR="006320AD" w:rsidRPr="003A48BB" w:rsidRDefault="006320AD" w:rsidP="006320AD">
      <w:pPr>
        <w:pStyle w:val="SectionTitle"/>
        <w:rPr>
          <w:noProof/>
          <w:highlight w:val="lightGray"/>
        </w:rPr>
      </w:pPr>
      <w:r w:rsidRPr="003A48BB">
        <w:rPr>
          <w:noProof/>
          <w:highlight w:val="lightGray"/>
        </w:rPr>
        <w:t>KAPITOLA 7</w:t>
      </w:r>
    </w:p>
    <w:p w14:paraId="30C6291D" w14:textId="77777777" w:rsidR="006320AD" w:rsidRPr="003A48BB" w:rsidRDefault="006320AD" w:rsidP="006320AD">
      <w:pPr>
        <w:pStyle w:val="SectionTitle"/>
        <w:rPr>
          <w:rFonts w:ascii="Times New Roman Bold" w:hAnsi="Times New Roman Bold"/>
          <w:caps/>
          <w:smallCaps w:val="0"/>
          <w:noProof/>
          <w:highlight w:val="lightGray"/>
        </w:rPr>
      </w:pPr>
      <w:r w:rsidRPr="003A48BB">
        <w:rPr>
          <w:rFonts w:ascii="Times New Roman Bold" w:hAnsi="Times New Roman Bold"/>
          <w:caps/>
          <w:smallCaps w:val="0"/>
          <w:noProof/>
          <w:highlight w:val="lightGray"/>
        </w:rPr>
        <w:t>Ustanovenia uplatniteľné na SUROVÝ TABAK</w:t>
      </w:r>
    </w:p>
    <w:p w14:paraId="3D240218" w14:textId="77777777" w:rsidR="006320AD" w:rsidRPr="003A48BB" w:rsidRDefault="006320AD" w:rsidP="006320AD">
      <w:pPr>
        <w:pStyle w:val="Titrearticle"/>
        <w:rPr>
          <w:noProof/>
          <w:highlight w:val="lightGray"/>
        </w:rPr>
      </w:pPr>
      <w:r w:rsidRPr="003A48BB">
        <w:rPr>
          <w:noProof/>
          <w:highlight w:val="lightGray"/>
        </w:rPr>
        <w:t>Článok 23</w:t>
      </w:r>
    </w:p>
    <w:p w14:paraId="29713447" w14:textId="60FD692C" w:rsidR="006320AD" w:rsidRPr="003A48BB" w:rsidRDefault="00687461" w:rsidP="006320AD">
      <w:pPr>
        <w:rPr>
          <w:noProof/>
          <w:highlight w:val="lightGray"/>
        </w:rPr>
      </w:pPr>
      <w:r w:rsidRPr="003A48BB">
        <w:rPr>
          <w:noProof/>
          <w:highlight w:val="lightGray"/>
        </w:rPr>
        <w:t>Surový tabak vypestovaný</w:t>
      </w:r>
      <w:r w:rsidR="003A48BB">
        <w:rPr>
          <w:noProof/>
          <w:highlight w:val="lightGray"/>
        </w:rPr>
        <w:t xml:space="preserve"> v </w:t>
      </w:r>
      <w:r w:rsidRPr="003A48BB">
        <w:rPr>
          <w:noProof/>
          <w:highlight w:val="lightGray"/>
        </w:rPr>
        <w:t>Únii</w:t>
      </w:r>
      <w:r w:rsidR="003A48BB">
        <w:rPr>
          <w:noProof/>
          <w:highlight w:val="lightGray"/>
        </w:rPr>
        <w:t xml:space="preserve"> a </w:t>
      </w:r>
      <w:r w:rsidRPr="003A48BB">
        <w:rPr>
          <w:noProof/>
          <w:highlight w:val="lightGray"/>
        </w:rPr>
        <w:t>dovezený</w:t>
      </w:r>
      <w:r w:rsidR="003A48BB">
        <w:rPr>
          <w:noProof/>
          <w:highlight w:val="lightGray"/>
        </w:rPr>
        <w:t xml:space="preserve"> z </w:t>
      </w:r>
      <w:r w:rsidRPr="003A48BB">
        <w:rPr>
          <w:noProof/>
          <w:highlight w:val="lightGray"/>
        </w:rPr>
        <w:t>tretích krajín je</w:t>
      </w:r>
      <w:r w:rsidR="003A48BB">
        <w:rPr>
          <w:noProof/>
          <w:highlight w:val="lightGray"/>
        </w:rPr>
        <w:t xml:space="preserve"> v </w:t>
      </w:r>
      <w:r w:rsidRPr="003A48BB">
        <w:rPr>
          <w:noProof/>
          <w:highlight w:val="lightGray"/>
        </w:rPr>
        <w:t>každom členskom štáte predmetom minimálnej spotrebnej dane vo výške 0 EUR na jeden kilogram.</w:t>
      </w:r>
    </w:p>
    <w:p w14:paraId="76EF4E4C" w14:textId="77777777" w:rsidR="006320AD" w:rsidRPr="003A48BB" w:rsidRDefault="006320AD" w:rsidP="006320AD">
      <w:pPr>
        <w:pStyle w:val="CRSeparator"/>
        <w:rPr>
          <w:noProof/>
        </w:rPr>
      </w:pPr>
    </w:p>
    <w:p w14:paraId="559BB6E3" w14:textId="77777777" w:rsidR="006320AD" w:rsidRPr="003A48BB" w:rsidRDefault="006320AD" w:rsidP="006320AD">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(prispôsobené)</w:t>
      </w:r>
    </w:p>
    <w:p w14:paraId="51C41747" w14:textId="77777777" w:rsidR="006320AD" w:rsidRPr="003A48BB" w:rsidRDefault="006320AD" w:rsidP="006320AD">
      <w:pPr>
        <w:pStyle w:val="CRReference"/>
        <w:rPr>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rFonts w:hint="eastAsia"/>
          <w:noProof/>
          <w:highlight w:val="lightGray"/>
        </w:rPr>
        <w:t>ð</w:t>
      </w:r>
      <w:r w:rsidRPr="003A48BB">
        <w:rPr>
          <w:noProof/>
          <w:highlight w:val="lightGray"/>
        </w:rPr>
        <w:fldChar w:fldCharType="end"/>
      </w:r>
      <w:r w:rsidRPr="003A48BB">
        <w:rPr>
          <w:noProof/>
          <w:highlight w:val="lightGray"/>
        </w:rPr>
        <w:t> nový</w:t>
      </w:r>
    </w:p>
    <w:p w14:paraId="6ABDDF73" w14:textId="77777777" w:rsidR="009607F2" w:rsidRPr="003A48BB" w:rsidRDefault="009607F2" w:rsidP="009607F2">
      <w:pPr>
        <w:pStyle w:val="SectionTitle"/>
        <w:rPr>
          <w:noProof/>
          <w:szCs w:val="28"/>
        </w:rPr>
      </w:pPr>
      <w:r w:rsidRPr="003A48BB">
        <w:rPr>
          <w:noProof/>
        </w:rPr>
        <w:t xml:space="preserve">KAPITOLA </w:t>
      </w:r>
      <w:r w:rsidRPr="003A48BB">
        <w:rPr>
          <w:rStyle w:val="CRMinorChangeAdded"/>
          <w:noProof/>
        </w:rPr>
        <w:t>8</w:t>
      </w:r>
      <w:r w:rsidRPr="003A48BB">
        <w:rPr>
          <w:rStyle w:val="CRMinorChangeDeleted"/>
          <w:noProof/>
        </w:rPr>
        <w:t>5</w:t>
      </w:r>
    </w:p>
    <w:p w14:paraId="113224C2" w14:textId="2A1FD9C7" w:rsidR="009607F2" w:rsidRPr="003A48BB" w:rsidRDefault="009607F2" w:rsidP="009607F2">
      <w:pPr>
        <w:pStyle w:val="SectionTitle"/>
        <w:rPr>
          <w:noProof/>
        </w:rPr>
      </w:pPr>
      <w:r w:rsidRPr="003A48BB">
        <w:rPr>
          <w:i/>
          <w:noProof/>
        </w:rPr>
        <w:t>URČENIE MAXIMÁLNEJ MALOOBCHODNEJ CENY TABAKOVÝCH VÝROBKOV</w:t>
      </w:r>
      <w:r w:rsidRPr="003A48BB">
        <w:rPr>
          <w:noProof/>
        </w:rPr>
        <w:t xml:space="preserve"> </w:t>
      </w:r>
      <w:r w:rsidR="0002344C" w:rsidRPr="003A48BB">
        <w:rPr>
          <w:noProof/>
        </w:rPr>
        <w:fldChar w:fldCharType="begin"/>
      </w:r>
      <w:r w:rsidR="0002344C" w:rsidRPr="003A48BB">
        <w:rPr>
          <w:noProof/>
        </w:rPr>
        <w:instrText xml:space="preserve"> QUOTE "Ö" </w:instrText>
      </w:r>
      <w:r w:rsidR="0002344C" w:rsidRPr="003A48BB">
        <w:rPr>
          <w:noProof/>
        </w:rPr>
        <w:fldChar w:fldCharType="separate"/>
      </w:r>
      <w:r w:rsidR="0002344C" w:rsidRPr="003A48BB">
        <w:rPr>
          <w:rStyle w:val="CRMarker"/>
          <w:smallCaps w:val="0"/>
          <w:noProof/>
        </w:rPr>
        <w:t>Ö</w:t>
      </w:r>
      <w:r w:rsidR="0002344C" w:rsidRPr="003A48BB">
        <w:rPr>
          <w:noProof/>
        </w:rPr>
        <w:fldChar w:fldCharType="end"/>
      </w:r>
      <w:r w:rsidRPr="003A48BB">
        <w:rPr>
          <w:noProof/>
        </w:rPr>
        <w:t> </w:t>
      </w:r>
      <w:r w:rsidRPr="003A48BB">
        <w:rPr>
          <w:i/>
          <w:noProof/>
        </w:rPr>
        <w:t>A VÝROBKOV SÚVISIACICH</w:t>
      </w:r>
      <w:r w:rsidR="003A48BB">
        <w:rPr>
          <w:i/>
          <w:noProof/>
        </w:rPr>
        <w:t xml:space="preserve"> S </w:t>
      </w:r>
      <w:r w:rsidRPr="003A48BB">
        <w:rPr>
          <w:i/>
          <w:noProof/>
        </w:rPr>
        <w:t>TABAKOM</w:t>
      </w:r>
      <w:r w:rsidRPr="003A48BB">
        <w:rPr>
          <w:noProof/>
        </w:rPr>
        <w:t> </w:t>
      </w:r>
      <w:r w:rsidR="0002344C" w:rsidRPr="003A48BB">
        <w:rPr>
          <w:noProof/>
        </w:rPr>
        <w:fldChar w:fldCharType="begin"/>
      </w:r>
      <w:r w:rsidR="0002344C" w:rsidRPr="003A48BB">
        <w:rPr>
          <w:noProof/>
        </w:rPr>
        <w:instrText xml:space="preserve"> QUOTE "Õ" </w:instrText>
      </w:r>
      <w:r w:rsidR="0002344C" w:rsidRPr="003A48BB">
        <w:rPr>
          <w:noProof/>
        </w:rPr>
        <w:fldChar w:fldCharType="separate"/>
      </w:r>
      <w:r w:rsidR="0002344C" w:rsidRPr="003A48BB">
        <w:rPr>
          <w:rStyle w:val="CRMarker"/>
          <w:smallCaps w:val="0"/>
          <w:noProof/>
        </w:rPr>
        <w:t>Õ</w:t>
      </w:r>
      <w:r w:rsidR="0002344C" w:rsidRPr="003A48BB">
        <w:rPr>
          <w:noProof/>
        </w:rPr>
        <w:fldChar w:fldCharType="end"/>
      </w:r>
      <w:r w:rsidRPr="003A48BB">
        <w:rPr>
          <w:noProof/>
        </w:rPr>
        <w:t xml:space="preserve"> </w:t>
      </w:r>
      <w:bookmarkStart w:id="110" w:name="_Hlk119941389"/>
      <w:r w:rsidRPr="003A48BB">
        <w:rPr>
          <w:rStyle w:val="CRMinorChangeDeleted"/>
          <w:i/>
          <w:noProof/>
        </w:rPr>
        <w:t>,</w:t>
      </w:r>
      <w:bookmarkEnd w:id="110"/>
      <w:r w:rsidRPr="003A48BB">
        <w:rPr>
          <w:i/>
          <w:noProof/>
        </w:rPr>
        <w:t xml:space="preserve"> </w:t>
      </w:r>
      <w:r w:rsidRPr="003A48BB">
        <w:rPr>
          <w:rStyle w:val="CRDeleted"/>
          <w:i/>
          <w:noProof/>
        </w:rPr>
        <w:t>VÝBER SPOTREBNEJ DANE, VÝNIMKY A VRÁTENIE ZAPLATENEJ DANE</w:t>
      </w:r>
    </w:p>
    <w:p w14:paraId="4BB8E21E" w14:textId="714AD880" w:rsidR="009607F2" w:rsidRPr="003A48BB" w:rsidRDefault="009607F2" w:rsidP="009607F2">
      <w:pPr>
        <w:pStyle w:val="Titrearticle"/>
        <w:rPr>
          <w:noProof/>
        </w:rPr>
      </w:pPr>
      <w:r w:rsidRPr="003A48BB">
        <w:rPr>
          <w:noProof/>
        </w:rPr>
        <w:t xml:space="preserve">Článok </w:t>
      </w:r>
      <w:r w:rsidRPr="003A48BB">
        <w:rPr>
          <w:rStyle w:val="CRMinorChangeAdded"/>
          <w:noProof/>
        </w:rPr>
        <w:t>24</w:t>
      </w:r>
      <w:r w:rsidRPr="003A48BB">
        <w:rPr>
          <w:rStyle w:val="CRMinorChangeDeleted"/>
          <w:noProof/>
        </w:rPr>
        <w:t>15</w:t>
      </w:r>
    </w:p>
    <w:p w14:paraId="0EC78938" w14:textId="2B259DB8" w:rsidR="009607F2" w:rsidRPr="003A48BB" w:rsidRDefault="009607F2" w:rsidP="009607F2">
      <w:pPr>
        <w:rPr>
          <w:noProof/>
        </w:rPr>
      </w:pPr>
      <w:r w:rsidRPr="003A48BB">
        <w:rPr>
          <w:noProof/>
        </w:rPr>
        <w:t>1.</w:t>
      </w:r>
      <w:r w:rsidRPr="003A48BB">
        <w:rPr>
          <w:noProof/>
        </w:rPr>
        <w:tab/>
        <w:t>Výrobcovia alebo prípadne ich zástupcovia alebo splnomocnenci</w:t>
      </w:r>
      <w:r w:rsidR="003A48BB">
        <w:rPr>
          <w:noProof/>
        </w:rPr>
        <w:t xml:space="preserve"> v </w:t>
      </w:r>
      <w:r w:rsidRPr="003A48BB">
        <w:rPr>
          <w:noProof/>
        </w:rPr>
        <w:t xml:space="preserve">Únii, ako aj dovozcovia </w:t>
      </w:r>
      <w:bookmarkStart w:id="111" w:name="_Hlk203234344"/>
      <w:r w:rsidR="006320AD" w:rsidRPr="003A48BB">
        <w:rPr>
          <w:noProof/>
          <w:highlight w:val="lightGray"/>
        </w:rPr>
        <w:fldChar w:fldCharType="begin"/>
      </w:r>
      <w:r w:rsidR="006320AD" w:rsidRPr="003A48BB">
        <w:rPr>
          <w:noProof/>
          <w:highlight w:val="lightGray"/>
        </w:rPr>
        <w:instrText xml:space="preserve"> QUOTE "ð" </w:instrText>
      </w:r>
      <w:r w:rsidR="006320AD" w:rsidRPr="003A48BB">
        <w:rPr>
          <w:noProof/>
          <w:highlight w:val="lightGray"/>
        </w:rPr>
        <w:fldChar w:fldCharType="separate"/>
      </w:r>
      <w:r w:rsidR="006320AD" w:rsidRPr="003A48BB">
        <w:rPr>
          <w:rStyle w:val="CRMarker"/>
          <w:noProof/>
          <w:highlight w:val="lightGray"/>
        </w:rPr>
        <w:t>ð</w:t>
      </w:r>
      <w:r w:rsidR="006320AD" w:rsidRPr="003A48BB">
        <w:rPr>
          <w:noProof/>
          <w:highlight w:val="lightGray"/>
        </w:rPr>
        <w:fldChar w:fldCharType="end"/>
      </w:r>
      <w:r w:rsidRPr="003A48BB">
        <w:rPr>
          <w:noProof/>
          <w:highlight w:val="lightGray"/>
        </w:rPr>
        <w:t> tabakových výrobkov </w:t>
      </w:r>
      <w:r w:rsidR="006320AD" w:rsidRPr="003A48BB">
        <w:rPr>
          <w:noProof/>
          <w:highlight w:val="lightGray"/>
        </w:rPr>
        <w:fldChar w:fldCharType="begin"/>
      </w:r>
      <w:r w:rsidR="006320AD" w:rsidRPr="003A48BB">
        <w:rPr>
          <w:noProof/>
          <w:highlight w:val="lightGray"/>
        </w:rPr>
        <w:instrText xml:space="preserve"> QUOTE "ï" </w:instrText>
      </w:r>
      <w:r w:rsidR="006320AD" w:rsidRPr="003A48BB">
        <w:rPr>
          <w:noProof/>
          <w:highlight w:val="lightGray"/>
        </w:rPr>
        <w:fldChar w:fldCharType="separate"/>
      </w:r>
      <w:r w:rsidR="006320AD" w:rsidRPr="003A48BB">
        <w:rPr>
          <w:rStyle w:val="CRMarker"/>
          <w:noProof/>
          <w:highlight w:val="lightGray"/>
        </w:rPr>
        <w:t>ï</w:t>
      </w:r>
      <w:r w:rsidR="006320AD" w:rsidRPr="003A48BB">
        <w:rPr>
          <w:noProof/>
          <w:highlight w:val="lightGray"/>
        </w:rPr>
        <w:fldChar w:fldCharType="end"/>
      </w:r>
      <w:bookmarkEnd w:id="111"/>
      <w:r w:rsidRPr="003A48BB">
        <w:rPr>
          <w:noProof/>
        </w:rPr>
        <w:t xml:space="preserve"> </w:t>
      </w:r>
      <w:bookmarkStart w:id="112" w:name="_Hlk203234345"/>
      <w:r w:rsidR="006320AD" w:rsidRPr="003A48BB">
        <w:rPr>
          <w:noProof/>
          <w:highlight w:val="lightGray"/>
        </w:rPr>
        <w:fldChar w:fldCharType="begin"/>
      </w:r>
      <w:r w:rsidR="006320AD" w:rsidRPr="003A48BB">
        <w:rPr>
          <w:noProof/>
          <w:highlight w:val="lightGray"/>
        </w:rPr>
        <w:instrText xml:space="preserve"> QUOTE "ð" </w:instrText>
      </w:r>
      <w:r w:rsidR="006320AD" w:rsidRPr="003A48BB">
        <w:rPr>
          <w:noProof/>
          <w:highlight w:val="lightGray"/>
        </w:rPr>
        <w:fldChar w:fldCharType="separate"/>
      </w:r>
      <w:r w:rsidR="006320AD" w:rsidRPr="003A48BB">
        <w:rPr>
          <w:rStyle w:val="CRMarker"/>
          <w:noProof/>
          <w:highlight w:val="lightGray"/>
        </w:rPr>
        <w:t>ð</w:t>
      </w:r>
      <w:r w:rsidR="006320AD" w:rsidRPr="003A48BB">
        <w:rPr>
          <w:noProof/>
          <w:highlight w:val="lightGray"/>
        </w:rPr>
        <w:fldChar w:fldCharType="end"/>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w:t>
      </w:r>
      <w:r w:rsidR="006320AD" w:rsidRPr="003A48BB">
        <w:rPr>
          <w:noProof/>
          <w:highlight w:val="lightGray"/>
        </w:rPr>
        <w:fldChar w:fldCharType="begin"/>
      </w:r>
      <w:r w:rsidR="006320AD" w:rsidRPr="003A48BB">
        <w:rPr>
          <w:noProof/>
          <w:highlight w:val="lightGray"/>
        </w:rPr>
        <w:instrText xml:space="preserve"> QUOTE "ï" </w:instrText>
      </w:r>
      <w:r w:rsidR="006320AD" w:rsidRPr="003A48BB">
        <w:rPr>
          <w:noProof/>
          <w:highlight w:val="lightGray"/>
        </w:rPr>
        <w:fldChar w:fldCharType="separate"/>
      </w:r>
      <w:r w:rsidR="006320AD" w:rsidRPr="003A48BB">
        <w:rPr>
          <w:rStyle w:val="CRMarker"/>
          <w:noProof/>
          <w:highlight w:val="lightGray"/>
        </w:rPr>
        <w:t>ï</w:t>
      </w:r>
      <w:r w:rsidR="006320AD" w:rsidRPr="003A48BB">
        <w:rPr>
          <w:noProof/>
          <w:highlight w:val="lightGray"/>
        </w:rPr>
        <w:fldChar w:fldCharType="end"/>
      </w:r>
      <w:bookmarkEnd w:id="112"/>
      <w:r w:rsidR="003A48BB">
        <w:rPr>
          <w:noProof/>
        </w:rPr>
        <w:t xml:space="preserve"> z </w:t>
      </w:r>
      <w:r w:rsidRPr="003A48BB">
        <w:rPr>
          <w:noProof/>
        </w:rPr>
        <w:t>tretích krajín voľne stanovujú pre každý zo svojich výrobkov</w:t>
      </w:r>
      <w:r w:rsidR="003A48BB">
        <w:rPr>
          <w:noProof/>
        </w:rPr>
        <w:t xml:space="preserve"> a </w:t>
      </w:r>
      <w:r w:rsidRPr="003A48BB">
        <w:rPr>
          <w:noProof/>
        </w:rPr>
        <w:t>pre každý členský štát,</w:t>
      </w:r>
      <w:r w:rsidR="003A48BB">
        <w:rPr>
          <w:noProof/>
        </w:rPr>
        <w:t xml:space="preserve"> v </w:t>
      </w:r>
      <w:r w:rsidRPr="003A48BB">
        <w:rPr>
          <w:noProof/>
        </w:rPr>
        <w:t xml:space="preserve">ktorom majú byť tieto výrobky </w:t>
      </w:r>
      <w:r w:rsidR="00F94416" w:rsidRPr="003A48BB">
        <w:rPr>
          <w:noProof/>
        </w:rPr>
        <w:fldChar w:fldCharType="begin"/>
      </w:r>
      <w:r w:rsidR="00F94416" w:rsidRPr="003A48BB">
        <w:rPr>
          <w:noProof/>
        </w:rPr>
        <w:instrText xml:space="preserve"> QUOTE "</w:instrText>
      </w:r>
      <w:r w:rsidR="00F94416" w:rsidRPr="003A48BB">
        <w:rPr>
          <w:rStyle w:val="CRMarker"/>
          <w:noProof/>
        </w:rPr>
        <w:instrText>Ö</w:instrText>
      </w:r>
      <w:r w:rsidR="00F94416" w:rsidRPr="003A48BB">
        <w:rPr>
          <w:noProof/>
        </w:rPr>
        <w:instrText xml:space="preserve">" </w:instrText>
      </w:r>
      <w:r w:rsidR="00F94416" w:rsidRPr="003A48BB">
        <w:rPr>
          <w:noProof/>
        </w:rPr>
        <w:fldChar w:fldCharType="separate"/>
      </w:r>
      <w:r w:rsidR="00F94416" w:rsidRPr="003A48BB">
        <w:rPr>
          <w:rStyle w:val="CRMarker"/>
          <w:noProof/>
        </w:rPr>
        <w:t>Ö</w:t>
      </w:r>
      <w:r w:rsidR="00F94416" w:rsidRPr="003A48BB">
        <w:rPr>
          <w:noProof/>
        </w:rPr>
        <w:fldChar w:fldCharType="end"/>
      </w:r>
      <w:r w:rsidR="00F94416" w:rsidRPr="003A48BB">
        <w:rPr>
          <w:noProof/>
        </w:rPr>
        <w:t> </w:t>
      </w:r>
      <w:r w:rsidRPr="003A48BB">
        <w:rPr>
          <w:noProof/>
        </w:rPr>
        <w:t>uvedené</w:t>
      </w:r>
      <w:r w:rsidR="00F94416" w:rsidRPr="003A48BB">
        <w:rPr>
          <w:noProof/>
        </w:rPr>
        <w:t> </w:t>
      </w:r>
      <w:r w:rsidR="00F94416" w:rsidRPr="003A48BB">
        <w:rPr>
          <w:noProof/>
        </w:rPr>
        <w:fldChar w:fldCharType="begin"/>
      </w:r>
      <w:r w:rsidR="00F94416" w:rsidRPr="003A48BB">
        <w:rPr>
          <w:noProof/>
        </w:rPr>
        <w:instrText xml:space="preserve"> QUOTE "</w:instrText>
      </w:r>
      <w:r w:rsidR="00F94416" w:rsidRPr="003A48BB">
        <w:rPr>
          <w:rStyle w:val="CRMarker"/>
          <w:noProof/>
        </w:rPr>
        <w:instrText>Õ</w:instrText>
      </w:r>
      <w:r w:rsidR="00F94416" w:rsidRPr="003A48BB">
        <w:rPr>
          <w:noProof/>
        </w:rPr>
        <w:instrText xml:space="preserve">" </w:instrText>
      </w:r>
      <w:r w:rsidR="00F94416" w:rsidRPr="003A48BB">
        <w:rPr>
          <w:noProof/>
        </w:rPr>
        <w:fldChar w:fldCharType="separate"/>
      </w:r>
      <w:r w:rsidR="00F94416" w:rsidRPr="003A48BB">
        <w:rPr>
          <w:rStyle w:val="CRMarker"/>
          <w:noProof/>
        </w:rPr>
        <w:t>Õ</w:t>
      </w:r>
      <w:r w:rsidR="00F94416" w:rsidRPr="003A48BB">
        <w:rPr>
          <w:noProof/>
        </w:rPr>
        <w:fldChar w:fldCharType="end"/>
      </w:r>
      <w:r w:rsidRPr="003A48BB">
        <w:rPr>
          <w:noProof/>
        </w:rPr>
        <w:t xml:space="preserve"> </w:t>
      </w:r>
      <w:r w:rsidRPr="003A48BB">
        <w:rPr>
          <w:rStyle w:val="CRDeleted"/>
          <w:noProof/>
        </w:rPr>
        <w:t>dané</w:t>
      </w:r>
      <w:r w:rsidRPr="003A48BB">
        <w:rPr>
          <w:noProof/>
        </w:rPr>
        <w:t xml:space="preserve"> do </w:t>
      </w:r>
      <w:r w:rsidR="00F94416" w:rsidRPr="003A48BB">
        <w:rPr>
          <w:noProof/>
        </w:rPr>
        <w:fldChar w:fldCharType="begin"/>
      </w:r>
      <w:r w:rsidR="00F94416" w:rsidRPr="003A48BB">
        <w:rPr>
          <w:noProof/>
        </w:rPr>
        <w:instrText xml:space="preserve"> QUOTE "</w:instrText>
      </w:r>
      <w:r w:rsidR="00F94416" w:rsidRPr="003A48BB">
        <w:rPr>
          <w:rStyle w:val="CRMarker"/>
          <w:noProof/>
        </w:rPr>
        <w:instrText>Ö</w:instrText>
      </w:r>
      <w:r w:rsidR="00F94416" w:rsidRPr="003A48BB">
        <w:rPr>
          <w:noProof/>
        </w:rPr>
        <w:instrText xml:space="preserve">" </w:instrText>
      </w:r>
      <w:r w:rsidR="00F94416" w:rsidRPr="003A48BB">
        <w:rPr>
          <w:noProof/>
        </w:rPr>
        <w:fldChar w:fldCharType="separate"/>
      </w:r>
      <w:r w:rsidR="00F94416" w:rsidRPr="003A48BB">
        <w:rPr>
          <w:rStyle w:val="CRMarker"/>
          <w:noProof/>
        </w:rPr>
        <w:t>Ö</w:t>
      </w:r>
      <w:r w:rsidR="00F94416" w:rsidRPr="003A48BB">
        <w:rPr>
          <w:noProof/>
        </w:rPr>
        <w:fldChar w:fldCharType="end"/>
      </w:r>
      <w:r w:rsidR="00F94416" w:rsidRPr="003A48BB">
        <w:rPr>
          <w:noProof/>
        </w:rPr>
        <w:t> </w:t>
      </w:r>
      <w:r w:rsidRPr="003A48BB">
        <w:rPr>
          <w:noProof/>
        </w:rPr>
        <w:t>daňového voľného</w:t>
      </w:r>
      <w:r w:rsidR="00F94416" w:rsidRPr="003A48BB">
        <w:rPr>
          <w:noProof/>
        </w:rPr>
        <w:t> </w:t>
      </w:r>
      <w:r w:rsidR="00F94416" w:rsidRPr="003A48BB">
        <w:rPr>
          <w:noProof/>
        </w:rPr>
        <w:fldChar w:fldCharType="begin"/>
      </w:r>
      <w:r w:rsidR="00F94416" w:rsidRPr="003A48BB">
        <w:rPr>
          <w:noProof/>
        </w:rPr>
        <w:instrText xml:space="preserve"> QUOTE "</w:instrText>
      </w:r>
      <w:r w:rsidR="00F94416" w:rsidRPr="003A48BB">
        <w:rPr>
          <w:rStyle w:val="CRMarker"/>
          <w:noProof/>
        </w:rPr>
        <w:instrText>Õ</w:instrText>
      </w:r>
      <w:r w:rsidR="00F94416" w:rsidRPr="003A48BB">
        <w:rPr>
          <w:noProof/>
        </w:rPr>
        <w:instrText xml:space="preserve">" </w:instrText>
      </w:r>
      <w:r w:rsidR="00F94416" w:rsidRPr="003A48BB">
        <w:rPr>
          <w:noProof/>
        </w:rPr>
        <w:fldChar w:fldCharType="separate"/>
      </w:r>
      <w:r w:rsidR="00F94416" w:rsidRPr="003A48BB">
        <w:rPr>
          <w:rStyle w:val="CRMarker"/>
          <w:noProof/>
        </w:rPr>
        <w:t>Õ</w:t>
      </w:r>
      <w:r w:rsidR="00F94416" w:rsidRPr="003A48BB">
        <w:rPr>
          <w:noProof/>
        </w:rPr>
        <w:fldChar w:fldCharType="end"/>
      </w:r>
      <w:r w:rsidRPr="003A48BB">
        <w:rPr>
          <w:noProof/>
        </w:rPr>
        <w:t xml:space="preserve"> obehu, maximálnu maloobchodnú cenu.</w:t>
      </w:r>
    </w:p>
    <w:p w14:paraId="17E7E789" w14:textId="5D51F624" w:rsidR="009607F2" w:rsidRPr="003A48BB" w:rsidRDefault="009607F2" w:rsidP="009607F2">
      <w:pPr>
        <w:rPr>
          <w:noProof/>
        </w:rPr>
      </w:pPr>
      <w:r w:rsidRPr="003A48BB">
        <w:rPr>
          <w:noProof/>
        </w:rPr>
        <w:t xml:space="preserve">Prvý pododsek však nemôže </w:t>
      </w:r>
      <w:r w:rsidR="00F94416" w:rsidRPr="003A48BB">
        <w:rPr>
          <w:noProof/>
        </w:rPr>
        <w:fldChar w:fldCharType="begin"/>
      </w:r>
      <w:r w:rsidR="00F94416" w:rsidRPr="003A48BB">
        <w:rPr>
          <w:noProof/>
        </w:rPr>
        <w:instrText xml:space="preserve"> QUOTE "</w:instrText>
      </w:r>
      <w:r w:rsidR="00F94416" w:rsidRPr="003A48BB">
        <w:rPr>
          <w:rStyle w:val="CRMarker"/>
          <w:noProof/>
        </w:rPr>
        <w:instrText>Ö</w:instrText>
      </w:r>
      <w:r w:rsidR="00F94416" w:rsidRPr="003A48BB">
        <w:rPr>
          <w:noProof/>
        </w:rPr>
        <w:instrText xml:space="preserve">" </w:instrText>
      </w:r>
      <w:r w:rsidR="00F94416" w:rsidRPr="003A48BB">
        <w:rPr>
          <w:noProof/>
        </w:rPr>
        <w:fldChar w:fldCharType="separate"/>
      </w:r>
      <w:r w:rsidR="00F94416" w:rsidRPr="003A48BB">
        <w:rPr>
          <w:rStyle w:val="CRMarker"/>
          <w:noProof/>
        </w:rPr>
        <w:t>Ö</w:t>
      </w:r>
      <w:r w:rsidR="00F94416" w:rsidRPr="003A48BB">
        <w:rPr>
          <w:noProof/>
        </w:rPr>
        <w:fldChar w:fldCharType="end"/>
      </w:r>
      <w:r w:rsidR="00F94416" w:rsidRPr="003A48BB">
        <w:rPr>
          <w:noProof/>
        </w:rPr>
        <w:t> </w:t>
      </w:r>
      <w:r w:rsidRPr="003A48BB">
        <w:rPr>
          <w:noProof/>
        </w:rPr>
        <w:t>brániť</w:t>
      </w:r>
      <w:r w:rsidR="00F94416" w:rsidRPr="003A48BB">
        <w:rPr>
          <w:noProof/>
        </w:rPr>
        <w:t> </w:t>
      </w:r>
      <w:r w:rsidR="00F94416" w:rsidRPr="003A48BB">
        <w:rPr>
          <w:noProof/>
        </w:rPr>
        <w:fldChar w:fldCharType="begin"/>
      </w:r>
      <w:r w:rsidR="00F94416" w:rsidRPr="003A48BB">
        <w:rPr>
          <w:noProof/>
        </w:rPr>
        <w:instrText xml:space="preserve"> QUOTE "</w:instrText>
      </w:r>
      <w:r w:rsidR="00F94416" w:rsidRPr="003A48BB">
        <w:rPr>
          <w:rStyle w:val="CRMarker"/>
          <w:noProof/>
        </w:rPr>
        <w:instrText>Õ</w:instrText>
      </w:r>
      <w:r w:rsidR="00F94416" w:rsidRPr="003A48BB">
        <w:rPr>
          <w:noProof/>
        </w:rPr>
        <w:instrText xml:space="preserve">" </w:instrText>
      </w:r>
      <w:r w:rsidR="00F94416" w:rsidRPr="003A48BB">
        <w:rPr>
          <w:noProof/>
        </w:rPr>
        <w:fldChar w:fldCharType="separate"/>
      </w:r>
      <w:r w:rsidR="00F94416" w:rsidRPr="003A48BB">
        <w:rPr>
          <w:rStyle w:val="CRMarker"/>
          <w:noProof/>
        </w:rPr>
        <w:t>Õ</w:t>
      </w:r>
      <w:r w:rsidR="00F94416" w:rsidRPr="003A48BB">
        <w:rPr>
          <w:noProof/>
        </w:rPr>
        <w:fldChar w:fldCharType="end"/>
      </w:r>
      <w:r w:rsidRPr="003A48BB">
        <w:rPr>
          <w:noProof/>
        </w:rPr>
        <w:t xml:space="preserve"> </w:t>
      </w:r>
      <w:r w:rsidRPr="003A48BB">
        <w:rPr>
          <w:rStyle w:val="CRDeleted"/>
          <w:noProof/>
        </w:rPr>
        <w:t>byť postavený proti</w:t>
      </w:r>
      <w:r w:rsidRPr="003A48BB">
        <w:rPr>
          <w:noProof/>
        </w:rPr>
        <w:t xml:space="preserve"> presadzovaniu vnútroštátnych systémov právnych predpisov</w:t>
      </w:r>
      <w:r w:rsidR="003A48BB">
        <w:rPr>
          <w:noProof/>
        </w:rPr>
        <w:t xml:space="preserve"> o </w:t>
      </w:r>
      <w:r w:rsidRPr="003A48BB">
        <w:rPr>
          <w:noProof/>
        </w:rPr>
        <w:t>dozore nad cenami alebo dodržiavaní predpísaných cien, za predpokladu, že sú zlučiteľné</w:t>
      </w:r>
      <w:r w:rsidR="003A48BB">
        <w:rPr>
          <w:noProof/>
        </w:rPr>
        <w:t xml:space="preserve"> s </w:t>
      </w:r>
      <w:r w:rsidRPr="003A48BB">
        <w:rPr>
          <w:noProof/>
        </w:rPr>
        <w:t>právnymi predpismi Únie.</w:t>
      </w:r>
    </w:p>
    <w:p w14:paraId="36AA4378" w14:textId="369F9EBC" w:rsidR="009607F2" w:rsidRPr="003A48BB" w:rsidRDefault="009607F2" w:rsidP="009607F2">
      <w:pPr>
        <w:rPr>
          <w:noProof/>
        </w:rPr>
      </w:pPr>
      <w:r w:rsidRPr="003A48BB">
        <w:rPr>
          <w:noProof/>
        </w:rPr>
        <w:t>2.</w:t>
      </w:r>
      <w:r w:rsidRPr="003A48BB">
        <w:rPr>
          <w:noProof/>
        </w:rPr>
        <w:tab/>
        <w:t xml:space="preserve">Členské štáty môžu stanoviť na uľahčenie </w:t>
      </w:r>
      <w:r w:rsidR="00F94416" w:rsidRPr="003A48BB">
        <w:rPr>
          <w:noProof/>
        </w:rPr>
        <w:fldChar w:fldCharType="begin"/>
      </w:r>
      <w:r w:rsidR="00F94416" w:rsidRPr="003A48BB">
        <w:rPr>
          <w:noProof/>
        </w:rPr>
        <w:instrText xml:space="preserve"> QUOTE "</w:instrText>
      </w:r>
      <w:r w:rsidR="00F94416" w:rsidRPr="003A48BB">
        <w:rPr>
          <w:rStyle w:val="CRMarker"/>
          <w:noProof/>
        </w:rPr>
        <w:instrText>Ö</w:instrText>
      </w:r>
      <w:r w:rsidR="00F94416" w:rsidRPr="003A48BB">
        <w:rPr>
          <w:noProof/>
        </w:rPr>
        <w:instrText xml:space="preserve">" </w:instrText>
      </w:r>
      <w:r w:rsidR="00F94416" w:rsidRPr="003A48BB">
        <w:rPr>
          <w:noProof/>
        </w:rPr>
        <w:fldChar w:fldCharType="separate"/>
      </w:r>
      <w:r w:rsidR="00F94416" w:rsidRPr="003A48BB">
        <w:rPr>
          <w:rStyle w:val="CRMarker"/>
          <w:noProof/>
        </w:rPr>
        <w:t>Ö</w:t>
      </w:r>
      <w:r w:rsidR="00F94416" w:rsidRPr="003A48BB">
        <w:rPr>
          <w:noProof/>
        </w:rPr>
        <w:fldChar w:fldCharType="end"/>
      </w:r>
      <w:r w:rsidR="00F94416" w:rsidRPr="003A48BB">
        <w:rPr>
          <w:noProof/>
        </w:rPr>
        <w:t> </w:t>
      </w:r>
      <w:r w:rsidRPr="003A48BB">
        <w:rPr>
          <w:noProof/>
        </w:rPr>
        <w:t>vyberania</w:t>
      </w:r>
      <w:r w:rsidR="00F94416" w:rsidRPr="003A48BB">
        <w:rPr>
          <w:noProof/>
        </w:rPr>
        <w:t> </w:t>
      </w:r>
      <w:r w:rsidR="00F94416" w:rsidRPr="003A48BB">
        <w:rPr>
          <w:noProof/>
        </w:rPr>
        <w:fldChar w:fldCharType="begin"/>
      </w:r>
      <w:r w:rsidR="00F94416" w:rsidRPr="003A48BB">
        <w:rPr>
          <w:noProof/>
        </w:rPr>
        <w:instrText xml:space="preserve"> QUOTE "</w:instrText>
      </w:r>
      <w:r w:rsidR="00F94416" w:rsidRPr="003A48BB">
        <w:rPr>
          <w:rStyle w:val="CRMarker"/>
          <w:noProof/>
        </w:rPr>
        <w:instrText>Õ</w:instrText>
      </w:r>
      <w:r w:rsidR="00F94416" w:rsidRPr="003A48BB">
        <w:rPr>
          <w:noProof/>
        </w:rPr>
        <w:instrText xml:space="preserve">" </w:instrText>
      </w:r>
      <w:r w:rsidR="00F94416" w:rsidRPr="003A48BB">
        <w:rPr>
          <w:noProof/>
        </w:rPr>
        <w:fldChar w:fldCharType="separate"/>
      </w:r>
      <w:r w:rsidR="00F94416" w:rsidRPr="003A48BB">
        <w:rPr>
          <w:rStyle w:val="CRMarker"/>
          <w:noProof/>
        </w:rPr>
        <w:t>Õ</w:t>
      </w:r>
      <w:r w:rsidR="00F94416" w:rsidRPr="003A48BB">
        <w:rPr>
          <w:noProof/>
        </w:rPr>
        <w:fldChar w:fldCharType="end"/>
      </w:r>
      <w:r w:rsidRPr="003A48BB">
        <w:rPr>
          <w:noProof/>
        </w:rPr>
        <w:t xml:space="preserve"> </w:t>
      </w:r>
      <w:r w:rsidRPr="003A48BB">
        <w:rPr>
          <w:rStyle w:val="CRDeleted"/>
          <w:noProof/>
        </w:rPr>
        <w:t>vyrubenia</w:t>
      </w:r>
      <w:r w:rsidRPr="003A48BB">
        <w:rPr>
          <w:noProof/>
        </w:rPr>
        <w:t xml:space="preserve"> spotrebnej dane tabuľku maloobchodných cien pre každú skupinu tabakových výrobkov </w:t>
      </w:r>
      <w:bookmarkStart w:id="113" w:name="_Hlk203234346"/>
      <w:r w:rsidR="006320AD" w:rsidRPr="003A48BB">
        <w:rPr>
          <w:noProof/>
          <w:highlight w:val="lightGray"/>
        </w:rPr>
        <w:fldChar w:fldCharType="begin"/>
      </w:r>
      <w:r w:rsidR="006320AD" w:rsidRPr="003A48BB">
        <w:rPr>
          <w:noProof/>
          <w:highlight w:val="lightGray"/>
        </w:rPr>
        <w:instrText xml:space="preserve"> QUOTE "ð" </w:instrText>
      </w:r>
      <w:r w:rsidR="006320AD" w:rsidRPr="003A48BB">
        <w:rPr>
          <w:noProof/>
          <w:highlight w:val="lightGray"/>
        </w:rPr>
        <w:fldChar w:fldCharType="separate"/>
      </w:r>
      <w:r w:rsidR="006320AD" w:rsidRPr="003A48BB">
        <w:rPr>
          <w:rStyle w:val="CRMarker"/>
          <w:noProof/>
          <w:highlight w:val="lightGray"/>
        </w:rPr>
        <w:t>ð</w:t>
      </w:r>
      <w:r w:rsidR="006320AD" w:rsidRPr="003A48BB">
        <w:rPr>
          <w:noProof/>
          <w:highlight w:val="lightGray"/>
        </w:rPr>
        <w:fldChar w:fldCharType="end"/>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w:t>
      </w:r>
      <w:r w:rsidR="006320AD" w:rsidRPr="003A48BB">
        <w:rPr>
          <w:noProof/>
          <w:highlight w:val="lightGray"/>
        </w:rPr>
        <w:fldChar w:fldCharType="begin"/>
      </w:r>
      <w:r w:rsidR="006320AD" w:rsidRPr="003A48BB">
        <w:rPr>
          <w:noProof/>
          <w:highlight w:val="lightGray"/>
        </w:rPr>
        <w:instrText xml:space="preserve"> QUOTE "ï" </w:instrText>
      </w:r>
      <w:r w:rsidR="006320AD" w:rsidRPr="003A48BB">
        <w:rPr>
          <w:noProof/>
          <w:highlight w:val="lightGray"/>
        </w:rPr>
        <w:fldChar w:fldCharType="separate"/>
      </w:r>
      <w:r w:rsidR="006320AD" w:rsidRPr="003A48BB">
        <w:rPr>
          <w:rStyle w:val="CRMarker"/>
          <w:noProof/>
          <w:highlight w:val="lightGray"/>
        </w:rPr>
        <w:t>ï</w:t>
      </w:r>
      <w:r w:rsidR="006320AD" w:rsidRPr="003A48BB">
        <w:rPr>
          <w:noProof/>
          <w:highlight w:val="lightGray"/>
        </w:rPr>
        <w:fldChar w:fldCharType="end"/>
      </w:r>
      <w:bookmarkEnd w:id="113"/>
      <w:r w:rsidRPr="003A48BB">
        <w:rPr>
          <w:noProof/>
        </w:rPr>
        <w:t xml:space="preserve"> za podmienky, že každá tabuľka je tak rozsiahla</w:t>
      </w:r>
      <w:r w:rsidR="003A48BB">
        <w:rPr>
          <w:noProof/>
        </w:rPr>
        <w:t xml:space="preserve"> a </w:t>
      </w:r>
      <w:r w:rsidRPr="003A48BB">
        <w:rPr>
          <w:noProof/>
        </w:rPr>
        <w:t xml:space="preserve">podrobne rozdelená, že vyhovuje rôznorodosti </w:t>
      </w:r>
      <w:r w:rsidR="00F94416" w:rsidRPr="003A48BB">
        <w:rPr>
          <w:noProof/>
        </w:rPr>
        <w:fldChar w:fldCharType="begin"/>
      </w:r>
      <w:r w:rsidR="00F94416" w:rsidRPr="003A48BB">
        <w:rPr>
          <w:noProof/>
        </w:rPr>
        <w:instrText xml:space="preserve"> QUOTE "</w:instrText>
      </w:r>
      <w:r w:rsidR="00F94416" w:rsidRPr="003A48BB">
        <w:rPr>
          <w:rStyle w:val="CRMarker"/>
          <w:noProof/>
        </w:rPr>
        <w:instrText>Ö</w:instrText>
      </w:r>
      <w:r w:rsidR="00F94416" w:rsidRPr="003A48BB">
        <w:rPr>
          <w:noProof/>
        </w:rPr>
        <w:instrText xml:space="preserve">" </w:instrText>
      </w:r>
      <w:r w:rsidR="00F94416" w:rsidRPr="003A48BB">
        <w:rPr>
          <w:noProof/>
        </w:rPr>
        <w:fldChar w:fldCharType="separate"/>
      </w:r>
      <w:r w:rsidR="00F94416" w:rsidRPr="003A48BB">
        <w:rPr>
          <w:rStyle w:val="CRMarker"/>
          <w:noProof/>
        </w:rPr>
        <w:t>Ö</w:t>
      </w:r>
      <w:r w:rsidR="00F94416" w:rsidRPr="003A48BB">
        <w:rPr>
          <w:noProof/>
        </w:rPr>
        <w:fldChar w:fldCharType="end"/>
      </w:r>
      <w:r w:rsidR="00F94416" w:rsidRPr="003A48BB">
        <w:rPr>
          <w:noProof/>
        </w:rPr>
        <w:t> </w:t>
      </w:r>
      <w:r w:rsidRPr="003A48BB">
        <w:rPr>
          <w:noProof/>
        </w:rPr>
        <w:t>výrobkov</w:t>
      </w:r>
      <w:r w:rsidR="003A48BB">
        <w:rPr>
          <w:noProof/>
        </w:rPr>
        <w:t xml:space="preserve"> s </w:t>
      </w:r>
      <w:r w:rsidRPr="003A48BB">
        <w:rPr>
          <w:noProof/>
        </w:rPr>
        <w:t>pôvodom</w:t>
      </w:r>
      <w:r w:rsidR="00F94416" w:rsidRPr="003A48BB">
        <w:rPr>
          <w:noProof/>
        </w:rPr>
        <w:t> </w:t>
      </w:r>
      <w:r w:rsidR="00F94416" w:rsidRPr="003A48BB">
        <w:rPr>
          <w:noProof/>
        </w:rPr>
        <w:fldChar w:fldCharType="begin"/>
      </w:r>
      <w:r w:rsidR="00F94416" w:rsidRPr="003A48BB">
        <w:rPr>
          <w:noProof/>
        </w:rPr>
        <w:instrText xml:space="preserve"> QUOTE "</w:instrText>
      </w:r>
      <w:r w:rsidR="00F94416" w:rsidRPr="003A48BB">
        <w:rPr>
          <w:rStyle w:val="CRMarker"/>
          <w:noProof/>
        </w:rPr>
        <w:instrText>Õ</w:instrText>
      </w:r>
      <w:r w:rsidR="00F94416" w:rsidRPr="003A48BB">
        <w:rPr>
          <w:noProof/>
        </w:rPr>
        <w:instrText xml:space="preserve">" </w:instrText>
      </w:r>
      <w:r w:rsidR="00F94416" w:rsidRPr="003A48BB">
        <w:rPr>
          <w:noProof/>
        </w:rPr>
        <w:fldChar w:fldCharType="separate"/>
      </w:r>
      <w:r w:rsidR="00F94416" w:rsidRPr="003A48BB">
        <w:rPr>
          <w:rStyle w:val="CRMarker"/>
          <w:noProof/>
        </w:rPr>
        <w:t>Õ</w:t>
      </w:r>
      <w:r w:rsidR="00F94416" w:rsidRPr="003A48BB">
        <w:rPr>
          <w:noProof/>
        </w:rPr>
        <w:fldChar w:fldCharType="end"/>
      </w:r>
      <w:r w:rsidRPr="003A48BB">
        <w:rPr>
          <w:noProof/>
        </w:rPr>
        <w:t xml:space="preserve"> </w:t>
      </w:r>
      <w:r w:rsidRPr="003A48BB">
        <w:rPr>
          <w:rStyle w:val="CRDeleted"/>
          <w:noProof/>
        </w:rPr>
        <w:t>produktov vyrobených pôvodne</w:t>
      </w:r>
      <w:r w:rsidR="003A48BB">
        <w:rPr>
          <w:noProof/>
        </w:rPr>
        <w:t xml:space="preserve"> v </w:t>
      </w:r>
      <w:r w:rsidRPr="003A48BB">
        <w:rPr>
          <w:noProof/>
        </w:rPr>
        <w:t>Únii.</w:t>
      </w:r>
    </w:p>
    <w:p w14:paraId="3CEB1E1F" w14:textId="298092CC" w:rsidR="009607F2" w:rsidRPr="003A48BB" w:rsidRDefault="009607F2" w:rsidP="009607F2">
      <w:pPr>
        <w:rPr>
          <w:noProof/>
        </w:rPr>
      </w:pPr>
      <w:r w:rsidRPr="003A48BB">
        <w:rPr>
          <w:noProof/>
        </w:rPr>
        <w:t>Každá tabuľka platí pre všetky výrobky</w:t>
      </w:r>
      <w:r w:rsidR="003A48BB">
        <w:rPr>
          <w:noProof/>
        </w:rPr>
        <w:t xml:space="preserve"> v </w:t>
      </w:r>
      <w:r w:rsidR="00F94416" w:rsidRPr="003A48BB">
        <w:rPr>
          <w:noProof/>
        </w:rPr>
        <w:fldChar w:fldCharType="begin"/>
      </w:r>
      <w:r w:rsidR="00F94416" w:rsidRPr="003A48BB">
        <w:rPr>
          <w:noProof/>
        </w:rPr>
        <w:instrText xml:space="preserve"> QUOTE "</w:instrText>
      </w:r>
      <w:r w:rsidR="00F94416" w:rsidRPr="003A48BB">
        <w:rPr>
          <w:rStyle w:val="CRMarker"/>
          <w:noProof/>
        </w:rPr>
        <w:instrText>Ö</w:instrText>
      </w:r>
      <w:r w:rsidR="00F94416" w:rsidRPr="003A48BB">
        <w:rPr>
          <w:noProof/>
        </w:rPr>
        <w:instrText xml:space="preserve">" </w:instrText>
      </w:r>
      <w:r w:rsidR="00F94416" w:rsidRPr="003A48BB">
        <w:rPr>
          <w:noProof/>
        </w:rPr>
        <w:fldChar w:fldCharType="separate"/>
      </w:r>
      <w:r w:rsidR="00F94416" w:rsidRPr="003A48BB">
        <w:rPr>
          <w:rStyle w:val="CRMarker"/>
          <w:noProof/>
        </w:rPr>
        <w:t>Ö</w:t>
      </w:r>
      <w:r w:rsidR="00F94416" w:rsidRPr="003A48BB">
        <w:rPr>
          <w:noProof/>
        </w:rPr>
        <w:fldChar w:fldCharType="end"/>
      </w:r>
      <w:r w:rsidR="00F94416" w:rsidRPr="003A48BB">
        <w:rPr>
          <w:noProof/>
        </w:rPr>
        <w:t> </w:t>
      </w:r>
      <w:r w:rsidRPr="003A48BB">
        <w:rPr>
          <w:noProof/>
        </w:rPr>
        <w:t>príslušnej</w:t>
      </w:r>
      <w:r w:rsidR="00F94416" w:rsidRPr="003A48BB">
        <w:rPr>
          <w:noProof/>
        </w:rPr>
        <w:t> </w:t>
      </w:r>
      <w:r w:rsidR="00F94416" w:rsidRPr="003A48BB">
        <w:rPr>
          <w:noProof/>
        </w:rPr>
        <w:fldChar w:fldCharType="begin"/>
      </w:r>
      <w:r w:rsidR="00F94416" w:rsidRPr="003A48BB">
        <w:rPr>
          <w:noProof/>
        </w:rPr>
        <w:instrText xml:space="preserve"> QUOTE "</w:instrText>
      </w:r>
      <w:r w:rsidR="00F94416" w:rsidRPr="003A48BB">
        <w:rPr>
          <w:rStyle w:val="CRMarker"/>
          <w:noProof/>
        </w:rPr>
        <w:instrText>Õ</w:instrText>
      </w:r>
      <w:r w:rsidR="00F94416" w:rsidRPr="003A48BB">
        <w:rPr>
          <w:noProof/>
        </w:rPr>
        <w:instrText xml:space="preserve">" </w:instrText>
      </w:r>
      <w:r w:rsidR="00F94416" w:rsidRPr="003A48BB">
        <w:rPr>
          <w:noProof/>
        </w:rPr>
        <w:fldChar w:fldCharType="separate"/>
      </w:r>
      <w:r w:rsidR="00F94416" w:rsidRPr="003A48BB">
        <w:rPr>
          <w:rStyle w:val="CRMarker"/>
          <w:noProof/>
        </w:rPr>
        <w:t>Õ</w:t>
      </w:r>
      <w:r w:rsidR="00F94416" w:rsidRPr="003A48BB">
        <w:rPr>
          <w:noProof/>
        </w:rPr>
        <w:fldChar w:fldCharType="end"/>
      </w:r>
      <w:r w:rsidRPr="003A48BB">
        <w:rPr>
          <w:noProof/>
        </w:rPr>
        <w:t xml:space="preserve"> </w:t>
      </w:r>
      <w:r w:rsidRPr="003A48BB">
        <w:rPr>
          <w:rStyle w:val="CRDeleted"/>
          <w:noProof/>
        </w:rPr>
        <w:t>nej uvedenej</w:t>
      </w:r>
      <w:r w:rsidRPr="003A48BB">
        <w:rPr>
          <w:noProof/>
        </w:rPr>
        <w:t xml:space="preserve"> skupine tabakových výrobkov </w:t>
      </w:r>
      <w:bookmarkStart w:id="114" w:name="_Hlk203234347"/>
      <w:r w:rsidR="006320AD" w:rsidRPr="003A48BB">
        <w:rPr>
          <w:noProof/>
          <w:highlight w:val="lightGray"/>
        </w:rPr>
        <w:fldChar w:fldCharType="begin"/>
      </w:r>
      <w:r w:rsidR="006320AD" w:rsidRPr="003A48BB">
        <w:rPr>
          <w:noProof/>
          <w:highlight w:val="lightGray"/>
        </w:rPr>
        <w:instrText xml:space="preserve"> QUOTE "ð" </w:instrText>
      </w:r>
      <w:r w:rsidR="006320AD" w:rsidRPr="003A48BB">
        <w:rPr>
          <w:noProof/>
          <w:highlight w:val="lightGray"/>
        </w:rPr>
        <w:fldChar w:fldCharType="separate"/>
      </w:r>
      <w:r w:rsidR="006320AD" w:rsidRPr="003A48BB">
        <w:rPr>
          <w:rStyle w:val="CRMarker"/>
          <w:noProof/>
          <w:highlight w:val="lightGray"/>
        </w:rPr>
        <w:t>ð</w:t>
      </w:r>
      <w:r w:rsidR="006320AD" w:rsidRPr="003A48BB">
        <w:rPr>
          <w:noProof/>
          <w:highlight w:val="lightGray"/>
        </w:rPr>
        <w:fldChar w:fldCharType="end"/>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w:t>
      </w:r>
      <w:r w:rsidR="006320AD" w:rsidRPr="003A48BB">
        <w:rPr>
          <w:noProof/>
          <w:highlight w:val="lightGray"/>
        </w:rPr>
        <w:fldChar w:fldCharType="begin"/>
      </w:r>
      <w:r w:rsidR="006320AD" w:rsidRPr="003A48BB">
        <w:rPr>
          <w:noProof/>
          <w:highlight w:val="lightGray"/>
        </w:rPr>
        <w:instrText xml:space="preserve"> QUOTE "ï" </w:instrText>
      </w:r>
      <w:r w:rsidR="006320AD" w:rsidRPr="003A48BB">
        <w:rPr>
          <w:noProof/>
          <w:highlight w:val="lightGray"/>
        </w:rPr>
        <w:fldChar w:fldCharType="separate"/>
      </w:r>
      <w:r w:rsidR="006320AD" w:rsidRPr="003A48BB">
        <w:rPr>
          <w:rStyle w:val="CRMarker"/>
          <w:noProof/>
          <w:highlight w:val="lightGray"/>
        </w:rPr>
        <w:t>ï</w:t>
      </w:r>
      <w:r w:rsidR="006320AD" w:rsidRPr="003A48BB">
        <w:rPr>
          <w:noProof/>
          <w:highlight w:val="lightGray"/>
        </w:rPr>
        <w:fldChar w:fldCharType="end"/>
      </w:r>
      <w:bookmarkEnd w:id="114"/>
      <w:r w:rsidRPr="003A48BB">
        <w:rPr>
          <w:noProof/>
        </w:rPr>
        <w:t xml:space="preserve">, bez ohľadu na kvalitu, </w:t>
      </w:r>
      <w:r w:rsidR="00F94416" w:rsidRPr="003A48BB">
        <w:rPr>
          <w:noProof/>
        </w:rPr>
        <w:fldChar w:fldCharType="begin"/>
      </w:r>
      <w:r w:rsidR="00F94416" w:rsidRPr="003A48BB">
        <w:rPr>
          <w:noProof/>
        </w:rPr>
        <w:instrText xml:space="preserve"> QUOTE "</w:instrText>
      </w:r>
      <w:r w:rsidR="00F94416" w:rsidRPr="003A48BB">
        <w:rPr>
          <w:rStyle w:val="CRMarker"/>
          <w:noProof/>
        </w:rPr>
        <w:instrText>Ö</w:instrText>
      </w:r>
      <w:r w:rsidR="00F94416" w:rsidRPr="003A48BB">
        <w:rPr>
          <w:noProof/>
        </w:rPr>
        <w:instrText xml:space="preserve">" </w:instrText>
      </w:r>
      <w:r w:rsidR="00F94416" w:rsidRPr="003A48BB">
        <w:rPr>
          <w:noProof/>
        </w:rPr>
        <w:fldChar w:fldCharType="separate"/>
      </w:r>
      <w:r w:rsidR="00F94416" w:rsidRPr="003A48BB">
        <w:rPr>
          <w:rStyle w:val="CRMarker"/>
          <w:noProof/>
        </w:rPr>
        <w:t>Ö</w:t>
      </w:r>
      <w:r w:rsidR="00F94416" w:rsidRPr="003A48BB">
        <w:rPr>
          <w:noProof/>
        </w:rPr>
        <w:fldChar w:fldCharType="end"/>
      </w:r>
      <w:r w:rsidR="00F94416" w:rsidRPr="003A48BB">
        <w:rPr>
          <w:noProof/>
        </w:rPr>
        <w:t> </w:t>
      </w:r>
      <w:r w:rsidRPr="003A48BB">
        <w:rPr>
          <w:noProof/>
        </w:rPr>
        <w:t>prezentáciu</w:t>
      </w:r>
      <w:r w:rsidR="00F94416" w:rsidRPr="003A48BB">
        <w:rPr>
          <w:noProof/>
        </w:rPr>
        <w:t> </w:t>
      </w:r>
      <w:r w:rsidR="00F94416" w:rsidRPr="003A48BB">
        <w:rPr>
          <w:noProof/>
        </w:rPr>
        <w:fldChar w:fldCharType="begin"/>
      </w:r>
      <w:r w:rsidR="00F94416" w:rsidRPr="003A48BB">
        <w:rPr>
          <w:noProof/>
        </w:rPr>
        <w:instrText xml:space="preserve"> QUOTE "</w:instrText>
      </w:r>
      <w:r w:rsidR="00F94416" w:rsidRPr="003A48BB">
        <w:rPr>
          <w:rStyle w:val="CRMarker"/>
          <w:noProof/>
        </w:rPr>
        <w:instrText>Õ</w:instrText>
      </w:r>
      <w:r w:rsidR="00F94416" w:rsidRPr="003A48BB">
        <w:rPr>
          <w:noProof/>
        </w:rPr>
        <w:instrText xml:space="preserve">" </w:instrText>
      </w:r>
      <w:r w:rsidR="00F94416" w:rsidRPr="003A48BB">
        <w:rPr>
          <w:noProof/>
        </w:rPr>
        <w:fldChar w:fldCharType="separate"/>
      </w:r>
      <w:r w:rsidR="00F94416" w:rsidRPr="003A48BB">
        <w:rPr>
          <w:rStyle w:val="CRMarker"/>
          <w:noProof/>
        </w:rPr>
        <w:t>Õ</w:t>
      </w:r>
      <w:r w:rsidR="00F94416" w:rsidRPr="003A48BB">
        <w:rPr>
          <w:noProof/>
        </w:rPr>
        <w:fldChar w:fldCharType="end"/>
      </w:r>
      <w:r w:rsidRPr="003A48BB">
        <w:rPr>
          <w:noProof/>
        </w:rPr>
        <w:t xml:space="preserve"> </w:t>
      </w:r>
      <w:r w:rsidRPr="003A48BB">
        <w:rPr>
          <w:rStyle w:val="CRDeleted"/>
          <w:noProof/>
        </w:rPr>
        <w:t>úpravu</w:t>
      </w:r>
      <w:r w:rsidRPr="003A48BB">
        <w:rPr>
          <w:noProof/>
        </w:rPr>
        <w:t xml:space="preserve">, pôvod výrobkov alebo použitých </w:t>
      </w:r>
      <w:r w:rsidR="00F94416" w:rsidRPr="003A48BB">
        <w:rPr>
          <w:noProof/>
        </w:rPr>
        <w:fldChar w:fldCharType="begin"/>
      </w:r>
      <w:r w:rsidR="00F94416" w:rsidRPr="003A48BB">
        <w:rPr>
          <w:noProof/>
        </w:rPr>
        <w:instrText xml:space="preserve"> QUOTE "</w:instrText>
      </w:r>
      <w:r w:rsidR="00F94416" w:rsidRPr="003A48BB">
        <w:rPr>
          <w:rStyle w:val="CRMarker"/>
          <w:noProof/>
        </w:rPr>
        <w:instrText>Ö</w:instrText>
      </w:r>
      <w:r w:rsidR="00F94416" w:rsidRPr="003A48BB">
        <w:rPr>
          <w:noProof/>
        </w:rPr>
        <w:instrText xml:space="preserve">" </w:instrText>
      </w:r>
      <w:r w:rsidR="00F94416" w:rsidRPr="003A48BB">
        <w:rPr>
          <w:noProof/>
        </w:rPr>
        <w:fldChar w:fldCharType="separate"/>
      </w:r>
      <w:r w:rsidR="00F94416" w:rsidRPr="003A48BB">
        <w:rPr>
          <w:rStyle w:val="CRMarker"/>
          <w:noProof/>
        </w:rPr>
        <w:t>Ö</w:t>
      </w:r>
      <w:r w:rsidR="00F94416" w:rsidRPr="003A48BB">
        <w:rPr>
          <w:noProof/>
        </w:rPr>
        <w:fldChar w:fldCharType="end"/>
      </w:r>
      <w:r w:rsidR="00F94416" w:rsidRPr="003A48BB">
        <w:rPr>
          <w:noProof/>
        </w:rPr>
        <w:t> </w:t>
      </w:r>
      <w:r w:rsidRPr="003A48BB">
        <w:rPr>
          <w:noProof/>
        </w:rPr>
        <w:t>materiálov</w:t>
      </w:r>
      <w:r w:rsidR="00F94416" w:rsidRPr="003A48BB">
        <w:rPr>
          <w:noProof/>
        </w:rPr>
        <w:t> </w:t>
      </w:r>
      <w:r w:rsidR="00F94416" w:rsidRPr="003A48BB">
        <w:rPr>
          <w:noProof/>
        </w:rPr>
        <w:fldChar w:fldCharType="begin"/>
      </w:r>
      <w:r w:rsidR="00F94416" w:rsidRPr="003A48BB">
        <w:rPr>
          <w:noProof/>
        </w:rPr>
        <w:instrText xml:space="preserve"> QUOTE "</w:instrText>
      </w:r>
      <w:r w:rsidR="00F94416" w:rsidRPr="003A48BB">
        <w:rPr>
          <w:rStyle w:val="CRMarker"/>
          <w:noProof/>
        </w:rPr>
        <w:instrText>Õ</w:instrText>
      </w:r>
      <w:r w:rsidR="00F94416" w:rsidRPr="003A48BB">
        <w:rPr>
          <w:noProof/>
        </w:rPr>
        <w:instrText xml:space="preserve">" </w:instrText>
      </w:r>
      <w:r w:rsidR="00F94416" w:rsidRPr="003A48BB">
        <w:rPr>
          <w:noProof/>
        </w:rPr>
        <w:fldChar w:fldCharType="separate"/>
      </w:r>
      <w:r w:rsidR="00F94416" w:rsidRPr="003A48BB">
        <w:rPr>
          <w:rStyle w:val="CRMarker"/>
          <w:noProof/>
        </w:rPr>
        <w:t>Õ</w:t>
      </w:r>
      <w:r w:rsidR="00F94416" w:rsidRPr="003A48BB">
        <w:rPr>
          <w:noProof/>
        </w:rPr>
        <w:fldChar w:fldCharType="end"/>
      </w:r>
      <w:r w:rsidRPr="003A48BB">
        <w:rPr>
          <w:noProof/>
        </w:rPr>
        <w:t xml:space="preserve"> </w:t>
      </w:r>
      <w:r w:rsidRPr="003A48BB">
        <w:rPr>
          <w:rStyle w:val="CRDeleted"/>
          <w:noProof/>
        </w:rPr>
        <w:t>surovín</w:t>
      </w:r>
      <w:r w:rsidRPr="003A48BB">
        <w:rPr>
          <w:noProof/>
        </w:rPr>
        <w:t xml:space="preserve">, </w:t>
      </w:r>
      <w:r w:rsidR="00F94416" w:rsidRPr="003A48BB">
        <w:rPr>
          <w:noProof/>
        </w:rPr>
        <w:fldChar w:fldCharType="begin"/>
      </w:r>
      <w:r w:rsidR="00F94416" w:rsidRPr="003A48BB">
        <w:rPr>
          <w:noProof/>
        </w:rPr>
        <w:instrText xml:space="preserve"> QUOTE "</w:instrText>
      </w:r>
      <w:r w:rsidR="00F94416" w:rsidRPr="003A48BB">
        <w:rPr>
          <w:rStyle w:val="CRMarker"/>
          <w:noProof/>
        </w:rPr>
        <w:instrText>Ö</w:instrText>
      </w:r>
      <w:r w:rsidR="00F94416" w:rsidRPr="003A48BB">
        <w:rPr>
          <w:noProof/>
        </w:rPr>
        <w:instrText xml:space="preserve">" </w:instrText>
      </w:r>
      <w:r w:rsidR="00F94416" w:rsidRPr="003A48BB">
        <w:rPr>
          <w:noProof/>
        </w:rPr>
        <w:fldChar w:fldCharType="separate"/>
      </w:r>
      <w:r w:rsidR="00F94416" w:rsidRPr="003A48BB">
        <w:rPr>
          <w:rStyle w:val="CRMarker"/>
          <w:noProof/>
        </w:rPr>
        <w:t>Ö</w:t>
      </w:r>
      <w:r w:rsidR="00F94416" w:rsidRPr="003A48BB">
        <w:rPr>
          <w:noProof/>
        </w:rPr>
        <w:fldChar w:fldCharType="end"/>
      </w:r>
      <w:r w:rsidR="00F94416" w:rsidRPr="003A48BB">
        <w:rPr>
          <w:noProof/>
        </w:rPr>
        <w:t> </w:t>
      </w:r>
      <w:r w:rsidRPr="003A48BB">
        <w:rPr>
          <w:noProof/>
        </w:rPr>
        <w:t>charakteristík</w:t>
      </w:r>
      <w:r w:rsidR="00F94416" w:rsidRPr="003A48BB">
        <w:rPr>
          <w:noProof/>
        </w:rPr>
        <w:t> </w:t>
      </w:r>
      <w:r w:rsidR="00F94416" w:rsidRPr="003A48BB">
        <w:rPr>
          <w:noProof/>
        </w:rPr>
        <w:fldChar w:fldCharType="begin"/>
      </w:r>
      <w:r w:rsidR="00F94416" w:rsidRPr="003A48BB">
        <w:rPr>
          <w:noProof/>
        </w:rPr>
        <w:instrText xml:space="preserve"> QUOTE "</w:instrText>
      </w:r>
      <w:r w:rsidR="00F94416" w:rsidRPr="003A48BB">
        <w:rPr>
          <w:rStyle w:val="CRMarker"/>
          <w:noProof/>
        </w:rPr>
        <w:instrText>Õ</w:instrText>
      </w:r>
      <w:r w:rsidR="00F94416" w:rsidRPr="003A48BB">
        <w:rPr>
          <w:noProof/>
        </w:rPr>
        <w:instrText xml:space="preserve">" </w:instrText>
      </w:r>
      <w:r w:rsidR="00F94416" w:rsidRPr="003A48BB">
        <w:rPr>
          <w:noProof/>
        </w:rPr>
        <w:fldChar w:fldCharType="separate"/>
      </w:r>
      <w:r w:rsidR="00F94416" w:rsidRPr="003A48BB">
        <w:rPr>
          <w:rStyle w:val="CRMarker"/>
          <w:noProof/>
        </w:rPr>
        <w:t>Õ</w:t>
      </w:r>
      <w:r w:rsidR="00F94416" w:rsidRPr="003A48BB">
        <w:rPr>
          <w:noProof/>
        </w:rPr>
        <w:fldChar w:fldCharType="end"/>
      </w:r>
      <w:r w:rsidRPr="003A48BB">
        <w:rPr>
          <w:noProof/>
        </w:rPr>
        <w:t xml:space="preserve"> </w:t>
      </w:r>
      <w:r w:rsidRPr="003A48BB">
        <w:rPr>
          <w:rStyle w:val="CRDeleted"/>
          <w:noProof/>
        </w:rPr>
        <w:t>na postavenie</w:t>
      </w:r>
      <w:r w:rsidRPr="003A48BB">
        <w:rPr>
          <w:noProof/>
        </w:rPr>
        <w:t xml:space="preserve"> podniku alebo akékoľvek iné kritériá.</w:t>
      </w:r>
    </w:p>
    <w:p w14:paraId="22EF68B3" w14:textId="77777777" w:rsidR="00C620D2" w:rsidRPr="003A48BB" w:rsidRDefault="00C620D2" w:rsidP="00C620D2">
      <w:pPr>
        <w:pStyle w:val="SectionTitle"/>
        <w:rPr>
          <w:noProof/>
          <w:szCs w:val="28"/>
        </w:rPr>
      </w:pPr>
      <w:r w:rsidRPr="003A48BB">
        <w:rPr>
          <w:noProof/>
        </w:rPr>
        <w:t xml:space="preserve">KAPITOLA </w:t>
      </w:r>
      <w:r w:rsidRPr="003A48BB">
        <w:rPr>
          <w:rStyle w:val="CRMinorChangeAdded"/>
          <w:noProof/>
        </w:rPr>
        <w:t>9</w:t>
      </w:r>
      <w:r w:rsidRPr="003A48BB">
        <w:rPr>
          <w:rStyle w:val="CRMinorChangeDeleted"/>
          <w:noProof/>
        </w:rPr>
        <w:t>5</w:t>
      </w:r>
    </w:p>
    <w:p w14:paraId="559061E9" w14:textId="64D08925" w:rsidR="00C620D2" w:rsidRPr="003A48BB" w:rsidRDefault="00C620D2" w:rsidP="00C620D2">
      <w:pPr>
        <w:rPr>
          <w:b/>
          <w:i/>
          <w:iCs/>
          <w:smallCaps/>
          <w:noProof/>
          <w:sz w:val="28"/>
        </w:rPr>
      </w:pPr>
      <w:r w:rsidRPr="003A48BB">
        <w:rPr>
          <w:b/>
          <w:i/>
          <w:smallCaps/>
          <w:noProof/>
          <w:sz w:val="28"/>
        </w:rPr>
        <w:t xml:space="preserve">VÝBER SPOTREBNEJ DANE, </w:t>
      </w:r>
      <w:r w:rsidR="002C56D8" w:rsidRPr="003A48BB">
        <w:rPr>
          <w:noProof/>
        </w:rPr>
        <w:fldChar w:fldCharType="begin"/>
      </w:r>
      <w:r w:rsidR="002C56D8" w:rsidRPr="003A48BB">
        <w:rPr>
          <w:noProof/>
        </w:rPr>
        <w:instrText xml:space="preserve"> QUOTE "</w:instrText>
      </w:r>
      <w:r w:rsidR="002C56D8" w:rsidRPr="003A48BB">
        <w:rPr>
          <w:rStyle w:val="CRMarker"/>
          <w:noProof/>
        </w:rPr>
        <w:instrText>Ö</w:instrText>
      </w:r>
      <w:r w:rsidR="002C56D8" w:rsidRPr="003A48BB">
        <w:rPr>
          <w:noProof/>
        </w:rPr>
        <w:instrText xml:space="preserve">" </w:instrText>
      </w:r>
      <w:r w:rsidR="002C56D8" w:rsidRPr="003A48BB">
        <w:rPr>
          <w:noProof/>
        </w:rPr>
        <w:fldChar w:fldCharType="separate"/>
      </w:r>
      <w:r w:rsidR="002C56D8" w:rsidRPr="003A48BB">
        <w:rPr>
          <w:rStyle w:val="CRMarker"/>
          <w:noProof/>
        </w:rPr>
        <w:t>Ö</w:t>
      </w:r>
      <w:r w:rsidR="002C56D8" w:rsidRPr="003A48BB">
        <w:rPr>
          <w:noProof/>
        </w:rPr>
        <w:fldChar w:fldCharType="end"/>
      </w:r>
      <w:r w:rsidR="002C56D8" w:rsidRPr="003A48BB">
        <w:rPr>
          <w:noProof/>
        </w:rPr>
        <w:t> </w:t>
      </w:r>
      <w:r w:rsidRPr="003A48BB">
        <w:rPr>
          <w:b/>
          <w:i/>
          <w:smallCaps/>
          <w:noProof/>
          <w:sz w:val="28"/>
        </w:rPr>
        <w:t>OSLOBODENIE OD DANE</w:t>
      </w:r>
      <w:r w:rsidR="002C56D8" w:rsidRPr="003A48BB">
        <w:rPr>
          <w:noProof/>
        </w:rPr>
        <w:t> </w:t>
      </w:r>
      <w:r w:rsidR="002C56D8" w:rsidRPr="003A48BB">
        <w:rPr>
          <w:noProof/>
        </w:rPr>
        <w:fldChar w:fldCharType="begin"/>
      </w:r>
      <w:r w:rsidR="002C56D8" w:rsidRPr="003A48BB">
        <w:rPr>
          <w:noProof/>
        </w:rPr>
        <w:instrText xml:space="preserve"> QUOTE "</w:instrText>
      </w:r>
      <w:r w:rsidR="002C56D8" w:rsidRPr="003A48BB">
        <w:rPr>
          <w:rStyle w:val="CRMarker"/>
          <w:noProof/>
        </w:rPr>
        <w:instrText>Õ</w:instrText>
      </w:r>
      <w:r w:rsidR="002C56D8" w:rsidRPr="003A48BB">
        <w:rPr>
          <w:noProof/>
        </w:rPr>
        <w:instrText xml:space="preserve">" </w:instrText>
      </w:r>
      <w:r w:rsidR="002C56D8" w:rsidRPr="003A48BB">
        <w:rPr>
          <w:noProof/>
        </w:rPr>
        <w:fldChar w:fldCharType="separate"/>
      </w:r>
      <w:r w:rsidR="002C56D8" w:rsidRPr="003A48BB">
        <w:rPr>
          <w:rStyle w:val="CRMarker"/>
          <w:noProof/>
        </w:rPr>
        <w:t>Õ</w:t>
      </w:r>
      <w:r w:rsidR="002C56D8" w:rsidRPr="003A48BB">
        <w:rPr>
          <w:noProof/>
        </w:rPr>
        <w:fldChar w:fldCharType="end"/>
      </w:r>
      <w:r w:rsidRPr="003A48BB">
        <w:rPr>
          <w:b/>
          <w:i/>
          <w:smallCaps/>
          <w:noProof/>
          <w:sz w:val="28"/>
        </w:rPr>
        <w:t xml:space="preserve"> </w:t>
      </w:r>
      <w:r w:rsidRPr="003A48BB">
        <w:rPr>
          <w:rStyle w:val="CRDeleted"/>
          <w:b/>
          <w:i/>
          <w:smallCaps/>
          <w:noProof/>
          <w:sz w:val="28"/>
        </w:rPr>
        <w:t>VÝNIMKY</w:t>
      </w:r>
      <w:r w:rsidRPr="003A48BB">
        <w:rPr>
          <w:b/>
          <w:i/>
          <w:smallCaps/>
          <w:noProof/>
          <w:sz w:val="28"/>
        </w:rPr>
        <w:t xml:space="preserve"> A VRÁTENIE </w:t>
      </w:r>
      <w:r w:rsidRPr="003A48BB">
        <w:rPr>
          <w:rStyle w:val="CRDeleted"/>
          <w:b/>
          <w:i/>
          <w:smallCaps/>
          <w:noProof/>
          <w:sz w:val="28"/>
        </w:rPr>
        <w:t>ZAPLATENEJ</w:t>
      </w:r>
      <w:r w:rsidRPr="003A48BB">
        <w:rPr>
          <w:b/>
          <w:i/>
          <w:smallCaps/>
          <w:noProof/>
          <w:sz w:val="28"/>
        </w:rPr>
        <w:t xml:space="preserve"> DANE</w:t>
      </w:r>
    </w:p>
    <w:p w14:paraId="1F08FB0B"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25</w:t>
      </w:r>
      <w:r w:rsidRPr="003A48BB">
        <w:rPr>
          <w:rStyle w:val="CRMinorChangeDeleted"/>
          <w:noProof/>
        </w:rPr>
        <w:t>16</w:t>
      </w:r>
    </w:p>
    <w:p w14:paraId="36938ED7" w14:textId="39F0A617" w:rsidR="009607F2" w:rsidRPr="003A48BB" w:rsidRDefault="009607F2" w:rsidP="009607F2">
      <w:pPr>
        <w:rPr>
          <w:noProof/>
        </w:rPr>
      </w:pPr>
      <w:r w:rsidRPr="003A48BB">
        <w:rPr>
          <w:noProof/>
        </w:rPr>
        <w:t>1.</w:t>
      </w:r>
      <w:r w:rsidRPr="003A48BB">
        <w:rPr>
          <w:noProof/>
        </w:rPr>
        <w:tab/>
      </w:r>
      <w:r w:rsidRPr="003A48BB">
        <w:rPr>
          <w:rStyle w:val="CRRefonteDeleted"/>
          <w:noProof/>
          <w:highlight w:val="lightGray"/>
        </w:rPr>
        <w:t>Pravidlá vyberania spotrebnej dane sa harmonizujú najneskôr</w:t>
      </w:r>
      <w:r w:rsidR="003A48BB">
        <w:rPr>
          <w:rStyle w:val="CRRefonteDeleted"/>
          <w:noProof/>
          <w:highlight w:val="lightGray"/>
        </w:rPr>
        <w:t xml:space="preserve"> v </w:t>
      </w:r>
      <w:r w:rsidRPr="003A48BB">
        <w:rPr>
          <w:rStyle w:val="CRRefonteDeleted"/>
          <w:noProof/>
          <w:highlight w:val="lightGray"/>
        </w:rPr>
        <w:t>konečnej etape harmonizácie.</w:t>
      </w:r>
      <w:r w:rsidR="003A48BB">
        <w:rPr>
          <w:rStyle w:val="CRRefonteDeleted"/>
          <w:noProof/>
          <w:highlight w:val="lightGray"/>
        </w:rPr>
        <w:t xml:space="preserve"> V </w:t>
      </w:r>
      <w:r w:rsidRPr="003A48BB">
        <w:rPr>
          <w:rStyle w:val="CRRefonteDeleted"/>
          <w:noProof/>
          <w:highlight w:val="lightGray"/>
        </w:rPr>
        <w:t>predchádzajúcej etape je spotrebná daň platená prostredníctvom daňového označovania.</w:t>
      </w:r>
      <w:r w:rsidRPr="003A48BB">
        <w:rPr>
          <w:noProof/>
        </w:rPr>
        <w:t xml:space="preserve"> Členské </w:t>
      </w:r>
      <w:r w:rsidR="00687461" w:rsidRPr="003A48BB">
        <w:rPr>
          <w:noProof/>
        </w:rPr>
        <w:fldChar w:fldCharType="begin"/>
      </w:r>
      <w:r w:rsidR="00687461" w:rsidRPr="003A48BB">
        <w:rPr>
          <w:noProof/>
        </w:rPr>
        <w:instrText xml:space="preserve"> QUOTE "Ö" </w:instrText>
      </w:r>
      <w:r w:rsidR="00687461" w:rsidRPr="003A48BB">
        <w:rPr>
          <w:noProof/>
        </w:rPr>
        <w:fldChar w:fldCharType="separate"/>
      </w:r>
      <w:r w:rsidR="00687461" w:rsidRPr="003A48BB">
        <w:rPr>
          <w:rStyle w:val="CRMarker"/>
          <w:noProof/>
        </w:rPr>
        <w:t>Ö</w:t>
      </w:r>
      <w:r w:rsidR="00687461" w:rsidRPr="003A48BB">
        <w:rPr>
          <w:noProof/>
        </w:rPr>
        <w:fldChar w:fldCharType="end"/>
      </w:r>
      <w:r w:rsidRPr="003A48BB">
        <w:rPr>
          <w:noProof/>
        </w:rPr>
        <w:t> štáty </w:t>
      </w:r>
      <w:r w:rsidR="00687461" w:rsidRPr="003A48BB">
        <w:rPr>
          <w:noProof/>
        </w:rPr>
        <w:fldChar w:fldCharType="begin"/>
      </w:r>
      <w:r w:rsidR="00687461" w:rsidRPr="003A48BB">
        <w:rPr>
          <w:noProof/>
        </w:rPr>
        <w:instrText xml:space="preserve"> QUOTE "Õ" </w:instrText>
      </w:r>
      <w:r w:rsidR="00687461" w:rsidRPr="003A48BB">
        <w:rPr>
          <w:noProof/>
        </w:rPr>
        <w:fldChar w:fldCharType="separate"/>
      </w:r>
      <w:r w:rsidR="00687461" w:rsidRPr="003A48BB">
        <w:rPr>
          <w:rStyle w:val="CRMarker"/>
          <w:noProof/>
        </w:rPr>
        <w:t>Õ</w:t>
      </w:r>
      <w:r w:rsidR="00687461" w:rsidRPr="003A48BB">
        <w:rPr>
          <w:noProof/>
        </w:rPr>
        <w:fldChar w:fldCharType="end"/>
      </w:r>
      <w:r w:rsidRPr="003A48BB">
        <w:rPr>
          <w:noProof/>
        </w:rPr>
        <w:t xml:space="preserve"> </w:t>
      </w:r>
      <w:r w:rsidRPr="003A48BB">
        <w:rPr>
          <w:rStyle w:val="CRDeleted"/>
          <w:noProof/>
        </w:rPr>
        <w:t>krajiny</w:t>
      </w:r>
      <w:r w:rsidRPr="003A48BB">
        <w:rPr>
          <w:noProof/>
        </w:rPr>
        <w:t xml:space="preserve"> musia, pokiaľ vyberajú spotrebnú daň prostredníctvom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kontrolných známok</w:t>
      </w:r>
      <w:r w:rsidR="00F93EB6" w:rsidRPr="003A48BB">
        <w:rPr>
          <w:noProof/>
        </w:rPr>
        <w:t>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rStyle w:val="CRDeleted"/>
          <w:noProof/>
        </w:rPr>
        <w:t>daňového označovania</w:t>
      </w:r>
      <w:r w:rsidRPr="003A48BB">
        <w:rPr>
          <w:noProof/>
        </w:rPr>
        <w:t xml:space="preserve">, tieto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známky</w:t>
      </w:r>
      <w:r w:rsidR="00F93EB6" w:rsidRPr="003A48BB">
        <w:rPr>
          <w:noProof/>
        </w:rPr>
        <w:t>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noProof/>
        </w:rPr>
        <w:t xml:space="preserve"> </w:t>
      </w:r>
      <w:r w:rsidRPr="003A48BB">
        <w:rPr>
          <w:rStyle w:val="CRDeleted"/>
          <w:noProof/>
        </w:rPr>
        <w:t>označovania</w:t>
      </w:r>
      <w:r w:rsidRPr="003A48BB">
        <w:rPr>
          <w:noProof/>
        </w:rPr>
        <w:t xml:space="preserve"> poskytnúť</w:t>
      </w:r>
      <w:r w:rsidR="003A48BB">
        <w:rPr>
          <w:noProof/>
        </w:rPr>
        <w:t xml:space="preserve"> k </w:t>
      </w:r>
      <w:r w:rsidRPr="003A48BB">
        <w:rPr>
          <w:noProof/>
        </w:rPr>
        <w:t>dispozícii výrobcom</w:t>
      </w:r>
      <w:r w:rsidR="003A48BB">
        <w:rPr>
          <w:noProof/>
        </w:rPr>
        <w:t xml:space="preserve"> a </w:t>
      </w:r>
      <w:r w:rsidRPr="003A48BB">
        <w:rPr>
          <w:noProof/>
        </w:rPr>
        <w:t xml:space="preserve">obchodníkom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3A48BB">
        <w:rPr>
          <w:noProof/>
        </w:rPr>
        <w:t xml:space="preserve"> v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noProof/>
        </w:rPr>
        <w:t xml:space="preserve"> ostatných členských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štátoch</w:t>
      </w:r>
      <w:r w:rsidR="00F93EB6" w:rsidRPr="003A48BB">
        <w:rPr>
          <w:noProof/>
        </w:rPr>
        <w:t>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noProof/>
        </w:rPr>
        <w:t xml:space="preserve"> </w:t>
      </w:r>
      <w:r w:rsidRPr="003A48BB">
        <w:rPr>
          <w:rStyle w:val="CRDeleted"/>
          <w:noProof/>
        </w:rPr>
        <w:t>krajín</w:t>
      </w:r>
      <w:r w:rsidRPr="003A48BB">
        <w:rPr>
          <w:noProof/>
        </w:rPr>
        <w:t xml:space="preserve">. </w:t>
      </w:r>
      <w:r w:rsidRPr="003A48BB">
        <w:rPr>
          <w:rStyle w:val="CRDeleted"/>
          <w:noProof/>
        </w:rPr>
        <w:t>Ak</w:t>
      </w:r>
      <w:r w:rsidRPr="003A48BB">
        <w:rPr>
          <w:noProof/>
        </w:rPr>
        <w:t xml:space="preserve"> </w:t>
      </w:r>
      <w:r w:rsidR="002D23CE" w:rsidRPr="003A48BB">
        <w:rPr>
          <w:noProof/>
        </w:rPr>
        <w:fldChar w:fldCharType="begin"/>
      </w:r>
      <w:r w:rsidR="002D23CE" w:rsidRPr="003A48BB">
        <w:rPr>
          <w:noProof/>
        </w:rPr>
        <w:instrText xml:space="preserve"> QUOTE "Ö" </w:instrText>
      </w:r>
      <w:r w:rsidR="002D23CE" w:rsidRPr="003A48BB">
        <w:rPr>
          <w:noProof/>
        </w:rPr>
        <w:fldChar w:fldCharType="separate"/>
      </w:r>
      <w:r w:rsidR="002D23CE" w:rsidRPr="003A48BB">
        <w:rPr>
          <w:rStyle w:val="CRMarker"/>
          <w:noProof/>
        </w:rPr>
        <w:t>Ö</w:t>
      </w:r>
      <w:r w:rsidR="002D23CE" w:rsidRPr="003A48BB">
        <w:rPr>
          <w:noProof/>
        </w:rPr>
        <w:fldChar w:fldCharType="end"/>
      </w:r>
      <w:r w:rsidRPr="003A48BB">
        <w:rPr>
          <w:noProof/>
        </w:rPr>
        <w:t> Keď </w:t>
      </w:r>
      <w:r w:rsidR="002D23CE" w:rsidRPr="003A48BB">
        <w:rPr>
          <w:noProof/>
        </w:rPr>
        <w:fldChar w:fldCharType="begin"/>
      </w:r>
      <w:r w:rsidR="002D23CE" w:rsidRPr="003A48BB">
        <w:rPr>
          <w:noProof/>
        </w:rPr>
        <w:instrText xml:space="preserve"> QUOTE "Õ" </w:instrText>
      </w:r>
      <w:r w:rsidR="002D23CE" w:rsidRPr="003A48BB">
        <w:rPr>
          <w:noProof/>
        </w:rPr>
        <w:fldChar w:fldCharType="separate"/>
      </w:r>
      <w:r w:rsidR="002D23CE" w:rsidRPr="003A48BB">
        <w:rPr>
          <w:rStyle w:val="CRMarker"/>
          <w:noProof/>
        </w:rPr>
        <w:t>Õ</w:t>
      </w:r>
      <w:r w:rsidR="002D23CE" w:rsidRPr="003A48BB">
        <w:rPr>
          <w:noProof/>
        </w:rPr>
        <w:fldChar w:fldCharType="end"/>
      </w:r>
      <w:r w:rsidRPr="003A48BB">
        <w:rPr>
          <w:noProof/>
        </w:rPr>
        <w:t xml:space="preserve"> členské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štáty</w:t>
      </w:r>
      <w:r w:rsidR="00F93EB6" w:rsidRPr="003A48BB">
        <w:rPr>
          <w:noProof/>
        </w:rPr>
        <w:t>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noProof/>
        </w:rPr>
        <w:t xml:space="preserve"> </w:t>
      </w:r>
      <w:r w:rsidRPr="003A48BB">
        <w:rPr>
          <w:rStyle w:val="CRDeleted"/>
          <w:noProof/>
        </w:rPr>
        <w:t>krajiny</w:t>
      </w:r>
      <w:r w:rsidRPr="003A48BB">
        <w:rPr>
          <w:noProof/>
        </w:rPr>
        <w:t xml:space="preserve"> vyberajú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spotrebnú</w:t>
      </w:r>
      <w:r w:rsidR="00F93EB6" w:rsidRPr="003A48BB">
        <w:rPr>
          <w:noProof/>
        </w:rPr>
        <w:t>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noProof/>
        </w:rPr>
        <w:t xml:space="preserve"> daň iným spôsobom, musia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zaistiť, aby</w:t>
      </w:r>
      <w:r w:rsidR="00F93EB6" w:rsidRPr="003A48BB">
        <w:rPr>
          <w:noProof/>
        </w:rPr>
        <w:t>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noProof/>
        </w:rPr>
        <w:t xml:space="preserve"> </w:t>
      </w:r>
      <w:r w:rsidRPr="003A48BB">
        <w:rPr>
          <w:rStyle w:val="CRDeleted"/>
          <w:noProof/>
        </w:rPr>
        <w:t>brať ohľad na to, či</w:t>
      </w:r>
      <w:r w:rsidR="003A48BB">
        <w:rPr>
          <w:noProof/>
        </w:rPr>
        <w:t xml:space="preserve"> z </w:t>
      </w:r>
      <w:r w:rsidRPr="003A48BB">
        <w:rPr>
          <w:noProof/>
        </w:rPr>
        <w:t>tohto spôsobu nevznika</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li</w:t>
      </w:r>
      <w:r w:rsidR="00F93EB6" w:rsidRPr="003A48BB">
        <w:rPr>
          <w:noProof/>
        </w:rPr>
        <w:t>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rStyle w:val="CRDeleted"/>
          <w:noProof/>
        </w:rPr>
        <w:t>jú</w:t>
      </w:r>
      <w:r w:rsidRPr="003A48BB">
        <w:rPr>
          <w:noProof/>
        </w:rPr>
        <w:t xml:space="preserve">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ani administratívne, ani</w:t>
      </w:r>
      <w:r w:rsidR="00F93EB6" w:rsidRPr="003A48BB">
        <w:rPr>
          <w:noProof/>
        </w:rPr>
        <w:t>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noProof/>
        </w:rPr>
        <w:t xml:space="preserve"> </w:t>
      </w:r>
      <w:r w:rsidRPr="003A48BB">
        <w:rPr>
          <w:rStyle w:val="CRDeleted"/>
          <w:noProof/>
        </w:rPr>
        <w:t>buď prekážky</w:t>
      </w:r>
      <w:r w:rsidR="003A48BB">
        <w:rPr>
          <w:rStyle w:val="CRDeleted"/>
          <w:noProof/>
        </w:rPr>
        <w:t xml:space="preserve"> v </w:t>
      </w:r>
      <w:r w:rsidRPr="003A48BB">
        <w:rPr>
          <w:rStyle w:val="CRDeleted"/>
          <w:noProof/>
        </w:rPr>
        <w:t>správe daní, alebo</w:t>
      </w:r>
      <w:r w:rsidRPr="003A48BB">
        <w:rPr>
          <w:noProof/>
        </w:rPr>
        <w:t xml:space="preserve"> technické prekážky</w:t>
      </w:r>
      <w:r w:rsidR="003A48BB">
        <w:rPr>
          <w:noProof/>
        </w:rPr>
        <w:t xml:space="preserve"> v </w:t>
      </w:r>
      <w:r w:rsidRPr="003A48BB">
        <w:rPr>
          <w:rStyle w:val="CRDeleted"/>
          <w:noProof/>
        </w:rPr>
        <w:t>obchode</w:t>
      </w:r>
      <w:r w:rsidRPr="003A48BB">
        <w:rPr>
          <w:noProof/>
        </w:rPr>
        <w:t xml:space="preserve">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ovplyvňujúce obchod</w:t>
      </w:r>
      <w:r w:rsidR="00F93EB6" w:rsidRPr="003A48BB">
        <w:rPr>
          <w:noProof/>
        </w:rPr>
        <w:t>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noProof/>
        </w:rPr>
        <w:t xml:space="preserve"> medzi členskými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štátmi</w:t>
      </w:r>
      <w:r w:rsidR="00F93EB6" w:rsidRPr="003A48BB">
        <w:rPr>
          <w:noProof/>
        </w:rPr>
        <w:t>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noProof/>
        </w:rPr>
        <w:t xml:space="preserve"> </w:t>
      </w:r>
      <w:r w:rsidRPr="003A48BB">
        <w:rPr>
          <w:rStyle w:val="CRDeleted"/>
          <w:noProof/>
        </w:rPr>
        <w:t>krajinami</w:t>
      </w:r>
      <w:r w:rsidRPr="003A48BB">
        <w:rPr>
          <w:noProof/>
        </w:rPr>
        <w:t>.</w:t>
      </w:r>
    </w:p>
    <w:p w14:paraId="55DBB0A3" w14:textId="398FE595" w:rsidR="009607F2" w:rsidRPr="003A48BB" w:rsidRDefault="009607F2" w:rsidP="009607F2">
      <w:pPr>
        <w:rPr>
          <w:noProof/>
        </w:rPr>
      </w:pPr>
      <w:r w:rsidRPr="003A48BB">
        <w:rPr>
          <w:noProof/>
        </w:rPr>
        <w:t>2.</w:t>
      </w:r>
      <w:r w:rsidRPr="003A48BB">
        <w:rPr>
          <w:noProof/>
        </w:rPr>
        <w:tab/>
        <w:t>Na dovozcov</w:t>
      </w:r>
      <w:r w:rsidR="003A48BB">
        <w:rPr>
          <w:noProof/>
        </w:rPr>
        <w:t xml:space="preserve"> a </w:t>
      </w:r>
      <w:r w:rsidRPr="003A48BB">
        <w:rPr>
          <w:noProof/>
        </w:rPr>
        <w:t xml:space="preserve">výrobcov tabakových výrobkov </w:t>
      </w:r>
      <w:bookmarkStart w:id="115" w:name="_Hlk203234348"/>
      <w:r w:rsidR="006320AD" w:rsidRPr="003A48BB">
        <w:rPr>
          <w:noProof/>
          <w:highlight w:val="lightGray"/>
        </w:rPr>
        <w:fldChar w:fldCharType="begin"/>
      </w:r>
      <w:r w:rsidR="006320AD" w:rsidRPr="003A48BB">
        <w:rPr>
          <w:noProof/>
          <w:highlight w:val="lightGray"/>
        </w:rPr>
        <w:instrText xml:space="preserve"> QUOTE "ð" </w:instrText>
      </w:r>
      <w:r w:rsidR="006320AD" w:rsidRPr="003A48BB">
        <w:rPr>
          <w:noProof/>
          <w:highlight w:val="lightGray"/>
        </w:rPr>
        <w:fldChar w:fldCharType="separate"/>
      </w:r>
      <w:r w:rsidR="006320AD" w:rsidRPr="003A48BB">
        <w:rPr>
          <w:rStyle w:val="CRMarker"/>
          <w:noProof/>
          <w:highlight w:val="lightGray"/>
        </w:rPr>
        <w:t>ð</w:t>
      </w:r>
      <w:r w:rsidR="006320AD" w:rsidRPr="003A48BB">
        <w:rPr>
          <w:noProof/>
          <w:highlight w:val="lightGray"/>
        </w:rPr>
        <w:fldChar w:fldCharType="end"/>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w:t>
      </w:r>
      <w:r w:rsidR="006320AD" w:rsidRPr="003A48BB">
        <w:rPr>
          <w:noProof/>
          <w:highlight w:val="lightGray"/>
        </w:rPr>
        <w:fldChar w:fldCharType="begin"/>
      </w:r>
      <w:r w:rsidR="006320AD" w:rsidRPr="003A48BB">
        <w:rPr>
          <w:noProof/>
          <w:highlight w:val="lightGray"/>
        </w:rPr>
        <w:instrText xml:space="preserve"> QUOTE "ï" </w:instrText>
      </w:r>
      <w:r w:rsidR="006320AD" w:rsidRPr="003A48BB">
        <w:rPr>
          <w:noProof/>
          <w:highlight w:val="lightGray"/>
        </w:rPr>
        <w:fldChar w:fldCharType="separate"/>
      </w:r>
      <w:r w:rsidR="006320AD" w:rsidRPr="003A48BB">
        <w:rPr>
          <w:rStyle w:val="CRMarker"/>
          <w:noProof/>
          <w:highlight w:val="lightGray"/>
        </w:rPr>
        <w:t>ï</w:t>
      </w:r>
      <w:r w:rsidR="006320AD" w:rsidRPr="003A48BB">
        <w:rPr>
          <w:noProof/>
          <w:highlight w:val="lightGray"/>
        </w:rPr>
        <w:fldChar w:fldCharType="end"/>
      </w:r>
      <w:bookmarkEnd w:id="115"/>
      <w:r w:rsidR="003A48BB">
        <w:rPr>
          <w:noProof/>
        </w:rPr>
        <w:t xml:space="preserve"> z </w:t>
      </w:r>
      <w:r w:rsidRPr="003A48BB">
        <w:rPr>
          <w:noProof/>
        </w:rPr>
        <w:t xml:space="preserve">Únie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sa vzťahuje</w:t>
      </w:r>
      <w:r w:rsidR="00F93EB6" w:rsidRPr="003A48BB">
        <w:rPr>
          <w:noProof/>
        </w:rPr>
        <w:t>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noProof/>
        </w:rPr>
        <w:t xml:space="preserve"> </w:t>
      </w:r>
      <w:r w:rsidRPr="003A48BB">
        <w:rPr>
          <w:rStyle w:val="CRDeleted"/>
          <w:noProof/>
        </w:rPr>
        <w:t>platia</w:t>
      </w:r>
      <w:r w:rsidRPr="003A48BB">
        <w:rPr>
          <w:noProof/>
        </w:rPr>
        <w:t xml:space="preserve"> </w:t>
      </w:r>
      <w:r w:rsidR="00F93EB6" w:rsidRPr="003A48BB">
        <w:rPr>
          <w:noProof/>
        </w:rPr>
        <w:fldChar w:fldCharType="begin"/>
      </w:r>
      <w:r w:rsidR="00F93EB6" w:rsidRPr="003A48BB">
        <w:rPr>
          <w:noProof/>
        </w:rPr>
        <w:instrText xml:space="preserve"> QUOTE "</w:instrText>
      </w:r>
      <w:r w:rsidR="00F93EB6" w:rsidRPr="003A48BB">
        <w:rPr>
          <w:rStyle w:val="CRMarker"/>
          <w:noProof/>
        </w:rPr>
        <w:instrText>Ö</w:instrText>
      </w:r>
      <w:r w:rsidR="00F93EB6" w:rsidRPr="003A48BB">
        <w:rPr>
          <w:noProof/>
        </w:rPr>
        <w:instrText xml:space="preserve">" </w:instrText>
      </w:r>
      <w:r w:rsidR="00F93EB6" w:rsidRPr="003A48BB">
        <w:rPr>
          <w:noProof/>
        </w:rPr>
        <w:fldChar w:fldCharType="separate"/>
      </w:r>
      <w:r w:rsidR="00F93EB6" w:rsidRPr="003A48BB">
        <w:rPr>
          <w:rStyle w:val="CRMarker"/>
          <w:noProof/>
        </w:rPr>
        <w:t>Ö</w:t>
      </w:r>
      <w:r w:rsidR="00F93EB6" w:rsidRPr="003A48BB">
        <w:rPr>
          <w:noProof/>
        </w:rPr>
        <w:fldChar w:fldCharType="end"/>
      </w:r>
      <w:r w:rsidR="00F93EB6" w:rsidRPr="003A48BB">
        <w:rPr>
          <w:noProof/>
        </w:rPr>
        <w:t> </w:t>
      </w:r>
      <w:r w:rsidRPr="003A48BB">
        <w:rPr>
          <w:noProof/>
        </w:rPr>
        <w:t>systém uvedený</w:t>
      </w:r>
      <w:r w:rsidR="003A48BB">
        <w:rPr>
          <w:noProof/>
        </w:rPr>
        <w:t xml:space="preserve"> v </w:t>
      </w:r>
      <w:r w:rsidRPr="003A48BB">
        <w:rPr>
          <w:noProof/>
        </w:rPr>
        <w:t>odseku 1, pokiaľ ide</w:t>
      </w:r>
      <w:r w:rsidR="003A48BB">
        <w:rPr>
          <w:noProof/>
        </w:rPr>
        <w:t xml:space="preserve"> o </w:t>
      </w:r>
      <w:r w:rsidR="00F93EB6" w:rsidRPr="003A48BB">
        <w:rPr>
          <w:noProof/>
        </w:rPr>
        <w:fldChar w:fldCharType="begin"/>
      </w:r>
      <w:r w:rsidR="00F93EB6" w:rsidRPr="003A48BB">
        <w:rPr>
          <w:noProof/>
        </w:rPr>
        <w:instrText xml:space="preserve"> QUOTE "</w:instrText>
      </w:r>
      <w:r w:rsidR="00F93EB6" w:rsidRPr="003A48BB">
        <w:rPr>
          <w:rStyle w:val="CRMarker"/>
          <w:noProof/>
        </w:rPr>
        <w:instrText>Õ</w:instrText>
      </w:r>
      <w:r w:rsidR="00F93EB6" w:rsidRPr="003A48BB">
        <w:rPr>
          <w:noProof/>
        </w:rPr>
        <w:instrText xml:space="preserve">" </w:instrText>
      </w:r>
      <w:r w:rsidR="00F93EB6" w:rsidRPr="003A48BB">
        <w:rPr>
          <w:noProof/>
        </w:rPr>
        <w:fldChar w:fldCharType="separate"/>
      </w:r>
      <w:r w:rsidR="00F93EB6" w:rsidRPr="003A48BB">
        <w:rPr>
          <w:rStyle w:val="CRMarker"/>
          <w:noProof/>
        </w:rPr>
        <w:t>Õ</w:t>
      </w:r>
      <w:r w:rsidR="00F93EB6" w:rsidRPr="003A48BB">
        <w:rPr>
          <w:noProof/>
        </w:rPr>
        <w:fldChar w:fldCharType="end"/>
      </w:r>
      <w:r w:rsidRPr="003A48BB">
        <w:rPr>
          <w:noProof/>
        </w:rPr>
        <w:t xml:space="preserve"> podrobné pravidlá na vyberanie</w:t>
      </w:r>
      <w:r w:rsidR="003A48BB">
        <w:rPr>
          <w:noProof/>
        </w:rPr>
        <w:t xml:space="preserve"> a </w:t>
      </w:r>
      <w:r w:rsidRPr="003A48BB">
        <w:rPr>
          <w:noProof/>
        </w:rPr>
        <w:t xml:space="preserve">platenie spotrebnej dane </w:t>
      </w:r>
      <w:r w:rsidRPr="003A48BB">
        <w:rPr>
          <w:rStyle w:val="CRDeleted"/>
          <w:noProof/>
        </w:rPr>
        <w:t>uvedené</w:t>
      </w:r>
      <w:r w:rsidR="003A48BB">
        <w:rPr>
          <w:rStyle w:val="CRDeleted"/>
          <w:noProof/>
        </w:rPr>
        <w:t xml:space="preserve"> v </w:t>
      </w:r>
      <w:r w:rsidRPr="003A48BB">
        <w:rPr>
          <w:rStyle w:val="CRDeleted"/>
          <w:noProof/>
        </w:rPr>
        <w:t>odseku 1</w:t>
      </w:r>
      <w:r w:rsidRPr="003A48BB">
        <w:rPr>
          <w:noProof/>
        </w:rPr>
        <w:t>.</w:t>
      </w:r>
    </w:p>
    <w:p w14:paraId="68143195" w14:textId="77777777" w:rsidR="009607F2" w:rsidRPr="003A48BB" w:rsidRDefault="009607F2" w:rsidP="009607F2">
      <w:pPr>
        <w:pStyle w:val="Titrearticle"/>
        <w:rPr>
          <w:rStyle w:val="CRMinorChangeDeleted"/>
          <w:noProof/>
        </w:rPr>
      </w:pPr>
      <w:r w:rsidRPr="003A48BB">
        <w:rPr>
          <w:noProof/>
        </w:rPr>
        <w:t xml:space="preserve">Článok </w:t>
      </w:r>
      <w:r w:rsidRPr="003A48BB">
        <w:rPr>
          <w:rStyle w:val="CRMinorChangeAdded"/>
          <w:noProof/>
        </w:rPr>
        <w:t>26</w:t>
      </w:r>
      <w:r w:rsidRPr="003A48BB">
        <w:rPr>
          <w:rStyle w:val="CRMinorChangeDeleted"/>
          <w:noProof/>
        </w:rPr>
        <w:t>17</w:t>
      </w:r>
    </w:p>
    <w:p w14:paraId="69BF0F32" w14:textId="77777777" w:rsidR="006320AD" w:rsidRPr="003A48BB" w:rsidRDefault="006320AD" w:rsidP="006320AD">
      <w:pPr>
        <w:pStyle w:val="CRSeparator"/>
        <w:rPr>
          <w:noProof/>
        </w:rPr>
      </w:pPr>
    </w:p>
    <w:p w14:paraId="61B6EAD9" w14:textId="77777777" w:rsidR="006320AD" w:rsidRPr="003A48BB" w:rsidRDefault="006320AD" w:rsidP="006320AD">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415C6012" w14:textId="77777777" w:rsidR="00687461" w:rsidRPr="003A48BB" w:rsidRDefault="006320AD" w:rsidP="00687461">
      <w:pPr>
        <w:rPr>
          <w:noProof/>
          <w:highlight w:val="lightGray"/>
        </w:rPr>
      </w:pPr>
      <w:r w:rsidRPr="003A48BB">
        <w:rPr>
          <w:noProof/>
          <w:highlight w:val="lightGray"/>
        </w:rPr>
        <w:t>1.</w:t>
      </w:r>
      <w:r w:rsidRPr="003A48BB">
        <w:rPr>
          <w:noProof/>
          <w:highlight w:val="lightGray"/>
        </w:rPr>
        <w:tab/>
        <w:t>Keď členské štáty uplatňujú spotrebnú daň na surový tabak, vrátia sumu spotrebnej dane zaplatenej za surový tabak, ktorý sa použil na výrobu tabakových výrobkov.</w:t>
      </w:r>
    </w:p>
    <w:p w14:paraId="0FDE7932" w14:textId="794B865F" w:rsidR="006320AD" w:rsidRPr="003A48BB" w:rsidRDefault="00687461" w:rsidP="00687461">
      <w:pPr>
        <w:rPr>
          <w:noProof/>
        </w:rPr>
      </w:pPr>
      <w:r w:rsidRPr="003A48BB">
        <w:rPr>
          <w:noProof/>
          <w:highlight w:val="lightGray"/>
        </w:rPr>
        <w:t>Požiadavky</w:t>
      </w:r>
      <w:r w:rsidR="003A48BB">
        <w:rPr>
          <w:noProof/>
          <w:highlight w:val="lightGray"/>
        </w:rPr>
        <w:t xml:space="preserve"> a </w:t>
      </w:r>
      <w:r w:rsidRPr="003A48BB">
        <w:rPr>
          <w:noProof/>
          <w:highlight w:val="lightGray"/>
        </w:rPr>
        <w:t>formálne postupy, ktoré musia byť splnené na vrátenie dane, stanovujú členské štáty.</w:t>
      </w:r>
    </w:p>
    <w:p w14:paraId="64DC20CB" w14:textId="77777777" w:rsidR="006320AD" w:rsidRPr="003A48BB" w:rsidRDefault="006320AD" w:rsidP="006320AD">
      <w:pPr>
        <w:pStyle w:val="CRSeparator"/>
        <w:rPr>
          <w:noProof/>
        </w:rPr>
      </w:pPr>
    </w:p>
    <w:p w14:paraId="6BE2FD56" w14:textId="77777777" w:rsidR="006320AD" w:rsidRPr="003A48BB" w:rsidRDefault="006320AD" w:rsidP="006320AD">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(prispôsobené)</w:t>
      </w:r>
    </w:p>
    <w:p w14:paraId="7E1DB42A" w14:textId="77777777" w:rsidR="006320AD" w:rsidRPr="003A48BB" w:rsidRDefault="006320AD" w:rsidP="006320AD">
      <w:pPr>
        <w:pStyle w:val="CRReference"/>
        <w:rPr>
          <w:rStyle w:val="CRMinorChangeAdded"/>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rFonts w:hint="eastAsia"/>
          <w:noProof/>
          <w:highlight w:val="lightGray"/>
        </w:rPr>
        <w:t>ð</w:t>
      </w:r>
      <w:r w:rsidRPr="003A48BB">
        <w:rPr>
          <w:noProof/>
          <w:highlight w:val="lightGray"/>
        </w:rPr>
        <w:fldChar w:fldCharType="end"/>
      </w:r>
      <w:r w:rsidRPr="003A48BB">
        <w:rPr>
          <w:noProof/>
          <w:highlight w:val="lightGray"/>
        </w:rPr>
        <w:t> nový</w:t>
      </w:r>
    </w:p>
    <w:p w14:paraId="5495AD10" w14:textId="1556C0CE" w:rsidR="009607F2" w:rsidRPr="003A48BB" w:rsidRDefault="006320AD" w:rsidP="009607F2">
      <w:pPr>
        <w:rPr>
          <w:noProof/>
        </w:rPr>
      </w:pPr>
      <w:r w:rsidRPr="003A48BB">
        <w:rPr>
          <w:rStyle w:val="CRMinorChangeAdded"/>
          <w:noProof/>
        </w:rPr>
        <w:t>2.</w:t>
      </w:r>
      <w:r w:rsidRPr="003A48BB">
        <w:rPr>
          <w:noProof/>
        </w:rPr>
        <w:tab/>
        <w:t>Od spotrebnej dane</w:t>
      </w:r>
      <w:r w:rsidR="003A48BB">
        <w:rPr>
          <w:noProof/>
        </w:rPr>
        <w:t xml:space="preserve"> z </w:t>
      </w:r>
      <w:r w:rsidRPr="003A48BB">
        <w:rPr>
          <w:rStyle w:val="CRDeleted"/>
          <w:noProof/>
        </w:rPr>
        <w:t>tabakových výrobkov</w:t>
      </w:r>
      <w:r w:rsidRPr="003A48BB">
        <w:rPr>
          <w:noProof/>
        </w:rPr>
        <w:t xml:space="preserve"> </w:t>
      </w:r>
      <w:r w:rsidR="00837AC3" w:rsidRPr="003A48BB">
        <w:rPr>
          <w:noProof/>
        </w:rPr>
        <w:fldChar w:fldCharType="begin"/>
      </w:r>
      <w:r w:rsidR="00837AC3" w:rsidRPr="003A48BB">
        <w:rPr>
          <w:noProof/>
        </w:rPr>
        <w:instrText xml:space="preserve"> QUOTE "</w:instrText>
      </w:r>
      <w:r w:rsidR="00837AC3" w:rsidRPr="003A48BB">
        <w:rPr>
          <w:rStyle w:val="CRMarker"/>
          <w:noProof/>
        </w:rPr>
        <w:instrText>Ö</w:instrText>
      </w:r>
      <w:r w:rsidR="00837AC3" w:rsidRPr="003A48BB">
        <w:rPr>
          <w:noProof/>
        </w:rPr>
        <w:instrText xml:space="preserve">" </w:instrText>
      </w:r>
      <w:r w:rsidR="00837AC3" w:rsidRPr="003A48BB">
        <w:rPr>
          <w:noProof/>
        </w:rPr>
        <w:fldChar w:fldCharType="separate"/>
      </w:r>
      <w:r w:rsidR="00837AC3" w:rsidRPr="003A48BB">
        <w:rPr>
          <w:rStyle w:val="CRMarker"/>
          <w:noProof/>
        </w:rPr>
        <w:t>Ö</w:t>
      </w:r>
      <w:r w:rsidR="00837AC3" w:rsidRPr="003A48BB">
        <w:rPr>
          <w:noProof/>
        </w:rPr>
        <w:fldChar w:fldCharType="end"/>
      </w:r>
      <w:r w:rsidR="00837AC3" w:rsidRPr="003A48BB">
        <w:rPr>
          <w:noProof/>
        </w:rPr>
        <w:t> </w:t>
      </w:r>
      <w:r w:rsidRPr="003A48BB">
        <w:rPr>
          <w:noProof/>
        </w:rPr>
        <w:t>môžu byť</w:t>
      </w:r>
      <w:r w:rsidR="00837AC3" w:rsidRPr="003A48BB">
        <w:rPr>
          <w:noProof/>
        </w:rPr>
        <w:t> </w:t>
      </w:r>
      <w:r w:rsidR="00837AC3" w:rsidRPr="003A48BB">
        <w:rPr>
          <w:noProof/>
        </w:rPr>
        <w:fldChar w:fldCharType="begin"/>
      </w:r>
      <w:r w:rsidR="00837AC3" w:rsidRPr="003A48BB">
        <w:rPr>
          <w:noProof/>
        </w:rPr>
        <w:instrText xml:space="preserve"> QUOTE "</w:instrText>
      </w:r>
      <w:r w:rsidR="00837AC3" w:rsidRPr="003A48BB">
        <w:rPr>
          <w:rStyle w:val="CRMarker"/>
          <w:noProof/>
        </w:rPr>
        <w:instrText>Õ</w:instrText>
      </w:r>
      <w:r w:rsidR="00837AC3" w:rsidRPr="003A48BB">
        <w:rPr>
          <w:noProof/>
        </w:rPr>
        <w:instrText xml:space="preserve">" </w:instrText>
      </w:r>
      <w:r w:rsidR="00837AC3" w:rsidRPr="003A48BB">
        <w:rPr>
          <w:noProof/>
        </w:rPr>
        <w:fldChar w:fldCharType="separate"/>
      </w:r>
      <w:r w:rsidR="00837AC3" w:rsidRPr="003A48BB">
        <w:rPr>
          <w:rStyle w:val="CRMarker"/>
          <w:noProof/>
        </w:rPr>
        <w:t>Õ</w:t>
      </w:r>
      <w:r w:rsidR="00837AC3" w:rsidRPr="003A48BB">
        <w:rPr>
          <w:noProof/>
        </w:rPr>
        <w:fldChar w:fldCharType="end"/>
      </w:r>
      <w:r w:rsidRPr="003A48BB">
        <w:rPr>
          <w:noProof/>
        </w:rPr>
        <w:t xml:space="preserve"> </w:t>
      </w:r>
      <w:r w:rsidRPr="003A48BB">
        <w:rPr>
          <w:rStyle w:val="CRDeleted"/>
          <w:noProof/>
        </w:rPr>
        <w:t>sú</w:t>
      </w:r>
      <w:r w:rsidRPr="003A48BB">
        <w:rPr>
          <w:noProof/>
        </w:rPr>
        <w:t xml:space="preserve"> oslobodené a</w:t>
      </w:r>
      <w:r w:rsidR="00837AC3" w:rsidRPr="003A48BB">
        <w:rPr>
          <w:noProof/>
        </w:rPr>
        <w:fldChar w:fldCharType="begin"/>
      </w:r>
      <w:r w:rsidR="00837AC3" w:rsidRPr="003A48BB">
        <w:rPr>
          <w:noProof/>
        </w:rPr>
        <w:instrText xml:space="preserve"> QUOTE "</w:instrText>
      </w:r>
      <w:r w:rsidR="00837AC3" w:rsidRPr="003A48BB">
        <w:rPr>
          <w:rStyle w:val="CRMarker"/>
          <w:noProof/>
        </w:rPr>
        <w:instrText>Ö</w:instrText>
      </w:r>
      <w:r w:rsidR="00837AC3" w:rsidRPr="003A48BB">
        <w:rPr>
          <w:noProof/>
        </w:rPr>
        <w:instrText xml:space="preserve">" </w:instrText>
      </w:r>
      <w:r w:rsidR="00837AC3" w:rsidRPr="003A48BB">
        <w:rPr>
          <w:noProof/>
        </w:rPr>
        <w:fldChar w:fldCharType="separate"/>
      </w:r>
      <w:r w:rsidR="00837AC3" w:rsidRPr="003A48BB">
        <w:rPr>
          <w:rStyle w:val="CRMarker"/>
          <w:noProof/>
        </w:rPr>
        <w:t>Ö</w:t>
      </w:r>
      <w:r w:rsidR="00837AC3" w:rsidRPr="003A48BB">
        <w:rPr>
          <w:noProof/>
        </w:rPr>
        <w:fldChar w:fldCharType="end"/>
      </w:r>
      <w:r w:rsidR="00837AC3" w:rsidRPr="003A48BB">
        <w:rPr>
          <w:noProof/>
        </w:rPr>
        <w:t> </w:t>
      </w:r>
      <w:r w:rsidRPr="003A48BB">
        <w:rPr>
          <w:noProof/>
        </w:rPr>
        <w:t>lebo</w:t>
      </w:r>
      <w:r w:rsidR="00837AC3" w:rsidRPr="003A48BB">
        <w:rPr>
          <w:noProof/>
        </w:rPr>
        <w:t> </w:t>
      </w:r>
      <w:r w:rsidR="00837AC3" w:rsidRPr="003A48BB">
        <w:rPr>
          <w:noProof/>
        </w:rPr>
        <w:fldChar w:fldCharType="begin"/>
      </w:r>
      <w:r w:rsidR="00837AC3" w:rsidRPr="003A48BB">
        <w:rPr>
          <w:noProof/>
        </w:rPr>
        <w:instrText xml:space="preserve"> QUOTE "</w:instrText>
      </w:r>
      <w:r w:rsidR="00837AC3" w:rsidRPr="003A48BB">
        <w:rPr>
          <w:rStyle w:val="CRMarker"/>
          <w:noProof/>
        </w:rPr>
        <w:instrText>Õ</w:instrText>
      </w:r>
      <w:r w:rsidR="00837AC3" w:rsidRPr="003A48BB">
        <w:rPr>
          <w:noProof/>
        </w:rPr>
        <w:instrText xml:space="preserve">" </w:instrText>
      </w:r>
      <w:r w:rsidR="00837AC3" w:rsidRPr="003A48BB">
        <w:rPr>
          <w:noProof/>
        </w:rPr>
        <w:fldChar w:fldCharType="separate"/>
      </w:r>
      <w:r w:rsidR="00837AC3" w:rsidRPr="003A48BB">
        <w:rPr>
          <w:rStyle w:val="CRMarker"/>
          <w:noProof/>
        </w:rPr>
        <w:t>Õ</w:t>
      </w:r>
      <w:r w:rsidR="00837AC3" w:rsidRPr="003A48BB">
        <w:rPr>
          <w:noProof/>
        </w:rPr>
        <w:fldChar w:fldCharType="end"/>
      </w:r>
      <w:r w:rsidRPr="003A48BB">
        <w:rPr>
          <w:noProof/>
        </w:rPr>
        <w:t xml:space="preserve"> spotrebnú daň</w:t>
      </w:r>
      <w:r w:rsidR="003A48BB">
        <w:rPr>
          <w:noProof/>
        </w:rPr>
        <w:t xml:space="preserve"> z </w:t>
      </w:r>
      <w:r w:rsidRPr="003A48BB">
        <w:rPr>
          <w:rStyle w:val="CRDeleted"/>
          <w:noProof/>
        </w:rPr>
        <w:t>tabakových výrobkov</w:t>
      </w:r>
      <w:r w:rsidRPr="003A48BB">
        <w:rPr>
          <w:noProof/>
        </w:rPr>
        <w:t xml:space="preserve"> už zaplatenú možno vrátiť na:</w:t>
      </w:r>
    </w:p>
    <w:p w14:paraId="0D1D17C1" w14:textId="00D156F8" w:rsidR="009607F2" w:rsidRPr="003A48BB" w:rsidRDefault="009607F2" w:rsidP="009607F2">
      <w:pPr>
        <w:pStyle w:val="Point0"/>
        <w:rPr>
          <w:noProof/>
        </w:rPr>
      </w:pPr>
      <w:r w:rsidRPr="003A48BB">
        <w:rPr>
          <w:noProof/>
        </w:rPr>
        <w:tab/>
        <w:t>a)</w:t>
      </w:r>
      <w:r w:rsidRPr="003A48BB">
        <w:rPr>
          <w:noProof/>
        </w:rPr>
        <w:tab/>
        <w:t xml:space="preserve">denaturované tabakové výrobky používané na priemyselné účely alebo </w:t>
      </w:r>
      <w:r w:rsidR="00837AC3" w:rsidRPr="003A48BB">
        <w:rPr>
          <w:noProof/>
        </w:rPr>
        <w:fldChar w:fldCharType="begin"/>
      </w:r>
      <w:r w:rsidR="00837AC3" w:rsidRPr="003A48BB">
        <w:rPr>
          <w:noProof/>
        </w:rPr>
        <w:instrText xml:space="preserve"> QUOTE "</w:instrText>
      </w:r>
      <w:r w:rsidR="00837AC3" w:rsidRPr="003A48BB">
        <w:rPr>
          <w:rStyle w:val="CRMarker"/>
          <w:noProof/>
        </w:rPr>
        <w:instrText>Ö</w:instrText>
      </w:r>
      <w:r w:rsidR="00837AC3" w:rsidRPr="003A48BB">
        <w:rPr>
          <w:noProof/>
        </w:rPr>
        <w:instrText xml:space="preserve">" </w:instrText>
      </w:r>
      <w:r w:rsidR="00837AC3" w:rsidRPr="003A48BB">
        <w:rPr>
          <w:noProof/>
        </w:rPr>
        <w:fldChar w:fldCharType="separate"/>
      </w:r>
      <w:r w:rsidR="00837AC3" w:rsidRPr="003A48BB">
        <w:rPr>
          <w:rStyle w:val="CRMarker"/>
          <w:noProof/>
        </w:rPr>
        <w:t>Ö</w:t>
      </w:r>
      <w:r w:rsidR="00837AC3" w:rsidRPr="003A48BB">
        <w:rPr>
          <w:noProof/>
        </w:rPr>
        <w:fldChar w:fldCharType="end"/>
      </w:r>
      <w:r w:rsidR="00837AC3" w:rsidRPr="003A48BB">
        <w:rPr>
          <w:noProof/>
        </w:rPr>
        <w:t> </w:t>
      </w:r>
      <w:r w:rsidRPr="003A48BB">
        <w:rPr>
          <w:noProof/>
        </w:rPr>
        <w:t>využívané</w:t>
      </w:r>
      <w:r w:rsidR="00837AC3" w:rsidRPr="003A48BB">
        <w:rPr>
          <w:noProof/>
        </w:rPr>
        <w:t> </w:t>
      </w:r>
      <w:r w:rsidR="00837AC3" w:rsidRPr="003A48BB">
        <w:rPr>
          <w:noProof/>
        </w:rPr>
        <w:fldChar w:fldCharType="begin"/>
      </w:r>
      <w:r w:rsidR="00837AC3" w:rsidRPr="003A48BB">
        <w:rPr>
          <w:noProof/>
        </w:rPr>
        <w:instrText xml:space="preserve"> QUOTE "</w:instrText>
      </w:r>
      <w:r w:rsidR="00837AC3" w:rsidRPr="003A48BB">
        <w:rPr>
          <w:rStyle w:val="CRMarker"/>
          <w:noProof/>
        </w:rPr>
        <w:instrText>Õ</w:instrText>
      </w:r>
      <w:r w:rsidR="00837AC3" w:rsidRPr="003A48BB">
        <w:rPr>
          <w:noProof/>
        </w:rPr>
        <w:instrText xml:space="preserve">" </w:instrText>
      </w:r>
      <w:r w:rsidR="00837AC3" w:rsidRPr="003A48BB">
        <w:rPr>
          <w:noProof/>
        </w:rPr>
        <w:fldChar w:fldCharType="separate"/>
      </w:r>
      <w:r w:rsidR="00837AC3" w:rsidRPr="003A48BB">
        <w:rPr>
          <w:rStyle w:val="CRMarker"/>
          <w:noProof/>
        </w:rPr>
        <w:t>Õ</w:t>
      </w:r>
      <w:r w:rsidR="00837AC3" w:rsidRPr="003A48BB">
        <w:rPr>
          <w:noProof/>
        </w:rPr>
        <w:fldChar w:fldCharType="end"/>
      </w:r>
      <w:r w:rsidRPr="003A48BB">
        <w:rPr>
          <w:noProof/>
        </w:rPr>
        <w:t xml:space="preserve"> </w:t>
      </w:r>
      <w:r w:rsidRPr="003A48BB">
        <w:rPr>
          <w:rStyle w:val="CRDeleted"/>
          <w:noProof/>
        </w:rPr>
        <w:t>využité</w:t>
      </w:r>
      <w:r w:rsidR="003A48BB">
        <w:rPr>
          <w:noProof/>
        </w:rPr>
        <w:t xml:space="preserve"> v </w:t>
      </w:r>
      <w:r w:rsidRPr="003A48BB">
        <w:rPr>
          <w:noProof/>
        </w:rPr>
        <w:t>záhradníctve;</w:t>
      </w:r>
    </w:p>
    <w:p w14:paraId="302511E5" w14:textId="77777777" w:rsidR="009607F2" w:rsidRPr="003A48BB" w:rsidRDefault="009607F2" w:rsidP="009607F2">
      <w:pPr>
        <w:pStyle w:val="Point0"/>
        <w:rPr>
          <w:noProof/>
          <w:highlight w:val="lightGray"/>
        </w:rPr>
      </w:pPr>
      <w:r w:rsidRPr="003A48BB">
        <w:rPr>
          <w:noProof/>
        </w:rPr>
        <w:tab/>
      </w:r>
      <w:r w:rsidRPr="003A48BB">
        <w:rPr>
          <w:rStyle w:val="CRRefonteDeleted"/>
          <w:noProof/>
          <w:highlight w:val="lightGray"/>
        </w:rPr>
        <w:t>b)</w:t>
      </w:r>
      <w:r w:rsidRPr="003A48BB">
        <w:rPr>
          <w:rStyle w:val="CRRefonteDeleted"/>
          <w:noProof/>
          <w:highlight w:val="lightGray"/>
        </w:rPr>
        <w:tab/>
        <w:t>tabakové výrobky zničené pod úradným dozorom;</w:t>
      </w:r>
    </w:p>
    <w:p w14:paraId="192C3C4F" w14:textId="77ADBA89" w:rsidR="009607F2" w:rsidRPr="003A48BB" w:rsidRDefault="009607F2" w:rsidP="009607F2">
      <w:pPr>
        <w:pStyle w:val="Point0"/>
        <w:rPr>
          <w:noProof/>
        </w:rPr>
      </w:pPr>
      <w:r w:rsidRPr="003A48BB">
        <w:rPr>
          <w:noProof/>
        </w:rPr>
        <w:tab/>
      </w:r>
      <w:r w:rsidRPr="003A48BB">
        <w:rPr>
          <w:rStyle w:val="CRMinorChangeAdded"/>
          <w:noProof/>
        </w:rPr>
        <w:t>b</w:t>
      </w:r>
      <w:r w:rsidRPr="003A48BB">
        <w:rPr>
          <w:rStyle w:val="CRMinorChangeDeleted"/>
          <w:noProof/>
        </w:rPr>
        <w:t>c</w:t>
      </w:r>
      <w:r w:rsidRPr="003A48BB">
        <w:rPr>
          <w:noProof/>
        </w:rPr>
        <w:t>)</w:t>
      </w:r>
      <w:r w:rsidRPr="003A48BB">
        <w:rPr>
          <w:noProof/>
        </w:rPr>
        <w:tab/>
        <w:t xml:space="preserve">tabakové výrobky </w:t>
      </w:r>
      <w:bookmarkStart w:id="116" w:name="_Hlk203234349"/>
      <w:r w:rsidR="006320AD" w:rsidRPr="003A48BB">
        <w:rPr>
          <w:noProof/>
          <w:highlight w:val="lightGray"/>
        </w:rPr>
        <w:fldChar w:fldCharType="begin"/>
      </w:r>
      <w:r w:rsidR="006320AD" w:rsidRPr="003A48BB">
        <w:rPr>
          <w:noProof/>
          <w:highlight w:val="lightGray"/>
        </w:rPr>
        <w:instrText xml:space="preserve"> QUOTE "ð" </w:instrText>
      </w:r>
      <w:r w:rsidR="006320AD" w:rsidRPr="003A48BB">
        <w:rPr>
          <w:noProof/>
          <w:highlight w:val="lightGray"/>
        </w:rPr>
        <w:fldChar w:fldCharType="separate"/>
      </w:r>
      <w:r w:rsidR="006320AD" w:rsidRPr="003A48BB">
        <w:rPr>
          <w:rStyle w:val="CRMarker"/>
          <w:noProof/>
          <w:highlight w:val="lightGray"/>
        </w:rPr>
        <w:t>ð</w:t>
      </w:r>
      <w:r w:rsidR="006320AD" w:rsidRPr="003A48BB">
        <w:rPr>
          <w:noProof/>
          <w:highlight w:val="lightGray"/>
        </w:rPr>
        <w:fldChar w:fldCharType="end"/>
      </w:r>
      <w:r w:rsidR="003A48BB">
        <w:rPr>
          <w:noProof/>
          <w:highlight w:val="lightGray"/>
        </w:rPr>
        <w:t xml:space="preserve"> a </w:t>
      </w:r>
      <w:r w:rsidRPr="003A48BB">
        <w:rPr>
          <w:noProof/>
          <w:highlight w:val="lightGray"/>
        </w:rPr>
        <w:t>výrobky súvisiace</w:t>
      </w:r>
      <w:r w:rsidR="003A48BB">
        <w:rPr>
          <w:noProof/>
          <w:highlight w:val="lightGray"/>
        </w:rPr>
        <w:t xml:space="preserve"> s </w:t>
      </w:r>
      <w:r w:rsidRPr="003A48BB">
        <w:rPr>
          <w:noProof/>
          <w:highlight w:val="lightGray"/>
        </w:rPr>
        <w:t>tabakom </w:t>
      </w:r>
      <w:r w:rsidR="006320AD" w:rsidRPr="003A48BB">
        <w:rPr>
          <w:noProof/>
          <w:highlight w:val="lightGray"/>
        </w:rPr>
        <w:fldChar w:fldCharType="begin"/>
      </w:r>
      <w:r w:rsidR="006320AD" w:rsidRPr="003A48BB">
        <w:rPr>
          <w:noProof/>
          <w:highlight w:val="lightGray"/>
        </w:rPr>
        <w:instrText xml:space="preserve"> QUOTE "ï" </w:instrText>
      </w:r>
      <w:r w:rsidR="006320AD" w:rsidRPr="003A48BB">
        <w:rPr>
          <w:noProof/>
          <w:highlight w:val="lightGray"/>
        </w:rPr>
        <w:fldChar w:fldCharType="separate"/>
      </w:r>
      <w:r w:rsidR="006320AD" w:rsidRPr="003A48BB">
        <w:rPr>
          <w:rStyle w:val="CRMarker"/>
          <w:noProof/>
          <w:highlight w:val="lightGray"/>
        </w:rPr>
        <w:t>ï</w:t>
      </w:r>
      <w:r w:rsidR="006320AD" w:rsidRPr="003A48BB">
        <w:rPr>
          <w:noProof/>
          <w:highlight w:val="lightGray"/>
        </w:rPr>
        <w:fldChar w:fldCharType="end"/>
      </w:r>
      <w:bookmarkEnd w:id="116"/>
      <w:r w:rsidRPr="003A48BB">
        <w:rPr>
          <w:noProof/>
        </w:rPr>
        <w:t xml:space="preserve">, ktoré sú výlučne určené na vedecké </w:t>
      </w:r>
      <w:r w:rsidR="00837AC3" w:rsidRPr="003A48BB">
        <w:rPr>
          <w:noProof/>
        </w:rPr>
        <w:fldChar w:fldCharType="begin"/>
      </w:r>
      <w:r w:rsidR="00837AC3" w:rsidRPr="003A48BB">
        <w:rPr>
          <w:noProof/>
        </w:rPr>
        <w:instrText xml:space="preserve"> QUOTE "</w:instrText>
      </w:r>
      <w:r w:rsidR="00837AC3" w:rsidRPr="003A48BB">
        <w:rPr>
          <w:rStyle w:val="CRMarker"/>
          <w:noProof/>
        </w:rPr>
        <w:instrText>Ö</w:instrText>
      </w:r>
      <w:r w:rsidR="00837AC3" w:rsidRPr="003A48BB">
        <w:rPr>
          <w:noProof/>
        </w:rPr>
        <w:instrText xml:space="preserve">" </w:instrText>
      </w:r>
      <w:r w:rsidR="00837AC3" w:rsidRPr="003A48BB">
        <w:rPr>
          <w:noProof/>
        </w:rPr>
        <w:fldChar w:fldCharType="separate"/>
      </w:r>
      <w:r w:rsidR="00837AC3" w:rsidRPr="003A48BB">
        <w:rPr>
          <w:rStyle w:val="CRMarker"/>
          <w:noProof/>
        </w:rPr>
        <w:t>Ö</w:t>
      </w:r>
      <w:r w:rsidR="00837AC3" w:rsidRPr="003A48BB">
        <w:rPr>
          <w:noProof/>
        </w:rPr>
        <w:fldChar w:fldCharType="end"/>
      </w:r>
      <w:r w:rsidR="00837AC3" w:rsidRPr="003A48BB">
        <w:rPr>
          <w:noProof/>
        </w:rPr>
        <w:t> </w:t>
      </w:r>
      <w:r w:rsidRPr="003A48BB">
        <w:rPr>
          <w:noProof/>
        </w:rPr>
        <w:t>skúšky</w:t>
      </w:r>
      <w:r w:rsidR="00837AC3" w:rsidRPr="003A48BB">
        <w:rPr>
          <w:noProof/>
        </w:rPr>
        <w:t> </w:t>
      </w:r>
      <w:r w:rsidR="00837AC3" w:rsidRPr="003A48BB">
        <w:rPr>
          <w:noProof/>
        </w:rPr>
        <w:fldChar w:fldCharType="begin"/>
      </w:r>
      <w:r w:rsidR="00837AC3" w:rsidRPr="003A48BB">
        <w:rPr>
          <w:noProof/>
        </w:rPr>
        <w:instrText xml:space="preserve"> QUOTE "</w:instrText>
      </w:r>
      <w:r w:rsidR="00837AC3" w:rsidRPr="003A48BB">
        <w:rPr>
          <w:rStyle w:val="CRMarker"/>
          <w:noProof/>
        </w:rPr>
        <w:instrText>Õ</w:instrText>
      </w:r>
      <w:r w:rsidR="00837AC3" w:rsidRPr="003A48BB">
        <w:rPr>
          <w:noProof/>
        </w:rPr>
        <w:instrText xml:space="preserve">" </w:instrText>
      </w:r>
      <w:r w:rsidR="00837AC3" w:rsidRPr="003A48BB">
        <w:rPr>
          <w:noProof/>
        </w:rPr>
        <w:fldChar w:fldCharType="separate"/>
      </w:r>
      <w:r w:rsidR="00837AC3" w:rsidRPr="003A48BB">
        <w:rPr>
          <w:rStyle w:val="CRMarker"/>
          <w:noProof/>
        </w:rPr>
        <w:t>Õ</w:t>
      </w:r>
      <w:r w:rsidR="00837AC3" w:rsidRPr="003A48BB">
        <w:rPr>
          <w:noProof/>
        </w:rPr>
        <w:fldChar w:fldCharType="end"/>
      </w:r>
      <w:r w:rsidRPr="003A48BB">
        <w:rPr>
          <w:noProof/>
        </w:rPr>
        <w:t xml:space="preserve"> </w:t>
      </w:r>
      <w:r w:rsidRPr="003A48BB">
        <w:rPr>
          <w:rStyle w:val="CRDeleted"/>
          <w:noProof/>
        </w:rPr>
        <w:t>výskumy</w:t>
      </w:r>
      <w:r w:rsidRPr="003A48BB">
        <w:rPr>
          <w:noProof/>
        </w:rPr>
        <w:t>, ako aj na testy</w:t>
      </w:r>
      <w:r w:rsidR="003A48BB">
        <w:rPr>
          <w:noProof/>
        </w:rPr>
        <w:t xml:space="preserve"> v </w:t>
      </w:r>
      <w:r w:rsidRPr="003A48BB">
        <w:rPr>
          <w:noProof/>
        </w:rPr>
        <w:t>súvislosti</w:t>
      </w:r>
      <w:r w:rsidR="003A48BB">
        <w:rPr>
          <w:noProof/>
        </w:rPr>
        <w:t xml:space="preserve"> s </w:t>
      </w:r>
      <w:r w:rsidRPr="003A48BB">
        <w:rPr>
          <w:noProof/>
        </w:rPr>
        <w:t>kvalitou výrobkov;</w:t>
      </w:r>
    </w:p>
    <w:p w14:paraId="51126C6E" w14:textId="1F9460A6" w:rsidR="009607F2" w:rsidRPr="003A48BB" w:rsidRDefault="009607F2" w:rsidP="009607F2">
      <w:pPr>
        <w:pStyle w:val="Point0"/>
        <w:rPr>
          <w:noProof/>
        </w:rPr>
      </w:pPr>
      <w:r w:rsidRPr="003A48BB">
        <w:rPr>
          <w:noProof/>
        </w:rPr>
        <w:tab/>
      </w:r>
      <w:r w:rsidRPr="003A48BB">
        <w:rPr>
          <w:rStyle w:val="CRMinorChangeAdded"/>
          <w:noProof/>
        </w:rPr>
        <w:t>c</w:t>
      </w:r>
      <w:r w:rsidRPr="003A48BB">
        <w:rPr>
          <w:rStyle w:val="CRMinorChangeDeleted"/>
          <w:noProof/>
        </w:rPr>
        <w:t>d</w:t>
      </w:r>
      <w:r w:rsidRPr="003A48BB">
        <w:rPr>
          <w:noProof/>
        </w:rPr>
        <w:t>)</w:t>
      </w:r>
      <w:r w:rsidRPr="003A48BB">
        <w:rPr>
          <w:noProof/>
        </w:rPr>
        <w:tab/>
        <w:t xml:space="preserve">tabakové výrobky </w:t>
      </w:r>
      <w:bookmarkStart w:id="117" w:name="_Hlk203234350"/>
      <w:r w:rsidR="006320AD" w:rsidRPr="003A48BB">
        <w:rPr>
          <w:noProof/>
          <w:highlight w:val="lightGray"/>
        </w:rPr>
        <w:fldChar w:fldCharType="begin"/>
      </w:r>
      <w:r w:rsidR="006320AD" w:rsidRPr="003A48BB">
        <w:rPr>
          <w:noProof/>
          <w:highlight w:val="lightGray"/>
        </w:rPr>
        <w:instrText xml:space="preserve"> QUOTE "ð" </w:instrText>
      </w:r>
      <w:r w:rsidR="006320AD" w:rsidRPr="003A48BB">
        <w:rPr>
          <w:noProof/>
          <w:highlight w:val="lightGray"/>
        </w:rPr>
        <w:fldChar w:fldCharType="separate"/>
      </w:r>
      <w:r w:rsidR="006320AD" w:rsidRPr="003A48BB">
        <w:rPr>
          <w:rStyle w:val="CRMarker"/>
          <w:noProof/>
          <w:highlight w:val="lightGray"/>
        </w:rPr>
        <w:t>ð</w:t>
      </w:r>
      <w:r w:rsidR="006320AD" w:rsidRPr="003A48BB">
        <w:rPr>
          <w:noProof/>
          <w:highlight w:val="lightGray"/>
        </w:rPr>
        <w:fldChar w:fldCharType="end"/>
      </w:r>
      <w:r w:rsidR="003A48BB">
        <w:rPr>
          <w:noProof/>
          <w:highlight w:val="lightGray"/>
        </w:rPr>
        <w:t xml:space="preserve"> a </w:t>
      </w:r>
      <w:r w:rsidRPr="003A48BB">
        <w:rPr>
          <w:noProof/>
          <w:highlight w:val="lightGray"/>
        </w:rPr>
        <w:t>výrobky súvisiace</w:t>
      </w:r>
      <w:r w:rsidR="003A48BB">
        <w:rPr>
          <w:noProof/>
          <w:highlight w:val="lightGray"/>
        </w:rPr>
        <w:t xml:space="preserve"> s </w:t>
      </w:r>
      <w:r w:rsidRPr="003A48BB">
        <w:rPr>
          <w:noProof/>
          <w:highlight w:val="lightGray"/>
        </w:rPr>
        <w:t>tabakom </w:t>
      </w:r>
      <w:r w:rsidR="006320AD" w:rsidRPr="003A48BB">
        <w:rPr>
          <w:noProof/>
          <w:highlight w:val="lightGray"/>
        </w:rPr>
        <w:fldChar w:fldCharType="begin"/>
      </w:r>
      <w:r w:rsidR="006320AD" w:rsidRPr="003A48BB">
        <w:rPr>
          <w:noProof/>
          <w:highlight w:val="lightGray"/>
        </w:rPr>
        <w:instrText xml:space="preserve"> QUOTE "ï" </w:instrText>
      </w:r>
      <w:r w:rsidR="006320AD" w:rsidRPr="003A48BB">
        <w:rPr>
          <w:noProof/>
          <w:highlight w:val="lightGray"/>
        </w:rPr>
        <w:fldChar w:fldCharType="separate"/>
      </w:r>
      <w:r w:rsidR="006320AD" w:rsidRPr="003A48BB">
        <w:rPr>
          <w:rStyle w:val="CRMarker"/>
          <w:noProof/>
          <w:highlight w:val="lightGray"/>
        </w:rPr>
        <w:t>ï</w:t>
      </w:r>
      <w:r w:rsidR="006320AD" w:rsidRPr="003A48BB">
        <w:rPr>
          <w:noProof/>
          <w:highlight w:val="lightGray"/>
        </w:rPr>
        <w:fldChar w:fldCharType="end"/>
      </w:r>
      <w:bookmarkEnd w:id="117"/>
      <w:r w:rsidRPr="003A48BB">
        <w:rPr>
          <w:noProof/>
        </w:rPr>
        <w:t xml:space="preserve"> , ktoré sú výrobcami opätovne spracovávané.</w:t>
      </w:r>
    </w:p>
    <w:p w14:paraId="4AD6879C" w14:textId="3C0036FF" w:rsidR="009607F2" w:rsidRPr="003A48BB" w:rsidRDefault="009607F2" w:rsidP="009607F2">
      <w:pPr>
        <w:rPr>
          <w:noProof/>
        </w:rPr>
      </w:pPr>
      <w:r w:rsidRPr="003A48BB">
        <w:rPr>
          <w:noProof/>
        </w:rPr>
        <w:t>Členské štáty stanovujú požiadavky</w:t>
      </w:r>
      <w:r w:rsidR="003A48BB">
        <w:rPr>
          <w:noProof/>
        </w:rPr>
        <w:t xml:space="preserve"> a </w:t>
      </w:r>
      <w:r w:rsidRPr="003A48BB">
        <w:rPr>
          <w:noProof/>
        </w:rPr>
        <w:t xml:space="preserve">formálne postupy, </w:t>
      </w:r>
      <w:r w:rsidR="00837AC3" w:rsidRPr="003A48BB">
        <w:rPr>
          <w:noProof/>
        </w:rPr>
        <w:fldChar w:fldCharType="begin"/>
      </w:r>
      <w:r w:rsidR="00837AC3" w:rsidRPr="003A48BB">
        <w:rPr>
          <w:noProof/>
        </w:rPr>
        <w:instrText xml:space="preserve"> QUOTE "</w:instrText>
      </w:r>
      <w:r w:rsidR="00837AC3" w:rsidRPr="003A48BB">
        <w:rPr>
          <w:rStyle w:val="CRMarker"/>
          <w:noProof/>
        </w:rPr>
        <w:instrText>Ö</w:instrText>
      </w:r>
      <w:r w:rsidR="00837AC3" w:rsidRPr="003A48BB">
        <w:rPr>
          <w:noProof/>
        </w:rPr>
        <w:instrText xml:space="preserve">" </w:instrText>
      </w:r>
      <w:r w:rsidR="00837AC3" w:rsidRPr="003A48BB">
        <w:rPr>
          <w:noProof/>
        </w:rPr>
        <w:fldChar w:fldCharType="separate"/>
      </w:r>
      <w:r w:rsidR="00837AC3" w:rsidRPr="003A48BB">
        <w:rPr>
          <w:rStyle w:val="CRMarker"/>
          <w:noProof/>
        </w:rPr>
        <w:t>Ö</w:t>
      </w:r>
      <w:r w:rsidR="00837AC3" w:rsidRPr="003A48BB">
        <w:rPr>
          <w:noProof/>
        </w:rPr>
        <w:fldChar w:fldCharType="end"/>
      </w:r>
      <w:r w:rsidR="00837AC3" w:rsidRPr="003A48BB">
        <w:rPr>
          <w:noProof/>
        </w:rPr>
        <w:t> </w:t>
      </w:r>
      <w:r w:rsidRPr="003A48BB">
        <w:rPr>
          <w:noProof/>
        </w:rPr>
        <w:t>ktorým podlieha uvedené oslobodenie od dane</w:t>
      </w:r>
      <w:r w:rsidR="003A48BB">
        <w:rPr>
          <w:noProof/>
        </w:rPr>
        <w:t xml:space="preserve"> a </w:t>
      </w:r>
      <w:r w:rsidRPr="003A48BB">
        <w:rPr>
          <w:noProof/>
        </w:rPr>
        <w:t>vrátenie dane</w:t>
      </w:r>
      <w:r w:rsidR="00837AC3" w:rsidRPr="003A48BB">
        <w:rPr>
          <w:noProof/>
        </w:rPr>
        <w:t> </w:t>
      </w:r>
      <w:r w:rsidR="00837AC3" w:rsidRPr="003A48BB">
        <w:rPr>
          <w:noProof/>
        </w:rPr>
        <w:fldChar w:fldCharType="begin"/>
      </w:r>
      <w:r w:rsidR="00837AC3" w:rsidRPr="003A48BB">
        <w:rPr>
          <w:noProof/>
        </w:rPr>
        <w:instrText xml:space="preserve"> QUOTE "</w:instrText>
      </w:r>
      <w:r w:rsidR="00837AC3" w:rsidRPr="003A48BB">
        <w:rPr>
          <w:rStyle w:val="CRMarker"/>
          <w:noProof/>
        </w:rPr>
        <w:instrText>Õ</w:instrText>
      </w:r>
      <w:r w:rsidR="00837AC3" w:rsidRPr="003A48BB">
        <w:rPr>
          <w:noProof/>
        </w:rPr>
        <w:instrText xml:space="preserve">" </w:instrText>
      </w:r>
      <w:r w:rsidR="00837AC3" w:rsidRPr="003A48BB">
        <w:rPr>
          <w:noProof/>
        </w:rPr>
        <w:fldChar w:fldCharType="separate"/>
      </w:r>
      <w:r w:rsidR="00837AC3" w:rsidRPr="003A48BB">
        <w:rPr>
          <w:rStyle w:val="CRMarker"/>
          <w:noProof/>
        </w:rPr>
        <w:t>Õ</w:t>
      </w:r>
      <w:r w:rsidR="00837AC3" w:rsidRPr="003A48BB">
        <w:rPr>
          <w:noProof/>
        </w:rPr>
        <w:fldChar w:fldCharType="end"/>
      </w:r>
      <w:bookmarkStart w:id="118" w:name="_Hlk120031092"/>
      <w:bookmarkEnd w:id="118"/>
      <w:r w:rsidRPr="003A48BB">
        <w:rPr>
          <w:noProof/>
        </w:rPr>
        <w:t xml:space="preserve"> </w:t>
      </w:r>
      <w:r w:rsidRPr="003A48BB">
        <w:rPr>
          <w:rStyle w:val="CRDeleted"/>
          <w:noProof/>
        </w:rPr>
        <w:t>ktoré musia byť splnené pri poskytnutí uvedených oslobodení alebo pri umožnení vrátenia spotrebnej dane</w:t>
      </w:r>
      <w:r w:rsidR="003A48BB">
        <w:rPr>
          <w:rStyle w:val="CRDeleted"/>
          <w:noProof/>
        </w:rPr>
        <w:t xml:space="preserve"> z </w:t>
      </w:r>
      <w:r w:rsidRPr="003A48BB">
        <w:rPr>
          <w:rStyle w:val="CRDeleted"/>
          <w:noProof/>
        </w:rPr>
        <w:t>tabakových výrobkov</w:t>
      </w:r>
      <w:r w:rsidRPr="003A48BB">
        <w:rPr>
          <w:noProof/>
        </w:rPr>
        <w:t>.</w:t>
      </w:r>
    </w:p>
    <w:p w14:paraId="231D48BC" w14:textId="77777777" w:rsidR="009607F2" w:rsidRPr="003A48BB" w:rsidRDefault="009607F2" w:rsidP="009607F2">
      <w:pPr>
        <w:pStyle w:val="SectionTitle"/>
        <w:rPr>
          <w:noProof/>
        </w:rPr>
      </w:pPr>
      <w:r w:rsidRPr="003A48BB">
        <w:rPr>
          <w:noProof/>
        </w:rPr>
        <w:t xml:space="preserve">KAPITOLA </w:t>
      </w:r>
      <w:r w:rsidRPr="003A48BB">
        <w:rPr>
          <w:rStyle w:val="CRMinorChangeAdded"/>
          <w:noProof/>
        </w:rPr>
        <w:t>10</w:t>
      </w:r>
      <w:r w:rsidRPr="003A48BB">
        <w:rPr>
          <w:rStyle w:val="CRMinorChangeDeleted"/>
          <w:noProof/>
        </w:rPr>
        <w:t>6</w:t>
      </w:r>
    </w:p>
    <w:p w14:paraId="357C1EB4" w14:textId="77777777" w:rsidR="009607F2" w:rsidRPr="003A48BB" w:rsidRDefault="009607F2" w:rsidP="009607F2">
      <w:pPr>
        <w:pStyle w:val="SectionTitle"/>
        <w:rPr>
          <w:i/>
          <w:iCs/>
          <w:noProof/>
        </w:rPr>
      </w:pPr>
      <w:r w:rsidRPr="003A48BB">
        <w:rPr>
          <w:i/>
          <w:noProof/>
        </w:rPr>
        <w:t>ZÁVEREČNÉ USTANOVENIA</w:t>
      </w:r>
    </w:p>
    <w:p w14:paraId="75B2A106"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27</w:t>
      </w:r>
      <w:r w:rsidRPr="003A48BB">
        <w:rPr>
          <w:rStyle w:val="CRMinorChangeDeleted"/>
          <w:noProof/>
        </w:rPr>
        <w:t>18</w:t>
      </w:r>
    </w:p>
    <w:p w14:paraId="60D867E0" w14:textId="1CF5E3DC" w:rsidR="009607F2" w:rsidRPr="003A48BB" w:rsidRDefault="009607F2" w:rsidP="009607F2">
      <w:pPr>
        <w:rPr>
          <w:noProof/>
        </w:rPr>
      </w:pPr>
      <w:r w:rsidRPr="003A48BB">
        <w:rPr>
          <w:noProof/>
        </w:rPr>
        <w:t>1.</w:t>
      </w:r>
      <w:r w:rsidRPr="003A48BB">
        <w:rPr>
          <w:noProof/>
        </w:rPr>
        <w:tab/>
        <w:t>Na účely výpočtu výšky celkovej spotrebnej dane uverejňuje Komisia raz ročne hodnotu eura</w:t>
      </w:r>
      <w:r w:rsidR="003A48BB">
        <w:rPr>
          <w:noProof/>
        </w:rPr>
        <w:t xml:space="preserve"> v </w:t>
      </w:r>
      <w:r w:rsidRPr="003A48BB">
        <w:rPr>
          <w:noProof/>
        </w:rPr>
        <w:t>národných menách.</w:t>
      </w:r>
    </w:p>
    <w:p w14:paraId="6915F096" w14:textId="19F0B19B" w:rsidR="009607F2" w:rsidRPr="003A48BB" w:rsidRDefault="009607F2" w:rsidP="009607F2">
      <w:pPr>
        <w:rPr>
          <w:noProof/>
        </w:rPr>
      </w:pPr>
      <w:r w:rsidRPr="003A48BB">
        <w:rPr>
          <w:noProof/>
        </w:rPr>
        <w:t>Použijú sa výmenné kurzy, ktoré sú platné</w:t>
      </w:r>
      <w:r w:rsidR="003A48BB">
        <w:rPr>
          <w:noProof/>
        </w:rPr>
        <w:t xml:space="preserve"> v </w:t>
      </w:r>
      <w:r w:rsidRPr="003A48BB">
        <w:rPr>
          <w:noProof/>
        </w:rPr>
        <w:t>prvý pracovný deň mesiaca október</w:t>
      </w:r>
      <w:r w:rsidR="003A48BB">
        <w:rPr>
          <w:noProof/>
        </w:rPr>
        <w:t xml:space="preserve"> a </w:t>
      </w:r>
      <w:r w:rsidRPr="003A48BB">
        <w:rPr>
          <w:noProof/>
        </w:rPr>
        <w:t>uverejnené</w:t>
      </w:r>
      <w:r w:rsidR="003A48BB">
        <w:rPr>
          <w:noProof/>
        </w:rPr>
        <w:t xml:space="preserve"> v </w:t>
      </w:r>
      <w:r w:rsidRPr="003A48BB">
        <w:rPr>
          <w:i/>
          <w:noProof/>
        </w:rPr>
        <w:t>Úradnom vestníku Európskej únie</w:t>
      </w:r>
      <w:r w:rsidRPr="003A48BB">
        <w:rPr>
          <w:noProof/>
        </w:rPr>
        <w:t>, pričom tieto výmenné kurzy sa uplatňujú od 1</w:t>
      </w:r>
      <w:r w:rsidR="003A48BB">
        <w:rPr>
          <w:noProof/>
        </w:rPr>
        <w:t>. januára</w:t>
      </w:r>
      <w:r w:rsidRPr="003A48BB">
        <w:rPr>
          <w:noProof/>
        </w:rPr>
        <w:t xml:space="preserve"> nasledujúceho kalendárneho roka.</w:t>
      </w:r>
    </w:p>
    <w:p w14:paraId="09BBA022" w14:textId="2C6E4161" w:rsidR="009607F2" w:rsidRPr="003A48BB" w:rsidRDefault="009607F2" w:rsidP="009607F2">
      <w:pPr>
        <w:rPr>
          <w:noProof/>
        </w:rPr>
      </w:pPr>
      <w:r w:rsidRPr="003A48BB">
        <w:rPr>
          <w:noProof/>
        </w:rPr>
        <w:t>2.</w:t>
      </w:r>
      <w:r w:rsidRPr="003A48BB">
        <w:rPr>
          <w:noProof/>
        </w:rPr>
        <w:tab/>
        <w:t>Členské štáty môžu pri ročnej úprave ustanovenej</w:t>
      </w:r>
      <w:r w:rsidR="003A48BB">
        <w:rPr>
          <w:noProof/>
        </w:rPr>
        <w:t xml:space="preserve"> v </w:t>
      </w:r>
      <w:r w:rsidRPr="003A48BB">
        <w:rPr>
          <w:noProof/>
        </w:rPr>
        <w:t>odseku 1 zachovať platn</w:t>
      </w:r>
      <w:r w:rsidRPr="003A48BB">
        <w:rPr>
          <w:rStyle w:val="CRMinorChangeAdded"/>
          <w:noProof/>
        </w:rPr>
        <w:t>ú</w:t>
      </w:r>
      <w:r w:rsidRPr="003A48BB">
        <w:rPr>
          <w:rStyle w:val="CRMinorChangeDeleted"/>
          <w:noProof/>
        </w:rPr>
        <w:t>é</w:t>
      </w:r>
      <w:r w:rsidRPr="003A48BB">
        <w:rPr>
          <w:noProof/>
        </w:rPr>
        <w:t xml:space="preserve"> </w:t>
      </w:r>
      <w:r w:rsidR="00217D8C" w:rsidRPr="003A48BB">
        <w:rPr>
          <w:noProof/>
        </w:rPr>
        <w:fldChar w:fldCharType="begin"/>
      </w:r>
      <w:r w:rsidR="00217D8C" w:rsidRPr="003A48BB">
        <w:rPr>
          <w:noProof/>
        </w:rPr>
        <w:instrText xml:space="preserve"> QUOTE "</w:instrText>
      </w:r>
      <w:r w:rsidR="00217D8C" w:rsidRPr="003A48BB">
        <w:rPr>
          <w:rStyle w:val="CRMarker"/>
          <w:noProof/>
        </w:rPr>
        <w:instrText>Ö</w:instrText>
      </w:r>
      <w:r w:rsidR="00217D8C" w:rsidRPr="003A48BB">
        <w:rPr>
          <w:noProof/>
        </w:rPr>
        <w:instrText xml:space="preserve">" </w:instrText>
      </w:r>
      <w:r w:rsidR="00217D8C" w:rsidRPr="003A48BB">
        <w:rPr>
          <w:noProof/>
        </w:rPr>
        <w:fldChar w:fldCharType="separate"/>
      </w:r>
      <w:r w:rsidR="00217D8C" w:rsidRPr="003A48BB">
        <w:rPr>
          <w:rStyle w:val="CRMarker"/>
          <w:noProof/>
        </w:rPr>
        <w:t>Ö</w:t>
      </w:r>
      <w:r w:rsidR="00217D8C" w:rsidRPr="003A48BB">
        <w:rPr>
          <w:noProof/>
        </w:rPr>
        <w:fldChar w:fldCharType="end"/>
      </w:r>
      <w:r w:rsidR="00217D8C" w:rsidRPr="003A48BB">
        <w:rPr>
          <w:noProof/>
        </w:rPr>
        <w:t> </w:t>
      </w:r>
      <w:r w:rsidRPr="003A48BB">
        <w:rPr>
          <w:noProof/>
        </w:rPr>
        <w:t>výšku spotrebných daní</w:t>
      </w:r>
      <w:r w:rsidR="00217D8C" w:rsidRPr="003A48BB">
        <w:rPr>
          <w:noProof/>
        </w:rPr>
        <w:t> </w:t>
      </w:r>
      <w:r w:rsidR="00217D8C" w:rsidRPr="003A48BB">
        <w:rPr>
          <w:noProof/>
        </w:rPr>
        <w:fldChar w:fldCharType="begin"/>
      </w:r>
      <w:r w:rsidR="00217D8C" w:rsidRPr="003A48BB">
        <w:rPr>
          <w:noProof/>
        </w:rPr>
        <w:instrText xml:space="preserve"> QUOTE "</w:instrText>
      </w:r>
      <w:r w:rsidR="00217D8C" w:rsidRPr="003A48BB">
        <w:rPr>
          <w:rStyle w:val="CRMarker"/>
          <w:noProof/>
        </w:rPr>
        <w:instrText>Õ</w:instrText>
      </w:r>
      <w:r w:rsidR="00217D8C" w:rsidRPr="003A48BB">
        <w:rPr>
          <w:noProof/>
        </w:rPr>
        <w:instrText xml:space="preserve">" </w:instrText>
      </w:r>
      <w:r w:rsidR="00217D8C" w:rsidRPr="003A48BB">
        <w:rPr>
          <w:noProof/>
        </w:rPr>
        <w:fldChar w:fldCharType="separate"/>
      </w:r>
      <w:r w:rsidR="00217D8C" w:rsidRPr="003A48BB">
        <w:rPr>
          <w:rStyle w:val="CRMarker"/>
          <w:noProof/>
        </w:rPr>
        <w:t>Õ</w:t>
      </w:r>
      <w:r w:rsidR="00217D8C" w:rsidRPr="003A48BB">
        <w:rPr>
          <w:noProof/>
        </w:rPr>
        <w:fldChar w:fldCharType="end"/>
      </w:r>
      <w:r w:rsidRPr="003A48BB">
        <w:rPr>
          <w:noProof/>
        </w:rPr>
        <w:t xml:space="preserve"> </w:t>
      </w:r>
      <w:r w:rsidRPr="003A48BB">
        <w:rPr>
          <w:rStyle w:val="CRDeleted"/>
          <w:noProof/>
        </w:rPr>
        <w:t>sadzby spotrebnej dane</w:t>
      </w:r>
      <w:r w:rsidRPr="003A48BB">
        <w:rPr>
          <w:noProof/>
        </w:rPr>
        <w:t xml:space="preserve">, ak by prepočet </w:t>
      </w:r>
      <w:r w:rsidR="00217D8C" w:rsidRPr="003A48BB">
        <w:rPr>
          <w:noProof/>
        </w:rPr>
        <w:fldChar w:fldCharType="begin"/>
      </w:r>
      <w:r w:rsidR="00217D8C" w:rsidRPr="003A48BB">
        <w:rPr>
          <w:noProof/>
        </w:rPr>
        <w:instrText xml:space="preserve"> QUOTE "</w:instrText>
      </w:r>
      <w:r w:rsidR="00217D8C" w:rsidRPr="003A48BB">
        <w:rPr>
          <w:rStyle w:val="CRMarker"/>
          <w:noProof/>
        </w:rPr>
        <w:instrText>Ö</w:instrText>
      </w:r>
      <w:r w:rsidR="00217D8C" w:rsidRPr="003A48BB">
        <w:rPr>
          <w:noProof/>
        </w:rPr>
        <w:instrText xml:space="preserve">" </w:instrText>
      </w:r>
      <w:r w:rsidR="00217D8C" w:rsidRPr="003A48BB">
        <w:rPr>
          <w:noProof/>
        </w:rPr>
        <w:fldChar w:fldCharType="separate"/>
      </w:r>
      <w:r w:rsidR="00217D8C" w:rsidRPr="003A48BB">
        <w:rPr>
          <w:rStyle w:val="CRMarker"/>
          <w:noProof/>
        </w:rPr>
        <w:t>Ö</w:t>
      </w:r>
      <w:r w:rsidR="00217D8C" w:rsidRPr="003A48BB">
        <w:rPr>
          <w:noProof/>
        </w:rPr>
        <w:fldChar w:fldCharType="end"/>
      </w:r>
      <w:r w:rsidR="00217D8C" w:rsidRPr="003A48BB">
        <w:rPr>
          <w:noProof/>
        </w:rPr>
        <w:t> </w:t>
      </w:r>
      <w:r w:rsidRPr="003A48BB">
        <w:rPr>
          <w:noProof/>
        </w:rPr>
        <w:t>výšky</w:t>
      </w:r>
      <w:r w:rsidR="00217D8C" w:rsidRPr="003A48BB">
        <w:rPr>
          <w:noProof/>
        </w:rPr>
        <w:t> </w:t>
      </w:r>
      <w:r w:rsidR="00217D8C" w:rsidRPr="003A48BB">
        <w:rPr>
          <w:noProof/>
        </w:rPr>
        <w:fldChar w:fldCharType="begin"/>
      </w:r>
      <w:r w:rsidR="00217D8C" w:rsidRPr="003A48BB">
        <w:rPr>
          <w:noProof/>
        </w:rPr>
        <w:instrText xml:space="preserve"> QUOTE "</w:instrText>
      </w:r>
      <w:r w:rsidR="00217D8C" w:rsidRPr="003A48BB">
        <w:rPr>
          <w:rStyle w:val="CRMarker"/>
          <w:noProof/>
        </w:rPr>
        <w:instrText>Õ</w:instrText>
      </w:r>
      <w:r w:rsidR="00217D8C" w:rsidRPr="003A48BB">
        <w:rPr>
          <w:noProof/>
        </w:rPr>
        <w:instrText xml:space="preserve">" </w:instrText>
      </w:r>
      <w:r w:rsidR="00217D8C" w:rsidRPr="003A48BB">
        <w:rPr>
          <w:noProof/>
        </w:rPr>
        <w:fldChar w:fldCharType="separate"/>
      </w:r>
      <w:r w:rsidR="00217D8C" w:rsidRPr="003A48BB">
        <w:rPr>
          <w:rStyle w:val="CRMarker"/>
          <w:noProof/>
        </w:rPr>
        <w:t>Õ</w:t>
      </w:r>
      <w:r w:rsidR="00217D8C" w:rsidRPr="003A48BB">
        <w:rPr>
          <w:noProof/>
        </w:rPr>
        <w:fldChar w:fldCharType="end"/>
      </w:r>
      <w:r w:rsidRPr="003A48BB">
        <w:rPr>
          <w:noProof/>
        </w:rPr>
        <w:t xml:space="preserve"> </w:t>
      </w:r>
      <w:r w:rsidRPr="003A48BB">
        <w:rPr>
          <w:rStyle w:val="CRDeleted"/>
          <w:noProof/>
        </w:rPr>
        <w:t>sadzby</w:t>
      </w:r>
      <w:r w:rsidRPr="003A48BB">
        <w:rPr>
          <w:noProof/>
        </w:rPr>
        <w:t xml:space="preserve"> spotrebnej dane vyjadrenej</w:t>
      </w:r>
      <w:r w:rsidR="003A48BB">
        <w:rPr>
          <w:noProof/>
        </w:rPr>
        <w:t xml:space="preserve"> v </w:t>
      </w:r>
      <w:r w:rsidRPr="003A48BB">
        <w:rPr>
          <w:noProof/>
        </w:rPr>
        <w:t>eurách znamenal zvýšenie spotrebnej dane vyjadrenej</w:t>
      </w:r>
      <w:r w:rsidR="003A48BB">
        <w:rPr>
          <w:noProof/>
        </w:rPr>
        <w:t xml:space="preserve"> v </w:t>
      </w:r>
      <w:r w:rsidRPr="003A48BB">
        <w:rPr>
          <w:noProof/>
        </w:rPr>
        <w:t>národnej mene</w:t>
      </w:r>
      <w:r w:rsidR="003A48BB">
        <w:rPr>
          <w:noProof/>
        </w:rPr>
        <w:t xml:space="preserve"> o </w:t>
      </w:r>
      <w:r w:rsidRPr="003A48BB">
        <w:rPr>
          <w:noProof/>
        </w:rPr>
        <w:t>menej ako 5</w:t>
      </w:r>
      <w:r w:rsidR="003A48BB">
        <w:rPr>
          <w:noProof/>
        </w:rPr>
        <w:t> %</w:t>
      </w:r>
      <w:r w:rsidRPr="003A48BB">
        <w:rPr>
          <w:noProof/>
        </w:rPr>
        <w:t xml:space="preserve"> alebo</w:t>
      </w:r>
      <w:r w:rsidR="003A48BB">
        <w:rPr>
          <w:noProof/>
        </w:rPr>
        <w:t xml:space="preserve"> o </w:t>
      </w:r>
      <w:r w:rsidRPr="003A48BB">
        <w:rPr>
          <w:noProof/>
        </w:rPr>
        <w:t xml:space="preserve">menej ako 5 EUR, podľa toho, </w:t>
      </w:r>
      <w:r w:rsidR="00217D8C" w:rsidRPr="003A48BB">
        <w:rPr>
          <w:noProof/>
        </w:rPr>
        <w:fldChar w:fldCharType="begin"/>
      </w:r>
      <w:r w:rsidR="00217D8C" w:rsidRPr="003A48BB">
        <w:rPr>
          <w:noProof/>
        </w:rPr>
        <w:instrText xml:space="preserve"> QUOTE "</w:instrText>
      </w:r>
      <w:r w:rsidR="00217D8C" w:rsidRPr="003A48BB">
        <w:rPr>
          <w:rStyle w:val="CRMarker"/>
          <w:noProof/>
        </w:rPr>
        <w:instrText>Ö</w:instrText>
      </w:r>
      <w:r w:rsidR="00217D8C" w:rsidRPr="003A48BB">
        <w:rPr>
          <w:noProof/>
        </w:rPr>
        <w:instrText xml:space="preserve">" </w:instrText>
      </w:r>
      <w:r w:rsidR="00217D8C" w:rsidRPr="003A48BB">
        <w:rPr>
          <w:noProof/>
        </w:rPr>
        <w:fldChar w:fldCharType="separate"/>
      </w:r>
      <w:r w:rsidR="00217D8C" w:rsidRPr="003A48BB">
        <w:rPr>
          <w:rStyle w:val="CRMarker"/>
          <w:noProof/>
        </w:rPr>
        <w:t>Ö</w:t>
      </w:r>
      <w:r w:rsidR="00217D8C" w:rsidRPr="003A48BB">
        <w:rPr>
          <w:noProof/>
        </w:rPr>
        <w:fldChar w:fldCharType="end"/>
      </w:r>
      <w:r w:rsidR="00217D8C" w:rsidRPr="003A48BB">
        <w:rPr>
          <w:noProof/>
        </w:rPr>
        <w:t> </w:t>
      </w:r>
      <w:r w:rsidRPr="003A48BB">
        <w:rPr>
          <w:noProof/>
        </w:rPr>
        <w:t>čo</w:t>
      </w:r>
      <w:r w:rsidR="00217D8C" w:rsidRPr="003A48BB">
        <w:rPr>
          <w:noProof/>
        </w:rPr>
        <w:t> </w:t>
      </w:r>
      <w:r w:rsidR="00217D8C" w:rsidRPr="003A48BB">
        <w:rPr>
          <w:noProof/>
        </w:rPr>
        <w:fldChar w:fldCharType="begin"/>
      </w:r>
      <w:r w:rsidR="00217D8C" w:rsidRPr="003A48BB">
        <w:rPr>
          <w:noProof/>
        </w:rPr>
        <w:instrText xml:space="preserve"> QUOTE "</w:instrText>
      </w:r>
      <w:r w:rsidR="00217D8C" w:rsidRPr="003A48BB">
        <w:rPr>
          <w:rStyle w:val="CRMarker"/>
          <w:noProof/>
        </w:rPr>
        <w:instrText>Õ</w:instrText>
      </w:r>
      <w:r w:rsidR="00217D8C" w:rsidRPr="003A48BB">
        <w:rPr>
          <w:noProof/>
        </w:rPr>
        <w:instrText xml:space="preserve">" </w:instrText>
      </w:r>
      <w:r w:rsidR="00217D8C" w:rsidRPr="003A48BB">
        <w:rPr>
          <w:noProof/>
        </w:rPr>
        <w:fldChar w:fldCharType="separate"/>
      </w:r>
      <w:r w:rsidR="00217D8C" w:rsidRPr="003A48BB">
        <w:rPr>
          <w:rStyle w:val="CRMarker"/>
          <w:noProof/>
        </w:rPr>
        <w:t>Õ</w:t>
      </w:r>
      <w:r w:rsidR="00217D8C" w:rsidRPr="003A48BB">
        <w:rPr>
          <w:noProof/>
        </w:rPr>
        <w:fldChar w:fldCharType="end"/>
      </w:r>
      <w:r w:rsidRPr="003A48BB">
        <w:rPr>
          <w:noProof/>
        </w:rPr>
        <w:t xml:space="preserve"> </w:t>
      </w:r>
      <w:r w:rsidRPr="003A48BB">
        <w:rPr>
          <w:rStyle w:val="CRDeleted"/>
          <w:noProof/>
        </w:rPr>
        <w:t>ktoré</w:t>
      </w:r>
      <w:r w:rsidR="003A48BB">
        <w:rPr>
          <w:rStyle w:val="CRDeleted"/>
          <w:noProof/>
        </w:rPr>
        <w:t xml:space="preserve"> z </w:t>
      </w:r>
      <w:r w:rsidRPr="003A48BB">
        <w:rPr>
          <w:rStyle w:val="CRDeleted"/>
          <w:noProof/>
        </w:rPr>
        <w:t>týchto zvýšení</w:t>
      </w:r>
      <w:r w:rsidRPr="003A48BB">
        <w:rPr>
          <w:noProof/>
        </w:rPr>
        <w:t xml:space="preserve"> je nižšie.</w:t>
      </w:r>
    </w:p>
    <w:p w14:paraId="7DFAF291"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28</w:t>
      </w:r>
      <w:r w:rsidRPr="003A48BB">
        <w:rPr>
          <w:rStyle w:val="CRMinorChangeDeleted"/>
          <w:noProof/>
        </w:rPr>
        <w:t>19</w:t>
      </w:r>
    </w:p>
    <w:p w14:paraId="1F38AA0D" w14:textId="1DC4F3E3" w:rsidR="009607F2" w:rsidRPr="003A48BB" w:rsidRDefault="009607F2" w:rsidP="009607F2">
      <w:pPr>
        <w:rPr>
          <w:noProof/>
        </w:rPr>
      </w:pPr>
      <w:r w:rsidRPr="003A48BB">
        <w:rPr>
          <w:noProof/>
        </w:rPr>
        <w:t>1.</w:t>
      </w:r>
      <w:r w:rsidRPr="003A48BB">
        <w:rPr>
          <w:noProof/>
        </w:rPr>
        <w:tab/>
      </w:r>
      <w:bookmarkStart w:id="119" w:name="_Hlk203234351"/>
      <w:r w:rsidR="004813AF" w:rsidRPr="003A48BB">
        <w:rPr>
          <w:noProof/>
          <w:highlight w:val="lightGray"/>
        </w:rPr>
        <w:fldChar w:fldCharType="begin"/>
      </w:r>
      <w:r w:rsidR="004813AF" w:rsidRPr="003A48BB">
        <w:rPr>
          <w:noProof/>
          <w:highlight w:val="lightGray"/>
        </w:rPr>
        <w:instrText xml:space="preserve"> QUOTE "ð" </w:instrText>
      </w:r>
      <w:r w:rsidR="004813AF" w:rsidRPr="003A48BB">
        <w:rPr>
          <w:noProof/>
          <w:highlight w:val="lightGray"/>
        </w:rPr>
        <w:fldChar w:fldCharType="separate"/>
      </w:r>
      <w:r w:rsidR="004813AF" w:rsidRPr="003A48BB">
        <w:rPr>
          <w:rStyle w:val="CRMarker"/>
          <w:noProof/>
          <w:highlight w:val="lightGray"/>
        </w:rPr>
        <w:t>ð</w:t>
      </w:r>
      <w:r w:rsidR="004813AF" w:rsidRPr="003A48BB">
        <w:rPr>
          <w:noProof/>
          <w:highlight w:val="lightGray"/>
        </w:rPr>
        <w:fldChar w:fldCharType="end"/>
      </w:r>
      <w:r w:rsidRPr="003A48BB">
        <w:rPr>
          <w:noProof/>
          <w:highlight w:val="lightGray"/>
        </w:rPr>
        <w:t>  Do 31</w:t>
      </w:r>
      <w:r w:rsidR="003A48BB">
        <w:rPr>
          <w:noProof/>
          <w:highlight w:val="lightGray"/>
        </w:rPr>
        <w:t>. decembra</w:t>
      </w:r>
      <w:r w:rsidRPr="003A48BB">
        <w:rPr>
          <w:noProof/>
          <w:highlight w:val="lightGray"/>
        </w:rPr>
        <w:t xml:space="preserve"> 2032</w:t>
      </w:r>
      <w:r w:rsidR="003A48BB">
        <w:rPr>
          <w:noProof/>
          <w:highlight w:val="lightGray"/>
        </w:rPr>
        <w:t xml:space="preserve"> a </w:t>
      </w:r>
      <w:r w:rsidR="004813AF" w:rsidRPr="003A48BB">
        <w:rPr>
          <w:noProof/>
          <w:highlight w:val="lightGray"/>
        </w:rPr>
        <w:fldChar w:fldCharType="begin"/>
      </w:r>
      <w:r w:rsidR="004813AF" w:rsidRPr="003A48BB">
        <w:rPr>
          <w:noProof/>
          <w:highlight w:val="lightGray"/>
        </w:rPr>
        <w:instrText xml:space="preserve"> QUOTE "ï" </w:instrText>
      </w:r>
      <w:r w:rsidR="004813AF" w:rsidRPr="003A48BB">
        <w:rPr>
          <w:noProof/>
          <w:highlight w:val="lightGray"/>
        </w:rPr>
        <w:fldChar w:fldCharType="separate"/>
      </w:r>
      <w:r w:rsidR="004813AF" w:rsidRPr="003A48BB">
        <w:rPr>
          <w:rStyle w:val="CRMarker"/>
          <w:noProof/>
          <w:highlight w:val="lightGray"/>
        </w:rPr>
        <w:t>ï</w:t>
      </w:r>
      <w:r w:rsidR="004813AF" w:rsidRPr="003A48BB">
        <w:rPr>
          <w:noProof/>
          <w:highlight w:val="lightGray"/>
        </w:rPr>
        <w:fldChar w:fldCharType="end"/>
      </w:r>
      <w:bookmarkEnd w:id="119"/>
      <w:r w:rsidRPr="003A48BB">
        <w:rPr>
          <w:noProof/>
        </w:rPr>
        <w:t xml:space="preserve"> </w:t>
      </w:r>
      <w:r w:rsidR="00201738" w:rsidRPr="003A48BB">
        <w:rPr>
          <w:noProof/>
        </w:rPr>
        <w:fldChar w:fldCharType="begin"/>
      </w:r>
      <w:r w:rsidR="00201738" w:rsidRPr="003A48BB">
        <w:rPr>
          <w:noProof/>
        </w:rPr>
        <w:instrText xml:space="preserve"> QUOTE "Ö" </w:instrText>
      </w:r>
      <w:r w:rsidR="00201738" w:rsidRPr="003A48BB">
        <w:rPr>
          <w:noProof/>
        </w:rPr>
        <w:fldChar w:fldCharType="separate"/>
      </w:r>
      <w:r w:rsidR="00201738" w:rsidRPr="003A48BB">
        <w:rPr>
          <w:rStyle w:val="CRMarker"/>
          <w:noProof/>
        </w:rPr>
        <w:t>Ö</w:t>
      </w:r>
      <w:r w:rsidR="00201738" w:rsidRPr="003A48BB">
        <w:rPr>
          <w:noProof/>
        </w:rPr>
        <w:fldChar w:fldCharType="end"/>
      </w:r>
      <w:r w:rsidRPr="003A48BB">
        <w:rPr>
          <w:noProof/>
        </w:rPr>
        <w:t> potom </w:t>
      </w:r>
      <w:r w:rsidR="00201738" w:rsidRPr="003A48BB">
        <w:rPr>
          <w:noProof/>
        </w:rPr>
        <w:fldChar w:fldCharType="begin"/>
      </w:r>
      <w:r w:rsidR="00201738" w:rsidRPr="003A48BB">
        <w:rPr>
          <w:noProof/>
        </w:rPr>
        <w:instrText xml:space="preserve"> QUOTE "Õ" </w:instrText>
      </w:r>
      <w:r w:rsidR="00201738" w:rsidRPr="003A48BB">
        <w:rPr>
          <w:noProof/>
        </w:rPr>
        <w:fldChar w:fldCharType="separate"/>
      </w:r>
      <w:r w:rsidR="00201738" w:rsidRPr="003A48BB">
        <w:rPr>
          <w:rStyle w:val="CRMarker"/>
          <w:noProof/>
        </w:rPr>
        <w:t>Õ</w:t>
      </w:r>
      <w:r w:rsidR="00201738" w:rsidRPr="003A48BB">
        <w:rPr>
          <w:noProof/>
        </w:rPr>
        <w:fldChar w:fldCharType="end"/>
      </w:r>
      <w:r w:rsidRPr="003A48BB">
        <w:rPr>
          <w:noProof/>
        </w:rPr>
        <w:t xml:space="preserve"> každ</w:t>
      </w:r>
      <w:bookmarkStart w:id="120" w:name="_Hlk119942351"/>
      <w:r w:rsidRPr="003A48BB">
        <w:rPr>
          <w:rStyle w:val="CRMinorChangeAdded"/>
          <w:noProof/>
        </w:rPr>
        <w:t>ých</w:t>
      </w:r>
      <w:bookmarkEnd w:id="120"/>
      <w:r w:rsidRPr="003A48BB">
        <w:rPr>
          <w:rStyle w:val="CRMinorChangeDeleted"/>
          <w:noProof/>
        </w:rPr>
        <w:t>é</w:t>
      </w:r>
      <w:r w:rsidRPr="003A48BB">
        <w:rPr>
          <w:noProof/>
        </w:rPr>
        <w:t xml:space="preserve"> </w:t>
      </w:r>
      <w:bookmarkStart w:id="121" w:name="_Hlk203234352"/>
      <w:r w:rsidR="006320AD" w:rsidRPr="003A48BB">
        <w:rPr>
          <w:noProof/>
          <w:highlight w:val="lightGray"/>
        </w:rPr>
        <w:fldChar w:fldCharType="begin"/>
      </w:r>
      <w:r w:rsidR="006320AD" w:rsidRPr="003A48BB">
        <w:rPr>
          <w:noProof/>
          <w:highlight w:val="lightGray"/>
        </w:rPr>
        <w:instrText xml:space="preserve"> QUOTE "ð" </w:instrText>
      </w:r>
      <w:r w:rsidR="006320AD" w:rsidRPr="003A48BB">
        <w:rPr>
          <w:noProof/>
          <w:highlight w:val="lightGray"/>
        </w:rPr>
        <w:fldChar w:fldCharType="separate"/>
      </w:r>
      <w:r w:rsidR="006320AD" w:rsidRPr="003A48BB">
        <w:rPr>
          <w:rStyle w:val="CRMarker"/>
          <w:noProof/>
          <w:highlight w:val="lightGray"/>
        </w:rPr>
        <w:t>ð</w:t>
      </w:r>
      <w:r w:rsidR="006320AD" w:rsidRPr="003A48BB">
        <w:rPr>
          <w:noProof/>
          <w:highlight w:val="lightGray"/>
        </w:rPr>
        <w:fldChar w:fldCharType="end"/>
      </w:r>
      <w:r w:rsidRPr="003A48BB">
        <w:rPr>
          <w:noProof/>
          <w:highlight w:val="lightGray"/>
        </w:rPr>
        <w:t> päť </w:t>
      </w:r>
      <w:r w:rsidR="006320AD" w:rsidRPr="003A48BB">
        <w:rPr>
          <w:noProof/>
          <w:highlight w:val="lightGray"/>
        </w:rPr>
        <w:fldChar w:fldCharType="begin"/>
      </w:r>
      <w:r w:rsidR="006320AD" w:rsidRPr="003A48BB">
        <w:rPr>
          <w:noProof/>
          <w:highlight w:val="lightGray"/>
        </w:rPr>
        <w:instrText xml:space="preserve"> QUOTE "ï" </w:instrText>
      </w:r>
      <w:r w:rsidR="006320AD" w:rsidRPr="003A48BB">
        <w:rPr>
          <w:noProof/>
          <w:highlight w:val="lightGray"/>
        </w:rPr>
        <w:fldChar w:fldCharType="separate"/>
      </w:r>
      <w:r w:rsidR="006320AD" w:rsidRPr="003A48BB">
        <w:rPr>
          <w:rStyle w:val="CRMarker"/>
          <w:noProof/>
          <w:highlight w:val="lightGray"/>
        </w:rPr>
        <w:t>ï</w:t>
      </w:r>
      <w:r w:rsidR="006320AD" w:rsidRPr="003A48BB">
        <w:rPr>
          <w:noProof/>
          <w:highlight w:val="lightGray"/>
        </w:rPr>
        <w:fldChar w:fldCharType="end"/>
      </w:r>
      <w:bookmarkEnd w:id="121"/>
      <w:r w:rsidRPr="003A48BB">
        <w:rPr>
          <w:noProof/>
        </w:rPr>
        <w:t xml:space="preserve"> </w:t>
      </w:r>
      <w:r w:rsidRPr="003A48BB">
        <w:rPr>
          <w:rStyle w:val="CRRefonteDeleted"/>
          <w:noProof/>
          <w:highlight w:val="lightGray"/>
        </w:rPr>
        <w:t>štyri</w:t>
      </w:r>
      <w:r w:rsidRPr="003A48BB">
        <w:rPr>
          <w:noProof/>
        </w:rPr>
        <w:t xml:space="preserve"> rok</w:t>
      </w:r>
      <w:r w:rsidRPr="003A48BB">
        <w:rPr>
          <w:rStyle w:val="CRMinorChangeAdded"/>
          <w:noProof/>
        </w:rPr>
        <w:t>ov</w:t>
      </w:r>
      <w:r w:rsidRPr="003A48BB">
        <w:rPr>
          <w:rStyle w:val="CRMinorChangeDeleted"/>
          <w:noProof/>
        </w:rPr>
        <w:t>y</w:t>
      </w:r>
      <w:r w:rsidRPr="003A48BB">
        <w:rPr>
          <w:noProof/>
        </w:rPr>
        <w:t xml:space="preserve"> </w:t>
      </w:r>
      <w:r w:rsidR="00217D8C" w:rsidRPr="003A48BB">
        <w:rPr>
          <w:noProof/>
        </w:rPr>
        <w:fldChar w:fldCharType="begin"/>
      </w:r>
      <w:r w:rsidR="00217D8C" w:rsidRPr="003A48BB">
        <w:rPr>
          <w:noProof/>
        </w:rPr>
        <w:instrText xml:space="preserve"> QUOTE "</w:instrText>
      </w:r>
      <w:r w:rsidR="00217D8C" w:rsidRPr="003A48BB">
        <w:rPr>
          <w:rStyle w:val="CRMarker"/>
          <w:noProof/>
        </w:rPr>
        <w:instrText>Ö</w:instrText>
      </w:r>
      <w:r w:rsidR="00217D8C" w:rsidRPr="003A48BB">
        <w:rPr>
          <w:noProof/>
        </w:rPr>
        <w:instrText xml:space="preserve">" </w:instrText>
      </w:r>
      <w:r w:rsidR="00217D8C" w:rsidRPr="003A48BB">
        <w:rPr>
          <w:noProof/>
        </w:rPr>
        <w:fldChar w:fldCharType="separate"/>
      </w:r>
      <w:r w:rsidR="00217D8C" w:rsidRPr="003A48BB">
        <w:rPr>
          <w:rStyle w:val="CRMarker"/>
          <w:noProof/>
        </w:rPr>
        <w:t>Ö</w:t>
      </w:r>
      <w:r w:rsidR="00217D8C" w:rsidRPr="003A48BB">
        <w:rPr>
          <w:noProof/>
        </w:rPr>
        <w:fldChar w:fldCharType="end"/>
      </w:r>
      <w:r w:rsidR="00217D8C" w:rsidRPr="003A48BB">
        <w:rPr>
          <w:noProof/>
        </w:rPr>
        <w:t> </w:t>
      </w:r>
      <w:r w:rsidRPr="003A48BB">
        <w:rPr>
          <w:noProof/>
        </w:rPr>
        <w:t>Komisia predkladá</w:t>
      </w:r>
      <w:r w:rsidR="00217D8C" w:rsidRPr="003A48BB">
        <w:rPr>
          <w:noProof/>
        </w:rPr>
        <w:t> </w:t>
      </w:r>
      <w:r w:rsidR="00217D8C" w:rsidRPr="003A48BB">
        <w:rPr>
          <w:noProof/>
        </w:rPr>
        <w:fldChar w:fldCharType="begin"/>
      </w:r>
      <w:r w:rsidR="00217D8C" w:rsidRPr="003A48BB">
        <w:rPr>
          <w:noProof/>
        </w:rPr>
        <w:instrText xml:space="preserve"> QUOTE "</w:instrText>
      </w:r>
      <w:r w:rsidR="00217D8C" w:rsidRPr="003A48BB">
        <w:rPr>
          <w:rStyle w:val="CRMarker"/>
          <w:noProof/>
        </w:rPr>
        <w:instrText>Õ</w:instrText>
      </w:r>
      <w:r w:rsidR="00217D8C" w:rsidRPr="003A48BB">
        <w:rPr>
          <w:noProof/>
        </w:rPr>
        <w:instrText xml:space="preserve">" </w:instrText>
      </w:r>
      <w:r w:rsidR="00217D8C" w:rsidRPr="003A48BB">
        <w:rPr>
          <w:noProof/>
        </w:rPr>
        <w:fldChar w:fldCharType="separate"/>
      </w:r>
      <w:r w:rsidR="00217D8C" w:rsidRPr="003A48BB">
        <w:rPr>
          <w:rStyle w:val="CRMarker"/>
          <w:noProof/>
        </w:rPr>
        <w:t>Õ</w:t>
      </w:r>
      <w:r w:rsidR="00217D8C" w:rsidRPr="003A48BB">
        <w:rPr>
          <w:noProof/>
        </w:rPr>
        <w:fldChar w:fldCharType="end"/>
      </w:r>
      <w:r w:rsidRPr="003A48BB">
        <w:rPr>
          <w:noProof/>
        </w:rPr>
        <w:t xml:space="preserve"> </w:t>
      </w:r>
      <w:bookmarkStart w:id="122" w:name="_Hlk203234353"/>
      <w:r w:rsidR="00216D46" w:rsidRPr="003A48BB">
        <w:rPr>
          <w:noProof/>
          <w:highlight w:val="lightGray"/>
        </w:rPr>
        <w:fldChar w:fldCharType="begin"/>
      </w:r>
      <w:r w:rsidR="00216D46" w:rsidRPr="003A48BB">
        <w:rPr>
          <w:noProof/>
          <w:highlight w:val="lightGray"/>
        </w:rPr>
        <w:instrText xml:space="preserve"> QUOTE "ð" </w:instrText>
      </w:r>
      <w:r w:rsidR="00216D46" w:rsidRPr="003A48BB">
        <w:rPr>
          <w:noProof/>
          <w:highlight w:val="lightGray"/>
        </w:rPr>
        <w:fldChar w:fldCharType="separate"/>
      </w:r>
      <w:r w:rsidR="00216D46" w:rsidRPr="003A48BB">
        <w:rPr>
          <w:rStyle w:val="CRMarker"/>
          <w:noProof/>
          <w:highlight w:val="lightGray"/>
        </w:rPr>
        <w:t>ð</w:t>
      </w:r>
      <w:r w:rsidR="00216D46" w:rsidRPr="003A48BB">
        <w:rPr>
          <w:noProof/>
          <w:highlight w:val="lightGray"/>
        </w:rPr>
        <w:fldChar w:fldCharType="end"/>
      </w:r>
      <w:r w:rsidRPr="003A48BB">
        <w:rPr>
          <w:noProof/>
          <w:highlight w:val="lightGray"/>
        </w:rPr>
        <w:t> Európskemu parlamentu</w:t>
      </w:r>
      <w:r w:rsidR="003A48BB">
        <w:rPr>
          <w:noProof/>
          <w:highlight w:val="lightGray"/>
        </w:rPr>
        <w:t xml:space="preserve"> a </w:t>
      </w:r>
      <w:r w:rsidR="00216D46" w:rsidRPr="003A48BB">
        <w:rPr>
          <w:noProof/>
          <w:highlight w:val="lightGray"/>
        </w:rPr>
        <w:fldChar w:fldCharType="begin"/>
      </w:r>
      <w:r w:rsidR="00216D46" w:rsidRPr="003A48BB">
        <w:rPr>
          <w:noProof/>
          <w:highlight w:val="lightGray"/>
        </w:rPr>
        <w:instrText xml:space="preserve"> QUOTE "ï" </w:instrText>
      </w:r>
      <w:r w:rsidR="00216D46" w:rsidRPr="003A48BB">
        <w:rPr>
          <w:noProof/>
          <w:highlight w:val="lightGray"/>
        </w:rPr>
        <w:fldChar w:fldCharType="separate"/>
      </w:r>
      <w:r w:rsidR="00216D46" w:rsidRPr="003A48BB">
        <w:rPr>
          <w:rStyle w:val="CRMarker"/>
          <w:noProof/>
          <w:highlight w:val="lightGray"/>
        </w:rPr>
        <w:t>ï</w:t>
      </w:r>
      <w:r w:rsidR="00216D46" w:rsidRPr="003A48BB">
        <w:rPr>
          <w:noProof/>
          <w:highlight w:val="lightGray"/>
        </w:rPr>
        <w:fldChar w:fldCharType="end"/>
      </w:r>
      <w:bookmarkEnd w:id="122"/>
      <w:r w:rsidRPr="003A48BB">
        <w:rPr>
          <w:noProof/>
        </w:rPr>
        <w:t xml:space="preserve"> Rade správu </w:t>
      </w:r>
      <w:bookmarkStart w:id="123" w:name="_Hlk203234354"/>
      <w:r w:rsidR="00216D46" w:rsidRPr="003A48BB">
        <w:rPr>
          <w:noProof/>
          <w:highlight w:val="lightGray"/>
        </w:rPr>
        <w:fldChar w:fldCharType="begin"/>
      </w:r>
      <w:r w:rsidR="00216D46" w:rsidRPr="003A48BB">
        <w:rPr>
          <w:noProof/>
          <w:highlight w:val="lightGray"/>
        </w:rPr>
        <w:instrText xml:space="preserve"> QUOTE "ð" </w:instrText>
      </w:r>
      <w:r w:rsidR="00216D46" w:rsidRPr="003A48BB">
        <w:rPr>
          <w:noProof/>
          <w:highlight w:val="lightGray"/>
        </w:rPr>
        <w:fldChar w:fldCharType="separate"/>
      </w:r>
      <w:r w:rsidR="00216D46" w:rsidRPr="003A48BB">
        <w:rPr>
          <w:rStyle w:val="CRMarker"/>
          <w:noProof/>
          <w:highlight w:val="lightGray"/>
        </w:rPr>
        <w:t>ð</w:t>
      </w:r>
      <w:r w:rsidR="00216D46" w:rsidRPr="003A48BB">
        <w:rPr>
          <w:noProof/>
          <w:highlight w:val="lightGray"/>
        </w:rPr>
        <w:fldChar w:fldCharType="end"/>
      </w:r>
      <w:r w:rsidR="003A48BB">
        <w:rPr>
          <w:noProof/>
          <w:highlight w:val="lightGray"/>
        </w:rPr>
        <w:t xml:space="preserve"> o </w:t>
      </w:r>
      <w:r w:rsidRPr="003A48BB">
        <w:rPr>
          <w:noProof/>
          <w:highlight w:val="lightGray"/>
        </w:rPr>
        <w:t>uplatňovaní </w:t>
      </w:r>
      <w:r w:rsidR="00216D46" w:rsidRPr="003A48BB">
        <w:rPr>
          <w:noProof/>
          <w:highlight w:val="lightGray"/>
        </w:rPr>
        <w:fldChar w:fldCharType="begin"/>
      </w:r>
      <w:r w:rsidR="00216D46" w:rsidRPr="003A48BB">
        <w:rPr>
          <w:noProof/>
          <w:highlight w:val="lightGray"/>
        </w:rPr>
        <w:instrText xml:space="preserve"> QUOTE "ï" </w:instrText>
      </w:r>
      <w:r w:rsidR="00216D46" w:rsidRPr="003A48BB">
        <w:rPr>
          <w:noProof/>
          <w:highlight w:val="lightGray"/>
        </w:rPr>
        <w:fldChar w:fldCharType="separate"/>
      </w:r>
      <w:r w:rsidR="00216D46" w:rsidRPr="003A48BB">
        <w:rPr>
          <w:rStyle w:val="CRMarker"/>
          <w:noProof/>
          <w:highlight w:val="lightGray"/>
        </w:rPr>
        <w:t>ï</w:t>
      </w:r>
      <w:r w:rsidR="00216D46" w:rsidRPr="003A48BB">
        <w:rPr>
          <w:noProof/>
          <w:highlight w:val="lightGray"/>
        </w:rPr>
        <w:fldChar w:fldCharType="end"/>
      </w:r>
      <w:bookmarkEnd w:id="123"/>
      <w:r w:rsidR="003A48BB">
        <w:rPr>
          <w:noProof/>
        </w:rPr>
        <w:t xml:space="preserve"> a </w:t>
      </w:r>
      <w:r w:rsidRPr="003A48BB">
        <w:rPr>
          <w:rStyle w:val="CRRefonteDeleted"/>
          <w:noProof/>
          <w:highlight w:val="lightGray"/>
        </w:rPr>
        <w:t>podľa potreby návrh týkajúci sa sadzieb</w:t>
      </w:r>
      <w:r w:rsidR="003A48BB">
        <w:rPr>
          <w:rStyle w:val="CRRefonteDeleted"/>
          <w:noProof/>
          <w:highlight w:val="lightGray"/>
        </w:rPr>
        <w:t xml:space="preserve"> a </w:t>
      </w:r>
      <w:r w:rsidRPr="003A48BB">
        <w:rPr>
          <w:rStyle w:val="CRRefonteDeleted"/>
          <w:noProof/>
          <w:highlight w:val="lightGray"/>
        </w:rPr>
        <w:t>štruktúry spotrebnej dane stanovených</w:t>
      </w:r>
      <w:r w:rsidR="003A48BB">
        <w:rPr>
          <w:noProof/>
        </w:rPr>
        <w:t xml:space="preserve"> v </w:t>
      </w:r>
      <w:r w:rsidRPr="003A48BB">
        <w:rPr>
          <w:noProof/>
        </w:rPr>
        <w:t>tejto smernic</w:t>
      </w:r>
      <w:r w:rsidRPr="003A48BB">
        <w:rPr>
          <w:rStyle w:val="CRMinorChangeAdded"/>
          <w:noProof/>
        </w:rPr>
        <w:t>e</w:t>
      </w:r>
      <w:r w:rsidRPr="003A48BB">
        <w:rPr>
          <w:rStyle w:val="CRMinorChangeDeleted"/>
          <w:noProof/>
        </w:rPr>
        <w:t>i</w:t>
      </w:r>
      <w:r w:rsidRPr="003A48BB">
        <w:rPr>
          <w:noProof/>
        </w:rPr>
        <w:t>.</w:t>
      </w:r>
    </w:p>
    <w:p w14:paraId="5BE0747C" w14:textId="58DC8191" w:rsidR="009607F2" w:rsidRPr="003A48BB" w:rsidRDefault="009607F2" w:rsidP="009607F2">
      <w:pPr>
        <w:rPr>
          <w:noProof/>
        </w:rPr>
      </w:pPr>
      <w:r w:rsidRPr="003A48BB">
        <w:rPr>
          <w:noProof/>
        </w:rPr>
        <w:t xml:space="preserve">Komisia </w:t>
      </w:r>
      <w:r w:rsidRPr="003A48BB">
        <w:rPr>
          <w:rStyle w:val="CRDeleted"/>
          <w:noProof/>
        </w:rPr>
        <w:t>sa</w:t>
      </w:r>
      <w:r w:rsidR="003A48BB">
        <w:rPr>
          <w:noProof/>
        </w:rPr>
        <w:t xml:space="preserve"> v </w:t>
      </w:r>
      <w:r w:rsidRPr="003A48BB">
        <w:rPr>
          <w:noProof/>
        </w:rPr>
        <w:t xml:space="preserve">správe okrem iného </w:t>
      </w:r>
      <w:bookmarkStart w:id="124" w:name="_Hlk203234355"/>
      <w:r w:rsidR="00216D46" w:rsidRPr="003A48BB">
        <w:rPr>
          <w:noProof/>
          <w:highlight w:val="lightGray"/>
        </w:rPr>
        <w:fldChar w:fldCharType="begin"/>
      </w:r>
      <w:r w:rsidR="00216D46" w:rsidRPr="003A48BB">
        <w:rPr>
          <w:noProof/>
          <w:highlight w:val="lightGray"/>
        </w:rPr>
        <w:instrText xml:space="preserve"> QUOTE "ð" </w:instrText>
      </w:r>
      <w:r w:rsidR="00216D46" w:rsidRPr="003A48BB">
        <w:rPr>
          <w:noProof/>
          <w:highlight w:val="lightGray"/>
        </w:rPr>
        <w:fldChar w:fldCharType="separate"/>
      </w:r>
      <w:r w:rsidR="00216D46" w:rsidRPr="003A48BB">
        <w:rPr>
          <w:rStyle w:val="CRMarker"/>
          <w:noProof/>
          <w:highlight w:val="lightGray"/>
        </w:rPr>
        <w:t>ð</w:t>
      </w:r>
      <w:r w:rsidR="00216D46" w:rsidRPr="003A48BB">
        <w:rPr>
          <w:noProof/>
          <w:highlight w:val="lightGray"/>
        </w:rPr>
        <w:fldChar w:fldCharType="end"/>
      </w:r>
      <w:r w:rsidRPr="003A48BB">
        <w:rPr>
          <w:noProof/>
          <w:highlight w:val="lightGray"/>
        </w:rPr>
        <w:t> preskúma minimálne úrovne zdaňovania ,</w:t>
      </w:r>
      <w:r w:rsidR="00216D46" w:rsidRPr="003A48BB">
        <w:rPr>
          <w:noProof/>
          <w:highlight w:val="lightGray"/>
        </w:rPr>
        <w:fldChar w:fldCharType="begin"/>
      </w:r>
      <w:r w:rsidR="00216D46" w:rsidRPr="003A48BB">
        <w:rPr>
          <w:noProof/>
          <w:highlight w:val="lightGray"/>
        </w:rPr>
        <w:instrText xml:space="preserve"> QUOTE "ï" </w:instrText>
      </w:r>
      <w:r w:rsidR="00216D46" w:rsidRPr="003A48BB">
        <w:rPr>
          <w:noProof/>
          <w:highlight w:val="lightGray"/>
        </w:rPr>
        <w:fldChar w:fldCharType="separate"/>
      </w:r>
      <w:r w:rsidR="00216D46" w:rsidRPr="003A48BB">
        <w:rPr>
          <w:rStyle w:val="CRMarker"/>
          <w:noProof/>
          <w:highlight w:val="lightGray"/>
        </w:rPr>
        <w:t>ï</w:t>
      </w:r>
      <w:r w:rsidR="00216D46" w:rsidRPr="003A48BB">
        <w:rPr>
          <w:noProof/>
          <w:highlight w:val="lightGray"/>
        </w:rPr>
        <w:fldChar w:fldCharType="end"/>
      </w:r>
      <w:bookmarkEnd w:id="124"/>
      <w:r w:rsidRPr="003A48BB">
        <w:rPr>
          <w:noProof/>
        </w:rPr>
        <w:t xml:space="preserve"> </w:t>
      </w:r>
      <w:r w:rsidR="00216D46" w:rsidRPr="003A48BB">
        <w:rPr>
          <w:noProof/>
        </w:rPr>
        <w:fldChar w:fldCharType="begin"/>
      </w:r>
      <w:r w:rsidR="00216D46" w:rsidRPr="003A48BB">
        <w:rPr>
          <w:noProof/>
        </w:rPr>
        <w:instrText xml:space="preserve"> QUOTE "Ö" </w:instrText>
      </w:r>
      <w:r w:rsidR="00216D46" w:rsidRPr="003A48BB">
        <w:rPr>
          <w:noProof/>
        </w:rPr>
        <w:fldChar w:fldCharType="separate"/>
      </w:r>
      <w:r w:rsidR="00216D46" w:rsidRPr="003A48BB">
        <w:rPr>
          <w:rStyle w:val="CRMarker"/>
          <w:noProof/>
        </w:rPr>
        <w:t>Ö</w:t>
      </w:r>
      <w:r w:rsidR="00216D46" w:rsidRPr="003A48BB">
        <w:rPr>
          <w:noProof/>
        </w:rPr>
        <w:fldChar w:fldCharType="end"/>
      </w:r>
      <w:r w:rsidRPr="003A48BB">
        <w:rPr>
          <w:noProof/>
        </w:rPr>
        <w:t> pričom zohľadňuje </w:t>
      </w:r>
      <w:r w:rsidR="00216D46" w:rsidRPr="003A48BB">
        <w:rPr>
          <w:noProof/>
        </w:rPr>
        <w:fldChar w:fldCharType="begin"/>
      </w:r>
      <w:r w:rsidR="00216D46" w:rsidRPr="003A48BB">
        <w:rPr>
          <w:noProof/>
        </w:rPr>
        <w:instrText xml:space="preserve"> QUOTE "Õ" </w:instrText>
      </w:r>
      <w:r w:rsidR="00216D46" w:rsidRPr="003A48BB">
        <w:rPr>
          <w:noProof/>
        </w:rPr>
        <w:fldChar w:fldCharType="separate"/>
      </w:r>
      <w:r w:rsidR="00216D46" w:rsidRPr="003A48BB">
        <w:rPr>
          <w:rStyle w:val="CRMarker"/>
          <w:noProof/>
        </w:rPr>
        <w:t>Õ</w:t>
      </w:r>
      <w:r w:rsidR="00216D46" w:rsidRPr="003A48BB">
        <w:rPr>
          <w:noProof/>
        </w:rPr>
        <w:fldChar w:fldCharType="end"/>
      </w:r>
      <w:r w:rsidRPr="003A48BB">
        <w:rPr>
          <w:noProof/>
        </w:rPr>
        <w:t xml:space="preserve"> </w:t>
      </w:r>
      <w:r w:rsidRPr="003A48BB">
        <w:rPr>
          <w:rStyle w:val="CRDeleted"/>
          <w:noProof/>
        </w:rPr>
        <w:t>zaoberá</w:t>
      </w:r>
      <w:r w:rsidRPr="003A48BB">
        <w:rPr>
          <w:noProof/>
        </w:rPr>
        <w:t xml:space="preserve"> správn</w:t>
      </w:r>
      <w:r w:rsidRPr="003A48BB">
        <w:rPr>
          <w:rStyle w:val="CRMinorChangeAdded"/>
          <w:noProof/>
        </w:rPr>
        <w:t>e</w:t>
      </w:r>
      <w:r w:rsidRPr="003A48BB">
        <w:rPr>
          <w:rStyle w:val="CRMinorChangeDeleted"/>
          <w:noProof/>
        </w:rPr>
        <w:t>ym</w:t>
      </w:r>
      <w:r w:rsidRPr="003A48BB">
        <w:rPr>
          <w:noProof/>
        </w:rPr>
        <w:t xml:space="preserve"> fungovan</w:t>
      </w:r>
      <w:r w:rsidRPr="003A48BB">
        <w:rPr>
          <w:rStyle w:val="CRMinorChangeAdded"/>
          <w:noProof/>
        </w:rPr>
        <w:t>ie</w:t>
      </w:r>
      <w:r w:rsidRPr="003A48BB">
        <w:rPr>
          <w:rStyle w:val="CRMinorChangeDeleted"/>
          <w:noProof/>
        </w:rPr>
        <w:t>ím</w:t>
      </w:r>
      <w:r w:rsidRPr="003A48BB">
        <w:rPr>
          <w:noProof/>
        </w:rPr>
        <w:t xml:space="preserve"> vnútorného trhu </w:t>
      </w:r>
      <w:bookmarkStart w:id="125" w:name="_Hlk203234356"/>
      <w:r w:rsidR="00216D46" w:rsidRPr="003A48BB">
        <w:rPr>
          <w:noProof/>
          <w:highlight w:val="lightGray"/>
        </w:rPr>
        <w:fldChar w:fldCharType="begin"/>
      </w:r>
      <w:r w:rsidR="00216D46" w:rsidRPr="003A48BB">
        <w:rPr>
          <w:noProof/>
          <w:highlight w:val="lightGray"/>
        </w:rPr>
        <w:instrText xml:space="preserve"> QUOTE "ð" </w:instrText>
      </w:r>
      <w:r w:rsidR="00216D46" w:rsidRPr="003A48BB">
        <w:rPr>
          <w:noProof/>
          <w:highlight w:val="lightGray"/>
        </w:rPr>
        <w:fldChar w:fldCharType="separate"/>
      </w:r>
      <w:r w:rsidR="00216D46" w:rsidRPr="003A48BB">
        <w:rPr>
          <w:rStyle w:val="CRMarker"/>
          <w:noProof/>
          <w:highlight w:val="lightGray"/>
        </w:rPr>
        <w:t>ð</w:t>
      </w:r>
      <w:r w:rsidR="00216D46" w:rsidRPr="003A48BB">
        <w:rPr>
          <w:noProof/>
          <w:highlight w:val="lightGray"/>
        </w:rPr>
        <w:fldChar w:fldCharType="end"/>
      </w:r>
      <w:r w:rsidRPr="003A48BB">
        <w:rPr>
          <w:noProof/>
          <w:highlight w:val="lightGray"/>
        </w:rPr>
        <w:t> , verejné zdravie </w:t>
      </w:r>
      <w:r w:rsidR="00216D46" w:rsidRPr="003A48BB">
        <w:rPr>
          <w:noProof/>
          <w:highlight w:val="lightGray"/>
        </w:rPr>
        <w:fldChar w:fldCharType="begin"/>
      </w:r>
      <w:r w:rsidR="00216D46" w:rsidRPr="003A48BB">
        <w:rPr>
          <w:noProof/>
          <w:highlight w:val="lightGray"/>
        </w:rPr>
        <w:instrText xml:space="preserve"> QUOTE "ï" </w:instrText>
      </w:r>
      <w:r w:rsidR="00216D46" w:rsidRPr="003A48BB">
        <w:rPr>
          <w:noProof/>
          <w:highlight w:val="lightGray"/>
        </w:rPr>
        <w:fldChar w:fldCharType="separate"/>
      </w:r>
      <w:r w:rsidR="00216D46" w:rsidRPr="003A48BB">
        <w:rPr>
          <w:rStyle w:val="CRMarker"/>
          <w:noProof/>
          <w:highlight w:val="lightGray"/>
        </w:rPr>
        <w:t>ï</w:t>
      </w:r>
      <w:r w:rsidR="00216D46" w:rsidRPr="003A48BB">
        <w:rPr>
          <w:noProof/>
          <w:highlight w:val="lightGray"/>
        </w:rPr>
        <w:fldChar w:fldCharType="end"/>
      </w:r>
      <w:bookmarkEnd w:id="125"/>
      <w:r w:rsidRPr="003A48BB">
        <w:rPr>
          <w:noProof/>
        </w:rPr>
        <w:t>, skutočn</w:t>
      </w:r>
      <w:r w:rsidRPr="003A48BB">
        <w:rPr>
          <w:rStyle w:val="CRMinorChangeAdded"/>
          <w:noProof/>
        </w:rPr>
        <w:t>ú</w:t>
      </w:r>
      <w:r w:rsidRPr="003A48BB">
        <w:rPr>
          <w:rStyle w:val="CRMinorChangeDeleted"/>
          <w:noProof/>
        </w:rPr>
        <w:t>ou</w:t>
      </w:r>
      <w:r w:rsidRPr="003A48BB">
        <w:rPr>
          <w:noProof/>
        </w:rPr>
        <w:t xml:space="preserve"> hodnot</w:t>
      </w:r>
      <w:r w:rsidRPr="003A48BB">
        <w:rPr>
          <w:rStyle w:val="CRMinorChangeAdded"/>
          <w:noProof/>
        </w:rPr>
        <w:t>u</w:t>
      </w:r>
      <w:r w:rsidRPr="003A48BB">
        <w:rPr>
          <w:rStyle w:val="CRMinorChangeDeleted"/>
          <w:noProof/>
        </w:rPr>
        <w:t>ou</w:t>
      </w:r>
      <w:r w:rsidRPr="003A48BB">
        <w:rPr>
          <w:noProof/>
        </w:rPr>
        <w:t xml:space="preserve"> sadzieb spotrebnej dane</w:t>
      </w:r>
      <w:r w:rsidR="003A48BB">
        <w:rPr>
          <w:noProof/>
        </w:rPr>
        <w:t xml:space="preserve"> a </w:t>
      </w:r>
      <w:r w:rsidRPr="003A48BB">
        <w:rPr>
          <w:noProof/>
        </w:rPr>
        <w:t>všeobecn</w:t>
      </w:r>
      <w:r w:rsidRPr="003A48BB">
        <w:rPr>
          <w:rStyle w:val="CRMinorChangeAdded"/>
          <w:noProof/>
        </w:rPr>
        <w:t>ejšie</w:t>
      </w:r>
      <w:r w:rsidRPr="003A48BB">
        <w:rPr>
          <w:rStyle w:val="CRMinorChangeDeleted"/>
          <w:noProof/>
        </w:rPr>
        <w:t>ými</w:t>
      </w:r>
      <w:r w:rsidRPr="003A48BB">
        <w:rPr>
          <w:noProof/>
        </w:rPr>
        <w:t xml:space="preserve"> cie</w:t>
      </w:r>
      <w:r w:rsidRPr="003A48BB">
        <w:rPr>
          <w:rStyle w:val="CRMinorChangeAdded"/>
          <w:noProof/>
        </w:rPr>
        <w:t>le</w:t>
      </w:r>
      <w:r w:rsidRPr="003A48BB">
        <w:rPr>
          <w:rStyle w:val="CRMinorChangeDeleted"/>
          <w:noProof/>
        </w:rPr>
        <w:t>ľmi</w:t>
      </w:r>
      <w:r w:rsidRPr="003A48BB">
        <w:rPr>
          <w:noProof/>
        </w:rPr>
        <w:t xml:space="preserve"> stanoven</w:t>
      </w:r>
      <w:r w:rsidRPr="003A48BB">
        <w:rPr>
          <w:rStyle w:val="CRMinorChangeAdded"/>
          <w:noProof/>
        </w:rPr>
        <w:t>é</w:t>
      </w:r>
      <w:r w:rsidRPr="003A48BB">
        <w:rPr>
          <w:rStyle w:val="CRMinorChangeDeleted"/>
          <w:noProof/>
        </w:rPr>
        <w:t>ými</w:t>
      </w:r>
      <w:r w:rsidR="003A48BB">
        <w:rPr>
          <w:noProof/>
        </w:rPr>
        <w:t xml:space="preserve"> v </w:t>
      </w:r>
      <w:r w:rsidRPr="003A48BB">
        <w:rPr>
          <w:noProof/>
        </w:rPr>
        <w:t xml:space="preserve">Zmluve </w:t>
      </w:r>
      <w:r w:rsidR="0004359B" w:rsidRPr="003A48BB">
        <w:rPr>
          <w:noProof/>
        </w:rPr>
        <w:fldChar w:fldCharType="begin"/>
      </w:r>
      <w:r w:rsidR="0004359B" w:rsidRPr="003A48BB">
        <w:rPr>
          <w:noProof/>
        </w:rPr>
        <w:instrText xml:space="preserve"> QUOTE "Ö" </w:instrText>
      </w:r>
      <w:r w:rsidR="0004359B" w:rsidRPr="003A48BB">
        <w:rPr>
          <w:noProof/>
        </w:rPr>
        <w:fldChar w:fldCharType="separate"/>
      </w:r>
      <w:r w:rsidR="0004359B" w:rsidRPr="003A48BB">
        <w:rPr>
          <w:rStyle w:val="CRMarker"/>
          <w:noProof/>
        </w:rPr>
        <w:t>Ö</w:t>
      </w:r>
      <w:r w:rsidR="0004359B" w:rsidRPr="003A48BB">
        <w:rPr>
          <w:noProof/>
        </w:rPr>
        <w:fldChar w:fldCharType="end"/>
      </w:r>
      <w:r w:rsidR="003A48BB">
        <w:rPr>
          <w:noProof/>
        </w:rPr>
        <w:t xml:space="preserve"> o </w:t>
      </w:r>
      <w:r w:rsidRPr="003A48BB">
        <w:rPr>
          <w:noProof/>
        </w:rPr>
        <w:t>fungovaní Európskej únie</w:t>
      </w:r>
      <w:r w:rsidR="0004359B" w:rsidRPr="003A48BB">
        <w:rPr>
          <w:noProof/>
        </w:rPr>
        <w:fldChar w:fldCharType="begin"/>
      </w:r>
      <w:r w:rsidR="0004359B" w:rsidRPr="003A48BB">
        <w:rPr>
          <w:noProof/>
        </w:rPr>
        <w:instrText xml:space="preserve"> QUOTE "Õ" </w:instrText>
      </w:r>
      <w:r w:rsidR="0004359B" w:rsidRPr="003A48BB">
        <w:rPr>
          <w:noProof/>
        </w:rPr>
        <w:fldChar w:fldCharType="separate"/>
      </w:r>
      <w:r w:rsidR="0004359B" w:rsidRPr="003A48BB">
        <w:rPr>
          <w:rStyle w:val="CRMarker"/>
          <w:noProof/>
        </w:rPr>
        <w:t>Õ</w:t>
      </w:r>
      <w:r w:rsidR="0004359B" w:rsidRPr="003A48BB">
        <w:rPr>
          <w:noProof/>
        </w:rPr>
        <w:fldChar w:fldCharType="end"/>
      </w:r>
      <w:r w:rsidRPr="003A48BB">
        <w:rPr>
          <w:noProof/>
        </w:rPr>
        <w:t xml:space="preserve">. </w:t>
      </w:r>
      <w:bookmarkStart w:id="126" w:name="_Hlk203234357"/>
      <w:r w:rsidR="00216D46" w:rsidRPr="003A48BB">
        <w:rPr>
          <w:noProof/>
          <w:highlight w:val="lightGray"/>
        </w:rPr>
        <w:fldChar w:fldCharType="begin"/>
      </w:r>
      <w:r w:rsidR="00216D46" w:rsidRPr="003A48BB">
        <w:rPr>
          <w:noProof/>
          <w:highlight w:val="lightGray"/>
        </w:rPr>
        <w:instrText xml:space="preserve"> QUOTE "ð" </w:instrText>
      </w:r>
      <w:r w:rsidR="00216D46" w:rsidRPr="003A48BB">
        <w:rPr>
          <w:noProof/>
          <w:highlight w:val="lightGray"/>
        </w:rPr>
        <w:fldChar w:fldCharType="separate"/>
      </w:r>
      <w:r w:rsidR="00216D46" w:rsidRPr="003A48BB">
        <w:rPr>
          <w:rStyle w:val="CRMarker"/>
          <w:noProof/>
          <w:highlight w:val="lightGray"/>
        </w:rPr>
        <w:t>ð</w:t>
      </w:r>
      <w:r w:rsidR="00216D46" w:rsidRPr="003A48BB">
        <w:rPr>
          <w:noProof/>
          <w:highlight w:val="lightGray"/>
        </w:rPr>
        <w:fldChar w:fldCharType="end"/>
      </w:r>
      <w:r w:rsidR="003A48BB">
        <w:rPr>
          <w:noProof/>
          <w:highlight w:val="lightGray"/>
        </w:rPr>
        <w:t xml:space="preserve"> V </w:t>
      </w:r>
      <w:r w:rsidRPr="003A48BB">
        <w:rPr>
          <w:noProof/>
          <w:highlight w:val="lightGray"/>
        </w:rPr>
        <w:t>správe sa posúdi uplatňovanie</w:t>
      </w:r>
      <w:r w:rsidR="003A48BB">
        <w:rPr>
          <w:noProof/>
          <w:highlight w:val="lightGray"/>
        </w:rPr>
        <w:t xml:space="preserve"> a </w:t>
      </w:r>
      <w:r w:rsidRPr="003A48BB">
        <w:rPr>
          <w:noProof/>
          <w:highlight w:val="lightGray"/>
        </w:rPr>
        <w:t>vplyv nových ustanovení týkajúcich sa surového tabaku, pokiaľ ide</w:t>
      </w:r>
      <w:r w:rsidR="003A48BB">
        <w:rPr>
          <w:noProof/>
          <w:highlight w:val="lightGray"/>
        </w:rPr>
        <w:t xml:space="preserve"> o </w:t>
      </w:r>
      <w:r w:rsidRPr="003A48BB">
        <w:rPr>
          <w:noProof/>
          <w:highlight w:val="lightGray"/>
        </w:rPr>
        <w:t>daňové úniky</w:t>
      </w:r>
      <w:r w:rsidR="003A48BB">
        <w:rPr>
          <w:noProof/>
          <w:highlight w:val="lightGray"/>
        </w:rPr>
        <w:t xml:space="preserve"> a </w:t>
      </w:r>
      <w:r w:rsidRPr="003A48BB">
        <w:rPr>
          <w:noProof/>
          <w:highlight w:val="lightGray"/>
        </w:rPr>
        <w:t xml:space="preserve">podvody. </w:t>
      </w:r>
      <w:r w:rsidR="00216D46" w:rsidRPr="003A48BB">
        <w:rPr>
          <w:noProof/>
          <w:highlight w:val="lightGray"/>
        </w:rPr>
        <w:fldChar w:fldCharType="begin"/>
      </w:r>
      <w:r w:rsidR="00216D46" w:rsidRPr="003A48BB">
        <w:rPr>
          <w:noProof/>
          <w:highlight w:val="lightGray"/>
        </w:rPr>
        <w:instrText xml:space="preserve"> QUOTE "ï" </w:instrText>
      </w:r>
      <w:r w:rsidR="00216D46" w:rsidRPr="003A48BB">
        <w:rPr>
          <w:noProof/>
          <w:highlight w:val="lightGray"/>
        </w:rPr>
        <w:fldChar w:fldCharType="separate"/>
      </w:r>
      <w:r w:rsidR="00216D46" w:rsidRPr="003A48BB">
        <w:rPr>
          <w:rStyle w:val="CRMarker"/>
          <w:noProof/>
          <w:highlight w:val="lightGray"/>
        </w:rPr>
        <w:t>ï</w:t>
      </w:r>
      <w:r w:rsidR="00216D46" w:rsidRPr="003A48BB">
        <w:rPr>
          <w:noProof/>
          <w:highlight w:val="lightGray"/>
        </w:rPr>
        <w:fldChar w:fldCharType="end"/>
      </w:r>
      <w:bookmarkEnd w:id="126"/>
    </w:p>
    <w:p w14:paraId="472BC9D9" w14:textId="77777777" w:rsidR="00571D83" w:rsidRPr="003A48BB" w:rsidRDefault="00571D83" w:rsidP="00571D83">
      <w:pPr>
        <w:pStyle w:val="CRSeparator"/>
        <w:rPr>
          <w:noProof/>
        </w:rPr>
      </w:pPr>
    </w:p>
    <w:p w14:paraId="64837653" w14:textId="6EB99FC8" w:rsidR="00571D83" w:rsidRPr="003A48BB" w:rsidRDefault="00571D83" w:rsidP="00571D83">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55E37DD9" w14:textId="0F0C4B00" w:rsidR="00373F57" w:rsidRPr="003A48BB" w:rsidRDefault="00CC0441" w:rsidP="006D3876">
      <w:pPr>
        <w:rPr>
          <w:noProof/>
        </w:rPr>
      </w:pPr>
      <w:r w:rsidRPr="003A48BB">
        <w:rPr>
          <w:noProof/>
          <w:highlight w:val="lightGray"/>
        </w:rPr>
        <w:t>Členské štáty na požiadanie predložia Komisii dostupné informácie potrebné na prípravu správy,</w:t>
      </w:r>
      <w:r w:rsidR="003A48BB">
        <w:rPr>
          <w:noProof/>
          <w:highlight w:val="lightGray"/>
        </w:rPr>
        <w:t xml:space="preserve"> a </w:t>
      </w:r>
      <w:r w:rsidRPr="003A48BB">
        <w:rPr>
          <w:noProof/>
          <w:highlight w:val="lightGray"/>
        </w:rPr>
        <w:t>to vrátane informácií potrebných na porovnanie sumy vybranej spotrebnej dane</w:t>
      </w:r>
      <w:r w:rsidR="003A48BB">
        <w:rPr>
          <w:noProof/>
          <w:highlight w:val="lightGray"/>
        </w:rPr>
        <w:t xml:space="preserve"> a </w:t>
      </w:r>
      <w:r w:rsidRPr="003A48BB">
        <w:rPr>
          <w:noProof/>
          <w:highlight w:val="lightGray"/>
        </w:rPr>
        <w:t>sumy spotrebnej dane splatnej každý rok na ich území.</w:t>
      </w:r>
    </w:p>
    <w:p w14:paraId="135FDDDA" w14:textId="77777777" w:rsidR="001257E6" w:rsidRPr="003A48BB" w:rsidRDefault="001257E6" w:rsidP="001257E6">
      <w:pPr>
        <w:pStyle w:val="CRSeparator"/>
        <w:rPr>
          <w:noProof/>
        </w:rPr>
      </w:pPr>
    </w:p>
    <w:p w14:paraId="5FCEBCE0" w14:textId="77777777" w:rsidR="00373F57" w:rsidRPr="003A48BB" w:rsidRDefault="00373F57" w:rsidP="00373F57">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(prispôsobené)</w:t>
      </w:r>
    </w:p>
    <w:p w14:paraId="1930BE8F" w14:textId="77777777" w:rsidR="00373F57" w:rsidRPr="003A48BB" w:rsidRDefault="00373F57" w:rsidP="00373F57">
      <w:pPr>
        <w:pStyle w:val="CRReference"/>
        <w:rPr>
          <w:rStyle w:val="CRMinorChangeAdded"/>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rFonts w:hint="eastAsia"/>
          <w:noProof/>
          <w:highlight w:val="lightGray"/>
        </w:rPr>
        <w:t>ð</w:t>
      </w:r>
      <w:r w:rsidRPr="003A48BB">
        <w:rPr>
          <w:noProof/>
          <w:highlight w:val="lightGray"/>
        </w:rPr>
        <w:fldChar w:fldCharType="end"/>
      </w:r>
      <w:r w:rsidRPr="003A48BB">
        <w:rPr>
          <w:noProof/>
          <w:highlight w:val="lightGray"/>
        </w:rPr>
        <w:t> nový</w:t>
      </w:r>
    </w:p>
    <w:p w14:paraId="7E0B3DFA" w14:textId="469B4311" w:rsidR="009607F2" w:rsidRPr="003A48BB" w:rsidRDefault="009607F2" w:rsidP="009607F2">
      <w:pPr>
        <w:rPr>
          <w:noProof/>
        </w:rPr>
      </w:pPr>
      <w:r w:rsidRPr="003A48BB">
        <w:rPr>
          <w:noProof/>
        </w:rPr>
        <w:t>2.</w:t>
      </w:r>
      <w:r w:rsidRPr="003A48BB">
        <w:rPr>
          <w:noProof/>
        </w:rPr>
        <w:tab/>
        <w:t>Správa uvedená</w:t>
      </w:r>
      <w:r w:rsidR="003A48BB">
        <w:rPr>
          <w:noProof/>
        </w:rPr>
        <w:t xml:space="preserve"> v </w:t>
      </w:r>
      <w:r w:rsidRPr="003A48BB">
        <w:rPr>
          <w:noProof/>
        </w:rPr>
        <w:t>odseku 1 sa opiera najmä</w:t>
      </w:r>
      <w:r w:rsidR="003A48BB">
        <w:rPr>
          <w:noProof/>
        </w:rPr>
        <w:t xml:space="preserve"> o </w:t>
      </w:r>
      <w:r w:rsidR="00217D8C" w:rsidRPr="003A48BB">
        <w:rPr>
          <w:noProof/>
        </w:rPr>
        <w:fldChar w:fldCharType="begin"/>
      </w:r>
      <w:r w:rsidR="00217D8C" w:rsidRPr="003A48BB">
        <w:rPr>
          <w:noProof/>
        </w:rPr>
        <w:instrText xml:space="preserve"> QUOTE "</w:instrText>
      </w:r>
      <w:r w:rsidR="00217D8C" w:rsidRPr="003A48BB">
        <w:rPr>
          <w:rStyle w:val="CRMarker"/>
          <w:noProof/>
        </w:rPr>
        <w:instrText>Ö</w:instrText>
      </w:r>
      <w:r w:rsidR="00217D8C" w:rsidRPr="003A48BB">
        <w:rPr>
          <w:noProof/>
        </w:rPr>
        <w:instrText xml:space="preserve">" </w:instrText>
      </w:r>
      <w:r w:rsidR="00217D8C" w:rsidRPr="003A48BB">
        <w:rPr>
          <w:noProof/>
        </w:rPr>
        <w:fldChar w:fldCharType="separate"/>
      </w:r>
      <w:r w:rsidR="00217D8C" w:rsidRPr="003A48BB">
        <w:rPr>
          <w:rStyle w:val="CRMarker"/>
          <w:noProof/>
        </w:rPr>
        <w:t>Ö</w:t>
      </w:r>
      <w:r w:rsidR="00217D8C" w:rsidRPr="003A48BB">
        <w:rPr>
          <w:noProof/>
        </w:rPr>
        <w:fldChar w:fldCharType="end"/>
      </w:r>
      <w:r w:rsidR="00217D8C" w:rsidRPr="003A48BB">
        <w:rPr>
          <w:noProof/>
        </w:rPr>
        <w:t> </w:t>
      </w:r>
      <w:r w:rsidRPr="003A48BB">
        <w:rPr>
          <w:noProof/>
        </w:rPr>
        <w:t>informácie</w:t>
      </w:r>
      <w:r w:rsidR="00217D8C" w:rsidRPr="003A48BB">
        <w:rPr>
          <w:noProof/>
        </w:rPr>
        <w:t> </w:t>
      </w:r>
      <w:r w:rsidR="00217D8C" w:rsidRPr="003A48BB">
        <w:rPr>
          <w:noProof/>
        </w:rPr>
        <w:fldChar w:fldCharType="begin"/>
      </w:r>
      <w:r w:rsidR="00217D8C" w:rsidRPr="003A48BB">
        <w:rPr>
          <w:noProof/>
        </w:rPr>
        <w:instrText xml:space="preserve"> QUOTE "</w:instrText>
      </w:r>
      <w:r w:rsidR="00217D8C" w:rsidRPr="003A48BB">
        <w:rPr>
          <w:rStyle w:val="CRMarker"/>
          <w:noProof/>
        </w:rPr>
        <w:instrText>Õ</w:instrText>
      </w:r>
      <w:r w:rsidR="00217D8C" w:rsidRPr="003A48BB">
        <w:rPr>
          <w:noProof/>
        </w:rPr>
        <w:instrText xml:space="preserve">" </w:instrText>
      </w:r>
      <w:r w:rsidR="00217D8C" w:rsidRPr="003A48BB">
        <w:rPr>
          <w:noProof/>
        </w:rPr>
        <w:fldChar w:fldCharType="separate"/>
      </w:r>
      <w:r w:rsidR="00217D8C" w:rsidRPr="003A48BB">
        <w:rPr>
          <w:rStyle w:val="CRMarker"/>
          <w:noProof/>
        </w:rPr>
        <w:t>Õ</w:t>
      </w:r>
      <w:r w:rsidR="00217D8C" w:rsidRPr="003A48BB">
        <w:rPr>
          <w:noProof/>
        </w:rPr>
        <w:fldChar w:fldCharType="end"/>
      </w:r>
      <w:r w:rsidRPr="003A48BB">
        <w:rPr>
          <w:rStyle w:val="CRDeleted"/>
          <w:noProof/>
        </w:rPr>
        <w:t>údaje</w:t>
      </w:r>
      <w:r w:rsidRPr="003A48BB">
        <w:rPr>
          <w:noProof/>
        </w:rPr>
        <w:t xml:space="preserve"> poskytnuté členskými štátmi.</w:t>
      </w:r>
    </w:p>
    <w:p w14:paraId="10558B58" w14:textId="2CC0E80F" w:rsidR="009607F2" w:rsidRPr="003A48BB" w:rsidRDefault="009607F2" w:rsidP="009607F2">
      <w:pPr>
        <w:rPr>
          <w:noProof/>
        </w:rPr>
      </w:pPr>
      <w:r w:rsidRPr="003A48BB">
        <w:rPr>
          <w:noProof/>
        </w:rPr>
        <w:t>3.</w:t>
      </w:r>
      <w:r w:rsidRPr="003A48BB">
        <w:rPr>
          <w:noProof/>
        </w:rPr>
        <w:tab/>
      </w:r>
      <w:r w:rsidR="002C56D8" w:rsidRPr="003A48BB">
        <w:rPr>
          <w:noProof/>
        </w:rPr>
        <w:fldChar w:fldCharType="begin"/>
      </w:r>
      <w:r w:rsidR="002C56D8" w:rsidRPr="003A48BB">
        <w:rPr>
          <w:noProof/>
        </w:rPr>
        <w:instrText xml:space="preserve"> QUOTE "</w:instrText>
      </w:r>
      <w:r w:rsidR="002C56D8" w:rsidRPr="003A48BB">
        <w:rPr>
          <w:rStyle w:val="CRMarker"/>
          <w:noProof/>
        </w:rPr>
        <w:instrText>Ö</w:instrText>
      </w:r>
      <w:r w:rsidR="002C56D8" w:rsidRPr="003A48BB">
        <w:rPr>
          <w:noProof/>
        </w:rPr>
        <w:instrText xml:space="preserve">" </w:instrText>
      </w:r>
      <w:r w:rsidR="002C56D8" w:rsidRPr="003A48BB">
        <w:rPr>
          <w:noProof/>
        </w:rPr>
        <w:fldChar w:fldCharType="separate"/>
      </w:r>
      <w:r w:rsidR="002C56D8" w:rsidRPr="003A48BB">
        <w:rPr>
          <w:rStyle w:val="CRMarker"/>
          <w:noProof/>
        </w:rPr>
        <w:t>Ö</w:t>
      </w:r>
      <w:r w:rsidR="002C56D8" w:rsidRPr="003A48BB">
        <w:rPr>
          <w:noProof/>
        </w:rPr>
        <w:fldChar w:fldCharType="end"/>
      </w:r>
      <w:r w:rsidR="002C56D8" w:rsidRPr="003A48BB">
        <w:rPr>
          <w:noProof/>
        </w:rPr>
        <w:t> </w:t>
      </w:r>
      <w:r w:rsidRPr="003A48BB">
        <w:rPr>
          <w:noProof/>
        </w:rPr>
        <w:t>Komisia</w:t>
      </w:r>
      <w:r w:rsidR="003A48BB">
        <w:rPr>
          <w:noProof/>
        </w:rPr>
        <w:t xml:space="preserve"> v </w:t>
      </w:r>
      <w:r w:rsidRPr="003A48BB">
        <w:rPr>
          <w:noProof/>
        </w:rPr>
        <w:t>súlade</w:t>
      </w:r>
      <w:r w:rsidR="003A48BB">
        <w:rPr>
          <w:noProof/>
        </w:rPr>
        <w:t xml:space="preserve"> s </w:t>
      </w:r>
      <w:r w:rsidRPr="003A48BB">
        <w:rPr>
          <w:noProof/>
        </w:rPr>
        <w:t>postupom</w:t>
      </w:r>
      <w:r w:rsidR="002C56D8" w:rsidRPr="003A48BB">
        <w:rPr>
          <w:noProof/>
        </w:rPr>
        <w:t> </w:t>
      </w:r>
      <w:r w:rsidR="002C56D8" w:rsidRPr="003A48BB">
        <w:rPr>
          <w:noProof/>
        </w:rPr>
        <w:fldChar w:fldCharType="begin"/>
      </w:r>
      <w:r w:rsidR="002C56D8" w:rsidRPr="003A48BB">
        <w:rPr>
          <w:noProof/>
        </w:rPr>
        <w:instrText xml:space="preserve"> QUOTE "</w:instrText>
      </w:r>
      <w:r w:rsidR="002C56D8" w:rsidRPr="003A48BB">
        <w:rPr>
          <w:rStyle w:val="CRMarker"/>
          <w:noProof/>
        </w:rPr>
        <w:instrText>Õ</w:instrText>
      </w:r>
      <w:r w:rsidR="002C56D8" w:rsidRPr="003A48BB">
        <w:rPr>
          <w:noProof/>
        </w:rPr>
        <w:instrText xml:space="preserve">" </w:instrText>
      </w:r>
      <w:r w:rsidR="002C56D8" w:rsidRPr="003A48BB">
        <w:rPr>
          <w:noProof/>
        </w:rPr>
        <w:fldChar w:fldCharType="separate"/>
      </w:r>
      <w:r w:rsidR="002C56D8" w:rsidRPr="003A48BB">
        <w:rPr>
          <w:rStyle w:val="CRMarker"/>
          <w:noProof/>
        </w:rPr>
        <w:t>Õ</w:t>
      </w:r>
      <w:r w:rsidR="002C56D8" w:rsidRPr="003A48BB">
        <w:rPr>
          <w:noProof/>
        </w:rPr>
        <w:fldChar w:fldCharType="end"/>
      </w:r>
      <w:r w:rsidRPr="003A48BB">
        <w:rPr>
          <w:noProof/>
        </w:rPr>
        <w:t xml:space="preserve"> </w:t>
      </w:r>
      <w:bookmarkStart w:id="127" w:name="_Hlk203234358"/>
      <w:r w:rsidR="006037AC" w:rsidRPr="003A48BB">
        <w:rPr>
          <w:noProof/>
          <w:highlight w:val="lightGray"/>
        </w:rPr>
        <w:fldChar w:fldCharType="begin"/>
      </w:r>
      <w:r w:rsidR="006037AC" w:rsidRPr="003A48BB">
        <w:rPr>
          <w:noProof/>
          <w:highlight w:val="lightGray"/>
        </w:rPr>
        <w:instrText xml:space="preserve"> QUOTE "ð" </w:instrText>
      </w:r>
      <w:r w:rsidR="006037AC" w:rsidRPr="003A48BB">
        <w:rPr>
          <w:noProof/>
          <w:highlight w:val="lightGray"/>
        </w:rPr>
        <w:fldChar w:fldCharType="separate"/>
      </w:r>
      <w:r w:rsidR="006037AC" w:rsidRPr="003A48BB">
        <w:rPr>
          <w:rStyle w:val="CRMarker"/>
          <w:noProof/>
          <w:highlight w:val="lightGray"/>
        </w:rPr>
        <w:t>ð</w:t>
      </w:r>
      <w:r w:rsidR="006037AC" w:rsidRPr="003A48BB">
        <w:rPr>
          <w:noProof/>
          <w:highlight w:val="lightGray"/>
        </w:rPr>
        <w:fldChar w:fldCharType="end"/>
      </w:r>
      <w:r w:rsidRPr="003A48BB">
        <w:rPr>
          <w:noProof/>
          <w:highlight w:val="lightGray"/>
        </w:rPr>
        <w:t> preskúmania </w:t>
      </w:r>
      <w:r w:rsidR="006037AC" w:rsidRPr="003A48BB">
        <w:rPr>
          <w:noProof/>
          <w:highlight w:val="lightGray"/>
        </w:rPr>
        <w:fldChar w:fldCharType="begin"/>
      </w:r>
      <w:r w:rsidR="006037AC" w:rsidRPr="003A48BB">
        <w:rPr>
          <w:noProof/>
          <w:highlight w:val="lightGray"/>
        </w:rPr>
        <w:instrText xml:space="preserve"> QUOTE "ï" </w:instrText>
      </w:r>
      <w:r w:rsidR="006037AC" w:rsidRPr="003A48BB">
        <w:rPr>
          <w:noProof/>
          <w:highlight w:val="lightGray"/>
        </w:rPr>
        <w:fldChar w:fldCharType="separate"/>
      </w:r>
      <w:r w:rsidR="006037AC" w:rsidRPr="003A48BB">
        <w:rPr>
          <w:rStyle w:val="CRMarker"/>
          <w:noProof/>
          <w:highlight w:val="lightGray"/>
        </w:rPr>
        <w:t>ï</w:t>
      </w:r>
      <w:r w:rsidR="006037AC" w:rsidRPr="003A48BB">
        <w:rPr>
          <w:noProof/>
          <w:highlight w:val="lightGray"/>
        </w:rPr>
        <w:fldChar w:fldCharType="end"/>
      </w:r>
      <w:bookmarkEnd w:id="127"/>
      <w:r w:rsidRPr="003A48BB">
        <w:rPr>
          <w:noProof/>
        </w:rPr>
        <w:t xml:space="preserve"> uvedeným</w:t>
      </w:r>
      <w:r w:rsidR="003A48BB">
        <w:rPr>
          <w:noProof/>
        </w:rPr>
        <w:t xml:space="preserve"> v </w:t>
      </w:r>
      <w:r w:rsidRPr="003A48BB">
        <w:rPr>
          <w:noProof/>
        </w:rPr>
        <w:t xml:space="preserve">článku </w:t>
      </w:r>
      <w:bookmarkStart w:id="128" w:name="_Hlk203234359"/>
      <w:r w:rsidR="006037AC" w:rsidRPr="003A48BB">
        <w:rPr>
          <w:noProof/>
          <w:highlight w:val="lightGray"/>
        </w:rPr>
        <w:fldChar w:fldCharType="begin"/>
      </w:r>
      <w:r w:rsidR="006037AC" w:rsidRPr="003A48BB">
        <w:rPr>
          <w:noProof/>
          <w:highlight w:val="lightGray"/>
        </w:rPr>
        <w:instrText xml:space="preserve"> QUOTE "ð" </w:instrText>
      </w:r>
      <w:r w:rsidR="006037AC" w:rsidRPr="003A48BB">
        <w:rPr>
          <w:noProof/>
          <w:highlight w:val="lightGray"/>
        </w:rPr>
        <w:fldChar w:fldCharType="separate"/>
      </w:r>
      <w:r w:rsidR="006037AC" w:rsidRPr="003A48BB">
        <w:rPr>
          <w:rStyle w:val="CRMarker"/>
          <w:noProof/>
          <w:highlight w:val="lightGray"/>
        </w:rPr>
        <w:t>ð</w:t>
      </w:r>
      <w:r w:rsidR="006037AC" w:rsidRPr="003A48BB">
        <w:rPr>
          <w:noProof/>
          <w:highlight w:val="lightGray"/>
        </w:rPr>
        <w:fldChar w:fldCharType="end"/>
      </w:r>
      <w:r w:rsidRPr="003A48BB">
        <w:rPr>
          <w:noProof/>
          <w:highlight w:val="lightGray"/>
        </w:rPr>
        <w:t> 30 ods. 2 </w:t>
      </w:r>
      <w:r w:rsidR="006037AC" w:rsidRPr="003A48BB">
        <w:rPr>
          <w:noProof/>
          <w:highlight w:val="lightGray"/>
        </w:rPr>
        <w:fldChar w:fldCharType="begin"/>
      </w:r>
      <w:r w:rsidR="006037AC" w:rsidRPr="003A48BB">
        <w:rPr>
          <w:noProof/>
          <w:highlight w:val="lightGray"/>
        </w:rPr>
        <w:instrText xml:space="preserve"> QUOTE "ï" </w:instrText>
      </w:r>
      <w:r w:rsidR="006037AC" w:rsidRPr="003A48BB">
        <w:rPr>
          <w:noProof/>
          <w:highlight w:val="lightGray"/>
        </w:rPr>
        <w:fldChar w:fldCharType="separate"/>
      </w:r>
      <w:r w:rsidR="006037AC" w:rsidRPr="003A48BB">
        <w:rPr>
          <w:rStyle w:val="CRMarker"/>
          <w:noProof/>
          <w:highlight w:val="lightGray"/>
        </w:rPr>
        <w:t>ï</w:t>
      </w:r>
      <w:r w:rsidR="006037AC" w:rsidRPr="003A48BB">
        <w:rPr>
          <w:noProof/>
          <w:highlight w:val="lightGray"/>
        </w:rPr>
        <w:fldChar w:fldCharType="end"/>
      </w:r>
      <w:bookmarkEnd w:id="128"/>
      <w:r w:rsidRPr="003A48BB">
        <w:rPr>
          <w:noProof/>
        </w:rPr>
        <w:t xml:space="preserve"> </w:t>
      </w:r>
      <w:bookmarkStart w:id="129" w:name="_Hlk203234360"/>
      <w:r w:rsidRPr="003A48BB">
        <w:rPr>
          <w:rStyle w:val="CRRefonteDeleted"/>
          <w:noProof/>
          <w:highlight w:val="lightGray"/>
        </w:rPr>
        <w:t>43 smernice Rady 2008/118/ES</w:t>
      </w:r>
      <w:r w:rsidRPr="003A48BB">
        <w:rPr>
          <w:rStyle w:val="CRRefonteDeleted"/>
          <w:noProof/>
          <w:highlight w:val="lightGray"/>
          <w:vertAlign w:val="superscript"/>
        </w:rPr>
        <w:footnoteReference w:id="43"/>
      </w:r>
      <w:bookmarkEnd w:id="129"/>
      <w:r w:rsidRPr="003A48BB">
        <w:rPr>
          <w:noProof/>
        </w:rPr>
        <w:t xml:space="preserve"> </w:t>
      </w:r>
      <w:bookmarkStart w:id="130" w:name="_Hlk119942506"/>
      <w:r w:rsidR="004813AF" w:rsidRPr="003A48BB">
        <w:rPr>
          <w:noProof/>
          <w:highlight w:val="lightGray"/>
        </w:rPr>
        <w:fldChar w:fldCharType="begin"/>
      </w:r>
      <w:r w:rsidR="004813AF" w:rsidRPr="003A48BB">
        <w:rPr>
          <w:noProof/>
          <w:highlight w:val="lightGray"/>
        </w:rPr>
        <w:instrText xml:space="preserve"> QUOTE "ð" </w:instrText>
      </w:r>
      <w:r w:rsidR="004813AF" w:rsidRPr="003A48BB">
        <w:rPr>
          <w:noProof/>
          <w:highlight w:val="lightGray"/>
        </w:rPr>
        <w:fldChar w:fldCharType="separate"/>
      </w:r>
      <w:r w:rsidR="004813AF" w:rsidRPr="003A48BB">
        <w:rPr>
          <w:rStyle w:val="CRMarker"/>
          <w:noProof/>
          <w:highlight w:val="lightGray"/>
        </w:rPr>
        <w:t>ð</w:t>
      </w:r>
      <w:r w:rsidR="004813AF" w:rsidRPr="003A48BB">
        <w:rPr>
          <w:noProof/>
          <w:highlight w:val="lightGray"/>
        </w:rPr>
        <w:fldChar w:fldCharType="end"/>
      </w:r>
      <w:r w:rsidRPr="003A48BB">
        <w:rPr>
          <w:noProof/>
          <w:highlight w:val="lightGray"/>
        </w:rPr>
        <w:t> prijíma vykonávacie akty </w:t>
      </w:r>
      <w:r w:rsidR="004813AF" w:rsidRPr="003A48BB">
        <w:rPr>
          <w:noProof/>
          <w:highlight w:val="lightGray"/>
        </w:rPr>
        <w:fldChar w:fldCharType="begin"/>
      </w:r>
      <w:r w:rsidR="004813AF" w:rsidRPr="003A48BB">
        <w:rPr>
          <w:noProof/>
          <w:highlight w:val="lightGray"/>
        </w:rPr>
        <w:instrText xml:space="preserve"> QUOTE "ï" </w:instrText>
      </w:r>
      <w:r w:rsidR="004813AF" w:rsidRPr="003A48BB">
        <w:rPr>
          <w:noProof/>
          <w:highlight w:val="lightGray"/>
        </w:rPr>
        <w:fldChar w:fldCharType="separate"/>
      </w:r>
      <w:r w:rsidR="004813AF" w:rsidRPr="003A48BB">
        <w:rPr>
          <w:rStyle w:val="CRMarker"/>
          <w:noProof/>
          <w:highlight w:val="lightGray"/>
        </w:rPr>
        <w:t>ï</w:t>
      </w:r>
      <w:r w:rsidR="004813AF" w:rsidRPr="003A48BB">
        <w:rPr>
          <w:noProof/>
          <w:highlight w:val="lightGray"/>
        </w:rPr>
        <w:fldChar w:fldCharType="end"/>
      </w:r>
      <w:bookmarkEnd w:id="130"/>
      <w:r w:rsidRPr="003A48BB">
        <w:rPr>
          <w:noProof/>
        </w:rPr>
        <w:t xml:space="preserve"> </w:t>
      </w:r>
      <w:r w:rsidR="001E1983" w:rsidRPr="003A48BB">
        <w:rPr>
          <w:noProof/>
        </w:rPr>
        <w:fldChar w:fldCharType="begin"/>
      </w:r>
      <w:r w:rsidR="001E1983" w:rsidRPr="003A48BB">
        <w:rPr>
          <w:noProof/>
        </w:rPr>
        <w:instrText xml:space="preserve"> QUOTE "Ö" </w:instrText>
      </w:r>
      <w:r w:rsidR="001E1983" w:rsidRPr="003A48BB">
        <w:rPr>
          <w:noProof/>
        </w:rPr>
        <w:fldChar w:fldCharType="separate"/>
      </w:r>
      <w:r w:rsidR="001E1983" w:rsidRPr="003A48BB">
        <w:rPr>
          <w:rStyle w:val="CRMarker"/>
          <w:noProof/>
        </w:rPr>
        <w:t>Ö</w:t>
      </w:r>
      <w:r w:rsidR="001E1983" w:rsidRPr="003A48BB">
        <w:rPr>
          <w:noProof/>
        </w:rPr>
        <w:fldChar w:fldCharType="end"/>
      </w:r>
      <w:r w:rsidRPr="003A48BB">
        <w:rPr>
          <w:noProof/>
        </w:rPr>
        <w:t> ,</w:t>
      </w:r>
      <w:r w:rsidR="003A48BB">
        <w:rPr>
          <w:noProof/>
        </w:rPr>
        <w:t xml:space="preserve"> v </w:t>
      </w:r>
      <w:r w:rsidRPr="003A48BB">
        <w:rPr>
          <w:noProof/>
        </w:rPr>
        <w:t>ktorých sa určí </w:t>
      </w:r>
      <w:r w:rsidR="001E1983" w:rsidRPr="003A48BB">
        <w:rPr>
          <w:noProof/>
        </w:rPr>
        <w:fldChar w:fldCharType="begin"/>
      </w:r>
      <w:r w:rsidR="001E1983" w:rsidRPr="003A48BB">
        <w:rPr>
          <w:noProof/>
        </w:rPr>
        <w:instrText xml:space="preserve"> QUOTE "Õ" </w:instrText>
      </w:r>
      <w:r w:rsidR="001E1983" w:rsidRPr="003A48BB">
        <w:rPr>
          <w:noProof/>
        </w:rPr>
        <w:fldChar w:fldCharType="separate"/>
      </w:r>
      <w:r w:rsidR="001E1983" w:rsidRPr="003A48BB">
        <w:rPr>
          <w:rStyle w:val="CRMarker"/>
          <w:noProof/>
        </w:rPr>
        <w:t>Õ</w:t>
      </w:r>
      <w:r w:rsidR="001E1983" w:rsidRPr="003A48BB">
        <w:rPr>
          <w:noProof/>
        </w:rPr>
        <w:fldChar w:fldCharType="end"/>
      </w:r>
      <w:r w:rsidRPr="003A48BB">
        <w:rPr>
          <w:noProof/>
        </w:rPr>
        <w:t xml:space="preserve"> </w:t>
      </w:r>
      <w:r w:rsidRPr="003A48BB">
        <w:rPr>
          <w:rStyle w:val="CRDeleted"/>
          <w:noProof/>
        </w:rPr>
        <w:t>určuje</w:t>
      </w:r>
      <w:r w:rsidRPr="003A48BB">
        <w:rPr>
          <w:noProof/>
        </w:rPr>
        <w:t xml:space="preserve"> </w:t>
      </w:r>
      <w:r w:rsidRPr="003A48BB">
        <w:rPr>
          <w:rStyle w:val="CRMinorChangeAdded"/>
          <w:noProof/>
        </w:rPr>
        <w:t>z</w:t>
      </w:r>
      <w:r w:rsidRPr="003A48BB">
        <w:rPr>
          <w:rStyle w:val="CRMinorChangeDeleted"/>
          <w:noProof/>
        </w:rPr>
        <w:t>Z</w:t>
      </w:r>
      <w:r w:rsidRPr="003A48BB">
        <w:rPr>
          <w:noProof/>
        </w:rPr>
        <w:t xml:space="preserve">oznam štatistických údajov potrebných na vypracovanie správy </w:t>
      </w:r>
      <w:bookmarkStart w:id="131" w:name="_Hlk203234361"/>
      <w:r w:rsidR="004813AF" w:rsidRPr="003A48BB">
        <w:rPr>
          <w:noProof/>
          <w:highlight w:val="lightGray"/>
        </w:rPr>
        <w:fldChar w:fldCharType="begin"/>
      </w:r>
      <w:r w:rsidR="004813AF" w:rsidRPr="003A48BB">
        <w:rPr>
          <w:noProof/>
          <w:highlight w:val="lightGray"/>
        </w:rPr>
        <w:instrText xml:space="preserve"> QUOTE "ð" </w:instrText>
      </w:r>
      <w:r w:rsidR="004813AF" w:rsidRPr="003A48BB">
        <w:rPr>
          <w:noProof/>
          <w:highlight w:val="lightGray"/>
        </w:rPr>
        <w:fldChar w:fldCharType="separate"/>
      </w:r>
      <w:r w:rsidR="004813AF" w:rsidRPr="003A48BB">
        <w:rPr>
          <w:rStyle w:val="CRMarker"/>
          <w:noProof/>
          <w:highlight w:val="lightGray"/>
        </w:rPr>
        <w:t>ð</w:t>
      </w:r>
      <w:r w:rsidR="004813AF" w:rsidRPr="003A48BB">
        <w:rPr>
          <w:noProof/>
          <w:highlight w:val="lightGray"/>
        </w:rPr>
        <w:fldChar w:fldCharType="end"/>
      </w:r>
      <w:r w:rsidRPr="003A48BB">
        <w:rPr>
          <w:noProof/>
          <w:highlight w:val="lightGray"/>
        </w:rPr>
        <w:t> , ktoré majú poskytnúť členské štáty, </w:t>
      </w:r>
      <w:r w:rsidR="004813AF" w:rsidRPr="003A48BB">
        <w:rPr>
          <w:noProof/>
          <w:highlight w:val="lightGray"/>
        </w:rPr>
        <w:fldChar w:fldCharType="begin"/>
      </w:r>
      <w:r w:rsidR="004813AF" w:rsidRPr="003A48BB">
        <w:rPr>
          <w:noProof/>
          <w:highlight w:val="lightGray"/>
        </w:rPr>
        <w:instrText xml:space="preserve"> QUOTE "ï" </w:instrText>
      </w:r>
      <w:r w:rsidR="004813AF" w:rsidRPr="003A48BB">
        <w:rPr>
          <w:noProof/>
          <w:highlight w:val="lightGray"/>
        </w:rPr>
        <w:fldChar w:fldCharType="separate"/>
      </w:r>
      <w:r w:rsidR="004813AF" w:rsidRPr="003A48BB">
        <w:rPr>
          <w:rStyle w:val="CRMarker"/>
          <w:noProof/>
          <w:highlight w:val="lightGray"/>
        </w:rPr>
        <w:t>ï</w:t>
      </w:r>
      <w:r w:rsidR="004813AF" w:rsidRPr="003A48BB">
        <w:rPr>
          <w:noProof/>
          <w:highlight w:val="lightGray"/>
        </w:rPr>
        <w:fldChar w:fldCharType="end"/>
      </w:r>
      <w:bookmarkEnd w:id="131"/>
      <w:r w:rsidRPr="003A48BB">
        <w:rPr>
          <w:noProof/>
        </w:rPr>
        <w:t xml:space="preserve"> okrem údajov týkajúcich sa jednotlivých fyzických osôb alebo právnických osôb. Okrem údajov, ktoré majú členské štáty ihneď</w:t>
      </w:r>
      <w:r w:rsidR="003A48BB">
        <w:rPr>
          <w:noProof/>
        </w:rPr>
        <w:t xml:space="preserve"> k </w:t>
      </w:r>
      <w:r w:rsidRPr="003A48BB">
        <w:rPr>
          <w:noProof/>
        </w:rPr>
        <w:t>dispozícii, obsahuje tento zoznam iba údaje, ktorých zber</w:t>
      </w:r>
      <w:r w:rsidR="003A48BB">
        <w:rPr>
          <w:noProof/>
        </w:rPr>
        <w:t xml:space="preserve"> a </w:t>
      </w:r>
      <w:r w:rsidRPr="003A48BB">
        <w:rPr>
          <w:noProof/>
        </w:rPr>
        <w:t xml:space="preserve">zhromaždenie si nevyžadujú neúmerné administratívne zaťaženie </w:t>
      </w:r>
      <w:r w:rsidR="00217D8C" w:rsidRPr="003A48BB">
        <w:rPr>
          <w:noProof/>
        </w:rPr>
        <w:fldChar w:fldCharType="begin"/>
      </w:r>
      <w:r w:rsidR="00217D8C" w:rsidRPr="003A48BB">
        <w:rPr>
          <w:noProof/>
        </w:rPr>
        <w:instrText xml:space="preserve"> QUOTE "</w:instrText>
      </w:r>
      <w:r w:rsidR="00217D8C" w:rsidRPr="003A48BB">
        <w:rPr>
          <w:rStyle w:val="CRMarker"/>
          <w:noProof/>
        </w:rPr>
        <w:instrText>Ö</w:instrText>
      </w:r>
      <w:r w:rsidR="00217D8C" w:rsidRPr="003A48BB">
        <w:rPr>
          <w:noProof/>
        </w:rPr>
        <w:instrText xml:space="preserve">" </w:instrText>
      </w:r>
      <w:r w:rsidR="00217D8C" w:rsidRPr="003A48BB">
        <w:rPr>
          <w:noProof/>
        </w:rPr>
        <w:fldChar w:fldCharType="separate"/>
      </w:r>
      <w:r w:rsidR="00217D8C" w:rsidRPr="003A48BB">
        <w:rPr>
          <w:rStyle w:val="CRMarker"/>
          <w:noProof/>
        </w:rPr>
        <w:t>Ö</w:t>
      </w:r>
      <w:r w:rsidR="00217D8C" w:rsidRPr="003A48BB">
        <w:rPr>
          <w:noProof/>
        </w:rPr>
        <w:fldChar w:fldCharType="end"/>
      </w:r>
      <w:r w:rsidR="00217D8C" w:rsidRPr="003A48BB">
        <w:rPr>
          <w:noProof/>
        </w:rPr>
        <w:t> </w:t>
      </w:r>
      <w:r w:rsidRPr="003A48BB">
        <w:rPr>
          <w:noProof/>
        </w:rPr>
        <w:t>pre</w:t>
      </w:r>
      <w:r w:rsidR="00217D8C" w:rsidRPr="003A48BB">
        <w:rPr>
          <w:noProof/>
        </w:rPr>
        <w:t> </w:t>
      </w:r>
      <w:r w:rsidR="00217D8C" w:rsidRPr="003A48BB">
        <w:rPr>
          <w:noProof/>
        </w:rPr>
        <w:fldChar w:fldCharType="begin"/>
      </w:r>
      <w:r w:rsidR="00217D8C" w:rsidRPr="003A48BB">
        <w:rPr>
          <w:noProof/>
        </w:rPr>
        <w:instrText xml:space="preserve"> QUOTE "</w:instrText>
      </w:r>
      <w:r w:rsidR="00217D8C" w:rsidRPr="003A48BB">
        <w:rPr>
          <w:rStyle w:val="CRMarker"/>
          <w:noProof/>
        </w:rPr>
        <w:instrText>Õ</w:instrText>
      </w:r>
      <w:r w:rsidR="00217D8C" w:rsidRPr="003A48BB">
        <w:rPr>
          <w:noProof/>
        </w:rPr>
        <w:instrText xml:space="preserve">" </w:instrText>
      </w:r>
      <w:r w:rsidR="00217D8C" w:rsidRPr="003A48BB">
        <w:rPr>
          <w:noProof/>
        </w:rPr>
        <w:fldChar w:fldCharType="separate"/>
      </w:r>
      <w:r w:rsidR="00217D8C" w:rsidRPr="003A48BB">
        <w:rPr>
          <w:rStyle w:val="CRMarker"/>
          <w:noProof/>
        </w:rPr>
        <w:t>Õ</w:t>
      </w:r>
      <w:r w:rsidR="00217D8C" w:rsidRPr="003A48BB">
        <w:rPr>
          <w:noProof/>
        </w:rPr>
        <w:fldChar w:fldCharType="end"/>
      </w:r>
      <w:r w:rsidRPr="003A48BB">
        <w:rPr>
          <w:noProof/>
        </w:rPr>
        <w:t xml:space="preserve"> </w:t>
      </w:r>
      <w:r w:rsidRPr="003A48BB">
        <w:rPr>
          <w:rStyle w:val="CRDeleted"/>
          <w:noProof/>
        </w:rPr>
        <w:t>zo strany</w:t>
      </w:r>
      <w:r w:rsidRPr="003A48BB">
        <w:rPr>
          <w:noProof/>
        </w:rPr>
        <w:t xml:space="preserve"> člensk</w:t>
      </w:r>
      <w:r w:rsidR="00217D8C" w:rsidRPr="003A48BB">
        <w:rPr>
          <w:noProof/>
        </w:rPr>
        <w:fldChar w:fldCharType="begin"/>
      </w:r>
      <w:r w:rsidR="00217D8C" w:rsidRPr="003A48BB">
        <w:rPr>
          <w:noProof/>
        </w:rPr>
        <w:instrText xml:space="preserve"> QUOTE "</w:instrText>
      </w:r>
      <w:r w:rsidR="00217D8C" w:rsidRPr="003A48BB">
        <w:rPr>
          <w:rStyle w:val="CRMarker"/>
          <w:noProof/>
        </w:rPr>
        <w:instrText>Ö</w:instrText>
      </w:r>
      <w:r w:rsidR="00217D8C" w:rsidRPr="003A48BB">
        <w:rPr>
          <w:noProof/>
        </w:rPr>
        <w:instrText xml:space="preserve">" </w:instrText>
      </w:r>
      <w:r w:rsidR="00217D8C" w:rsidRPr="003A48BB">
        <w:rPr>
          <w:noProof/>
        </w:rPr>
        <w:fldChar w:fldCharType="separate"/>
      </w:r>
      <w:r w:rsidR="00217D8C" w:rsidRPr="003A48BB">
        <w:rPr>
          <w:rStyle w:val="CRMarker"/>
          <w:noProof/>
        </w:rPr>
        <w:t>Ö</w:t>
      </w:r>
      <w:r w:rsidR="00217D8C" w:rsidRPr="003A48BB">
        <w:rPr>
          <w:noProof/>
        </w:rPr>
        <w:fldChar w:fldCharType="end"/>
      </w:r>
      <w:r w:rsidR="00217D8C" w:rsidRPr="003A48BB">
        <w:rPr>
          <w:noProof/>
        </w:rPr>
        <w:t> </w:t>
      </w:r>
      <w:r w:rsidRPr="003A48BB">
        <w:rPr>
          <w:noProof/>
        </w:rPr>
        <w:t>é</w:t>
      </w:r>
      <w:r w:rsidR="00217D8C" w:rsidRPr="003A48BB">
        <w:rPr>
          <w:noProof/>
        </w:rPr>
        <w:t> </w:t>
      </w:r>
      <w:r w:rsidR="00217D8C" w:rsidRPr="003A48BB">
        <w:rPr>
          <w:noProof/>
        </w:rPr>
        <w:fldChar w:fldCharType="begin"/>
      </w:r>
      <w:r w:rsidR="00217D8C" w:rsidRPr="003A48BB">
        <w:rPr>
          <w:noProof/>
        </w:rPr>
        <w:instrText xml:space="preserve"> QUOTE "</w:instrText>
      </w:r>
      <w:r w:rsidR="00217D8C" w:rsidRPr="003A48BB">
        <w:rPr>
          <w:rStyle w:val="CRMarker"/>
          <w:noProof/>
        </w:rPr>
        <w:instrText>Õ</w:instrText>
      </w:r>
      <w:r w:rsidR="00217D8C" w:rsidRPr="003A48BB">
        <w:rPr>
          <w:noProof/>
        </w:rPr>
        <w:instrText xml:space="preserve">" </w:instrText>
      </w:r>
      <w:r w:rsidR="00217D8C" w:rsidRPr="003A48BB">
        <w:rPr>
          <w:noProof/>
        </w:rPr>
        <w:fldChar w:fldCharType="separate"/>
      </w:r>
      <w:r w:rsidR="00217D8C" w:rsidRPr="003A48BB">
        <w:rPr>
          <w:rStyle w:val="CRMarker"/>
          <w:noProof/>
        </w:rPr>
        <w:t>Õ</w:t>
      </w:r>
      <w:r w:rsidR="00217D8C" w:rsidRPr="003A48BB">
        <w:rPr>
          <w:noProof/>
        </w:rPr>
        <w:fldChar w:fldCharType="end"/>
      </w:r>
      <w:r w:rsidRPr="003A48BB">
        <w:rPr>
          <w:rStyle w:val="CRDeleted"/>
          <w:noProof/>
        </w:rPr>
        <w:t>ých</w:t>
      </w:r>
      <w:r w:rsidRPr="003A48BB">
        <w:rPr>
          <w:noProof/>
        </w:rPr>
        <w:t xml:space="preserve"> štá</w:t>
      </w:r>
      <w:r w:rsidR="00217D8C" w:rsidRPr="003A48BB">
        <w:rPr>
          <w:noProof/>
        </w:rPr>
        <w:fldChar w:fldCharType="begin"/>
      </w:r>
      <w:r w:rsidR="00217D8C" w:rsidRPr="003A48BB">
        <w:rPr>
          <w:noProof/>
        </w:rPr>
        <w:instrText xml:space="preserve"> QUOTE "</w:instrText>
      </w:r>
      <w:r w:rsidR="00217D8C" w:rsidRPr="003A48BB">
        <w:rPr>
          <w:rStyle w:val="CRMarker"/>
          <w:noProof/>
        </w:rPr>
        <w:instrText>Ö</w:instrText>
      </w:r>
      <w:r w:rsidR="00217D8C" w:rsidRPr="003A48BB">
        <w:rPr>
          <w:noProof/>
        </w:rPr>
        <w:instrText xml:space="preserve">" </w:instrText>
      </w:r>
      <w:r w:rsidR="00217D8C" w:rsidRPr="003A48BB">
        <w:rPr>
          <w:noProof/>
        </w:rPr>
        <w:fldChar w:fldCharType="separate"/>
      </w:r>
      <w:r w:rsidR="00217D8C" w:rsidRPr="003A48BB">
        <w:rPr>
          <w:rStyle w:val="CRMarker"/>
          <w:noProof/>
        </w:rPr>
        <w:t>Ö</w:t>
      </w:r>
      <w:r w:rsidR="00217D8C" w:rsidRPr="003A48BB">
        <w:rPr>
          <w:noProof/>
        </w:rPr>
        <w:fldChar w:fldCharType="end"/>
      </w:r>
      <w:r w:rsidR="00217D8C" w:rsidRPr="003A48BB">
        <w:rPr>
          <w:noProof/>
        </w:rPr>
        <w:t> </w:t>
      </w:r>
      <w:r w:rsidRPr="003A48BB">
        <w:rPr>
          <w:noProof/>
        </w:rPr>
        <w:t>y</w:t>
      </w:r>
      <w:r w:rsidR="00217D8C" w:rsidRPr="003A48BB">
        <w:rPr>
          <w:noProof/>
        </w:rPr>
        <w:t> </w:t>
      </w:r>
      <w:r w:rsidR="00217D8C" w:rsidRPr="003A48BB">
        <w:rPr>
          <w:noProof/>
        </w:rPr>
        <w:fldChar w:fldCharType="begin"/>
      </w:r>
      <w:r w:rsidR="00217D8C" w:rsidRPr="003A48BB">
        <w:rPr>
          <w:noProof/>
        </w:rPr>
        <w:instrText xml:space="preserve"> QUOTE "</w:instrText>
      </w:r>
      <w:r w:rsidR="00217D8C" w:rsidRPr="003A48BB">
        <w:rPr>
          <w:rStyle w:val="CRMarker"/>
          <w:noProof/>
        </w:rPr>
        <w:instrText>Õ</w:instrText>
      </w:r>
      <w:r w:rsidR="00217D8C" w:rsidRPr="003A48BB">
        <w:rPr>
          <w:noProof/>
        </w:rPr>
        <w:instrText xml:space="preserve">" </w:instrText>
      </w:r>
      <w:r w:rsidR="00217D8C" w:rsidRPr="003A48BB">
        <w:rPr>
          <w:noProof/>
        </w:rPr>
        <w:fldChar w:fldCharType="separate"/>
      </w:r>
      <w:r w:rsidR="00217D8C" w:rsidRPr="003A48BB">
        <w:rPr>
          <w:rStyle w:val="CRMarker"/>
          <w:noProof/>
        </w:rPr>
        <w:t>Õ</w:t>
      </w:r>
      <w:r w:rsidR="00217D8C" w:rsidRPr="003A48BB">
        <w:rPr>
          <w:noProof/>
        </w:rPr>
        <w:fldChar w:fldCharType="end"/>
      </w:r>
      <w:r w:rsidRPr="003A48BB">
        <w:rPr>
          <w:noProof/>
        </w:rPr>
        <w:t> </w:t>
      </w:r>
      <w:r w:rsidRPr="003A48BB">
        <w:rPr>
          <w:rStyle w:val="CRDeleted"/>
          <w:noProof/>
        </w:rPr>
        <w:t>ov</w:t>
      </w:r>
      <w:r w:rsidRPr="003A48BB">
        <w:rPr>
          <w:noProof/>
        </w:rPr>
        <w:t>.</w:t>
      </w:r>
    </w:p>
    <w:p w14:paraId="3CCF7B9F" w14:textId="4C8705E4" w:rsidR="00951452" w:rsidRPr="003A48BB" w:rsidRDefault="00951452" w:rsidP="00951452">
      <w:pPr>
        <w:pStyle w:val="Normal4"/>
        <w:shd w:val="clear" w:color="auto" w:fill="FFFFFF"/>
        <w:spacing w:before="120" w:beforeAutospacing="0" w:after="0" w:afterAutospacing="0" w:line="312" w:lineRule="atLeast"/>
        <w:jc w:val="both"/>
        <w:rPr>
          <w:rStyle w:val="CRRefonteDeleted"/>
          <w:noProof/>
          <w:highlight w:val="lightGray"/>
        </w:rPr>
      </w:pPr>
      <w:bookmarkStart w:id="132" w:name="_Hlk202951175"/>
      <w:r w:rsidRPr="003A48BB">
        <w:rPr>
          <w:rStyle w:val="CRRefonteDeleted"/>
          <w:noProof/>
          <w:highlight w:val="lightGray"/>
        </w:rPr>
        <w:t>4.   Ak by tieto viedli</w:t>
      </w:r>
      <w:r w:rsidR="003A48BB">
        <w:rPr>
          <w:rStyle w:val="CRRefonteDeleted"/>
          <w:noProof/>
          <w:highlight w:val="lightGray"/>
        </w:rPr>
        <w:t xml:space="preserve"> k </w:t>
      </w:r>
      <w:r w:rsidRPr="003A48BB">
        <w:rPr>
          <w:rStyle w:val="CRRefonteDeleted"/>
          <w:noProof/>
          <w:highlight w:val="lightGray"/>
        </w:rPr>
        <w:t>porušeniu obchodného, priemyselného alebo služobného tajomstva, Komisia ich nezverejňuje ani inak nesprístupňuje.</w:t>
      </w:r>
      <w:bookmarkEnd w:id="132"/>
    </w:p>
    <w:p w14:paraId="6B48FE25" w14:textId="77777777" w:rsidR="00571D83" w:rsidRPr="003A48BB" w:rsidRDefault="00571D83" w:rsidP="00571D83">
      <w:pPr>
        <w:pStyle w:val="CRSeparator"/>
        <w:rPr>
          <w:noProof/>
        </w:rPr>
      </w:pPr>
    </w:p>
    <w:p w14:paraId="500C5EB6" w14:textId="1916469F" w:rsidR="00571D83" w:rsidRPr="003A48BB" w:rsidRDefault="00571D83" w:rsidP="00571D83">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209D17A0" w14:textId="7F9B5E0D" w:rsidR="006D6476" w:rsidRPr="003A48BB" w:rsidRDefault="009607F2" w:rsidP="009607F2">
      <w:pPr>
        <w:rPr>
          <w:noProof/>
          <w:highlight w:val="lightGray"/>
        </w:rPr>
      </w:pPr>
      <w:r w:rsidRPr="003A48BB">
        <w:rPr>
          <w:noProof/>
          <w:highlight w:val="lightGray"/>
        </w:rPr>
        <w:t>4.</w:t>
      </w:r>
      <w:r w:rsidRPr="003A48BB">
        <w:rPr>
          <w:noProof/>
          <w:highlight w:val="lightGray"/>
        </w:rPr>
        <w:tab/>
        <w:t>S cieľom znížiť existujúce daňové rozdiely</w:t>
      </w:r>
      <w:r w:rsidR="003A48BB">
        <w:rPr>
          <w:noProof/>
          <w:highlight w:val="lightGray"/>
        </w:rPr>
        <w:t xml:space="preserve"> a </w:t>
      </w:r>
      <w:r w:rsidRPr="003A48BB">
        <w:rPr>
          <w:noProof/>
          <w:highlight w:val="lightGray"/>
        </w:rPr>
        <w:t>zároveň zohľadniť súčasný</w:t>
      </w:r>
      <w:r w:rsidR="003A48BB">
        <w:rPr>
          <w:noProof/>
          <w:highlight w:val="lightGray"/>
        </w:rPr>
        <w:t xml:space="preserve"> a </w:t>
      </w:r>
      <w:r w:rsidRPr="003A48BB">
        <w:rPr>
          <w:noProof/>
          <w:highlight w:val="lightGray"/>
        </w:rPr>
        <w:t>budúci vývoj na trhu by sa mali stanoviť minimálne úrovne pre nové tabakové</w:t>
      </w:r>
      <w:r w:rsidR="003A48BB">
        <w:rPr>
          <w:noProof/>
          <w:highlight w:val="lightGray"/>
        </w:rPr>
        <w:t xml:space="preserve"> a </w:t>
      </w:r>
      <w:r w:rsidRPr="003A48BB">
        <w:rPr>
          <w:noProof/>
          <w:highlight w:val="lightGray"/>
        </w:rPr>
        <w:t>nikotínové výrobky. Komisia bez zbytočného odkladu preskúma túto smernicu, pričom zohľadní budúcu revíziu smernice 2014/40/EÚ (smernica</w:t>
      </w:r>
      <w:r w:rsidR="003A48BB">
        <w:rPr>
          <w:noProof/>
          <w:highlight w:val="lightGray"/>
        </w:rPr>
        <w:t xml:space="preserve"> o </w:t>
      </w:r>
      <w:r w:rsidRPr="003A48BB">
        <w:rPr>
          <w:noProof/>
          <w:highlight w:val="lightGray"/>
        </w:rPr>
        <w:t>tabakových výrobkoch),</w:t>
      </w:r>
      <w:r w:rsidR="003A48BB">
        <w:rPr>
          <w:noProof/>
          <w:highlight w:val="lightGray"/>
        </w:rPr>
        <w:t xml:space="preserve"> a </w:t>
      </w:r>
      <w:r w:rsidRPr="003A48BB">
        <w:rPr>
          <w:noProof/>
          <w:highlight w:val="lightGray"/>
        </w:rPr>
        <w:t>zváži možné vyrovnanie úrovní zdaňovania pre rôzne kategórie výrobkov, čím by sa zodpovedajúcim spôsobom zvýšili minimálne úrovne zdaňovania zahrievaného tabaku</w:t>
      </w:r>
      <w:r w:rsidR="003A48BB">
        <w:rPr>
          <w:noProof/>
          <w:highlight w:val="lightGray"/>
        </w:rPr>
        <w:t xml:space="preserve"> a </w:t>
      </w:r>
      <w:r w:rsidRPr="003A48BB">
        <w:rPr>
          <w:noProof/>
          <w:highlight w:val="lightGray"/>
        </w:rPr>
        <w:t>výrobkov súvisiacich</w:t>
      </w:r>
      <w:r w:rsidR="003A48BB">
        <w:rPr>
          <w:noProof/>
          <w:highlight w:val="lightGray"/>
        </w:rPr>
        <w:t xml:space="preserve"> s </w:t>
      </w:r>
      <w:r w:rsidRPr="003A48BB">
        <w:rPr>
          <w:noProof/>
          <w:highlight w:val="lightGray"/>
        </w:rPr>
        <w:t>tabakom uvedené</w:t>
      </w:r>
      <w:r w:rsidR="003A48BB">
        <w:rPr>
          <w:noProof/>
          <w:highlight w:val="lightGray"/>
        </w:rPr>
        <w:t xml:space="preserve"> v </w:t>
      </w:r>
      <w:r w:rsidRPr="003A48BB">
        <w:rPr>
          <w:noProof/>
          <w:highlight w:val="lightGray"/>
        </w:rPr>
        <w:t>článku 20 ods. 2 písm. f)</w:t>
      </w:r>
      <w:r w:rsidR="003A48BB">
        <w:rPr>
          <w:noProof/>
          <w:highlight w:val="lightGray"/>
        </w:rPr>
        <w:t xml:space="preserve"> a </w:t>
      </w:r>
      <w:r w:rsidRPr="003A48BB">
        <w:rPr>
          <w:noProof/>
          <w:highlight w:val="lightGray"/>
        </w:rPr>
        <w:t>článku 22.</w:t>
      </w:r>
    </w:p>
    <w:p w14:paraId="45A00B00" w14:textId="77777777" w:rsidR="002F4219" w:rsidRPr="003A48BB" w:rsidRDefault="002F4219" w:rsidP="002F4219">
      <w:pPr>
        <w:pStyle w:val="CRSeparator"/>
        <w:rPr>
          <w:noProof/>
        </w:rPr>
      </w:pPr>
    </w:p>
    <w:p w14:paraId="27D2C97B" w14:textId="77777777" w:rsidR="002F4219" w:rsidRPr="003A48BB" w:rsidRDefault="002F4219" w:rsidP="002F4219">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5C883C4A" w14:textId="77777777" w:rsidR="00946B21" w:rsidRPr="003A48BB" w:rsidRDefault="00946B21" w:rsidP="00946B21">
      <w:pPr>
        <w:pStyle w:val="Titrearticle"/>
        <w:rPr>
          <w:noProof/>
          <w:highlight w:val="lightGray"/>
        </w:rPr>
      </w:pPr>
      <w:bookmarkStart w:id="133" w:name="_Hlk119942589"/>
      <w:r w:rsidRPr="003A48BB">
        <w:rPr>
          <w:noProof/>
          <w:highlight w:val="lightGray"/>
        </w:rPr>
        <w:t>Článok 29</w:t>
      </w:r>
    </w:p>
    <w:p w14:paraId="717DBD18" w14:textId="41EFC521" w:rsidR="00946B21" w:rsidRPr="003A48BB" w:rsidRDefault="00946B21" w:rsidP="00946B21">
      <w:pPr>
        <w:rPr>
          <w:noProof/>
          <w:highlight w:val="lightGray"/>
        </w:rPr>
      </w:pPr>
      <w:r w:rsidRPr="003A48BB">
        <w:rPr>
          <w:noProof/>
          <w:highlight w:val="lightGray"/>
        </w:rPr>
        <w:t>1.</w:t>
      </w:r>
      <w:r w:rsidRPr="003A48BB">
        <w:rPr>
          <w:noProof/>
          <w:highlight w:val="lightGray"/>
        </w:rPr>
        <w:tab/>
        <w:t>Komisii pomáha Výbor pre spotrebné dane zriadený článkom 52 ods. 1 smernice (EÚ) 2020/262. Uvedený výbor je výborom</w:t>
      </w:r>
      <w:r w:rsidR="003A48BB">
        <w:rPr>
          <w:noProof/>
          <w:highlight w:val="lightGray"/>
        </w:rPr>
        <w:t xml:space="preserve"> v </w:t>
      </w:r>
      <w:r w:rsidRPr="003A48BB">
        <w:rPr>
          <w:noProof/>
          <w:highlight w:val="lightGray"/>
        </w:rPr>
        <w:t>zmysle nariadenia (EÚ) č. 182/2011.</w:t>
      </w:r>
    </w:p>
    <w:p w14:paraId="7FCC363B" w14:textId="77777777" w:rsidR="00946B21" w:rsidRPr="003A48BB" w:rsidRDefault="00946B21" w:rsidP="00946B21">
      <w:pPr>
        <w:rPr>
          <w:noProof/>
          <w:highlight w:val="lightGray"/>
        </w:rPr>
      </w:pPr>
      <w:r w:rsidRPr="003A48BB">
        <w:rPr>
          <w:noProof/>
          <w:highlight w:val="lightGray"/>
        </w:rPr>
        <w:t xml:space="preserve"> 2.</w:t>
      </w:r>
      <w:r w:rsidRPr="003A48BB">
        <w:rPr>
          <w:noProof/>
          <w:highlight w:val="lightGray"/>
        </w:rPr>
        <w:tab/>
        <w:t>Ak sa odkazuje na tento odsek, uplatňuje sa článok 5 nariadenia (EÚ) č. 182/2011.</w:t>
      </w:r>
    </w:p>
    <w:p w14:paraId="584960A8" w14:textId="77777777" w:rsidR="00946B21" w:rsidRPr="003A48BB" w:rsidRDefault="00946B21" w:rsidP="00946B21">
      <w:pPr>
        <w:pStyle w:val="Titrearticle"/>
        <w:rPr>
          <w:noProof/>
          <w:highlight w:val="lightGray"/>
        </w:rPr>
      </w:pPr>
      <w:r w:rsidRPr="003A48BB">
        <w:rPr>
          <w:noProof/>
          <w:highlight w:val="lightGray"/>
        </w:rPr>
        <w:t>Článok 30</w:t>
      </w:r>
    </w:p>
    <w:p w14:paraId="7E26E9F1" w14:textId="582A91B0" w:rsidR="003A48BB" w:rsidRDefault="00946B21" w:rsidP="00946B21">
      <w:pPr>
        <w:rPr>
          <w:noProof/>
          <w:highlight w:val="lightGray"/>
        </w:rPr>
      </w:pPr>
      <w:bookmarkStart w:id="134" w:name="_Hlk119942645"/>
      <w:r w:rsidRPr="003A48BB">
        <w:rPr>
          <w:noProof/>
          <w:highlight w:val="lightGray"/>
        </w:rPr>
        <w:t>1.</w:t>
      </w:r>
      <w:r w:rsidRPr="003A48BB">
        <w:rPr>
          <w:noProof/>
          <w:highlight w:val="lightGray"/>
        </w:rPr>
        <w:tab/>
        <w:t>Komisii sa udeľuje právomoc prijímať delegované akty za podmienok stanovených</w:t>
      </w:r>
      <w:r w:rsidR="003A48BB">
        <w:rPr>
          <w:noProof/>
          <w:highlight w:val="lightGray"/>
        </w:rPr>
        <w:t xml:space="preserve"> v </w:t>
      </w:r>
      <w:r w:rsidRPr="003A48BB">
        <w:rPr>
          <w:noProof/>
          <w:highlight w:val="lightGray"/>
        </w:rPr>
        <w:t>tomto článku</w:t>
      </w:r>
      <w:r w:rsidR="003A48BB">
        <w:rPr>
          <w:noProof/>
          <w:highlight w:val="lightGray"/>
        </w:rPr>
        <w:t>.</w:t>
      </w:r>
    </w:p>
    <w:p w14:paraId="39F74F57" w14:textId="22EE5439" w:rsidR="00946B21" w:rsidRPr="003A48BB" w:rsidRDefault="00946B21" w:rsidP="00946B21">
      <w:pPr>
        <w:rPr>
          <w:noProof/>
          <w:highlight w:val="lightGray"/>
        </w:rPr>
      </w:pPr>
      <w:r w:rsidRPr="003A48BB">
        <w:rPr>
          <w:noProof/>
          <w:highlight w:val="lightGray"/>
        </w:rPr>
        <w:t>2.</w:t>
      </w:r>
      <w:r w:rsidRPr="003A48BB">
        <w:rPr>
          <w:noProof/>
          <w:highlight w:val="lightGray"/>
        </w:rPr>
        <w:tab/>
        <w:t>Právomoc prijímať delegované akty uvedené</w:t>
      </w:r>
      <w:r w:rsidR="003A48BB">
        <w:rPr>
          <w:noProof/>
          <w:highlight w:val="lightGray"/>
        </w:rPr>
        <w:t xml:space="preserve"> v </w:t>
      </w:r>
      <w:r w:rsidRPr="003A48BB">
        <w:rPr>
          <w:noProof/>
          <w:highlight w:val="lightGray"/>
        </w:rPr>
        <w:t>článku 12 ods. 5 sa Komisii udeľuje na dobu neurčitú.</w:t>
      </w:r>
    </w:p>
    <w:p w14:paraId="5B98C61D" w14:textId="3AF2E130" w:rsidR="003A48BB" w:rsidRDefault="00946B21" w:rsidP="00946B21">
      <w:pPr>
        <w:rPr>
          <w:noProof/>
          <w:highlight w:val="lightGray"/>
        </w:rPr>
      </w:pPr>
      <w:r w:rsidRPr="003A48BB">
        <w:rPr>
          <w:noProof/>
          <w:highlight w:val="lightGray"/>
        </w:rPr>
        <w:t>3.</w:t>
      </w:r>
      <w:r w:rsidRPr="003A48BB">
        <w:rPr>
          <w:noProof/>
          <w:highlight w:val="lightGray"/>
        </w:rPr>
        <w:tab/>
        <w:t>Delegovanie právomoci uvedené</w:t>
      </w:r>
      <w:r w:rsidR="003A48BB">
        <w:rPr>
          <w:noProof/>
          <w:highlight w:val="lightGray"/>
        </w:rPr>
        <w:t xml:space="preserve"> v </w:t>
      </w:r>
      <w:r w:rsidRPr="003A48BB">
        <w:rPr>
          <w:noProof/>
          <w:highlight w:val="lightGray"/>
        </w:rPr>
        <w:t>článku 12 ods. 5 môže Rada kedykoľvek odvolať. Rozhodnutím</w:t>
      </w:r>
      <w:r w:rsidR="003A48BB">
        <w:rPr>
          <w:noProof/>
          <w:highlight w:val="lightGray"/>
        </w:rPr>
        <w:t xml:space="preserve"> o </w:t>
      </w:r>
      <w:r w:rsidRPr="003A48BB">
        <w:rPr>
          <w:noProof/>
          <w:highlight w:val="lightGray"/>
        </w:rPr>
        <w:t>odvolaní sa ukončuje delegovanie právomoci, ktoré sa</w:t>
      </w:r>
      <w:r w:rsidR="003A48BB">
        <w:rPr>
          <w:noProof/>
          <w:highlight w:val="lightGray"/>
        </w:rPr>
        <w:t xml:space="preserve"> v </w:t>
      </w:r>
      <w:r w:rsidRPr="003A48BB">
        <w:rPr>
          <w:noProof/>
          <w:highlight w:val="lightGray"/>
        </w:rPr>
        <w:t>ňom uvádza. Rozhodnutie nadobúda účinnosť dňom nasledujúcim po jeho uverejnení</w:t>
      </w:r>
      <w:r w:rsidR="003A48BB">
        <w:rPr>
          <w:noProof/>
          <w:highlight w:val="lightGray"/>
        </w:rPr>
        <w:t xml:space="preserve"> v </w:t>
      </w:r>
      <w:r w:rsidRPr="003A48BB">
        <w:rPr>
          <w:i/>
          <w:iCs/>
          <w:noProof/>
          <w:highlight w:val="lightGray"/>
        </w:rPr>
        <w:t>Úradnom vestníku Európskej únie</w:t>
      </w:r>
      <w:r w:rsidRPr="003A48BB">
        <w:rPr>
          <w:noProof/>
          <w:highlight w:val="lightGray"/>
        </w:rPr>
        <w:t xml:space="preserve"> alebo</w:t>
      </w:r>
      <w:r w:rsidR="003A48BB">
        <w:rPr>
          <w:noProof/>
          <w:highlight w:val="lightGray"/>
        </w:rPr>
        <w:t xml:space="preserve"> k </w:t>
      </w:r>
      <w:r w:rsidRPr="003A48BB">
        <w:rPr>
          <w:noProof/>
          <w:highlight w:val="lightGray"/>
        </w:rPr>
        <w:t>neskoršiemu dátumu, ktorý je</w:t>
      </w:r>
      <w:r w:rsidR="003A48BB">
        <w:rPr>
          <w:noProof/>
          <w:highlight w:val="lightGray"/>
        </w:rPr>
        <w:t xml:space="preserve"> v </w:t>
      </w:r>
      <w:r w:rsidRPr="003A48BB">
        <w:rPr>
          <w:noProof/>
          <w:highlight w:val="lightGray"/>
        </w:rPr>
        <w:t>ňom určený. Nie je ním dotknutá platnosť delegovaných aktov, ktoré už nadobudli účinnosť</w:t>
      </w:r>
      <w:r w:rsidR="003A48BB">
        <w:rPr>
          <w:noProof/>
          <w:highlight w:val="lightGray"/>
        </w:rPr>
        <w:t>.</w:t>
      </w:r>
    </w:p>
    <w:p w14:paraId="63A7BA72" w14:textId="18957B10" w:rsidR="003A48BB" w:rsidRDefault="00946B21" w:rsidP="00946B21">
      <w:pPr>
        <w:rPr>
          <w:noProof/>
          <w:highlight w:val="lightGray"/>
        </w:rPr>
      </w:pPr>
      <w:r w:rsidRPr="003A48BB">
        <w:rPr>
          <w:noProof/>
          <w:highlight w:val="lightGray"/>
        </w:rPr>
        <w:t>4.</w:t>
      </w:r>
      <w:r w:rsidRPr="003A48BB">
        <w:rPr>
          <w:noProof/>
          <w:highlight w:val="lightGray"/>
        </w:rPr>
        <w:tab/>
        <w:t>Komisia pred prijatím delegovaného aktu konzultuje</w:t>
      </w:r>
      <w:r w:rsidR="003A48BB">
        <w:rPr>
          <w:noProof/>
          <w:highlight w:val="lightGray"/>
        </w:rPr>
        <w:t xml:space="preserve"> s </w:t>
      </w:r>
      <w:r w:rsidRPr="003A48BB">
        <w:rPr>
          <w:noProof/>
          <w:highlight w:val="lightGray"/>
        </w:rPr>
        <w:t>expertmi určenými jednotlivými členskými štátmi</w:t>
      </w:r>
      <w:r w:rsidR="003A48BB">
        <w:rPr>
          <w:noProof/>
          <w:highlight w:val="lightGray"/>
        </w:rPr>
        <w:t xml:space="preserve"> v </w:t>
      </w:r>
      <w:r w:rsidRPr="003A48BB">
        <w:rPr>
          <w:noProof/>
          <w:highlight w:val="lightGray"/>
        </w:rPr>
        <w:t>súlade so zásadami stanovenými</w:t>
      </w:r>
      <w:r w:rsidR="003A48BB">
        <w:rPr>
          <w:noProof/>
          <w:highlight w:val="lightGray"/>
        </w:rPr>
        <w:t xml:space="preserve"> v </w:t>
      </w:r>
      <w:r w:rsidRPr="003A48BB">
        <w:rPr>
          <w:noProof/>
          <w:highlight w:val="lightGray"/>
        </w:rPr>
        <w:t>Medziinštitucionálnej dohode</w:t>
      </w:r>
      <w:r w:rsidR="003A48BB">
        <w:rPr>
          <w:noProof/>
          <w:highlight w:val="lightGray"/>
        </w:rPr>
        <w:t xml:space="preserve"> z </w:t>
      </w:r>
      <w:r w:rsidRPr="003A48BB">
        <w:rPr>
          <w:noProof/>
          <w:highlight w:val="lightGray"/>
        </w:rPr>
        <w:t>13</w:t>
      </w:r>
      <w:r w:rsidR="003A48BB">
        <w:rPr>
          <w:noProof/>
          <w:highlight w:val="lightGray"/>
        </w:rPr>
        <w:t>. apríla</w:t>
      </w:r>
      <w:r w:rsidRPr="003A48BB">
        <w:rPr>
          <w:noProof/>
          <w:highlight w:val="lightGray"/>
        </w:rPr>
        <w:t xml:space="preserve"> 2016</w:t>
      </w:r>
      <w:r w:rsidR="003A48BB">
        <w:rPr>
          <w:noProof/>
          <w:highlight w:val="lightGray"/>
        </w:rPr>
        <w:t xml:space="preserve"> o </w:t>
      </w:r>
      <w:r w:rsidRPr="003A48BB">
        <w:rPr>
          <w:noProof/>
          <w:highlight w:val="lightGray"/>
        </w:rPr>
        <w:t>lepšej tvorbe práva</w:t>
      </w:r>
      <w:r w:rsidR="003A48BB">
        <w:rPr>
          <w:noProof/>
          <w:highlight w:val="lightGray"/>
        </w:rPr>
        <w:t>.</w:t>
      </w:r>
    </w:p>
    <w:p w14:paraId="4147F735" w14:textId="77777777" w:rsidR="003A48BB" w:rsidRDefault="00946B21" w:rsidP="00946B21">
      <w:pPr>
        <w:rPr>
          <w:noProof/>
          <w:highlight w:val="lightGray"/>
        </w:rPr>
      </w:pPr>
      <w:r w:rsidRPr="003A48BB">
        <w:rPr>
          <w:noProof/>
          <w:highlight w:val="lightGray"/>
        </w:rPr>
        <w:t>5.</w:t>
      </w:r>
      <w:r w:rsidRPr="003A48BB">
        <w:rPr>
          <w:noProof/>
          <w:highlight w:val="lightGray"/>
        </w:rPr>
        <w:tab/>
        <w:t>Komisia oznamuje delegovaný akt hneď po jeho prijatí Rade</w:t>
      </w:r>
      <w:r w:rsidR="003A48BB">
        <w:rPr>
          <w:noProof/>
          <w:highlight w:val="lightGray"/>
        </w:rPr>
        <w:t>.</w:t>
      </w:r>
    </w:p>
    <w:p w14:paraId="309C9AEC" w14:textId="39238281" w:rsidR="003A48BB" w:rsidRDefault="00946B21" w:rsidP="00946B21">
      <w:pPr>
        <w:rPr>
          <w:noProof/>
          <w:highlight w:val="lightGray"/>
        </w:rPr>
      </w:pPr>
      <w:r w:rsidRPr="003A48BB">
        <w:rPr>
          <w:noProof/>
          <w:highlight w:val="lightGray"/>
        </w:rPr>
        <w:t>6.</w:t>
      </w:r>
      <w:r w:rsidRPr="003A48BB">
        <w:rPr>
          <w:noProof/>
          <w:highlight w:val="lightGray"/>
        </w:rPr>
        <w:tab/>
        <w:t>Delegovaný akt prijatý podľa článku 12 ods. 5 nadobudne účinnosť, len ak Rada voči nemu nevzniesla námietku</w:t>
      </w:r>
      <w:r w:rsidR="003A48BB">
        <w:rPr>
          <w:noProof/>
          <w:highlight w:val="lightGray"/>
        </w:rPr>
        <w:t xml:space="preserve"> v </w:t>
      </w:r>
      <w:r w:rsidRPr="003A48BB">
        <w:rPr>
          <w:noProof/>
          <w:highlight w:val="lightGray"/>
        </w:rPr>
        <w:t>lehote dvoch mesiacov odo dňa oznámenia uvedeného aktu Rade alebo ak pred uplynutím uvedenej lehoty Rada informovala Komisiu</w:t>
      </w:r>
      <w:r w:rsidR="003A48BB">
        <w:rPr>
          <w:noProof/>
          <w:highlight w:val="lightGray"/>
        </w:rPr>
        <w:t xml:space="preserve"> o </w:t>
      </w:r>
      <w:r w:rsidRPr="003A48BB">
        <w:rPr>
          <w:noProof/>
          <w:highlight w:val="lightGray"/>
        </w:rPr>
        <w:t>svojom rozhodnutí nevzniesť námietku. Na podnet Rady sa táto lehota predĺži</w:t>
      </w:r>
      <w:r w:rsidR="003A48BB">
        <w:rPr>
          <w:noProof/>
          <w:highlight w:val="lightGray"/>
        </w:rPr>
        <w:t xml:space="preserve"> o </w:t>
      </w:r>
      <w:r w:rsidRPr="003A48BB">
        <w:rPr>
          <w:noProof/>
          <w:highlight w:val="lightGray"/>
        </w:rPr>
        <w:t>dva mesiace</w:t>
      </w:r>
      <w:r w:rsidR="003A48BB">
        <w:rPr>
          <w:noProof/>
          <w:highlight w:val="lightGray"/>
        </w:rPr>
        <w:t>.</w:t>
      </w:r>
    </w:p>
    <w:p w14:paraId="11B3BE77" w14:textId="319F35CA" w:rsidR="00946B21" w:rsidRPr="003A48BB" w:rsidRDefault="00946B21" w:rsidP="00946B21">
      <w:pPr>
        <w:rPr>
          <w:noProof/>
        </w:rPr>
      </w:pPr>
      <w:r w:rsidRPr="003A48BB">
        <w:rPr>
          <w:noProof/>
          <w:highlight w:val="lightGray"/>
        </w:rPr>
        <w:t>7.</w:t>
      </w:r>
      <w:r w:rsidRPr="003A48BB">
        <w:rPr>
          <w:noProof/>
          <w:highlight w:val="lightGray"/>
        </w:rPr>
        <w:tab/>
      </w:r>
      <w:bookmarkEnd w:id="134"/>
      <w:r w:rsidRPr="003A48BB">
        <w:rPr>
          <w:noProof/>
          <w:highlight w:val="lightGray"/>
        </w:rPr>
        <w:t>Komisia informuje Európsky parlament</w:t>
      </w:r>
      <w:r w:rsidR="003A48BB">
        <w:rPr>
          <w:noProof/>
          <w:highlight w:val="lightGray"/>
        </w:rPr>
        <w:t xml:space="preserve"> o </w:t>
      </w:r>
      <w:r w:rsidRPr="003A48BB">
        <w:rPr>
          <w:noProof/>
          <w:highlight w:val="lightGray"/>
        </w:rPr>
        <w:t>prijatí delegovaných aktov Komisiou,</w:t>
      </w:r>
      <w:r w:rsidR="003A48BB">
        <w:rPr>
          <w:noProof/>
          <w:highlight w:val="lightGray"/>
        </w:rPr>
        <w:t xml:space="preserve"> o </w:t>
      </w:r>
      <w:r w:rsidRPr="003A48BB">
        <w:rPr>
          <w:noProof/>
          <w:highlight w:val="lightGray"/>
        </w:rPr>
        <w:t>akýchkoľvek námietkach vznesených proti týmto aktom alebo</w:t>
      </w:r>
      <w:r w:rsidR="003A48BB">
        <w:rPr>
          <w:noProof/>
          <w:highlight w:val="lightGray"/>
        </w:rPr>
        <w:t xml:space="preserve"> o </w:t>
      </w:r>
      <w:r w:rsidRPr="003A48BB">
        <w:rPr>
          <w:noProof/>
          <w:highlight w:val="lightGray"/>
        </w:rPr>
        <w:t>odvolaní delegovania právomocí Radou.</w:t>
      </w:r>
    </w:p>
    <w:p w14:paraId="379E9D78" w14:textId="77777777" w:rsidR="00946B21" w:rsidRPr="003A48BB" w:rsidRDefault="00946B21" w:rsidP="00946B21">
      <w:pPr>
        <w:pStyle w:val="CRSeparator"/>
        <w:rPr>
          <w:noProof/>
        </w:rPr>
      </w:pPr>
    </w:p>
    <w:p w14:paraId="5B0BCDF2" w14:textId="77777777" w:rsidR="00946B21" w:rsidRPr="003A48BB" w:rsidRDefault="00946B21" w:rsidP="00946B21">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w:t>
      </w:r>
    </w:p>
    <w:p w14:paraId="6EE8B672" w14:textId="77777777" w:rsidR="00946B21" w:rsidRPr="003A48BB" w:rsidRDefault="00946B21" w:rsidP="00946B21">
      <w:pPr>
        <w:pStyle w:val="Titrearticle"/>
        <w:rPr>
          <w:rStyle w:val="CRMinorChangeDeleted"/>
          <w:noProof/>
        </w:rPr>
      </w:pPr>
      <w:r w:rsidRPr="003A48BB">
        <w:rPr>
          <w:noProof/>
        </w:rPr>
        <w:t xml:space="preserve">Článok </w:t>
      </w:r>
      <w:r w:rsidRPr="003A48BB">
        <w:rPr>
          <w:rStyle w:val="CRMinorChangeAdded"/>
          <w:noProof/>
        </w:rPr>
        <w:t>31</w:t>
      </w:r>
      <w:r w:rsidRPr="003A48BB">
        <w:rPr>
          <w:rStyle w:val="CRMinorChangeDeleted"/>
          <w:noProof/>
        </w:rPr>
        <w:t>20</w:t>
      </w:r>
    </w:p>
    <w:p w14:paraId="70AC2514" w14:textId="77777777" w:rsidR="00946B21" w:rsidRPr="003A48BB" w:rsidRDefault="00946B21" w:rsidP="00946B21">
      <w:pPr>
        <w:pStyle w:val="CRSeparator"/>
        <w:rPr>
          <w:noProof/>
        </w:rPr>
      </w:pPr>
    </w:p>
    <w:p w14:paraId="17175F3D" w14:textId="77777777" w:rsidR="00946B21" w:rsidRPr="003A48BB" w:rsidRDefault="00946B21" w:rsidP="00946B21">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rFonts w:hint="eastAsia"/>
          <w:noProof/>
          <w:highlight w:val="lightGray"/>
        </w:rPr>
        <w:t>ò</w:t>
      </w:r>
      <w:r w:rsidRPr="003A48BB">
        <w:rPr>
          <w:noProof/>
          <w:highlight w:val="lightGray"/>
        </w:rPr>
        <w:fldChar w:fldCharType="end"/>
      </w:r>
      <w:r w:rsidRPr="003A48BB">
        <w:rPr>
          <w:noProof/>
          <w:highlight w:val="lightGray"/>
        </w:rPr>
        <w:t> nový</w:t>
      </w:r>
    </w:p>
    <w:bookmarkEnd w:id="133"/>
    <w:p w14:paraId="76AD5B15" w14:textId="18BB3905" w:rsidR="00ED5E9C" w:rsidRPr="003A48BB" w:rsidRDefault="00ED5E9C" w:rsidP="00ED5E9C">
      <w:pPr>
        <w:rPr>
          <w:noProof/>
        </w:rPr>
      </w:pPr>
      <w:r w:rsidRPr="003A48BB">
        <w:rPr>
          <w:noProof/>
          <w:highlight w:val="lightGray"/>
        </w:rPr>
        <w:t>1.</w:t>
      </w:r>
      <w:r w:rsidRPr="003A48BB">
        <w:rPr>
          <w:noProof/>
          <w:highlight w:val="lightGray"/>
        </w:rPr>
        <w:tab/>
        <w:t>Členské štáty prijmú</w:t>
      </w:r>
      <w:r w:rsidR="003A48BB">
        <w:rPr>
          <w:noProof/>
          <w:highlight w:val="lightGray"/>
        </w:rPr>
        <w:t xml:space="preserve"> a </w:t>
      </w:r>
      <w:r w:rsidRPr="003A48BB">
        <w:rPr>
          <w:noProof/>
          <w:highlight w:val="lightGray"/>
        </w:rPr>
        <w:t>uverejnia najneskôr 31</w:t>
      </w:r>
      <w:r w:rsidR="003A48BB">
        <w:rPr>
          <w:noProof/>
          <w:highlight w:val="lightGray"/>
        </w:rPr>
        <w:t>. decembra</w:t>
      </w:r>
      <w:r w:rsidRPr="003A48BB">
        <w:rPr>
          <w:noProof/>
          <w:highlight w:val="lightGray"/>
        </w:rPr>
        <w:t xml:space="preserve"> 2027 zákony, iné právne predpisy</w:t>
      </w:r>
      <w:r w:rsidR="003A48BB">
        <w:rPr>
          <w:noProof/>
          <w:highlight w:val="lightGray"/>
        </w:rPr>
        <w:t xml:space="preserve"> a </w:t>
      </w:r>
      <w:r w:rsidRPr="003A48BB">
        <w:rPr>
          <w:noProof/>
          <w:highlight w:val="lightGray"/>
        </w:rPr>
        <w:t>správne opatrenia potrebné na dosiahnutie súladu</w:t>
      </w:r>
      <w:r w:rsidR="003A48BB">
        <w:rPr>
          <w:noProof/>
          <w:highlight w:val="lightGray"/>
        </w:rPr>
        <w:t xml:space="preserve"> s </w:t>
      </w:r>
      <w:r w:rsidRPr="003A48BB">
        <w:rPr>
          <w:noProof/>
          <w:highlight w:val="lightGray"/>
        </w:rPr>
        <w:t>článkom 1, článkom 2 ods. 1 písm. e), f)</w:t>
      </w:r>
      <w:r w:rsidR="003A48BB">
        <w:rPr>
          <w:noProof/>
          <w:highlight w:val="lightGray"/>
        </w:rPr>
        <w:t xml:space="preserve"> a </w:t>
      </w:r>
      <w:r w:rsidRPr="003A48BB">
        <w:rPr>
          <w:noProof/>
          <w:highlight w:val="lightGray"/>
        </w:rPr>
        <w:t>g), článkom 2 ods. 2 až 5, článkom 4 ods. 1 písm. a), článkom 4 ods. 2, článkami 6 až 12, článkami 16</w:t>
      </w:r>
      <w:r w:rsidR="003A48BB">
        <w:rPr>
          <w:noProof/>
          <w:highlight w:val="lightGray"/>
        </w:rPr>
        <w:t xml:space="preserve"> a </w:t>
      </w:r>
      <w:r w:rsidRPr="003A48BB">
        <w:rPr>
          <w:noProof/>
          <w:highlight w:val="lightGray"/>
        </w:rPr>
        <w:t>17, článkom 19 písm. e), f)</w:t>
      </w:r>
      <w:r w:rsidR="003A48BB">
        <w:rPr>
          <w:noProof/>
          <w:highlight w:val="lightGray"/>
        </w:rPr>
        <w:t xml:space="preserve"> a </w:t>
      </w:r>
      <w:r w:rsidRPr="003A48BB">
        <w:rPr>
          <w:noProof/>
          <w:highlight w:val="lightGray"/>
        </w:rPr>
        <w:t>g), článkom 20 ods. 1) písm. b), článkom 20 ods. 2, 4</w:t>
      </w:r>
      <w:r w:rsidR="003A48BB">
        <w:rPr>
          <w:noProof/>
          <w:highlight w:val="lightGray"/>
        </w:rPr>
        <w:t xml:space="preserve"> a </w:t>
      </w:r>
      <w:r w:rsidRPr="003A48BB">
        <w:rPr>
          <w:noProof/>
          <w:highlight w:val="lightGray"/>
        </w:rPr>
        <w:t>5, článkami 21 až 24, článkom 25 ods. 2, článkom 26</w:t>
      </w:r>
      <w:r w:rsidR="003A48BB">
        <w:rPr>
          <w:noProof/>
          <w:highlight w:val="lightGray"/>
        </w:rPr>
        <w:t xml:space="preserve"> a </w:t>
      </w:r>
      <w:r w:rsidRPr="003A48BB">
        <w:rPr>
          <w:noProof/>
          <w:highlight w:val="lightGray"/>
        </w:rPr>
        <w:t>článkom 28 ods. 1. Znenie týchto opatrení bezodkladne oznámia Komisii.</w:t>
      </w:r>
    </w:p>
    <w:p w14:paraId="738C301C" w14:textId="6BB206D4" w:rsidR="00ED5E9C" w:rsidRPr="003A48BB" w:rsidRDefault="00ED5E9C" w:rsidP="00ED5E9C">
      <w:pPr>
        <w:rPr>
          <w:noProof/>
          <w:highlight w:val="lightGray"/>
        </w:rPr>
      </w:pPr>
      <w:r w:rsidRPr="003A48BB">
        <w:rPr>
          <w:noProof/>
          <w:highlight w:val="lightGray"/>
        </w:rPr>
        <w:t>Tieto opatrenia uplatňujú od [1</w:t>
      </w:r>
      <w:r w:rsidR="003A48BB">
        <w:rPr>
          <w:noProof/>
          <w:highlight w:val="lightGray"/>
        </w:rPr>
        <w:t>. januára</w:t>
      </w:r>
      <w:r w:rsidRPr="003A48BB">
        <w:rPr>
          <w:noProof/>
          <w:highlight w:val="lightGray"/>
        </w:rPr>
        <w:t xml:space="preserve"> 2028].</w:t>
      </w:r>
    </w:p>
    <w:p w14:paraId="641E8932" w14:textId="4A3BF041" w:rsidR="00ED5E9C" w:rsidRPr="003A48BB" w:rsidRDefault="00E125BE" w:rsidP="00ED5E9C">
      <w:pPr>
        <w:rPr>
          <w:noProof/>
        </w:rPr>
      </w:pPr>
      <w:r w:rsidRPr="003A48BB">
        <w:rPr>
          <w:noProof/>
          <w:highlight w:val="lightGray"/>
        </w:rPr>
        <w:t>Členské štáty uvedú priamo</w:t>
      </w:r>
      <w:r w:rsidR="003A48BB">
        <w:rPr>
          <w:noProof/>
          <w:highlight w:val="lightGray"/>
        </w:rPr>
        <w:t xml:space="preserve"> v </w:t>
      </w:r>
      <w:r w:rsidRPr="003A48BB">
        <w:rPr>
          <w:noProof/>
          <w:highlight w:val="lightGray"/>
        </w:rPr>
        <w:t>prijatých opatreniach alebo pri ich úradnom uverejnení odkaz na túto smernicu. Takisto uvedú, že odkazy</w:t>
      </w:r>
      <w:r w:rsidR="003A48BB">
        <w:rPr>
          <w:noProof/>
          <w:highlight w:val="lightGray"/>
        </w:rPr>
        <w:t xml:space="preserve"> v </w:t>
      </w:r>
      <w:r w:rsidRPr="003A48BB">
        <w:rPr>
          <w:noProof/>
          <w:highlight w:val="lightGray"/>
        </w:rPr>
        <w:t>platných zákonoch, iných právnych predpisoch</w:t>
      </w:r>
      <w:r w:rsidR="003A48BB">
        <w:rPr>
          <w:noProof/>
          <w:highlight w:val="lightGray"/>
        </w:rPr>
        <w:t xml:space="preserve"> a </w:t>
      </w:r>
      <w:r w:rsidRPr="003A48BB">
        <w:rPr>
          <w:noProof/>
          <w:highlight w:val="lightGray"/>
        </w:rPr>
        <w:t>správnych opatreniach na smernicu zrušenú touto smernicou sa považujú za odkazy na túto smernicu. Podrobnosti</w:t>
      </w:r>
      <w:r w:rsidR="003A48BB">
        <w:rPr>
          <w:noProof/>
          <w:highlight w:val="lightGray"/>
        </w:rPr>
        <w:t xml:space="preserve"> o </w:t>
      </w:r>
      <w:r w:rsidRPr="003A48BB">
        <w:rPr>
          <w:noProof/>
          <w:highlight w:val="lightGray"/>
        </w:rPr>
        <w:t>odkaze</w:t>
      </w:r>
      <w:r w:rsidR="003A48BB">
        <w:rPr>
          <w:noProof/>
          <w:highlight w:val="lightGray"/>
        </w:rPr>
        <w:t xml:space="preserve"> a </w:t>
      </w:r>
      <w:r w:rsidRPr="003A48BB">
        <w:rPr>
          <w:noProof/>
          <w:highlight w:val="lightGray"/>
        </w:rPr>
        <w:t>jeho znenie upravia členské štáty.</w:t>
      </w:r>
    </w:p>
    <w:p w14:paraId="02823A14" w14:textId="77777777" w:rsidR="00ED5E9C" w:rsidRPr="003A48BB" w:rsidRDefault="00ED5E9C" w:rsidP="00ED5E9C">
      <w:pPr>
        <w:pStyle w:val="CRSeparator"/>
        <w:rPr>
          <w:noProof/>
        </w:rPr>
      </w:pPr>
    </w:p>
    <w:p w14:paraId="58FACEDB" w14:textId="77777777" w:rsidR="00ED5E9C" w:rsidRPr="003A48BB" w:rsidRDefault="00ED5E9C" w:rsidP="00ED5E9C">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rFonts w:hint="eastAsia"/>
          <w:noProof/>
        </w:rPr>
        <w:t>ê</w:t>
      </w:r>
      <w:r w:rsidRPr="003A48BB">
        <w:rPr>
          <w:noProof/>
        </w:rPr>
        <w:fldChar w:fldCharType="end"/>
      </w:r>
      <w:r w:rsidRPr="003A48BB">
        <w:rPr>
          <w:noProof/>
        </w:rPr>
        <w:t> 2011/64/EÚ (prispôsobené)</w:t>
      </w:r>
    </w:p>
    <w:p w14:paraId="28DE8D3E" w14:textId="77777777" w:rsidR="008E5AF5" w:rsidRPr="003A48BB" w:rsidRDefault="008E5AF5" w:rsidP="008E5AF5">
      <w:pPr>
        <w:pStyle w:val="CRReference"/>
        <w:rPr>
          <w:rStyle w:val="CRMinorChangeAdded"/>
          <w:noProof/>
          <w:highlight w:val="lightGray"/>
        </w:rPr>
      </w:pPr>
      <w:r w:rsidRPr="003A48BB">
        <w:rPr>
          <w:noProof/>
          <w:highlight w:val="lightGray"/>
        </w:rPr>
        <w:fldChar w:fldCharType="begin"/>
      </w:r>
      <w:r w:rsidRPr="003A48BB">
        <w:rPr>
          <w:noProof/>
          <w:highlight w:val="lightGray"/>
        </w:rPr>
        <w:instrText xml:space="preserve"> QUOTE "ð" </w:instrText>
      </w:r>
      <w:r w:rsidRPr="003A48BB">
        <w:rPr>
          <w:noProof/>
          <w:highlight w:val="lightGray"/>
        </w:rPr>
        <w:fldChar w:fldCharType="separate"/>
      </w:r>
      <w:r w:rsidRPr="003A48BB">
        <w:rPr>
          <w:rStyle w:val="CRMarker"/>
          <w:rFonts w:hint="eastAsia"/>
          <w:noProof/>
          <w:highlight w:val="lightGray"/>
        </w:rPr>
        <w:t>ð</w:t>
      </w:r>
      <w:r w:rsidRPr="003A48BB">
        <w:rPr>
          <w:noProof/>
          <w:highlight w:val="lightGray"/>
        </w:rPr>
        <w:fldChar w:fldCharType="end"/>
      </w:r>
      <w:r w:rsidRPr="003A48BB">
        <w:rPr>
          <w:noProof/>
          <w:highlight w:val="lightGray"/>
        </w:rPr>
        <w:t> nový</w:t>
      </w:r>
    </w:p>
    <w:p w14:paraId="7CDD3A4B" w14:textId="1C678333" w:rsidR="009607F2" w:rsidRPr="003A48BB" w:rsidRDefault="008E5AF5" w:rsidP="00ED5E9C">
      <w:pPr>
        <w:rPr>
          <w:noProof/>
        </w:rPr>
      </w:pPr>
      <w:r w:rsidRPr="003A48BB">
        <w:rPr>
          <w:rStyle w:val="CRMinorChangeAdded"/>
          <w:noProof/>
        </w:rPr>
        <w:t>2.</w:t>
      </w:r>
      <w:r w:rsidRPr="003A48BB">
        <w:rPr>
          <w:noProof/>
        </w:rPr>
        <w:tab/>
        <w:t>Členské štáty oznámia Komisii znenie hlavných ustanovení vnútroštátneho práva, ktoré prijmú</w:t>
      </w:r>
      <w:r w:rsidR="003A48BB">
        <w:rPr>
          <w:noProof/>
        </w:rPr>
        <w:t xml:space="preserve"> v </w:t>
      </w:r>
      <w:r w:rsidRPr="003A48BB">
        <w:rPr>
          <w:noProof/>
        </w:rPr>
        <w:t>oblasti pôsobnosti tejto smernice.</w:t>
      </w:r>
    </w:p>
    <w:p w14:paraId="4E1246FB" w14:textId="77777777" w:rsidR="009607F2" w:rsidRPr="003A48BB" w:rsidRDefault="009607F2" w:rsidP="009607F2">
      <w:pPr>
        <w:pStyle w:val="Titrearticle"/>
        <w:rPr>
          <w:noProof/>
        </w:rPr>
      </w:pPr>
      <w:bookmarkStart w:id="135" w:name="_Hlk119944901"/>
      <w:r w:rsidRPr="003A48BB">
        <w:rPr>
          <w:noProof/>
        </w:rPr>
        <w:t xml:space="preserve">Článok </w:t>
      </w:r>
      <w:r w:rsidRPr="003A48BB">
        <w:rPr>
          <w:rStyle w:val="CRMinorChangeAdded"/>
          <w:noProof/>
        </w:rPr>
        <w:t>32</w:t>
      </w:r>
      <w:r w:rsidRPr="003A48BB">
        <w:rPr>
          <w:rStyle w:val="CRMinorChangeDeleted"/>
          <w:noProof/>
        </w:rPr>
        <w:t>21</w:t>
      </w:r>
    </w:p>
    <w:p w14:paraId="2E39EF37" w14:textId="137E631E" w:rsidR="009607F2" w:rsidRPr="003A48BB" w:rsidRDefault="009607F2" w:rsidP="009607F2">
      <w:pPr>
        <w:rPr>
          <w:noProof/>
        </w:rPr>
      </w:pPr>
      <w:r w:rsidRPr="003A48BB">
        <w:rPr>
          <w:rStyle w:val="CRDeleted"/>
          <w:noProof/>
        </w:rPr>
        <w:t>Smernice 92/79/EHS, 92/80/EHS</w:t>
      </w:r>
      <w:r w:rsidR="003A48BB">
        <w:rPr>
          <w:rStyle w:val="CRDeleted"/>
          <w:noProof/>
        </w:rPr>
        <w:t xml:space="preserve"> a </w:t>
      </w:r>
      <w:r w:rsidRPr="003A48BB">
        <w:rPr>
          <w:rStyle w:val="CRDeleted"/>
          <w:noProof/>
        </w:rPr>
        <w:t>95/59/ES, zmenené</w:t>
      </w:r>
      <w:r w:rsidR="003A48BB">
        <w:rPr>
          <w:rStyle w:val="CRDeleted"/>
          <w:noProof/>
        </w:rPr>
        <w:t xml:space="preserve"> a </w:t>
      </w:r>
      <w:r w:rsidRPr="003A48BB">
        <w:rPr>
          <w:rStyle w:val="CRDeleted"/>
          <w:noProof/>
        </w:rPr>
        <w:t>doplnené smernicami uvedenými</w:t>
      </w:r>
      <w:r w:rsidR="003A48BB">
        <w:rPr>
          <w:rStyle w:val="CRDeleted"/>
          <w:noProof/>
        </w:rPr>
        <w:t xml:space="preserve"> v </w:t>
      </w:r>
      <w:r w:rsidRPr="003A48BB">
        <w:rPr>
          <w:rStyle w:val="CRDeleted"/>
          <w:noProof/>
        </w:rPr>
        <w:t>prílohe I časti A,</w:t>
      </w:r>
      <w:r w:rsidRPr="003A48BB">
        <w:rPr>
          <w:noProof/>
        </w:rPr>
        <w:t xml:space="preserve"> </w:t>
      </w:r>
      <w:r w:rsidR="008E5AF5" w:rsidRPr="003A48BB">
        <w:rPr>
          <w:noProof/>
        </w:rPr>
        <w:fldChar w:fldCharType="begin"/>
      </w:r>
      <w:r w:rsidR="008E5AF5" w:rsidRPr="003A48BB">
        <w:rPr>
          <w:noProof/>
        </w:rPr>
        <w:instrText xml:space="preserve"> QUOTE "Ö" </w:instrText>
      </w:r>
      <w:r w:rsidR="008E5AF5" w:rsidRPr="003A48BB">
        <w:rPr>
          <w:noProof/>
        </w:rPr>
        <w:fldChar w:fldCharType="separate"/>
      </w:r>
      <w:r w:rsidR="008E5AF5" w:rsidRPr="003A48BB">
        <w:rPr>
          <w:rStyle w:val="CRMarker"/>
          <w:noProof/>
        </w:rPr>
        <w:t>Ö</w:t>
      </w:r>
      <w:r w:rsidR="008E5AF5" w:rsidRPr="003A48BB">
        <w:rPr>
          <w:noProof/>
        </w:rPr>
        <w:fldChar w:fldCharType="end"/>
      </w:r>
      <w:r w:rsidRPr="003A48BB">
        <w:rPr>
          <w:noProof/>
        </w:rPr>
        <w:t> Smernica 2011/64/EÚ </w:t>
      </w:r>
      <w:r w:rsidR="008E5AF5" w:rsidRPr="003A48BB">
        <w:rPr>
          <w:noProof/>
        </w:rPr>
        <w:fldChar w:fldCharType="begin"/>
      </w:r>
      <w:r w:rsidR="008E5AF5" w:rsidRPr="003A48BB">
        <w:rPr>
          <w:noProof/>
        </w:rPr>
        <w:instrText xml:space="preserve"> QUOTE "Õ" </w:instrText>
      </w:r>
      <w:r w:rsidR="008E5AF5" w:rsidRPr="003A48BB">
        <w:rPr>
          <w:noProof/>
        </w:rPr>
        <w:fldChar w:fldCharType="separate"/>
      </w:r>
      <w:r w:rsidR="008E5AF5" w:rsidRPr="003A48BB">
        <w:rPr>
          <w:rStyle w:val="CRMarker"/>
          <w:noProof/>
        </w:rPr>
        <w:t>Õ</w:t>
      </w:r>
      <w:r w:rsidR="008E5AF5" w:rsidRPr="003A48BB">
        <w:rPr>
          <w:noProof/>
        </w:rPr>
        <w:fldChar w:fldCharType="end"/>
      </w:r>
      <w:r w:rsidRPr="003A48BB">
        <w:rPr>
          <w:noProof/>
        </w:rPr>
        <w:t xml:space="preserve"> sa </w:t>
      </w:r>
      <w:r w:rsidRPr="003A48BB">
        <w:rPr>
          <w:rStyle w:val="CRDeleted"/>
          <w:noProof/>
        </w:rPr>
        <w:t>rušia</w:t>
      </w:r>
      <w:r w:rsidRPr="003A48BB">
        <w:rPr>
          <w:noProof/>
        </w:rPr>
        <w:t xml:space="preserve"> </w:t>
      </w:r>
      <w:r w:rsidR="002C56D8" w:rsidRPr="003A48BB">
        <w:rPr>
          <w:noProof/>
        </w:rPr>
        <w:fldChar w:fldCharType="begin"/>
      </w:r>
      <w:r w:rsidR="002C56D8" w:rsidRPr="003A48BB">
        <w:rPr>
          <w:noProof/>
        </w:rPr>
        <w:instrText xml:space="preserve"> QUOTE "</w:instrText>
      </w:r>
      <w:r w:rsidR="002C56D8" w:rsidRPr="003A48BB">
        <w:rPr>
          <w:rStyle w:val="CRMarker"/>
          <w:noProof/>
        </w:rPr>
        <w:instrText>Ö</w:instrText>
      </w:r>
      <w:r w:rsidR="002C56D8" w:rsidRPr="003A48BB">
        <w:rPr>
          <w:noProof/>
        </w:rPr>
        <w:instrText xml:space="preserve">" </w:instrText>
      </w:r>
      <w:r w:rsidR="002C56D8" w:rsidRPr="003A48BB">
        <w:rPr>
          <w:noProof/>
        </w:rPr>
        <w:fldChar w:fldCharType="separate"/>
      </w:r>
      <w:r w:rsidR="002C56D8" w:rsidRPr="003A48BB">
        <w:rPr>
          <w:rStyle w:val="CRMarker"/>
          <w:noProof/>
        </w:rPr>
        <w:t>Ö</w:t>
      </w:r>
      <w:r w:rsidR="002C56D8" w:rsidRPr="003A48BB">
        <w:rPr>
          <w:noProof/>
        </w:rPr>
        <w:fldChar w:fldCharType="end"/>
      </w:r>
      <w:r w:rsidR="002C56D8" w:rsidRPr="003A48BB">
        <w:rPr>
          <w:noProof/>
        </w:rPr>
        <w:t> </w:t>
      </w:r>
      <w:r w:rsidRPr="003A48BB">
        <w:rPr>
          <w:noProof/>
        </w:rPr>
        <w:t>zrušuje</w:t>
      </w:r>
      <w:r w:rsidR="002C56D8" w:rsidRPr="003A48BB">
        <w:rPr>
          <w:noProof/>
        </w:rPr>
        <w:t> </w:t>
      </w:r>
      <w:r w:rsidR="002C56D8" w:rsidRPr="003A48BB">
        <w:rPr>
          <w:noProof/>
        </w:rPr>
        <w:fldChar w:fldCharType="begin"/>
      </w:r>
      <w:r w:rsidR="002C56D8" w:rsidRPr="003A48BB">
        <w:rPr>
          <w:noProof/>
        </w:rPr>
        <w:instrText xml:space="preserve"> QUOTE "</w:instrText>
      </w:r>
      <w:r w:rsidR="002C56D8" w:rsidRPr="003A48BB">
        <w:rPr>
          <w:rStyle w:val="CRMarker"/>
          <w:noProof/>
        </w:rPr>
        <w:instrText>Õ</w:instrText>
      </w:r>
      <w:r w:rsidR="002C56D8" w:rsidRPr="003A48BB">
        <w:rPr>
          <w:noProof/>
        </w:rPr>
        <w:instrText xml:space="preserve">" </w:instrText>
      </w:r>
      <w:r w:rsidR="002C56D8" w:rsidRPr="003A48BB">
        <w:rPr>
          <w:noProof/>
        </w:rPr>
        <w:fldChar w:fldCharType="separate"/>
      </w:r>
      <w:r w:rsidR="002C56D8" w:rsidRPr="003A48BB">
        <w:rPr>
          <w:rStyle w:val="CRMarker"/>
          <w:noProof/>
        </w:rPr>
        <w:t>Õ</w:t>
      </w:r>
      <w:r w:rsidR="002C56D8" w:rsidRPr="003A48BB">
        <w:rPr>
          <w:noProof/>
        </w:rPr>
        <w:fldChar w:fldCharType="end"/>
      </w:r>
      <w:r w:rsidRPr="003A48BB">
        <w:rPr>
          <w:noProof/>
        </w:rPr>
        <w:t xml:space="preserve"> </w:t>
      </w:r>
      <w:bookmarkStart w:id="136" w:name="_Hlk203234362"/>
      <w:r w:rsidR="008E5AF5" w:rsidRPr="003A48BB">
        <w:rPr>
          <w:noProof/>
          <w:highlight w:val="lightGray"/>
        </w:rPr>
        <w:fldChar w:fldCharType="begin"/>
      </w:r>
      <w:r w:rsidR="008E5AF5" w:rsidRPr="003A48BB">
        <w:rPr>
          <w:noProof/>
          <w:highlight w:val="lightGray"/>
        </w:rPr>
        <w:instrText xml:space="preserve"> QUOTE "ð" </w:instrText>
      </w:r>
      <w:r w:rsidR="008E5AF5" w:rsidRPr="003A48BB">
        <w:rPr>
          <w:noProof/>
          <w:highlight w:val="lightGray"/>
        </w:rPr>
        <w:fldChar w:fldCharType="separate"/>
      </w:r>
      <w:r w:rsidR="008E5AF5" w:rsidRPr="003A48BB">
        <w:rPr>
          <w:rStyle w:val="CRMarker"/>
          <w:noProof/>
          <w:highlight w:val="lightGray"/>
        </w:rPr>
        <w:t>ð</w:t>
      </w:r>
      <w:r w:rsidR="008E5AF5" w:rsidRPr="003A48BB">
        <w:rPr>
          <w:noProof/>
          <w:highlight w:val="lightGray"/>
        </w:rPr>
        <w:fldChar w:fldCharType="end"/>
      </w:r>
      <w:r w:rsidR="003A48BB">
        <w:rPr>
          <w:noProof/>
          <w:highlight w:val="lightGray"/>
        </w:rPr>
        <w:t xml:space="preserve"> s </w:t>
      </w:r>
      <w:r w:rsidRPr="003A48BB">
        <w:rPr>
          <w:noProof/>
          <w:highlight w:val="lightGray"/>
        </w:rPr>
        <w:t>účinnosťou od 1</w:t>
      </w:r>
      <w:r w:rsidR="003A48BB">
        <w:rPr>
          <w:noProof/>
          <w:highlight w:val="lightGray"/>
        </w:rPr>
        <w:t>. januára</w:t>
      </w:r>
      <w:r w:rsidRPr="003A48BB">
        <w:rPr>
          <w:noProof/>
          <w:highlight w:val="lightGray"/>
        </w:rPr>
        <w:t xml:space="preserve"> 2028 </w:t>
      </w:r>
      <w:r w:rsidR="008E5AF5" w:rsidRPr="003A48BB">
        <w:rPr>
          <w:noProof/>
          <w:highlight w:val="lightGray"/>
        </w:rPr>
        <w:fldChar w:fldCharType="begin"/>
      </w:r>
      <w:r w:rsidR="008E5AF5" w:rsidRPr="003A48BB">
        <w:rPr>
          <w:noProof/>
          <w:highlight w:val="lightGray"/>
        </w:rPr>
        <w:instrText xml:space="preserve"> QUOTE "ï" </w:instrText>
      </w:r>
      <w:r w:rsidR="008E5AF5" w:rsidRPr="003A48BB">
        <w:rPr>
          <w:noProof/>
          <w:highlight w:val="lightGray"/>
        </w:rPr>
        <w:fldChar w:fldCharType="separate"/>
      </w:r>
      <w:r w:rsidR="008E5AF5" w:rsidRPr="003A48BB">
        <w:rPr>
          <w:rStyle w:val="CRMarker"/>
          <w:noProof/>
          <w:highlight w:val="lightGray"/>
        </w:rPr>
        <w:t>ï</w:t>
      </w:r>
      <w:r w:rsidR="008E5AF5" w:rsidRPr="003A48BB">
        <w:rPr>
          <w:noProof/>
          <w:highlight w:val="lightGray"/>
        </w:rPr>
        <w:fldChar w:fldCharType="end"/>
      </w:r>
      <w:bookmarkEnd w:id="136"/>
      <w:r w:rsidRPr="003A48BB">
        <w:rPr>
          <w:noProof/>
        </w:rPr>
        <w:t xml:space="preserve"> bez toho, aby tým boli dotknuté povinnosti členských štátov týkajúce sa lehôt na transpozíciu do vnútroštátneho práva</w:t>
      </w:r>
      <w:r w:rsidR="003A48BB">
        <w:rPr>
          <w:noProof/>
        </w:rPr>
        <w:t xml:space="preserve"> a </w:t>
      </w:r>
      <w:r w:rsidR="00A96A76" w:rsidRPr="003A48BB">
        <w:rPr>
          <w:noProof/>
        </w:rPr>
        <w:fldChar w:fldCharType="begin"/>
      </w:r>
      <w:r w:rsidR="00A96A76" w:rsidRPr="003A48BB">
        <w:rPr>
          <w:noProof/>
        </w:rPr>
        <w:instrText xml:space="preserve"> QUOTE "Ö" </w:instrText>
      </w:r>
      <w:r w:rsidR="00A96A76" w:rsidRPr="003A48BB">
        <w:rPr>
          <w:noProof/>
        </w:rPr>
        <w:fldChar w:fldCharType="separate"/>
      </w:r>
      <w:r w:rsidR="00A96A76" w:rsidRPr="003A48BB">
        <w:rPr>
          <w:rStyle w:val="CRMarker"/>
          <w:noProof/>
        </w:rPr>
        <w:t>Ö</w:t>
      </w:r>
      <w:r w:rsidR="00A96A76" w:rsidRPr="003A48BB">
        <w:rPr>
          <w:noProof/>
        </w:rPr>
        <w:fldChar w:fldCharType="end"/>
      </w:r>
      <w:r w:rsidRPr="003A48BB">
        <w:rPr>
          <w:noProof/>
        </w:rPr>
        <w:t> dátumov </w:t>
      </w:r>
      <w:r w:rsidR="00A96A76" w:rsidRPr="003A48BB">
        <w:rPr>
          <w:noProof/>
        </w:rPr>
        <w:fldChar w:fldCharType="begin"/>
      </w:r>
      <w:r w:rsidR="00A96A76" w:rsidRPr="003A48BB">
        <w:rPr>
          <w:noProof/>
        </w:rPr>
        <w:instrText xml:space="preserve"> QUOTE "Õ" </w:instrText>
      </w:r>
      <w:r w:rsidR="00A96A76" w:rsidRPr="003A48BB">
        <w:rPr>
          <w:noProof/>
        </w:rPr>
        <w:fldChar w:fldCharType="separate"/>
      </w:r>
      <w:r w:rsidR="00A96A76" w:rsidRPr="003A48BB">
        <w:rPr>
          <w:rStyle w:val="CRMarker"/>
          <w:noProof/>
        </w:rPr>
        <w:t>Õ</w:t>
      </w:r>
      <w:r w:rsidR="00A96A76" w:rsidRPr="003A48BB">
        <w:rPr>
          <w:noProof/>
        </w:rPr>
        <w:fldChar w:fldCharType="end"/>
      </w:r>
      <w:r w:rsidRPr="003A48BB">
        <w:rPr>
          <w:noProof/>
        </w:rPr>
        <w:t xml:space="preserve"> uplatňovani</w:t>
      </w:r>
      <w:r w:rsidR="00217D8C" w:rsidRPr="003A48BB">
        <w:rPr>
          <w:noProof/>
        </w:rPr>
        <w:fldChar w:fldCharType="begin"/>
      </w:r>
      <w:r w:rsidR="00217D8C" w:rsidRPr="003A48BB">
        <w:rPr>
          <w:noProof/>
        </w:rPr>
        <w:instrText xml:space="preserve"> QUOTE "</w:instrText>
      </w:r>
      <w:r w:rsidR="00217D8C" w:rsidRPr="003A48BB">
        <w:rPr>
          <w:rStyle w:val="CRMarker"/>
          <w:noProof/>
        </w:rPr>
        <w:instrText>Ö</w:instrText>
      </w:r>
      <w:r w:rsidR="00217D8C" w:rsidRPr="003A48BB">
        <w:rPr>
          <w:noProof/>
        </w:rPr>
        <w:instrText xml:space="preserve">" </w:instrText>
      </w:r>
      <w:r w:rsidR="00217D8C" w:rsidRPr="003A48BB">
        <w:rPr>
          <w:noProof/>
        </w:rPr>
        <w:fldChar w:fldCharType="separate"/>
      </w:r>
      <w:r w:rsidR="00217D8C" w:rsidRPr="003A48BB">
        <w:rPr>
          <w:rStyle w:val="CRMarker"/>
          <w:noProof/>
        </w:rPr>
        <w:t>Ö</w:t>
      </w:r>
      <w:r w:rsidR="00217D8C" w:rsidRPr="003A48BB">
        <w:rPr>
          <w:noProof/>
        </w:rPr>
        <w:fldChar w:fldCharType="end"/>
      </w:r>
      <w:r w:rsidR="003A48BB">
        <w:rPr>
          <w:noProof/>
        </w:rPr>
        <w:t xml:space="preserve"> a </w:t>
      </w:r>
      <w:r w:rsidR="00217D8C" w:rsidRPr="003A48BB">
        <w:rPr>
          <w:noProof/>
        </w:rPr>
        <w:fldChar w:fldCharType="begin"/>
      </w:r>
      <w:r w:rsidR="00217D8C" w:rsidRPr="003A48BB">
        <w:rPr>
          <w:noProof/>
        </w:rPr>
        <w:instrText xml:space="preserve"> QUOTE "</w:instrText>
      </w:r>
      <w:r w:rsidR="00217D8C" w:rsidRPr="003A48BB">
        <w:rPr>
          <w:rStyle w:val="CRMarker"/>
          <w:noProof/>
        </w:rPr>
        <w:instrText>Õ</w:instrText>
      </w:r>
      <w:r w:rsidR="00217D8C" w:rsidRPr="003A48BB">
        <w:rPr>
          <w:noProof/>
        </w:rPr>
        <w:instrText xml:space="preserve">" </w:instrText>
      </w:r>
      <w:r w:rsidR="00217D8C" w:rsidRPr="003A48BB">
        <w:rPr>
          <w:noProof/>
        </w:rPr>
        <w:fldChar w:fldCharType="separate"/>
      </w:r>
      <w:r w:rsidR="00217D8C" w:rsidRPr="003A48BB">
        <w:rPr>
          <w:rStyle w:val="CRMarker"/>
          <w:noProof/>
        </w:rPr>
        <w:t>Õ</w:t>
      </w:r>
      <w:r w:rsidR="00217D8C" w:rsidRPr="003A48BB">
        <w:rPr>
          <w:noProof/>
        </w:rPr>
        <w:fldChar w:fldCharType="end"/>
      </w:r>
      <w:r w:rsidRPr="003A48BB">
        <w:rPr>
          <w:rStyle w:val="CRDeleted"/>
          <w:noProof/>
        </w:rPr>
        <w:t>e tých</w:t>
      </w:r>
      <w:r w:rsidRPr="003A48BB">
        <w:rPr>
          <w:noProof/>
        </w:rPr>
        <w:t xml:space="preserve"> smerníc, ktoré sú uvedené</w:t>
      </w:r>
      <w:r w:rsidR="003A48BB">
        <w:rPr>
          <w:noProof/>
        </w:rPr>
        <w:t xml:space="preserve"> v </w:t>
      </w:r>
      <w:r w:rsidRPr="003A48BB">
        <w:rPr>
          <w:noProof/>
        </w:rPr>
        <w:t xml:space="preserve">prílohe I časti B </w:t>
      </w:r>
      <w:r w:rsidR="00A96A76" w:rsidRPr="003A48BB">
        <w:rPr>
          <w:noProof/>
        </w:rPr>
        <w:fldChar w:fldCharType="begin"/>
      </w:r>
      <w:r w:rsidR="00A96A76" w:rsidRPr="003A48BB">
        <w:rPr>
          <w:noProof/>
        </w:rPr>
        <w:instrText xml:space="preserve"> QUOTE "Ö" </w:instrText>
      </w:r>
      <w:r w:rsidR="00A96A76" w:rsidRPr="003A48BB">
        <w:rPr>
          <w:noProof/>
        </w:rPr>
        <w:fldChar w:fldCharType="separate"/>
      </w:r>
      <w:r w:rsidR="00A96A76" w:rsidRPr="003A48BB">
        <w:rPr>
          <w:rStyle w:val="CRMarker"/>
          <w:noProof/>
        </w:rPr>
        <w:t>Ö</w:t>
      </w:r>
      <w:r w:rsidR="00A96A76" w:rsidRPr="003A48BB">
        <w:rPr>
          <w:noProof/>
        </w:rPr>
        <w:fldChar w:fldCharType="end"/>
      </w:r>
      <w:r w:rsidRPr="003A48BB">
        <w:rPr>
          <w:noProof/>
        </w:rPr>
        <w:t> </w:t>
      </w:r>
      <w:r w:rsidRPr="003A48BB">
        <w:rPr>
          <w:noProof/>
          <w:snapToGrid w:val="0"/>
        </w:rPr>
        <w:t xml:space="preserve"> smernice 2011/64/EÚ</w:t>
      </w:r>
      <w:r w:rsidRPr="003A48BB">
        <w:rPr>
          <w:noProof/>
        </w:rPr>
        <w:t> </w:t>
      </w:r>
      <w:r w:rsidR="00A96A76" w:rsidRPr="003A48BB">
        <w:rPr>
          <w:noProof/>
        </w:rPr>
        <w:fldChar w:fldCharType="begin"/>
      </w:r>
      <w:r w:rsidR="00A96A76" w:rsidRPr="003A48BB">
        <w:rPr>
          <w:noProof/>
        </w:rPr>
        <w:instrText xml:space="preserve"> QUOTE "Õ" </w:instrText>
      </w:r>
      <w:r w:rsidR="00A96A76" w:rsidRPr="003A48BB">
        <w:rPr>
          <w:noProof/>
        </w:rPr>
        <w:fldChar w:fldCharType="separate"/>
      </w:r>
      <w:r w:rsidR="00A96A76" w:rsidRPr="003A48BB">
        <w:rPr>
          <w:rStyle w:val="CRMarker"/>
          <w:noProof/>
        </w:rPr>
        <w:t>Õ</w:t>
      </w:r>
      <w:r w:rsidR="00A96A76" w:rsidRPr="003A48BB">
        <w:rPr>
          <w:noProof/>
        </w:rPr>
        <w:fldChar w:fldCharType="end"/>
      </w:r>
      <w:r w:rsidRPr="003A48BB">
        <w:rPr>
          <w:noProof/>
        </w:rPr>
        <w:t xml:space="preserve"> .</w:t>
      </w:r>
    </w:p>
    <w:bookmarkEnd w:id="135"/>
    <w:p w14:paraId="7F9AD742" w14:textId="12C26DED" w:rsidR="009607F2" w:rsidRPr="003A48BB" w:rsidRDefault="009607F2" w:rsidP="009607F2">
      <w:pPr>
        <w:rPr>
          <w:noProof/>
        </w:rPr>
      </w:pPr>
      <w:r w:rsidRPr="003A48BB">
        <w:rPr>
          <w:noProof/>
        </w:rPr>
        <w:t>Odkazy na zrušenú smernicu sa považujú za odkazy na túto smernicu</w:t>
      </w:r>
      <w:r w:rsidR="003A48BB">
        <w:rPr>
          <w:noProof/>
        </w:rPr>
        <w:t xml:space="preserve"> a </w:t>
      </w:r>
      <w:r w:rsidRPr="003A48BB">
        <w:rPr>
          <w:noProof/>
        </w:rPr>
        <w:t>znejú</w:t>
      </w:r>
      <w:r w:rsidR="003A48BB">
        <w:rPr>
          <w:noProof/>
        </w:rPr>
        <w:t xml:space="preserve"> v </w:t>
      </w:r>
      <w:r w:rsidRPr="003A48BB">
        <w:rPr>
          <w:noProof/>
        </w:rPr>
        <w:t>súlade</w:t>
      </w:r>
      <w:r w:rsidR="003A48BB">
        <w:rPr>
          <w:noProof/>
        </w:rPr>
        <w:t xml:space="preserve"> s </w:t>
      </w:r>
      <w:r w:rsidRPr="003A48BB">
        <w:rPr>
          <w:noProof/>
        </w:rPr>
        <w:t>tabuľkou zhody uvedenou</w:t>
      </w:r>
      <w:r w:rsidR="003A48BB">
        <w:rPr>
          <w:noProof/>
        </w:rPr>
        <w:t xml:space="preserve"> v </w:t>
      </w:r>
      <w:r w:rsidRPr="003A48BB">
        <w:rPr>
          <w:noProof/>
        </w:rPr>
        <w:t xml:space="preserve">prílohe </w:t>
      </w:r>
      <w:r w:rsidRPr="003A48BB">
        <w:rPr>
          <w:rStyle w:val="CRMinorChangeDeleted"/>
          <w:noProof/>
        </w:rPr>
        <w:t>II</w:t>
      </w:r>
      <w:r w:rsidRPr="003A48BB">
        <w:rPr>
          <w:noProof/>
        </w:rPr>
        <w:t>.</w:t>
      </w:r>
    </w:p>
    <w:p w14:paraId="72410DB6" w14:textId="77777777" w:rsidR="009607F2" w:rsidRPr="003A48BB" w:rsidRDefault="009607F2" w:rsidP="009607F2">
      <w:pPr>
        <w:pStyle w:val="Titrearticle"/>
        <w:rPr>
          <w:noProof/>
        </w:rPr>
      </w:pPr>
      <w:r w:rsidRPr="003A48BB">
        <w:rPr>
          <w:noProof/>
        </w:rPr>
        <w:t xml:space="preserve">Článok </w:t>
      </w:r>
      <w:r w:rsidRPr="003A48BB">
        <w:rPr>
          <w:rStyle w:val="CRMinorChangeAdded"/>
          <w:noProof/>
        </w:rPr>
        <w:t>33</w:t>
      </w:r>
      <w:r w:rsidRPr="003A48BB">
        <w:rPr>
          <w:rStyle w:val="CRMinorChangeDeleted"/>
          <w:noProof/>
        </w:rPr>
        <w:t>22</w:t>
      </w:r>
    </w:p>
    <w:p w14:paraId="44B8005E" w14:textId="5370BA4A" w:rsidR="009607F2" w:rsidRPr="003A48BB" w:rsidRDefault="009607F2" w:rsidP="009607F2">
      <w:pPr>
        <w:rPr>
          <w:noProof/>
        </w:rPr>
      </w:pPr>
      <w:r w:rsidRPr="003A48BB">
        <w:rPr>
          <w:noProof/>
        </w:rPr>
        <w:t xml:space="preserve">Táto smernica nadobúda účinnosť </w:t>
      </w:r>
      <w:r w:rsidR="00A96A76" w:rsidRPr="003A48BB">
        <w:rPr>
          <w:noProof/>
        </w:rPr>
        <w:fldChar w:fldCharType="begin"/>
      </w:r>
      <w:r w:rsidR="00A96A76" w:rsidRPr="003A48BB">
        <w:rPr>
          <w:noProof/>
        </w:rPr>
        <w:instrText xml:space="preserve"> QUOTE "Ö" </w:instrText>
      </w:r>
      <w:r w:rsidR="00A96A76" w:rsidRPr="003A48BB">
        <w:rPr>
          <w:noProof/>
        </w:rPr>
        <w:fldChar w:fldCharType="separate"/>
      </w:r>
      <w:r w:rsidR="00A96A76" w:rsidRPr="003A48BB">
        <w:rPr>
          <w:rStyle w:val="CRMarker"/>
          <w:noProof/>
        </w:rPr>
        <w:t>Ö</w:t>
      </w:r>
      <w:r w:rsidR="00A96A76" w:rsidRPr="003A48BB">
        <w:rPr>
          <w:noProof/>
        </w:rPr>
        <w:fldChar w:fldCharType="end"/>
      </w:r>
      <w:r w:rsidRPr="003A48BB">
        <w:rPr>
          <w:noProof/>
        </w:rPr>
        <w:t> dvadsiatym dňom nasledujúcim po jej uverejnení</w:t>
      </w:r>
      <w:r w:rsidR="003A48BB">
        <w:rPr>
          <w:noProof/>
        </w:rPr>
        <w:t xml:space="preserve"> v </w:t>
      </w:r>
      <w:r w:rsidRPr="003A48BB">
        <w:rPr>
          <w:i/>
          <w:noProof/>
        </w:rPr>
        <w:t>Úradnom vestníku Európskej únie</w:t>
      </w:r>
      <w:r w:rsidRPr="003A48BB">
        <w:rPr>
          <w:noProof/>
        </w:rPr>
        <w:t> </w:t>
      </w:r>
      <w:r w:rsidR="00A96A76" w:rsidRPr="003A48BB">
        <w:rPr>
          <w:noProof/>
        </w:rPr>
        <w:fldChar w:fldCharType="begin"/>
      </w:r>
      <w:r w:rsidR="00A96A76" w:rsidRPr="003A48BB">
        <w:rPr>
          <w:noProof/>
        </w:rPr>
        <w:instrText xml:space="preserve"> QUOTE "Õ" </w:instrText>
      </w:r>
      <w:r w:rsidR="00A96A76" w:rsidRPr="003A48BB">
        <w:rPr>
          <w:noProof/>
        </w:rPr>
        <w:fldChar w:fldCharType="separate"/>
      </w:r>
      <w:r w:rsidR="00A96A76" w:rsidRPr="003A48BB">
        <w:rPr>
          <w:rStyle w:val="CRMarker"/>
          <w:noProof/>
        </w:rPr>
        <w:t>Õ</w:t>
      </w:r>
      <w:r w:rsidR="00A96A76" w:rsidRPr="003A48BB">
        <w:rPr>
          <w:noProof/>
        </w:rPr>
        <w:fldChar w:fldCharType="end"/>
      </w:r>
      <w:r w:rsidRPr="003A48BB">
        <w:rPr>
          <w:noProof/>
        </w:rPr>
        <w:t xml:space="preserve"> </w:t>
      </w:r>
      <w:r w:rsidRPr="003A48BB">
        <w:rPr>
          <w:rStyle w:val="CRDeleted"/>
          <w:noProof/>
        </w:rPr>
        <w:t>1</w:t>
      </w:r>
      <w:r w:rsidR="003A48BB">
        <w:rPr>
          <w:rStyle w:val="CRDeleted"/>
          <w:noProof/>
        </w:rPr>
        <w:t>. januára</w:t>
      </w:r>
      <w:r w:rsidRPr="003A48BB">
        <w:rPr>
          <w:rStyle w:val="CRDeleted"/>
          <w:noProof/>
        </w:rPr>
        <w:t xml:space="preserve"> 2011</w:t>
      </w:r>
      <w:r w:rsidRPr="003A48BB">
        <w:rPr>
          <w:noProof/>
        </w:rPr>
        <w:t>.</w:t>
      </w:r>
    </w:p>
    <w:p w14:paraId="61F2FCB9" w14:textId="77777777" w:rsidR="00A96A76" w:rsidRPr="003A48BB" w:rsidRDefault="00A96A76" w:rsidP="00A96A76">
      <w:pPr>
        <w:pStyle w:val="CRSeparator"/>
        <w:rPr>
          <w:noProof/>
        </w:rPr>
      </w:pPr>
    </w:p>
    <w:p w14:paraId="41D63899" w14:textId="77777777" w:rsidR="00A96A76" w:rsidRPr="003A48BB" w:rsidRDefault="00A96A76" w:rsidP="00A96A76">
      <w:pPr>
        <w:pStyle w:val="CRReference"/>
        <w:rPr>
          <w:noProof/>
          <w:highlight w:val="lightGray"/>
        </w:rPr>
      </w:pPr>
      <w:r w:rsidRPr="003A48BB">
        <w:rPr>
          <w:noProof/>
          <w:highlight w:val="lightGray"/>
        </w:rPr>
        <w:fldChar w:fldCharType="begin"/>
      </w:r>
      <w:r w:rsidRPr="003A48BB">
        <w:rPr>
          <w:noProof/>
          <w:highlight w:val="lightGray"/>
        </w:rPr>
        <w:instrText xml:space="preserve"> QUOTE "ò" </w:instrText>
      </w:r>
      <w:r w:rsidRPr="003A48BB">
        <w:rPr>
          <w:noProof/>
          <w:highlight w:val="lightGray"/>
        </w:rPr>
        <w:fldChar w:fldCharType="separate"/>
      </w:r>
      <w:r w:rsidRPr="003A48BB">
        <w:rPr>
          <w:rStyle w:val="CRMarker"/>
          <w:noProof/>
          <w:highlight w:val="lightGray"/>
        </w:rPr>
        <w:t>ò</w:t>
      </w:r>
      <w:r w:rsidRPr="003A48BB">
        <w:rPr>
          <w:noProof/>
          <w:highlight w:val="lightGray"/>
        </w:rPr>
        <w:fldChar w:fldCharType="end"/>
      </w:r>
      <w:r w:rsidRPr="003A48BB">
        <w:rPr>
          <w:noProof/>
          <w:highlight w:val="lightGray"/>
        </w:rPr>
        <w:t> nový</w:t>
      </w:r>
    </w:p>
    <w:p w14:paraId="524614EE" w14:textId="05B02977" w:rsidR="00A96A76" w:rsidRPr="003A48BB" w:rsidRDefault="00E125BE" w:rsidP="009607F2">
      <w:pPr>
        <w:rPr>
          <w:noProof/>
        </w:rPr>
      </w:pPr>
      <w:r w:rsidRPr="003A48BB">
        <w:rPr>
          <w:noProof/>
          <w:highlight w:val="lightGray"/>
        </w:rPr>
        <w:t>Článok 2 ods. 1 písm. a) až d), článok 3, článok 4 ods. 1 písm. b), článok 4 ods. 3, článok 5, články 13, 14, 15</w:t>
      </w:r>
      <w:r w:rsidR="003A48BB">
        <w:rPr>
          <w:noProof/>
          <w:highlight w:val="lightGray"/>
        </w:rPr>
        <w:t xml:space="preserve"> a </w:t>
      </w:r>
      <w:r w:rsidRPr="003A48BB">
        <w:rPr>
          <w:noProof/>
          <w:highlight w:val="lightGray"/>
        </w:rPr>
        <w:t>18, článok 19 písmená a) až d), článok 20 ods. 1 písm. a)</w:t>
      </w:r>
      <w:r w:rsidR="003A48BB">
        <w:rPr>
          <w:noProof/>
          <w:highlight w:val="lightGray"/>
        </w:rPr>
        <w:t xml:space="preserve"> a </w:t>
      </w:r>
      <w:r w:rsidRPr="003A48BB">
        <w:rPr>
          <w:noProof/>
          <w:highlight w:val="lightGray"/>
        </w:rPr>
        <w:t>c), článok 20 ods. 3, článok 25 ods. 1, článok 27</w:t>
      </w:r>
      <w:r w:rsidR="003A48BB">
        <w:rPr>
          <w:noProof/>
          <w:highlight w:val="lightGray"/>
        </w:rPr>
        <w:t xml:space="preserve"> a </w:t>
      </w:r>
      <w:r w:rsidRPr="003A48BB">
        <w:rPr>
          <w:noProof/>
          <w:highlight w:val="lightGray"/>
        </w:rPr>
        <w:t>článok 28 ods. 2 sa uplatňuje od 1</w:t>
      </w:r>
      <w:r w:rsidR="003A48BB">
        <w:rPr>
          <w:noProof/>
          <w:highlight w:val="lightGray"/>
        </w:rPr>
        <w:t>. januára</w:t>
      </w:r>
      <w:r w:rsidRPr="003A48BB">
        <w:rPr>
          <w:noProof/>
          <w:highlight w:val="lightGray"/>
        </w:rPr>
        <w:t xml:space="preserve"> 2028.</w:t>
      </w:r>
    </w:p>
    <w:p w14:paraId="659DD603" w14:textId="77777777" w:rsidR="00A96A76" w:rsidRPr="003A48BB" w:rsidRDefault="00A96A76" w:rsidP="00A96A76">
      <w:pPr>
        <w:pStyle w:val="CRSeparator"/>
        <w:rPr>
          <w:noProof/>
        </w:rPr>
      </w:pPr>
    </w:p>
    <w:p w14:paraId="73280BFA" w14:textId="77777777" w:rsidR="00A96A76" w:rsidRPr="003A48BB" w:rsidRDefault="00A96A76" w:rsidP="00A96A76">
      <w:pPr>
        <w:pStyle w:val="CRReference"/>
        <w:rPr>
          <w:noProof/>
        </w:rPr>
      </w:pPr>
      <w:r w:rsidRPr="003A48BB">
        <w:rPr>
          <w:noProof/>
        </w:rPr>
        <w:fldChar w:fldCharType="begin"/>
      </w:r>
      <w:r w:rsidRPr="003A48BB">
        <w:rPr>
          <w:noProof/>
        </w:rPr>
        <w:instrText xml:space="preserve"> QUOTE "ê" </w:instrText>
      </w:r>
      <w:r w:rsidRPr="003A48BB">
        <w:rPr>
          <w:noProof/>
        </w:rPr>
        <w:fldChar w:fldCharType="separate"/>
      </w:r>
      <w:r w:rsidRPr="003A48BB">
        <w:rPr>
          <w:rStyle w:val="CRMarker"/>
          <w:noProof/>
        </w:rPr>
        <w:t>ê</w:t>
      </w:r>
      <w:r w:rsidRPr="003A48BB">
        <w:rPr>
          <w:noProof/>
        </w:rPr>
        <w:fldChar w:fldCharType="end"/>
      </w:r>
      <w:r w:rsidRPr="003A48BB">
        <w:rPr>
          <w:noProof/>
        </w:rPr>
        <w:t> 2011/64/EÚ</w:t>
      </w:r>
    </w:p>
    <w:p w14:paraId="62605C52" w14:textId="77777777" w:rsidR="009607F2" w:rsidRPr="003A48BB" w:rsidRDefault="009607F2" w:rsidP="001027E2">
      <w:pPr>
        <w:pStyle w:val="Titrearticle"/>
        <w:rPr>
          <w:noProof/>
        </w:rPr>
      </w:pPr>
      <w:r w:rsidRPr="003A48BB">
        <w:rPr>
          <w:noProof/>
        </w:rPr>
        <w:t xml:space="preserve">Článok </w:t>
      </w:r>
      <w:r w:rsidRPr="003A48BB">
        <w:rPr>
          <w:rStyle w:val="CRMinorChangeAdded"/>
          <w:noProof/>
        </w:rPr>
        <w:t>34</w:t>
      </w:r>
      <w:r w:rsidRPr="003A48BB">
        <w:rPr>
          <w:rStyle w:val="CRMinorChangeDeleted"/>
          <w:noProof/>
        </w:rPr>
        <w:t>23</w:t>
      </w:r>
    </w:p>
    <w:p w14:paraId="25C2A236" w14:textId="77777777" w:rsidR="009607F2" w:rsidRPr="003A48BB" w:rsidRDefault="009607F2" w:rsidP="001027E2">
      <w:pPr>
        <w:keepNext/>
        <w:keepLines/>
        <w:rPr>
          <w:noProof/>
        </w:rPr>
      </w:pPr>
      <w:r w:rsidRPr="003A48BB">
        <w:rPr>
          <w:noProof/>
        </w:rPr>
        <w:t>Táto smernica je určená členským štátom.</w:t>
      </w:r>
    </w:p>
    <w:p w14:paraId="36D5C517" w14:textId="5947E6DF" w:rsidR="00D61D9F" w:rsidRPr="003A48BB" w:rsidRDefault="0032497D" w:rsidP="001027E2">
      <w:pPr>
        <w:pStyle w:val="Fait"/>
        <w:rPr>
          <w:noProof/>
        </w:rPr>
      </w:pPr>
      <w:r>
        <w:rPr>
          <w:noProof/>
        </w:rPr>
        <w:t>V Bruseli</w:t>
      </w:r>
    </w:p>
    <w:p w14:paraId="41F6C42B" w14:textId="77777777" w:rsidR="00D61D9F" w:rsidRPr="003A48BB" w:rsidRDefault="00D61D9F" w:rsidP="001027E2">
      <w:pPr>
        <w:pStyle w:val="Institutionquisigne"/>
        <w:rPr>
          <w:noProof/>
        </w:rPr>
      </w:pPr>
      <w:r w:rsidRPr="003A48BB">
        <w:rPr>
          <w:noProof/>
        </w:rPr>
        <w:tab/>
        <w:t>Za Radu</w:t>
      </w:r>
    </w:p>
    <w:p w14:paraId="32D08408" w14:textId="77777777" w:rsidR="00D61D9F" w:rsidRPr="003A48BB" w:rsidRDefault="00D61D9F" w:rsidP="00D61D9F">
      <w:pPr>
        <w:pStyle w:val="Personnequisigne"/>
        <w:rPr>
          <w:noProof/>
        </w:rPr>
      </w:pPr>
      <w:r w:rsidRPr="003A48BB">
        <w:rPr>
          <w:noProof/>
        </w:rPr>
        <w:tab/>
        <w:t>predseda/predsedníčka</w:t>
      </w:r>
    </w:p>
    <w:sectPr w:rsidR="00D61D9F" w:rsidRPr="003A48BB" w:rsidSect="00447D0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7D767" w14:textId="77777777" w:rsidR="00A5532B" w:rsidRDefault="00A5532B" w:rsidP="00D61D9F">
      <w:pPr>
        <w:spacing w:before="0" w:after="0"/>
      </w:pPr>
      <w:r>
        <w:separator/>
      </w:r>
    </w:p>
  </w:endnote>
  <w:endnote w:type="continuationSeparator" w:id="0">
    <w:p w14:paraId="51DEDAEC" w14:textId="77777777" w:rsidR="00A5532B" w:rsidRDefault="00A5532B" w:rsidP="00D61D9F">
      <w:pPr>
        <w:spacing w:before="0" w:after="0"/>
      </w:pPr>
      <w:r>
        <w:continuationSeparator/>
      </w:r>
    </w:p>
  </w:endnote>
  <w:endnote w:type="continuationNotice" w:id="1">
    <w:p w14:paraId="184063A3" w14:textId="77777777" w:rsidR="00A5532B" w:rsidRDefault="00A553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D012B" w14:textId="22C08A01" w:rsidR="00447D0E" w:rsidRPr="00447D0E" w:rsidRDefault="00447D0E" w:rsidP="00447D0E">
    <w:pPr>
      <w:pStyle w:val="Footer"/>
      <w:rPr>
        <w:rFonts w:ascii="Arial" w:hAnsi="Arial" w:cs="Arial"/>
        <w:b/>
        <w:sz w:val="48"/>
      </w:rPr>
    </w:pPr>
    <w:r w:rsidRPr="00447D0E">
      <w:rPr>
        <w:rFonts w:ascii="Arial" w:hAnsi="Arial" w:cs="Arial"/>
        <w:b/>
        <w:sz w:val="48"/>
      </w:rPr>
      <w:t>SK</w:t>
    </w:r>
    <w:r w:rsidRPr="00447D0E">
      <w:rPr>
        <w:rFonts w:ascii="Arial" w:hAnsi="Arial" w:cs="Arial"/>
        <w:b/>
        <w:sz w:val="48"/>
      </w:rPr>
      <w:tab/>
    </w:r>
    <w:r w:rsidRPr="00447D0E">
      <w:rPr>
        <w:rFonts w:ascii="Arial" w:hAnsi="Arial" w:cs="Arial"/>
        <w:b/>
        <w:sz w:val="48"/>
      </w:rPr>
      <w:tab/>
    </w:r>
    <w:r w:rsidRPr="00447D0E">
      <w:tab/>
    </w:r>
    <w:r w:rsidRPr="00447D0E">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FB8D" w14:textId="59F38F26" w:rsidR="00447D0E" w:rsidRPr="00447D0E" w:rsidRDefault="00447D0E" w:rsidP="00447D0E">
    <w:pPr>
      <w:pStyle w:val="Footer"/>
      <w:rPr>
        <w:rFonts w:ascii="Arial" w:hAnsi="Arial" w:cs="Arial"/>
        <w:b/>
        <w:sz w:val="48"/>
      </w:rPr>
    </w:pPr>
    <w:r w:rsidRPr="00447D0E">
      <w:rPr>
        <w:rFonts w:ascii="Arial" w:hAnsi="Arial" w:cs="Arial"/>
        <w:b/>
        <w:sz w:val="48"/>
      </w:rPr>
      <w:t>SK</w:t>
    </w:r>
    <w:r w:rsidRPr="00447D0E">
      <w:rPr>
        <w:rFonts w:ascii="Arial" w:hAnsi="Arial" w:cs="Arial"/>
        <w:b/>
        <w:sz w:val="48"/>
      </w:rPr>
      <w:tab/>
    </w:r>
    <w:r w:rsidRPr="00447D0E">
      <w:rPr>
        <w:rFonts w:ascii="Arial" w:hAnsi="Arial" w:cs="Arial"/>
        <w:b/>
        <w:sz w:val="48"/>
      </w:rPr>
      <w:tab/>
    </w:r>
    <w:r w:rsidRPr="00447D0E">
      <w:tab/>
    </w:r>
    <w:r w:rsidRPr="00447D0E">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E9264" w14:textId="77777777" w:rsidR="00447D0E" w:rsidRDefault="00447D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F6DC" w14:textId="78B03F24" w:rsidR="00447D0E" w:rsidRPr="00447D0E" w:rsidRDefault="00447D0E" w:rsidP="00447D0E">
    <w:pPr>
      <w:pStyle w:val="Footer"/>
      <w:rPr>
        <w:rFonts w:ascii="Arial" w:hAnsi="Arial" w:cs="Arial"/>
        <w:b/>
        <w:sz w:val="48"/>
      </w:rPr>
    </w:pPr>
    <w:r w:rsidRPr="00447D0E">
      <w:rPr>
        <w:rFonts w:ascii="Arial" w:hAnsi="Arial" w:cs="Arial"/>
        <w:b/>
        <w:sz w:val="48"/>
      </w:rPr>
      <w:t>SK</w:t>
    </w:r>
    <w:r w:rsidRPr="00447D0E">
      <w:rPr>
        <w:rFonts w:ascii="Arial" w:hAnsi="Arial" w:cs="Arial"/>
        <w:b/>
        <w:sz w:val="48"/>
      </w:rPr>
      <w:tab/>
    </w:r>
    <w:r>
      <w:fldChar w:fldCharType="begin"/>
    </w:r>
    <w:r>
      <w:instrText xml:space="preserve"> PAGE  \* MERGEFORMAT </w:instrText>
    </w:r>
    <w:r>
      <w:fldChar w:fldCharType="separate"/>
    </w:r>
    <w:r w:rsidR="001027E2">
      <w:rPr>
        <w:noProof/>
      </w:rPr>
      <w:t>46</w:t>
    </w:r>
    <w:r>
      <w:fldChar w:fldCharType="end"/>
    </w:r>
    <w:r>
      <w:tab/>
    </w:r>
    <w:r w:rsidRPr="00447D0E">
      <w:tab/>
    </w:r>
    <w:r w:rsidRPr="00447D0E">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F8D2" w14:textId="77777777" w:rsidR="00447D0E" w:rsidRDefault="00447D0E" w:rsidP="00447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BBD0A" w14:textId="77777777" w:rsidR="00A5532B" w:rsidRDefault="00A5532B" w:rsidP="00D61D9F">
      <w:pPr>
        <w:spacing w:before="0" w:after="0"/>
      </w:pPr>
      <w:r>
        <w:separator/>
      </w:r>
    </w:p>
  </w:footnote>
  <w:footnote w:type="continuationSeparator" w:id="0">
    <w:p w14:paraId="589AEAC8" w14:textId="77777777" w:rsidR="00A5532B" w:rsidRDefault="00A5532B" w:rsidP="00D61D9F">
      <w:pPr>
        <w:spacing w:before="0" w:after="0"/>
      </w:pPr>
      <w:r>
        <w:continuationSeparator/>
      </w:r>
    </w:p>
  </w:footnote>
  <w:footnote w:type="continuationNotice" w:id="1">
    <w:p w14:paraId="5ED5CB6D" w14:textId="77777777" w:rsidR="00A5532B" w:rsidRDefault="00A5532B">
      <w:pPr>
        <w:spacing w:before="0" w:after="0"/>
      </w:pPr>
    </w:p>
  </w:footnote>
  <w:footnote w:id="2">
    <w:p w14:paraId="54347C37" w14:textId="77777777" w:rsidR="005774A2" w:rsidRPr="00F44AA9" w:rsidRDefault="005774A2" w:rsidP="003738D6">
      <w:pPr>
        <w:pStyle w:val="FootnoteText"/>
      </w:pPr>
      <w:r>
        <w:rPr>
          <w:rStyle w:val="FootnoteReference"/>
        </w:rPr>
        <w:footnoteRef/>
      </w:r>
      <w:r>
        <w:tab/>
      </w:r>
      <w:hyperlink r:id="rId1" w:history="1">
        <w:r>
          <w:rPr>
            <w:rStyle w:val="Hyperlink"/>
          </w:rPr>
          <w:t>Smernica Rady 2011/64/EÚ</w:t>
        </w:r>
      </w:hyperlink>
      <w:r>
        <w:t xml:space="preserve"> o štruktúre a sadzbách spotrebnej dane z tabakových výrobkov (Ú. v. EÚ L 176, 5.7.2011, s. 24).</w:t>
      </w:r>
    </w:p>
  </w:footnote>
  <w:footnote w:id="3">
    <w:p w14:paraId="7C8E258A" w14:textId="77777777" w:rsidR="005774A2" w:rsidRPr="00CE0136" w:rsidRDefault="005774A2">
      <w:pPr>
        <w:pStyle w:val="FootnoteText"/>
      </w:pPr>
      <w:r>
        <w:rPr>
          <w:rStyle w:val="FootnoteReference"/>
        </w:rPr>
        <w:footnoteRef/>
      </w:r>
      <w:r>
        <w:tab/>
      </w:r>
      <w:hyperlink r:id="rId2" w:history="1">
        <w:r>
          <w:rPr>
            <w:rStyle w:val="Hyperlink"/>
          </w:rPr>
          <w:t>Hodnotenie</w:t>
        </w:r>
      </w:hyperlink>
      <w:r>
        <w:t xml:space="preserve"> smernice Rady 2011/64/EÚ z 21. júna 2011 o štruktúre a sadzbách spotrebnej dane z tabakových výrobkov [SWD(2020) 33 final].</w:t>
      </w:r>
    </w:p>
  </w:footnote>
  <w:footnote w:id="4">
    <w:p w14:paraId="6961D096" w14:textId="77777777" w:rsidR="008A3B3C" w:rsidRPr="00A2324C" w:rsidRDefault="008A3B3C" w:rsidP="008A3B3C">
      <w:pPr>
        <w:pStyle w:val="FootnoteText"/>
      </w:pPr>
      <w:r>
        <w:rPr>
          <w:rStyle w:val="FootnoteReference"/>
        </w:rPr>
        <w:footnoteRef/>
      </w:r>
      <w:r>
        <w:tab/>
        <w:t xml:space="preserve">Demografia a štatistika týkajúca sa fajčenia v EÚ: </w:t>
      </w:r>
      <w:hyperlink r:id="rId3" w:anchor=":~:text=Men%20were%20more%20likely%20than,Bulgaria%20(see%20Table%201)." w:history="1">
        <w:r>
          <w:rPr>
            <w:rStyle w:val="Hyperlink"/>
          </w:rPr>
          <w:t>Štatistika spotreby tabaku – Vysvetlené štatistiky – Eurostat</w:t>
        </w:r>
      </w:hyperlink>
      <w:r>
        <w:t>.</w:t>
      </w:r>
    </w:p>
    <w:p w14:paraId="1E0EFB8F" w14:textId="3F9F9D49" w:rsidR="00A2324C" w:rsidRPr="00BD4589" w:rsidRDefault="00A2324C">
      <w:pPr>
        <w:pStyle w:val="FootnoteText"/>
      </w:pPr>
    </w:p>
  </w:footnote>
  <w:footnote w:id="5">
    <w:p w14:paraId="74431DFC" w14:textId="77777777" w:rsidR="005774A2" w:rsidRPr="00BD2700" w:rsidRDefault="005774A2" w:rsidP="00683B45">
      <w:pPr>
        <w:pStyle w:val="FootnoteText"/>
      </w:pPr>
      <w:r>
        <w:rPr>
          <w:rStyle w:val="FootnoteReference"/>
        </w:rPr>
        <w:footnoteRef/>
      </w:r>
      <w:r>
        <w:tab/>
      </w:r>
      <w:hyperlink r:id="rId4" w:history="1">
        <w:r>
          <w:rPr>
            <w:rStyle w:val="Hyperlink"/>
          </w:rPr>
          <w:t>Európsky plán na boj proti rakovine</w:t>
        </w:r>
      </w:hyperlink>
      <w:r>
        <w:t xml:space="preserve"> [SWD(2021) 44 final].</w:t>
      </w:r>
    </w:p>
  </w:footnote>
  <w:footnote w:id="6">
    <w:p w14:paraId="4DE23A51" w14:textId="77777777" w:rsidR="005774A2" w:rsidRPr="00464C01" w:rsidRDefault="005774A2" w:rsidP="00683B45">
      <w:pPr>
        <w:pStyle w:val="FootnoteText"/>
      </w:pPr>
      <w:r>
        <w:rPr>
          <w:rStyle w:val="FootnoteReference"/>
        </w:rPr>
        <w:footnoteRef/>
      </w:r>
      <w:r>
        <w:tab/>
      </w:r>
      <w:hyperlink r:id="rId5" w:history="1">
        <w:r>
          <w:rPr>
            <w:rStyle w:val="Hyperlink"/>
          </w:rPr>
          <w:t>Smernica Rady (EÚ) 2020/262</w:t>
        </w:r>
      </w:hyperlink>
      <w:r>
        <w:t xml:space="preserve"> z 19. decembra 2019, ktorou sa ustanovuje všeobecný systém spotrebných daní (prepracované znenie) (Ú. v. EÚ L 58, 27.2.2020, s. 4).</w:t>
      </w:r>
    </w:p>
  </w:footnote>
  <w:footnote w:id="7">
    <w:p w14:paraId="7AE4134F" w14:textId="6A9AC2AC" w:rsidR="005774A2" w:rsidRPr="00B746CA" w:rsidRDefault="005774A2" w:rsidP="00683B45">
      <w:pPr>
        <w:pStyle w:val="FootnoteText"/>
      </w:pPr>
      <w:r>
        <w:rPr>
          <w:rStyle w:val="FootnoteReference"/>
        </w:rPr>
        <w:footnoteRef/>
      </w:r>
      <w:r>
        <w:tab/>
        <w:t>Návrh smernice Rady, ktorou sa mení smernica (EÚ) 2020/262, pokiaľ ide o všeobecný systém spotrebných daní týkajúcich sa tabaku a výrobkov súvisiacich s tabakom, COM(2025) 581.</w:t>
      </w:r>
    </w:p>
  </w:footnote>
  <w:footnote w:id="8">
    <w:p w14:paraId="1AC5AE65" w14:textId="77777777" w:rsidR="005774A2" w:rsidRPr="000058F3" w:rsidRDefault="005774A2" w:rsidP="00683B45">
      <w:pPr>
        <w:pStyle w:val="FootnoteText"/>
      </w:pPr>
      <w:r>
        <w:rPr>
          <w:rStyle w:val="FootnoteReference"/>
        </w:rPr>
        <w:footnoteRef/>
      </w:r>
      <w:r>
        <w:tab/>
      </w:r>
      <w:hyperlink r:id="rId6" w:history="1">
        <w:r>
          <w:rPr>
            <w:rStyle w:val="Hyperlink"/>
          </w:rPr>
          <w:t>Závery Rady o štruktúre a sadzbách spotrebnej dane z tabakových výrobkov</w:t>
        </w:r>
      </w:hyperlink>
      <w:r>
        <w:t>.</w:t>
      </w:r>
    </w:p>
  </w:footnote>
  <w:footnote w:id="9">
    <w:p w14:paraId="2CC0135D" w14:textId="77777777" w:rsidR="005774A2" w:rsidRPr="00CE0136" w:rsidRDefault="005774A2" w:rsidP="00683B45">
      <w:pPr>
        <w:pStyle w:val="FootnoteText"/>
      </w:pPr>
      <w:r>
        <w:rPr>
          <w:rStyle w:val="FootnoteReference"/>
        </w:rPr>
        <w:footnoteRef/>
      </w:r>
      <w:r>
        <w:tab/>
      </w:r>
      <w:hyperlink r:id="rId7" w:anchor="def_1_1" w:history="1">
        <w:r>
          <w:rPr>
            <w:rStyle w:val="Hyperlink"/>
          </w:rPr>
          <w:t>Uznesenie Európskeho parlamentu z 10. marca 2022 s odporúčaniami pre Komisiu o spravodlivom a jednoduchom zdaňovaní na podporu stratégie obnovy (nadviazanie EP na júlový akčný plán Komisie a jej 25 iniciatív v oblasti DPH, zdaňovania podnikov a fyzických osôb)</w:t>
        </w:r>
      </w:hyperlink>
      <w:r>
        <w:t>.</w:t>
      </w:r>
    </w:p>
  </w:footnote>
  <w:footnote w:id="10">
    <w:p w14:paraId="5FB392E0" w14:textId="77777777" w:rsidR="005774A2" w:rsidRPr="001478E0" w:rsidRDefault="005774A2" w:rsidP="00683B45">
      <w:pPr>
        <w:pStyle w:val="FootnoteText"/>
      </w:pPr>
      <w:r>
        <w:rPr>
          <w:rStyle w:val="FootnoteReference"/>
        </w:rPr>
        <w:footnoteRef/>
      </w:r>
      <w:r>
        <w:tab/>
      </w:r>
      <w:hyperlink r:id="rId8" w:history="1">
        <w:r>
          <w:rPr>
            <w:rStyle w:val="Hyperlink"/>
          </w:rPr>
          <w:t>Smernica Rady (EÚ) 2020/262</w:t>
        </w:r>
      </w:hyperlink>
      <w:r>
        <w:t xml:space="preserve"> z 19. decembra 2019, ktorou sa ustanovuje všeobecný systém spotrebných daní (prepracované znenie) (Ú. v. EÚ L 58, 27.2.2020, s. 4).</w:t>
      </w:r>
    </w:p>
  </w:footnote>
  <w:footnote w:id="11">
    <w:p w14:paraId="07168F25" w14:textId="77777777" w:rsidR="003F2DD8" w:rsidRPr="00CE0136" w:rsidRDefault="003F2DD8" w:rsidP="003F2DD8">
      <w:pPr>
        <w:pStyle w:val="FootnoteText"/>
      </w:pPr>
      <w:r>
        <w:rPr>
          <w:rStyle w:val="FootnoteReference"/>
        </w:rPr>
        <w:footnoteRef/>
      </w:r>
      <w:r>
        <w:rPr>
          <w:sz w:val="24"/>
        </w:rPr>
        <w:tab/>
      </w:r>
      <w:hyperlink r:id="rId9" w:history="1">
        <w:r>
          <w:rPr>
            <w:rStyle w:val="Hyperlink"/>
          </w:rPr>
          <w:t>Odporúčanie Rady o prostredí bez dymu a aerosólov, ktorým sa nahrádza odporúčanie Rady 2009/C 296/02</w:t>
        </w:r>
      </w:hyperlink>
      <w:r>
        <w:t>.</w:t>
      </w:r>
    </w:p>
  </w:footnote>
  <w:footnote w:id="12">
    <w:p w14:paraId="077E23E9" w14:textId="77777777" w:rsidR="005774A2" w:rsidRPr="00CE0136" w:rsidRDefault="005774A2" w:rsidP="00683B45">
      <w:pPr>
        <w:pStyle w:val="FootnoteText"/>
      </w:pPr>
      <w:r>
        <w:rPr>
          <w:rStyle w:val="FootnoteReference"/>
        </w:rPr>
        <w:footnoteRef/>
      </w:r>
      <w:r>
        <w:tab/>
      </w:r>
      <w:hyperlink r:id="rId10" w:history="1">
        <w:r>
          <w:rPr>
            <w:rStyle w:val="Hyperlink"/>
          </w:rPr>
          <w:t>Smernica Európskeho parlamentu a Rady 2014/40/EÚ</w:t>
        </w:r>
      </w:hyperlink>
      <w:r>
        <w:t xml:space="preserve"> z 3. apríla 2014 o aproximácii zákonov, iných právnych predpisov a správnych opatrení členských štátov týkajúcich sa výroby, prezentácie a predaja tabakových a súvisiacich výrobkov a o zrušení smernice 2001/37/ES </w:t>
      </w:r>
      <w:r>
        <w:rPr>
          <w:rStyle w:val="Emphasis"/>
          <w:color w:val="333333"/>
          <w:shd w:val="clear" w:color="auto" w:fill="FFFFFF"/>
        </w:rPr>
        <w:t>(Ú. v. EÚ L 127, 29.4.2014, s. 1)</w:t>
      </w:r>
      <w:r>
        <w:t>.</w:t>
      </w:r>
      <w:r>
        <w:rPr>
          <w:rStyle w:val="Emphasis"/>
          <w:color w:val="333333"/>
          <w:shd w:val="clear" w:color="auto" w:fill="FFFFFF"/>
        </w:rPr>
        <w:t xml:space="preserve"> </w:t>
      </w:r>
    </w:p>
  </w:footnote>
  <w:footnote w:id="13">
    <w:p w14:paraId="0D344E3B" w14:textId="77777777" w:rsidR="005774A2" w:rsidRPr="00CE0136" w:rsidRDefault="005774A2" w:rsidP="00683B45">
      <w:pPr>
        <w:pStyle w:val="FootnoteText"/>
      </w:pPr>
      <w:r>
        <w:rPr>
          <w:rStyle w:val="FootnoteReference"/>
        </w:rPr>
        <w:footnoteRef/>
      </w:r>
      <w:r>
        <w:tab/>
        <w:t>Rámcový dohovor WHO o kontrole tabaku je právne záväzná medzinárodná zmluva, ktorej cieľom je znížiť vplyv spotreby tabaku na zdravie a hospodárstvo.</w:t>
      </w:r>
    </w:p>
  </w:footnote>
  <w:footnote w:id="14">
    <w:p w14:paraId="2AA9E3D5" w14:textId="77777777" w:rsidR="005774A2" w:rsidRPr="00CE0136" w:rsidRDefault="005774A2" w:rsidP="00683B45">
      <w:pPr>
        <w:pStyle w:val="FootnoteText"/>
      </w:pPr>
      <w:r>
        <w:rPr>
          <w:rStyle w:val="FootnoteReference"/>
        </w:rPr>
        <w:footnoteRef/>
      </w:r>
      <w:r>
        <w:tab/>
      </w:r>
      <w:hyperlink r:id="rId11" w:history="1">
        <w:r>
          <w:rPr>
            <w:rStyle w:val="Hyperlink"/>
          </w:rPr>
          <w:t>OZNÁMENIE</w:t>
        </w:r>
      </w:hyperlink>
      <w:r>
        <w:t xml:space="preserve"> KOMISIE EURÓPSKEMU PARLAMENTU A RADE – Akčný plán pre spravodlivé a jednoduché zdaňovanie na podporu stratégie obnovy [COM(2020) 312 final].</w:t>
      </w:r>
    </w:p>
  </w:footnote>
  <w:footnote w:id="15">
    <w:p w14:paraId="52963746" w14:textId="77777777" w:rsidR="005774A2" w:rsidRPr="00CE0136" w:rsidRDefault="005774A2" w:rsidP="00683B45">
      <w:pPr>
        <w:pStyle w:val="FootnoteText"/>
      </w:pPr>
      <w:r>
        <w:rPr>
          <w:rStyle w:val="FootnoteReference"/>
        </w:rPr>
        <w:footnoteRef/>
      </w:r>
      <w:r>
        <w:tab/>
      </w:r>
      <w:hyperlink r:id="rId12" w:anchor="def_1_1" w:history="1">
        <w:r>
          <w:rPr>
            <w:rStyle w:val="Hyperlink"/>
          </w:rPr>
          <w:t>Uznesenie Európskeho parlamentu z 10. marca 2022 s odporúčaniami pre Komisiu o spravodlivom a jednoduchom zdaňovaní na podporu stratégie obnovy (nadviazanie EP na júlový akčný plán Komisie a jej 25 iniciatív v oblasti DPH, zdaňovania podnikov a fyzických osôb)</w:t>
        </w:r>
      </w:hyperlink>
      <w:r>
        <w:t>.</w:t>
      </w:r>
    </w:p>
  </w:footnote>
  <w:footnote w:id="16">
    <w:p w14:paraId="67D34A8D" w14:textId="77777777" w:rsidR="005774A2" w:rsidRPr="00EA7D23" w:rsidRDefault="005774A2" w:rsidP="00683B45">
      <w:pPr>
        <w:pStyle w:val="FootnoteText"/>
      </w:pPr>
      <w:r>
        <w:rPr>
          <w:rStyle w:val="FootnoteReference"/>
        </w:rPr>
        <w:footnoteRef/>
      </w:r>
      <w:r>
        <w:tab/>
      </w:r>
      <w:hyperlink r:id="rId13" w:history="1">
        <w:r>
          <w:rPr>
            <w:rStyle w:val="Hyperlink"/>
          </w:rPr>
          <w:t>OZNÁMENIE</w:t>
        </w:r>
      </w:hyperlink>
      <w:r>
        <w:t xml:space="preserve"> KOMISIE EURÓPSKEMU PARLAMENTU, RADE A EURÓPSKEMU HOSPODÁRSKEMU A SOCIÁLNEMU VÝBORU – Druhý akčný plán na boj proti nezákonnému obchodu s tabakovými výrobkami na obdobie 2018 – 2022 [COM(2018) 846 final].</w:t>
      </w:r>
    </w:p>
  </w:footnote>
  <w:footnote w:id="17">
    <w:p w14:paraId="2FDFE00F" w14:textId="77777777" w:rsidR="005774A2" w:rsidRPr="00500DDB" w:rsidRDefault="005774A2" w:rsidP="00683B45">
      <w:pPr>
        <w:pStyle w:val="FootnoteText"/>
      </w:pPr>
      <w:r>
        <w:rPr>
          <w:rStyle w:val="FootnoteReference"/>
        </w:rPr>
        <w:footnoteRef/>
      </w:r>
      <w:r>
        <w:tab/>
        <w:t xml:space="preserve">Konsolidované znenie </w:t>
      </w:r>
      <w:hyperlink r:id="rId14" w:history="1">
        <w:r>
          <w:rPr>
            <w:rStyle w:val="Hyperlink"/>
          </w:rPr>
          <w:t>Zmluvy o fungovaní Európskej únie</w:t>
        </w:r>
      </w:hyperlink>
      <w:r>
        <w:t xml:space="preserve"> (Ú. v. EÚ C 326, 26.10.2012, s. 47).</w:t>
      </w:r>
    </w:p>
  </w:footnote>
  <w:footnote w:id="18">
    <w:p w14:paraId="3AA37B50" w14:textId="77777777" w:rsidR="005774A2" w:rsidRPr="00EA7D23" w:rsidRDefault="005774A2" w:rsidP="00683B45">
      <w:pPr>
        <w:pStyle w:val="FootnoteText"/>
      </w:pPr>
      <w:r>
        <w:rPr>
          <w:rStyle w:val="FootnoteReference"/>
        </w:rPr>
        <w:footnoteRef/>
      </w:r>
      <w:r>
        <w:tab/>
      </w:r>
      <w:hyperlink r:id="rId15" w:history="1">
        <w:r>
          <w:rPr>
            <w:rStyle w:val="Hyperlink"/>
          </w:rPr>
          <w:t>Závery Rady o štruktúre a sadzbách spotrebnej dane z tabakových výrobkov</w:t>
        </w:r>
      </w:hyperlink>
      <w:r>
        <w:t>.</w:t>
      </w:r>
    </w:p>
  </w:footnote>
  <w:footnote w:id="19">
    <w:p w14:paraId="2CBE7A10" w14:textId="77777777" w:rsidR="005774A2" w:rsidRPr="005A648E" w:rsidRDefault="005774A2" w:rsidP="00A34D1B">
      <w:pPr>
        <w:pStyle w:val="FootnoteText"/>
      </w:pPr>
      <w:r>
        <w:rPr>
          <w:rStyle w:val="FootnoteReference"/>
        </w:rPr>
        <w:footnoteRef/>
      </w:r>
      <w:r>
        <w:tab/>
      </w:r>
      <w:hyperlink r:id="rId16" w:history="1">
        <w:r>
          <w:rPr>
            <w:rStyle w:val="Hyperlink"/>
          </w:rPr>
          <w:t>SPRÁVA</w:t>
        </w:r>
      </w:hyperlink>
      <w:r>
        <w:t xml:space="preserve"> KOMISIE RADE o hodnotení smernice 2011/64/EÚ v rámci programu REFIT a o štruktúre a sadzbách spotrebnej dane z tabakových výrobkov [COM(2015) 621].</w:t>
      </w:r>
    </w:p>
  </w:footnote>
  <w:footnote w:id="20">
    <w:p w14:paraId="225D9507" w14:textId="77777777" w:rsidR="005774A2" w:rsidRPr="005A648E" w:rsidRDefault="005774A2" w:rsidP="00A34D1B">
      <w:pPr>
        <w:pStyle w:val="FootnoteText"/>
      </w:pPr>
      <w:r>
        <w:rPr>
          <w:rStyle w:val="FootnoteReference"/>
        </w:rPr>
        <w:footnoteRef/>
      </w:r>
      <w:r>
        <w:tab/>
      </w:r>
      <w:hyperlink r:id="rId17" w:history="1">
        <w:r>
          <w:rPr>
            <w:rStyle w:val="Hyperlink"/>
          </w:rPr>
          <w:t>Závery Rady o štruktúre a sadzbách spotrebnej dane z tabakových výrobkov</w:t>
        </w:r>
      </w:hyperlink>
      <w:r>
        <w:t>, 8.3.2016.</w:t>
      </w:r>
    </w:p>
  </w:footnote>
  <w:footnote w:id="21">
    <w:p w14:paraId="7B2ADF84" w14:textId="77777777" w:rsidR="005774A2" w:rsidRPr="005A648E" w:rsidRDefault="005774A2" w:rsidP="00A34D1B">
      <w:pPr>
        <w:pStyle w:val="FootnoteText"/>
      </w:pPr>
      <w:r>
        <w:rPr>
          <w:rStyle w:val="FootnoteReference"/>
        </w:rPr>
        <w:footnoteRef/>
      </w:r>
      <w:r>
        <w:tab/>
      </w:r>
      <w:hyperlink r:id="rId18" w:history="1">
        <w:r>
          <w:rPr>
            <w:rStyle w:val="Hyperlink"/>
          </w:rPr>
          <w:t>Štúdia</w:t>
        </w:r>
      </w:hyperlink>
      <w:r>
        <w:t xml:space="preserve"> týkajúca sa smernice Rady 2011/64/EÚ o štruktúre a sadzbách spotrebnej dane z tabakových výrobkov, Economisti Associati, 2017.</w:t>
      </w:r>
    </w:p>
  </w:footnote>
  <w:footnote w:id="22">
    <w:p w14:paraId="36CDD113" w14:textId="77777777" w:rsidR="005774A2" w:rsidRPr="00DC2B12" w:rsidRDefault="005774A2" w:rsidP="00A34D1B">
      <w:pPr>
        <w:pStyle w:val="FootnoteText"/>
      </w:pPr>
      <w:r>
        <w:rPr>
          <w:rStyle w:val="FootnoteReference"/>
        </w:rPr>
        <w:footnoteRef/>
      </w:r>
      <w:r>
        <w:tab/>
      </w:r>
      <w:bookmarkStart w:id="3" w:name="_Hlk119354292"/>
      <w:r>
        <w:fldChar w:fldCharType="begin"/>
      </w:r>
      <w:r>
        <w:instrText xml:space="preserve"> HYPERLINK "https://www.google.com/url?sa=t&amp;rct=j&amp;q=&amp;esrc=s&amp;source=web&amp;cd=&amp;ved=2ahUKEwjjiqLYw5_7AhWBHewKHUQnDxcQFnoECAgQAQ&amp;url=https%3A%2F%2Fec.europa.eu%2Ftransparency%2Fdocuments-register%2Fapi%2Ffiles%2FCOM(2018)17_0%2Fde00000000146196%3Frendition%3Dfalse&amp;usg=AOvVaw21c1C3u3zwvfzAUWmD_Cdw" </w:instrText>
      </w:r>
      <w:r>
        <w:fldChar w:fldCharType="separate"/>
      </w:r>
      <w:r>
        <w:rPr>
          <w:rStyle w:val="Hyperlink"/>
        </w:rPr>
        <w:t>SPRÁVA</w:t>
      </w:r>
      <w:r>
        <w:rPr>
          <w:rStyle w:val="Hyperlink"/>
        </w:rPr>
        <w:fldChar w:fldCharType="end"/>
      </w:r>
      <w:r>
        <w:t xml:space="preserve"> SPRÁVA KOMISIE RADE o smernici 2011/64/EÚ o štruktúre a sadzbách spotrebnej dane z tabakových výrobkov [COM(2018) 17 final].</w:t>
      </w:r>
      <w:bookmarkEnd w:id="3"/>
    </w:p>
  </w:footnote>
  <w:footnote w:id="23">
    <w:p w14:paraId="10DAA524" w14:textId="77777777" w:rsidR="005774A2" w:rsidRPr="005A648E" w:rsidRDefault="005774A2" w:rsidP="00A34D1B">
      <w:pPr>
        <w:pStyle w:val="FootnoteText"/>
      </w:pPr>
      <w:r>
        <w:rPr>
          <w:rStyle w:val="FootnoteReference"/>
        </w:rPr>
        <w:footnoteRef/>
      </w:r>
      <w:r>
        <w:tab/>
      </w:r>
      <w:hyperlink r:id="rId19" w:history="1">
        <w:r>
          <w:rPr>
            <w:rStyle w:val="Hyperlink"/>
          </w:rPr>
          <w:t>Štúdia</w:t>
        </w:r>
      </w:hyperlink>
      <w:r>
        <w:t xml:space="preserve"> týkajúca sa smernice Rady 2011/64/EÚ o štruktúre a sadzbách spotrebnej dane z tabakových výrobkov, Economisti Associati, 2019.</w:t>
      </w:r>
    </w:p>
  </w:footnote>
  <w:footnote w:id="24">
    <w:p w14:paraId="2EFE0463" w14:textId="77777777" w:rsidR="005774A2" w:rsidRPr="005A648E" w:rsidRDefault="005774A2">
      <w:pPr>
        <w:pStyle w:val="FootnoteText"/>
      </w:pPr>
      <w:r>
        <w:rPr>
          <w:rStyle w:val="FootnoteReference"/>
        </w:rPr>
        <w:footnoteRef/>
      </w:r>
      <w:r>
        <w:tab/>
      </w:r>
      <w:hyperlink r:id="rId20" w:history="1">
        <w:r>
          <w:rPr>
            <w:rStyle w:val="Hyperlink"/>
          </w:rPr>
          <w:t>Hodnotenie</w:t>
        </w:r>
      </w:hyperlink>
      <w:r>
        <w:t xml:space="preserve"> smernice Rady 2011/64/EÚ z 21. júna 2011 o štruktúre a sadzbách spotrebnej dane z tabakových výrobkov [SWD(2020) 33 final].</w:t>
      </w:r>
    </w:p>
  </w:footnote>
  <w:footnote w:id="25">
    <w:p w14:paraId="61FB072E" w14:textId="77777777" w:rsidR="005774A2" w:rsidRPr="00D2764D" w:rsidRDefault="005774A2" w:rsidP="00A34D1B">
      <w:pPr>
        <w:pStyle w:val="FootnoteText"/>
      </w:pPr>
      <w:r>
        <w:rPr>
          <w:rStyle w:val="FootnoteReference"/>
        </w:rPr>
        <w:footnoteRef/>
      </w:r>
      <w:r>
        <w:tab/>
      </w:r>
      <w:hyperlink r:id="rId21" w:history="1">
        <w:r>
          <w:rPr>
            <w:rStyle w:val="Hyperlink"/>
          </w:rPr>
          <w:t>Smernica Rady (EÚ) 2020/262</w:t>
        </w:r>
      </w:hyperlink>
      <w:r>
        <w:t xml:space="preserve"> z 19. decembra 2019, ktorou sa ustanovuje všeobecný systém spotrebných daní (prepracované znenie) (Ú. v. EÚ L 58, 27.2.2020, s. 4).</w:t>
      </w:r>
    </w:p>
  </w:footnote>
  <w:footnote w:id="26">
    <w:p w14:paraId="764F58E8" w14:textId="77777777" w:rsidR="005774A2" w:rsidRPr="001C07D5" w:rsidRDefault="005774A2" w:rsidP="00A34D1B">
      <w:pPr>
        <w:pStyle w:val="FootnoteText"/>
      </w:pPr>
      <w:r>
        <w:rPr>
          <w:rStyle w:val="FootnoteReference"/>
        </w:rPr>
        <w:footnoteRef/>
      </w:r>
      <w:r>
        <w:tab/>
      </w:r>
      <w:hyperlink r:id="rId22" w:history="1">
        <w:r>
          <w:rPr>
            <w:rStyle w:val="Hyperlink"/>
          </w:rPr>
          <w:t>Návrh smernice Rady, ktorou sa ustanovuje všeobecný systém spotrebných daní (prepracované znenie)</w:t>
        </w:r>
      </w:hyperlink>
      <w:r>
        <w:t xml:space="preserve"> [SWD(2018) 261 final].</w:t>
      </w:r>
    </w:p>
  </w:footnote>
  <w:footnote w:id="27">
    <w:p w14:paraId="5D12BD62" w14:textId="77777777" w:rsidR="00BC40B0" w:rsidRPr="005A648E" w:rsidRDefault="00BC40B0" w:rsidP="00BC40B0">
      <w:pPr>
        <w:pStyle w:val="FootnoteText"/>
      </w:pPr>
      <w:r>
        <w:rPr>
          <w:rStyle w:val="FootnoteReference"/>
        </w:rPr>
        <w:footnoteRef/>
      </w:r>
      <w:r>
        <w:tab/>
        <w:t>Impact analysis of the review of tobacco excise duty rules (Analýza vplyvu preskúmania pravidiel týkajúcich sa spotrebnej dane z tabaku), Economisti Associati, 2021. Neuverejnené.</w:t>
      </w:r>
    </w:p>
  </w:footnote>
  <w:footnote w:id="28">
    <w:p w14:paraId="32F8313E" w14:textId="77777777" w:rsidR="00B364D1" w:rsidRPr="002B1DA4" w:rsidRDefault="00B364D1" w:rsidP="00B364D1">
      <w:pPr>
        <w:pStyle w:val="FootnoteText"/>
      </w:pPr>
      <w:r>
        <w:rPr>
          <w:rStyle w:val="FootnoteReference"/>
        </w:rPr>
        <w:footnoteRef/>
      </w:r>
      <w:r>
        <w:tab/>
        <w:t>Specific Assignment: Study on the impact analysis of a review of tobacco taxation rules: update with recent market and regulatory developments, Economisti Associati, 2025, neuverejnené.</w:t>
      </w:r>
    </w:p>
  </w:footnote>
  <w:footnote w:id="29">
    <w:p w14:paraId="7685ECCA" w14:textId="0D0E6D53" w:rsidR="005774A2" w:rsidRPr="003F6BEF" w:rsidRDefault="005774A2">
      <w:pPr>
        <w:pStyle w:val="FootnoteText"/>
      </w:pPr>
      <w:r>
        <w:rPr>
          <w:rStyle w:val="FootnoteReference"/>
        </w:rPr>
        <w:footnoteRef/>
      </w:r>
      <w:r>
        <w:tab/>
        <w:t>V relatívnom vyjadrení je najviac ohrozeným členským štátom Bulharsko, ktoré má relatívne vysokú koncentráciu pestovateľov tabaku a nadpriemerne vysokú koncentráciu výroby. Veľký počet pestovateľov tabaku pôsobí aj v Grécku a Poľsku. V absolútnom vyjadrení sa výroba sústreďuje v Nemecku.</w:t>
      </w:r>
    </w:p>
  </w:footnote>
  <w:footnote w:id="30">
    <w:p w14:paraId="0AD9F659" w14:textId="77777777" w:rsidR="005774A2" w:rsidRPr="00B446DF" w:rsidRDefault="005774A2" w:rsidP="00B446DF">
      <w:pPr>
        <w:pStyle w:val="FootnoteText"/>
      </w:pPr>
      <w:r>
        <w:rPr>
          <w:rStyle w:val="FootnoteReference"/>
        </w:rPr>
        <w:footnoteRef/>
      </w:r>
      <w:r>
        <w:tab/>
        <w:t xml:space="preserve">Stanovenie dlhodobého smerovania v záujme dosiahnutia cieľa klimatickej neutrality do roku 2050 v rámci všetkých politík, a to sociálne spravodlivým a nákladovo efektívnym spôsobom. </w:t>
      </w:r>
      <w:hyperlink r:id="rId23" w:history="1">
        <w:r>
          <w:rPr>
            <w:rStyle w:val="Hyperlink"/>
          </w:rPr>
          <w:t>V európskom právnom predpise v oblasti klímy</w:t>
        </w:r>
      </w:hyperlink>
      <w:r>
        <w:t xml:space="preserve"> sa stanovuje záväzný cieľ Únie v oblasti klímy znížiť do roku 2030 čisté emisie skleníkových plynov aspoň o 55 % v porovnaní s rokom 1990. </w:t>
      </w:r>
    </w:p>
  </w:footnote>
  <w:footnote w:id="31">
    <w:p w14:paraId="66CC7CA3" w14:textId="77777777" w:rsidR="005774A2" w:rsidRDefault="005774A2" w:rsidP="00696DD0">
      <w:pPr>
        <w:pStyle w:val="FootnoteText"/>
      </w:pPr>
      <w:r>
        <w:rPr>
          <w:rStyle w:val="FootnoteReference"/>
        </w:rPr>
        <w:footnoteRef/>
      </w:r>
      <w:r>
        <w:tab/>
      </w:r>
      <w:bookmarkStart w:id="5" w:name="_Hlk115444780"/>
      <w:r>
        <w:fldChar w:fldCharType="begin"/>
      </w:r>
      <w:r>
        <w:instrText xml:space="preserve"> HYPERLINK "https://eur-lex.europa.eu/eli/dec_impl/2011/480/oj" </w:instrText>
      </w:r>
      <w:r>
        <w:fldChar w:fldCharType="separate"/>
      </w:r>
      <w:r>
        <w:rPr>
          <w:rStyle w:val="Hyperlink"/>
        </w:rPr>
        <w:t>Vykonávacie rozhodnutie Komisie</w:t>
      </w:r>
      <w:r>
        <w:rPr>
          <w:rStyle w:val="Hyperlink"/>
        </w:rPr>
        <w:fldChar w:fldCharType="end"/>
      </w:r>
      <w:r>
        <w:t xml:space="preserve"> z 28. júla 2011 týkajúce sa zoznamu štatistických údajov o zložení a sadzbách spotrebnej dane uplatňovanej na tabakové výrobky, ktoré majú členské štáty poskytnúť</w:t>
      </w:r>
      <w:bookmarkEnd w:id="5"/>
      <w:r>
        <w:t xml:space="preserve"> podľa smerníc Rady 92/79/EHS a 92/80/EHS (Ú. v. EÚ L 197, 29.7.2011, s. 17). </w:t>
      </w:r>
    </w:p>
  </w:footnote>
  <w:footnote w:id="32">
    <w:p w14:paraId="4DD65DEB" w14:textId="77777777" w:rsidR="005774A2" w:rsidRPr="00E915DE" w:rsidRDefault="005774A2" w:rsidP="00696DD0">
      <w:pPr>
        <w:pStyle w:val="FootnoteText"/>
      </w:pPr>
      <w:r>
        <w:rPr>
          <w:rStyle w:val="FootnoteReference"/>
        </w:rPr>
        <w:footnoteRef/>
      </w:r>
      <w:r>
        <w:tab/>
        <w:t>V prípade cigariet a tabaku na vlastnoručné zhotovenie cigariet od 20. mája 2019 a v prípade všetkých ostatných tabakových výrobkov od 20. mája 2024.</w:t>
      </w:r>
    </w:p>
  </w:footnote>
  <w:footnote w:id="33">
    <w:p w14:paraId="33DDDF02" w14:textId="77777777" w:rsidR="005774A2" w:rsidRPr="00C853B2" w:rsidRDefault="005774A2" w:rsidP="008B169F">
      <w:pPr>
        <w:pStyle w:val="FootnoteText"/>
      </w:pPr>
      <w:r>
        <w:rPr>
          <w:rStyle w:val="FootnoteReference"/>
        </w:rPr>
        <w:footnoteRef/>
      </w:r>
      <w:r>
        <w:tab/>
        <w:t>Napríklad v roku 2025 ukazovateľ národných účtov „indexy cenovej hladiny (EÚ27_2020 = 100)“.</w:t>
      </w:r>
    </w:p>
  </w:footnote>
  <w:footnote w:id="34">
    <w:p w14:paraId="61C11303" w14:textId="77777777" w:rsidR="005774A2" w:rsidRPr="00D8444A" w:rsidRDefault="005774A2" w:rsidP="008B169F">
      <w:pPr>
        <w:pStyle w:val="FootnoteText"/>
      </w:pPr>
      <w:r>
        <w:rPr>
          <w:rStyle w:val="FootnoteReference"/>
        </w:rPr>
        <w:footnoteRef/>
      </w:r>
      <w:r>
        <w:tab/>
        <w:t>Napríklad v prípade sadzieb uplatniteľných od roku 2031 je to percentuálna zmena medzi priemerom HICP v EÚ v roku 2027 a v roku 2029.</w:t>
      </w:r>
    </w:p>
  </w:footnote>
  <w:footnote w:id="35">
    <w:p w14:paraId="47033846" w14:textId="77777777" w:rsidR="005774A2" w:rsidRDefault="005774A2" w:rsidP="00474543">
      <w:pPr>
        <w:pStyle w:val="FootnoteText"/>
      </w:pPr>
      <w:r>
        <w:rPr>
          <w:rStyle w:val="FootnoteReference"/>
        </w:rPr>
        <w:footnoteRef/>
      </w:r>
      <w:r>
        <w:tab/>
        <w:t xml:space="preserve">Článok 8 </w:t>
      </w:r>
      <w:hyperlink r:id="rId24" w:history="1">
        <w:r>
          <w:rPr>
            <w:rStyle w:val="Hyperlink"/>
          </w:rPr>
          <w:t>smernice Rady 2007/74/ES</w:t>
        </w:r>
      </w:hyperlink>
      <w:r>
        <w:t xml:space="preserve"> z 20. decembra 2007 o oslobodení tovaru, ktorý dovážajú osoby cestujúce z tretích krajín, od dane z pridanej hodnoty a spotrebnej dane (Ú. v. EÚ L 346, 29.12.2007, s. 6) a článok 32 </w:t>
      </w:r>
      <w:hyperlink r:id="rId25" w:history="1">
        <w:r>
          <w:rPr>
            <w:rStyle w:val="Hyperlink"/>
          </w:rPr>
          <w:t>smernice Rady (EÚ) 2020/262</w:t>
        </w:r>
      </w:hyperlink>
      <w:r>
        <w:t xml:space="preserve"> z 19. decembra 2019, ktorou sa ustanovuje všeobecný systém spotrebných daní (prepracované znenie) (Ú. v. EÚ L 58, 27.2.2020, s. 4).</w:t>
      </w:r>
    </w:p>
  </w:footnote>
  <w:footnote w:id="36">
    <w:p w14:paraId="6192BBA1" w14:textId="77777777" w:rsidR="005774A2" w:rsidRPr="00D45188" w:rsidRDefault="005774A2" w:rsidP="00474543">
      <w:pPr>
        <w:pStyle w:val="FootnoteText"/>
      </w:pPr>
      <w:r>
        <w:rPr>
          <w:rStyle w:val="FootnoteReference"/>
        </w:rPr>
        <w:footnoteRef/>
      </w:r>
      <w:r>
        <w:tab/>
      </w:r>
      <w:hyperlink r:id="rId26" w:history="1">
        <w:r>
          <w:rPr>
            <w:rStyle w:val="Hyperlink"/>
          </w:rPr>
          <w:t>Smernica Európskeho parlamentu a Rady 2014/40/EÚ</w:t>
        </w:r>
      </w:hyperlink>
      <w:r>
        <w:t xml:space="preserve"> z 3. apríla 2014 o aproximácii zákonov, iných právnych predpisov a správnych opatrení členských štátov týkajúcich sa výroby, prezentácie a predaja tabakových a súvisiacich výrobkov a o zrušení smernice 2001/37/ES (Ú. v. EÚ L 127, 29.4.2014, s. 1 – 38).</w:t>
      </w:r>
    </w:p>
  </w:footnote>
  <w:footnote w:id="37">
    <w:p w14:paraId="55350666" w14:textId="77777777" w:rsidR="005774A2" w:rsidRPr="00162171" w:rsidRDefault="005774A2">
      <w:pPr>
        <w:pStyle w:val="FootnoteText"/>
      </w:pPr>
      <w:r>
        <w:rPr>
          <w:rStyle w:val="FootnoteReference"/>
        </w:rPr>
        <w:footnoteRef/>
      </w:r>
      <w:r>
        <w:tab/>
        <w:t xml:space="preserve">Článok 17 </w:t>
      </w:r>
      <w:hyperlink r:id="rId27" w:history="1">
        <w:r>
          <w:rPr>
            <w:rStyle w:val="Hyperlink"/>
          </w:rPr>
          <w:t>smernice Európskeho parlamentu a Rady 2014/40/EÚ</w:t>
        </w:r>
      </w:hyperlink>
      <w:r>
        <w:t xml:space="preserve"> z 3. apríla 2014 o aproximácii zákonov, iných právnych predpisov a správnych opatrení členských štátov týkajúcich sa výroby, prezentácie a predaja tabakových a súvisiacich výrobkov a o zrušení smernice 2001/37/ES </w:t>
      </w:r>
      <w:r>
        <w:rPr>
          <w:i/>
        </w:rPr>
        <w:t>(Ú. v. EÚ L 127, 29.4.2014, s. 1)</w:t>
      </w:r>
      <w:r>
        <w:t>.</w:t>
      </w:r>
    </w:p>
  </w:footnote>
  <w:footnote w:id="38">
    <w:p w14:paraId="6E435B02" w14:textId="77777777" w:rsidR="005774A2" w:rsidRPr="00114AC1" w:rsidRDefault="005774A2">
      <w:pPr>
        <w:pStyle w:val="FootnoteText"/>
        <w:rPr>
          <w:highlight w:val="lightGray"/>
        </w:rPr>
      </w:pPr>
      <w:bookmarkStart w:id="13" w:name="_Hlk207712650"/>
      <w:r>
        <w:rPr>
          <w:rStyle w:val="FootnoteReference"/>
          <w:highlight w:val="lightGray"/>
        </w:rPr>
        <w:footnoteRef/>
      </w:r>
      <w:r>
        <w:rPr>
          <w:highlight w:val="lightGray"/>
        </w:rPr>
        <w:tab/>
      </w:r>
      <w:bookmarkStart w:id="14" w:name="_Hlk115451877"/>
      <w:r>
        <w:rPr>
          <w:highlight w:val="lightGray"/>
        </w:rPr>
        <w:t xml:space="preserve">Smernica Rady 2011/64/EÚ z 21. júna 2011 o štruktúre a sadzbách spotrebnej dane z tabakových výrobkov (Ú. v. EÚ L 176, 5.7.2011, s. 24), </w:t>
      </w:r>
      <w:r>
        <w:rPr>
          <w:highlight w:val="lightGray"/>
          <w:shd w:val="clear" w:color="auto" w:fill="FFFFFF"/>
        </w:rPr>
        <w:t>ELI: </w:t>
      </w:r>
      <w:hyperlink r:id="rId28" w:tooltip="Umožňuje prístup k tomuto dokumentu prostredníctvom identifikátora URI používaného v rámci ELI." w:history="1">
        <w:r>
          <w:rPr>
            <w:highlight w:val="lightGray"/>
            <w:u w:val="single"/>
            <w:shd w:val="clear" w:color="auto" w:fill="FFFFFF"/>
          </w:rPr>
          <w:t>http://data.europa.eu/eli/dir/2011/64/oj</w:t>
        </w:r>
      </w:hyperlink>
      <w:r>
        <w:rPr>
          <w:highlight w:val="lightGray"/>
        </w:rPr>
        <w:t>).</w:t>
      </w:r>
      <w:bookmarkEnd w:id="13"/>
      <w:bookmarkEnd w:id="14"/>
    </w:p>
  </w:footnote>
  <w:footnote w:id="39">
    <w:p w14:paraId="32F59D95" w14:textId="77777777" w:rsidR="005774A2" w:rsidRPr="00DC1293" w:rsidRDefault="005774A2">
      <w:pPr>
        <w:pStyle w:val="FootnoteText"/>
        <w:rPr>
          <w:highlight w:val="lightGray"/>
        </w:rPr>
      </w:pPr>
      <w:r>
        <w:rPr>
          <w:rStyle w:val="FootnoteReference"/>
          <w:highlight w:val="lightGray"/>
        </w:rPr>
        <w:footnoteRef/>
      </w:r>
      <w:r>
        <w:rPr>
          <w:highlight w:val="lightGray"/>
        </w:rPr>
        <w:tab/>
      </w:r>
      <w:hyperlink r:id="rId29" w:history="1">
        <w:r>
          <w:rPr>
            <w:rStyle w:val="Hyperlink"/>
            <w:highlight w:val="lightGray"/>
          </w:rPr>
          <w:t>Európsky plán na boj proti rakovine</w:t>
        </w:r>
      </w:hyperlink>
      <w:r>
        <w:rPr>
          <w:highlight w:val="lightGray"/>
        </w:rPr>
        <w:t>, COM(2021) 44 final</w:t>
      </w:r>
      <w:r>
        <w:t>.</w:t>
      </w:r>
    </w:p>
  </w:footnote>
  <w:footnote w:id="40">
    <w:p w14:paraId="75BA56CF" w14:textId="6088126C" w:rsidR="00920689" w:rsidRPr="002F6558" w:rsidRDefault="00920689" w:rsidP="00920689">
      <w:pPr>
        <w:pStyle w:val="FootnoteText"/>
      </w:pPr>
      <w:r>
        <w:rPr>
          <w:rStyle w:val="FootnoteReference"/>
        </w:rPr>
        <w:footnoteRef/>
      </w:r>
      <w:r>
        <w:tab/>
        <w:t>V prípade Cypru, „demarkačná línia“ v zmysle nariadenia Rady (ES) č. 866/2004 z 29. apríla 2004 o</w:t>
      </w:r>
      <w:r w:rsidR="00E25182">
        <w:t> </w:t>
      </w:r>
      <w:r>
        <w:t>režime podľa článku 2 protokolu 10 Aktu o pristúpení (ELI: </w:t>
      </w:r>
      <w:hyperlink r:id="rId30" w:tooltip="Umožňuje prístup k tomuto dokumentu prostredníctvom identifikátora URI používaného v rámci ELI." w:history="1">
        <w:r>
          <w:rPr>
            <w:rStyle w:val="Hyperlink"/>
          </w:rPr>
          <w:t>http://data.europa.eu/eli/reg/2004/866/2015-08-31</w:t>
        </w:r>
      </w:hyperlink>
      <w:r>
        <w:t>).</w:t>
      </w:r>
    </w:p>
  </w:footnote>
  <w:footnote w:id="41">
    <w:p w14:paraId="13AB2AD5" w14:textId="77777777" w:rsidR="00EA3F8A" w:rsidRPr="002E04B2" w:rsidRDefault="00EA3F8A" w:rsidP="00EA3F8A">
      <w:pPr>
        <w:pStyle w:val="FootnoteText"/>
        <w:rPr>
          <w:highlight w:val="lightGray"/>
          <w:lang w:val="de-DE"/>
        </w:rPr>
      </w:pPr>
      <w:r w:rsidRPr="002E04B2">
        <w:rPr>
          <w:rStyle w:val="FootnoteReference"/>
          <w:highlight w:val="lightGray"/>
        </w:rPr>
        <w:footnoteRef/>
      </w:r>
      <w:r w:rsidRPr="002E04B2">
        <w:rPr>
          <w:highlight w:val="lightGray"/>
          <w:lang w:val="de-DE"/>
        </w:rPr>
        <w:tab/>
        <w:t>Ú. v. EÚ L 123, 12.5.2016, s. 1, ELI: </w:t>
      </w:r>
      <w:hyperlink r:id="rId31" w:tooltip="Umožňuje prístup k tomuto dokumentu prostredníctvom identifikátora URI používaného v rámci ELI." w:history="1">
        <w:r w:rsidRPr="002E04B2">
          <w:rPr>
            <w:rStyle w:val="Hyperlink"/>
            <w:highlight w:val="lightGray"/>
            <w:lang w:val="de-DE"/>
          </w:rPr>
          <w:t>http://data.europa.eu/eli/agree_interinstit/2016/512/oj</w:t>
        </w:r>
      </w:hyperlink>
      <w:r w:rsidRPr="002E04B2">
        <w:rPr>
          <w:highlight w:val="lightGray"/>
          <w:lang w:val="de-DE"/>
        </w:rPr>
        <w:t>.</w:t>
      </w:r>
    </w:p>
  </w:footnote>
  <w:footnote w:id="42">
    <w:p w14:paraId="2896EEB8" w14:textId="77777777" w:rsidR="00EA3F8A" w:rsidRPr="002E04B2" w:rsidRDefault="00EA3F8A" w:rsidP="00EA3F8A">
      <w:pPr>
        <w:pStyle w:val="FootnoteText"/>
        <w:rPr>
          <w:highlight w:val="lightGray"/>
          <w:lang w:val="de-DE"/>
        </w:rPr>
      </w:pPr>
      <w:r w:rsidRPr="002E04B2">
        <w:rPr>
          <w:rStyle w:val="FootnoteReference"/>
          <w:highlight w:val="lightGray"/>
        </w:rPr>
        <w:footnoteRef/>
      </w:r>
      <w:r w:rsidRPr="002E04B2">
        <w:rPr>
          <w:highlight w:val="lightGray"/>
          <w:lang w:val="de-DE"/>
        </w:rPr>
        <w:tab/>
        <w:t>Nariadenie Európskeho parlamentu a Rady (EÚ) č. 182/2011 zo 16. februára 2011, ktorým sa ustanovujú pravidlá a všeobecné zásady mechanizmu, na základe ktorého členské štáty kontrolujú vykonávanie vykonávacích právomocí Komisie (Ú. v. EÚ L 55, 28.2.2011, s. 13, ELI: </w:t>
      </w:r>
      <w:hyperlink r:id="rId32" w:tooltip="Umožňuje prístup k tomuto dokumentu prostredníctvom identifikátora URI používaného v rámci ELI." w:history="1">
        <w:r w:rsidRPr="002E04B2">
          <w:rPr>
            <w:rStyle w:val="Hyperlink"/>
            <w:color w:val="auto"/>
            <w:highlight w:val="lightGray"/>
            <w:lang w:val="de-DE"/>
          </w:rPr>
          <w:t>http://data.europa.eu/eli/reg/2011/182/oj</w:t>
        </w:r>
      </w:hyperlink>
      <w:r w:rsidRPr="002E04B2">
        <w:rPr>
          <w:highlight w:val="lightGray"/>
          <w:lang w:val="de-DE"/>
        </w:rPr>
        <w:t>).</w:t>
      </w:r>
    </w:p>
  </w:footnote>
  <w:footnote w:id="43">
    <w:p w14:paraId="4150CB4E" w14:textId="77777777" w:rsidR="005774A2" w:rsidRPr="004813AF" w:rsidRDefault="005774A2" w:rsidP="009607F2">
      <w:pPr>
        <w:pStyle w:val="FootnoteText"/>
        <w:rPr>
          <w:highlight w:val="lightGray"/>
        </w:rPr>
      </w:pPr>
      <w:r>
        <w:rPr>
          <w:rStyle w:val="FootnoteReference"/>
          <w:highlight w:val="lightGray"/>
          <w:lang w:val="en-US"/>
        </w:rPr>
        <w:footnoteRef/>
      </w:r>
      <w:r>
        <w:rPr>
          <w:highlight w:val="lightGray"/>
        </w:rPr>
        <w:tab/>
      </w:r>
      <w:r>
        <w:rPr>
          <w:rStyle w:val="CRRefonteDeleted"/>
          <w:highlight w:val="lightGray"/>
        </w:rPr>
        <w:t>Ú. v. EÚ L 9, 14.1.2009, s.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1099F" w14:textId="77777777" w:rsidR="00447D0E" w:rsidRDefault="00447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02F3" w14:textId="77777777" w:rsidR="00447D0E" w:rsidRDefault="00447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D4E17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66E45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AE8F7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41CB7D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B9671D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738592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04EC63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466907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lvlOverride w:ilvl="0">
      <w:startOverride w:val="1"/>
    </w:lvlOverride>
  </w:num>
  <w:num w:numId="10">
    <w:abstractNumId w:val="15"/>
  </w:num>
  <w:num w:numId="11">
    <w:abstractNumId w:val="19"/>
    <w:lvlOverride w:ilvl="0">
      <w:startOverride w:val="1"/>
    </w:lvlOverride>
  </w:num>
  <w:num w:numId="12">
    <w:abstractNumId w:val="22"/>
    <w:lvlOverride w:ilvl="0">
      <w:startOverride w:val="1"/>
    </w:lvlOverride>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 w:numId="28">
    <w:abstractNumId w:val="19"/>
  </w:num>
  <w:num w:numId="29">
    <w:abstractNumId w:val="12"/>
  </w:num>
  <w:num w:numId="30">
    <w:abstractNumId w:val="21"/>
  </w:num>
  <w:num w:numId="31">
    <w:abstractNumId w:val="11"/>
  </w:num>
  <w:num w:numId="32">
    <w:abstractNumId w:val="13"/>
  </w:num>
  <w:num w:numId="33">
    <w:abstractNumId w:val="14"/>
  </w:num>
  <w:num w:numId="34">
    <w:abstractNumId w:val="9"/>
  </w:num>
  <w:num w:numId="35">
    <w:abstractNumId w:val="20"/>
  </w:num>
  <w:num w:numId="36">
    <w:abstractNumId w:val="8"/>
  </w:num>
  <w:num w:numId="37">
    <w:abstractNumId w:val="15"/>
  </w:num>
  <w:num w:numId="38">
    <w:abstractNumId w:val="17"/>
  </w:num>
  <w:num w:numId="39">
    <w:abstractNumId w:val="18"/>
  </w:num>
  <w:num w:numId="40">
    <w:abstractNumId w:val="10"/>
  </w:num>
  <w:num w:numId="41">
    <w:abstractNumId w:val="16"/>
  </w:num>
  <w:num w:numId="4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0" w:nlCheck="1" w:checkStyle="0"/>
  <w:activeWritingStyle w:appName="MSWord" w:lang="de-D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1" w:val="2011/64/EU"/>
    <w:docVar w:name="CR_Ref-1" w:val="2011/64/EU"/>
    <w:docVar w:name="CR_RefCount" w:val="2"/>
    <w:docVar w:name="CR_RefLast" w:val="0"/>
    <w:docVar w:name="DQCDateTime" w:val="2025-09-03 10:06: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FC937160-B323-4406-A005-B720F43EDC9C"/>
    <w:docVar w:name="LW_COVERPAGE_TYPE" w:val="1"/>
    <w:docVar w:name="LW_CROSSREFERENCE" w:val="{SEC(2025) 560 final} - {SWD(2025) 560 final} - {SWD(2025) 561 final}"/>
    <w:docVar w:name="LW_DocType" w:val="COM"/>
    <w:docVar w:name="LW_EMISSION" w:val="16. 7. 2025"/>
    <w:docVar w:name="LW_EMISSION_ISODATE" w:val="2025-07-16"/>
    <w:docVar w:name="LW_EMISSION_LOCATION" w:val="BRX"/>
    <w:docVar w:name="LW_EMISSION_PREFIX" w:val="V Bruseli"/>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CNS"/>
    <w:docVar w:name="LW_REF.II.NEW.CP_NUMBER" w:val="0580"/>
    <w:docVar w:name="LW_REF.II.NEW.CP_YEAR" w:val="2025"/>
    <w:docVar w:name="LW_REF.INST.NEW" w:val="COM"/>
    <w:docVar w:name="LW_REF.INST.NEW_ADOPTED" w:val="final"/>
    <w:docVar w:name="LW_REF.INST.NEW_TEXT" w:val="(2025) 5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u353?truktúre a sadzbách spotrebnej dane z tabaku a výrobkov súvisiacich s tabakom (prepracované znenie)"/>
    <w:docVar w:name="LW_TYPE.DOC.CP" w:val="SMERNICA RADY"/>
    <w:docVar w:name="LwApiVersions" w:val="LW4CoDe 1.24.5.0; LW 9.0, Build 20240221"/>
  </w:docVars>
  <w:rsids>
    <w:rsidRoot w:val="00D61D9F"/>
    <w:rsid w:val="00000798"/>
    <w:rsid w:val="00000FAC"/>
    <w:rsid w:val="0000189A"/>
    <w:rsid w:val="00001A1B"/>
    <w:rsid w:val="00001F65"/>
    <w:rsid w:val="00002093"/>
    <w:rsid w:val="000033F4"/>
    <w:rsid w:val="00003C61"/>
    <w:rsid w:val="00003DA0"/>
    <w:rsid w:val="00003E41"/>
    <w:rsid w:val="00004C7D"/>
    <w:rsid w:val="000051DF"/>
    <w:rsid w:val="000054F3"/>
    <w:rsid w:val="00005E3F"/>
    <w:rsid w:val="00005EEE"/>
    <w:rsid w:val="000063B3"/>
    <w:rsid w:val="000063BA"/>
    <w:rsid w:val="000065FC"/>
    <w:rsid w:val="00006A48"/>
    <w:rsid w:val="00007029"/>
    <w:rsid w:val="000074DD"/>
    <w:rsid w:val="000077FC"/>
    <w:rsid w:val="00007D75"/>
    <w:rsid w:val="00007F28"/>
    <w:rsid w:val="0001044D"/>
    <w:rsid w:val="0001096D"/>
    <w:rsid w:val="000111E3"/>
    <w:rsid w:val="000112D4"/>
    <w:rsid w:val="00011F64"/>
    <w:rsid w:val="00011F93"/>
    <w:rsid w:val="000120CC"/>
    <w:rsid w:val="000126EB"/>
    <w:rsid w:val="00012E82"/>
    <w:rsid w:val="000132D2"/>
    <w:rsid w:val="000136C7"/>
    <w:rsid w:val="00013AC2"/>
    <w:rsid w:val="00014603"/>
    <w:rsid w:val="00014DCD"/>
    <w:rsid w:val="000157AE"/>
    <w:rsid w:val="00015A75"/>
    <w:rsid w:val="00015DB0"/>
    <w:rsid w:val="000160B5"/>
    <w:rsid w:val="00016742"/>
    <w:rsid w:val="000167D1"/>
    <w:rsid w:val="00016CC5"/>
    <w:rsid w:val="00016E39"/>
    <w:rsid w:val="00016F60"/>
    <w:rsid w:val="000178EA"/>
    <w:rsid w:val="00020F1F"/>
    <w:rsid w:val="000215F2"/>
    <w:rsid w:val="000218E9"/>
    <w:rsid w:val="0002215E"/>
    <w:rsid w:val="000232C8"/>
    <w:rsid w:val="0002344C"/>
    <w:rsid w:val="00023967"/>
    <w:rsid w:val="000249D3"/>
    <w:rsid w:val="000253D2"/>
    <w:rsid w:val="000256F8"/>
    <w:rsid w:val="0002586D"/>
    <w:rsid w:val="00025D61"/>
    <w:rsid w:val="00025FEC"/>
    <w:rsid w:val="00026C50"/>
    <w:rsid w:val="0002708D"/>
    <w:rsid w:val="000300BF"/>
    <w:rsid w:val="00031228"/>
    <w:rsid w:val="0003129B"/>
    <w:rsid w:val="000313C2"/>
    <w:rsid w:val="0003151D"/>
    <w:rsid w:val="00031682"/>
    <w:rsid w:val="00031AD3"/>
    <w:rsid w:val="00031D0F"/>
    <w:rsid w:val="00032316"/>
    <w:rsid w:val="000324DB"/>
    <w:rsid w:val="00032969"/>
    <w:rsid w:val="0003298A"/>
    <w:rsid w:val="000329CF"/>
    <w:rsid w:val="00032A41"/>
    <w:rsid w:val="00034636"/>
    <w:rsid w:val="00034981"/>
    <w:rsid w:val="00035126"/>
    <w:rsid w:val="000357AE"/>
    <w:rsid w:val="00035DA0"/>
    <w:rsid w:val="00036174"/>
    <w:rsid w:val="000364FD"/>
    <w:rsid w:val="0003650E"/>
    <w:rsid w:val="000366FE"/>
    <w:rsid w:val="000370A7"/>
    <w:rsid w:val="0003754F"/>
    <w:rsid w:val="00037579"/>
    <w:rsid w:val="0003773E"/>
    <w:rsid w:val="0003791D"/>
    <w:rsid w:val="00037C4A"/>
    <w:rsid w:val="00037E31"/>
    <w:rsid w:val="0004045A"/>
    <w:rsid w:val="00040BF0"/>
    <w:rsid w:val="00040C86"/>
    <w:rsid w:val="00041A29"/>
    <w:rsid w:val="00041F3F"/>
    <w:rsid w:val="00042CAA"/>
    <w:rsid w:val="00043339"/>
    <w:rsid w:val="0004359B"/>
    <w:rsid w:val="000435CF"/>
    <w:rsid w:val="00043BF5"/>
    <w:rsid w:val="0004503D"/>
    <w:rsid w:val="000459E0"/>
    <w:rsid w:val="000463C3"/>
    <w:rsid w:val="00046FD3"/>
    <w:rsid w:val="0004762A"/>
    <w:rsid w:val="000476FE"/>
    <w:rsid w:val="00050487"/>
    <w:rsid w:val="00050ABC"/>
    <w:rsid w:val="00050D30"/>
    <w:rsid w:val="00050D3C"/>
    <w:rsid w:val="000511E0"/>
    <w:rsid w:val="000511EA"/>
    <w:rsid w:val="000513C3"/>
    <w:rsid w:val="0005160F"/>
    <w:rsid w:val="00051F24"/>
    <w:rsid w:val="00052E55"/>
    <w:rsid w:val="00053B03"/>
    <w:rsid w:val="00054069"/>
    <w:rsid w:val="00054C08"/>
    <w:rsid w:val="00055A14"/>
    <w:rsid w:val="00055A2C"/>
    <w:rsid w:val="00055D57"/>
    <w:rsid w:val="00055E86"/>
    <w:rsid w:val="00056F05"/>
    <w:rsid w:val="00056F5B"/>
    <w:rsid w:val="000575B8"/>
    <w:rsid w:val="00060612"/>
    <w:rsid w:val="00060ADC"/>
    <w:rsid w:val="00060FF2"/>
    <w:rsid w:val="0006106F"/>
    <w:rsid w:val="0006119C"/>
    <w:rsid w:val="00061530"/>
    <w:rsid w:val="000616C0"/>
    <w:rsid w:val="00061C22"/>
    <w:rsid w:val="00062BFB"/>
    <w:rsid w:val="00062DC4"/>
    <w:rsid w:val="0006303A"/>
    <w:rsid w:val="00064124"/>
    <w:rsid w:val="000646C2"/>
    <w:rsid w:val="00065630"/>
    <w:rsid w:val="000657E9"/>
    <w:rsid w:val="00066052"/>
    <w:rsid w:val="000660CA"/>
    <w:rsid w:val="00066AFE"/>
    <w:rsid w:val="00066EAC"/>
    <w:rsid w:val="00066F7B"/>
    <w:rsid w:val="00070EE1"/>
    <w:rsid w:val="00071780"/>
    <w:rsid w:val="000720EE"/>
    <w:rsid w:val="00072D58"/>
    <w:rsid w:val="0007429B"/>
    <w:rsid w:val="00074444"/>
    <w:rsid w:val="00074770"/>
    <w:rsid w:val="00074970"/>
    <w:rsid w:val="00074C76"/>
    <w:rsid w:val="00074D75"/>
    <w:rsid w:val="00074F8E"/>
    <w:rsid w:val="000751BC"/>
    <w:rsid w:val="00076A4A"/>
    <w:rsid w:val="0007700F"/>
    <w:rsid w:val="00077101"/>
    <w:rsid w:val="00077B52"/>
    <w:rsid w:val="00080E33"/>
    <w:rsid w:val="00081040"/>
    <w:rsid w:val="00081276"/>
    <w:rsid w:val="000813B5"/>
    <w:rsid w:val="00081C6D"/>
    <w:rsid w:val="00081D74"/>
    <w:rsid w:val="00082DF7"/>
    <w:rsid w:val="00083321"/>
    <w:rsid w:val="000834DB"/>
    <w:rsid w:val="000834E4"/>
    <w:rsid w:val="00083848"/>
    <w:rsid w:val="00084071"/>
    <w:rsid w:val="00085090"/>
    <w:rsid w:val="00085751"/>
    <w:rsid w:val="000859B7"/>
    <w:rsid w:val="00085D29"/>
    <w:rsid w:val="00085EB4"/>
    <w:rsid w:val="00086340"/>
    <w:rsid w:val="000873F4"/>
    <w:rsid w:val="000879D7"/>
    <w:rsid w:val="00087DE5"/>
    <w:rsid w:val="00090144"/>
    <w:rsid w:val="00091A3C"/>
    <w:rsid w:val="00091E41"/>
    <w:rsid w:val="000921A9"/>
    <w:rsid w:val="00092F36"/>
    <w:rsid w:val="0009308B"/>
    <w:rsid w:val="000937FD"/>
    <w:rsid w:val="00093AF6"/>
    <w:rsid w:val="00093F45"/>
    <w:rsid w:val="00093FE1"/>
    <w:rsid w:val="00094999"/>
    <w:rsid w:val="00094AFF"/>
    <w:rsid w:val="00095843"/>
    <w:rsid w:val="000963C6"/>
    <w:rsid w:val="00096ACF"/>
    <w:rsid w:val="00097A5E"/>
    <w:rsid w:val="00097D1C"/>
    <w:rsid w:val="00097F85"/>
    <w:rsid w:val="000A02BE"/>
    <w:rsid w:val="000A0E9F"/>
    <w:rsid w:val="000A0F74"/>
    <w:rsid w:val="000A1318"/>
    <w:rsid w:val="000A1A04"/>
    <w:rsid w:val="000A1DC9"/>
    <w:rsid w:val="000A23AD"/>
    <w:rsid w:val="000A26A0"/>
    <w:rsid w:val="000A3A9D"/>
    <w:rsid w:val="000A43A9"/>
    <w:rsid w:val="000A43C2"/>
    <w:rsid w:val="000A4939"/>
    <w:rsid w:val="000A7788"/>
    <w:rsid w:val="000A780B"/>
    <w:rsid w:val="000A7AEA"/>
    <w:rsid w:val="000A7CD3"/>
    <w:rsid w:val="000A7E69"/>
    <w:rsid w:val="000A7E9C"/>
    <w:rsid w:val="000A7FA1"/>
    <w:rsid w:val="000B014A"/>
    <w:rsid w:val="000B02F7"/>
    <w:rsid w:val="000B03F0"/>
    <w:rsid w:val="000B05A5"/>
    <w:rsid w:val="000B086A"/>
    <w:rsid w:val="000B0E20"/>
    <w:rsid w:val="000B1501"/>
    <w:rsid w:val="000B20B7"/>
    <w:rsid w:val="000B21DE"/>
    <w:rsid w:val="000B22A1"/>
    <w:rsid w:val="000B30A7"/>
    <w:rsid w:val="000B3159"/>
    <w:rsid w:val="000B32BA"/>
    <w:rsid w:val="000B34AA"/>
    <w:rsid w:val="000B39A3"/>
    <w:rsid w:val="000B3F21"/>
    <w:rsid w:val="000B416A"/>
    <w:rsid w:val="000B448A"/>
    <w:rsid w:val="000B4683"/>
    <w:rsid w:val="000B4C78"/>
    <w:rsid w:val="000B5891"/>
    <w:rsid w:val="000B5C69"/>
    <w:rsid w:val="000B5E83"/>
    <w:rsid w:val="000B60E1"/>
    <w:rsid w:val="000B62D5"/>
    <w:rsid w:val="000B63FA"/>
    <w:rsid w:val="000B6D52"/>
    <w:rsid w:val="000B6FC8"/>
    <w:rsid w:val="000B7825"/>
    <w:rsid w:val="000B7A7D"/>
    <w:rsid w:val="000B7DA1"/>
    <w:rsid w:val="000C09C1"/>
    <w:rsid w:val="000C09F3"/>
    <w:rsid w:val="000C1696"/>
    <w:rsid w:val="000C1B45"/>
    <w:rsid w:val="000C1CA5"/>
    <w:rsid w:val="000C20CB"/>
    <w:rsid w:val="000C24E8"/>
    <w:rsid w:val="000C278A"/>
    <w:rsid w:val="000C27AF"/>
    <w:rsid w:val="000C401D"/>
    <w:rsid w:val="000C42C1"/>
    <w:rsid w:val="000C4C58"/>
    <w:rsid w:val="000C4E65"/>
    <w:rsid w:val="000C4EE3"/>
    <w:rsid w:val="000C5B44"/>
    <w:rsid w:val="000C5DE3"/>
    <w:rsid w:val="000C5F37"/>
    <w:rsid w:val="000C7439"/>
    <w:rsid w:val="000C7786"/>
    <w:rsid w:val="000D023C"/>
    <w:rsid w:val="000D0A0F"/>
    <w:rsid w:val="000D1841"/>
    <w:rsid w:val="000D1FCE"/>
    <w:rsid w:val="000D2350"/>
    <w:rsid w:val="000D339C"/>
    <w:rsid w:val="000D365A"/>
    <w:rsid w:val="000D38D3"/>
    <w:rsid w:val="000D3956"/>
    <w:rsid w:val="000D3D3A"/>
    <w:rsid w:val="000D3E4A"/>
    <w:rsid w:val="000D458D"/>
    <w:rsid w:val="000D4A13"/>
    <w:rsid w:val="000D4F79"/>
    <w:rsid w:val="000D5866"/>
    <w:rsid w:val="000D5BFA"/>
    <w:rsid w:val="000D5E96"/>
    <w:rsid w:val="000D6055"/>
    <w:rsid w:val="000D7228"/>
    <w:rsid w:val="000D77AB"/>
    <w:rsid w:val="000E04ED"/>
    <w:rsid w:val="000E0524"/>
    <w:rsid w:val="000E06AD"/>
    <w:rsid w:val="000E0853"/>
    <w:rsid w:val="000E0A67"/>
    <w:rsid w:val="000E134F"/>
    <w:rsid w:val="000E17F3"/>
    <w:rsid w:val="000E19F1"/>
    <w:rsid w:val="000E1E2D"/>
    <w:rsid w:val="000E1EF6"/>
    <w:rsid w:val="000E2223"/>
    <w:rsid w:val="000E2FF9"/>
    <w:rsid w:val="000E3725"/>
    <w:rsid w:val="000E37D1"/>
    <w:rsid w:val="000E3FBA"/>
    <w:rsid w:val="000E44AB"/>
    <w:rsid w:val="000E670E"/>
    <w:rsid w:val="000E6BB0"/>
    <w:rsid w:val="000E7144"/>
    <w:rsid w:val="000E71D7"/>
    <w:rsid w:val="000E7CC0"/>
    <w:rsid w:val="000F05CA"/>
    <w:rsid w:val="000F0930"/>
    <w:rsid w:val="000F0B0B"/>
    <w:rsid w:val="000F2B83"/>
    <w:rsid w:val="000F2F2D"/>
    <w:rsid w:val="000F3BC3"/>
    <w:rsid w:val="000F3EE1"/>
    <w:rsid w:val="000F4071"/>
    <w:rsid w:val="000F471A"/>
    <w:rsid w:val="000F52FA"/>
    <w:rsid w:val="000F6183"/>
    <w:rsid w:val="000F64F3"/>
    <w:rsid w:val="000F6799"/>
    <w:rsid w:val="000F6D96"/>
    <w:rsid w:val="000F6E6E"/>
    <w:rsid w:val="000F7274"/>
    <w:rsid w:val="000F78EF"/>
    <w:rsid w:val="000F7CBF"/>
    <w:rsid w:val="000F7CC8"/>
    <w:rsid w:val="000F7D80"/>
    <w:rsid w:val="0010098A"/>
    <w:rsid w:val="001010F5"/>
    <w:rsid w:val="001014B4"/>
    <w:rsid w:val="00101530"/>
    <w:rsid w:val="00101AD5"/>
    <w:rsid w:val="00101C1F"/>
    <w:rsid w:val="00101CCD"/>
    <w:rsid w:val="001027E2"/>
    <w:rsid w:val="001038DA"/>
    <w:rsid w:val="00104544"/>
    <w:rsid w:val="00104661"/>
    <w:rsid w:val="001046C1"/>
    <w:rsid w:val="00105691"/>
    <w:rsid w:val="00105AE1"/>
    <w:rsid w:val="00105BA0"/>
    <w:rsid w:val="00105C6E"/>
    <w:rsid w:val="00105D29"/>
    <w:rsid w:val="00106062"/>
    <w:rsid w:val="00107424"/>
    <w:rsid w:val="00110164"/>
    <w:rsid w:val="001101D6"/>
    <w:rsid w:val="00110221"/>
    <w:rsid w:val="001105DE"/>
    <w:rsid w:val="00111308"/>
    <w:rsid w:val="00111EF0"/>
    <w:rsid w:val="001121C9"/>
    <w:rsid w:val="00112672"/>
    <w:rsid w:val="00112EA7"/>
    <w:rsid w:val="00113459"/>
    <w:rsid w:val="0011370D"/>
    <w:rsid w:val="00113B44"/>
    <w:rsid w:val="00113F1B"/>
    <w:rsid w:val="001145B1"/>
    <w:rsid w:val="00114AC1"/>
    <w:rsid w:val="00114FCF"/>
    <w:rsid w:val="00115812"/>
    <w:rsid w:val="001159F1"/>
    <w:rsid w:val="00115E6C"/>
    <w:rsid w:val="00116468"/>
    <w:rsid w:val="001174C9"/>
    <w:rsid w:val="00117F60"/>
    <w:rsid w:val="0012073B"/>
    <w:rsid w:val="0012107E"/>
    <w:rsid w:val="0012128E"/>
    <w:rsid w:val="001217D7"/>
    <w:rsid w:val="0012203A"/>
    <w:rsid w:val="0012306F"/>
    <w:rsid w:val="001232BF"/>
    <w:rsid w:val="00123502"/>
    <w:rsid w:val="00123D28"/>
    <w:rsid w:val="001251E1"/>
    <w:rsid w:val="001256A0"/>
    <w:rsid w:val="001257E6"/>
    <w:rsid w:val="00125D7B"/>
    <w:rsid w:val="00125D81"/>
    <w:rsid w:val="00125DEA"/>
    <w:rsid w:val="00125F96"/>
    <w:rsid w:val="001267F5"/>
    <w:rsid w:val="0012692C"/>
    <w:rsid w:val="00127EB9"/>
    <w:rsid w:val="00127F8D"/>
    <w:rsid w:val="00130741"/>
    <w:rsid w:val="00131577"/>
    <w:rsid w:val="001316DB"/>
    <w:rsid w:val="00131D48"/>
    <w:rsid w:val="00131E4C"/>
    <w:rsid w:val="00132ECB"/>
    <w:rsid w:val="00133080"/>
    <w:rsid w:val="0013317B"/>
    <w:rsid w:val="0013362B"/>
    <w:rsid w:val="00134E59"/>
    <w:rsid w:val="001352B5"/>
    <w:rsid w:val="00135881"/>
    <w:rsid w:val="00136C7A"/>
    <w:rsid w:val="001372D3"/>
    <w:rsid w:val="001406BF"/>
    <w:rsid w:val="0014073B"/>
    <w:rsid w:val="001409B4"/>
    <w:rsid w:val="00140A0A"/>
    <w:rsid w:val="00141275"/>
    <w:rsid w:val="00141301"/>
    <w:rsid w:val="001415BD"/>
    <w:rsid w:val="0014162D"/>
    <w:rsid w:val="00141783"/>
    <w:rsid w:val="001425B0"/>
    <w:rsid w:val="00142942"/>
    <w:rsid w:val="00142BCE"/>
    <w:rsid w:val="001431B3"/>
    <w:rsid w:val="001433E9"/>
    <w:rsid w:val="00143A11"/>
    <w:rsid w:val="00144094"/>
    <w:rsid w:val="001442E2"/>
    <w:rsid w:val="00144BAA"/>
    <w:rsid w:val="0014562D"/>
    <w:rsid w:val="00146A04"/>
    <w:rsid w:val="00146E7F"/>
    <w:rsid w:val="00147124"/>
    <w:rsid w:val="00147629"/>
    <w:rsid w:val="0014766D"/>
    <w:rsid w:val="001478E0"/>
    <w:rsid w:val="0014794E"/>
    <w:rsid w:val="00147B63"/>
    <w:rsid w:val="0015009E"/>
    <w:rsid w:val="0015010A"/>
    <w:rsid w:val="00150250"/>
    <w:rsid w:val="00150508"/>
    <w:rsid w:val="00150F20"/>
    <w:rsid w:val="001520FB"/>
    <w:rsid w:val="00152302"/>
    <w:rsid w:val="00152894"/>
    <w:rsid w:val="00152E87"/>
    <w:rsid w:val="0015354D"/>
    <w:rsid w:val="001544D8"/>
    <w:rsid w:val="00154A8B"/>
    <w:rsid w:val="00154D59"/>
    <w:rsid w:val="00155741"/>
    <w:rsid w:val="00155778"/>
    <w:rsid w:val="00155E61"/>
    <w:rsid w:val="00156BCA"/>
    <w:rsid w:val="001571DA"/>
    <w:rsid w:val="0015723A"/>
    <w:rsid w:val="00157907"/>
    <w:rsid w:val="00157F92"/>
    <w:rsid w:val="00160853"/>
    <w:rsid w:val="00160955"/>
    <w:rsid w:val="00161249"/>
    <w:rsid w:val="001619E1"/>
    <w:rsid w:val="00161CB4"/>
    <w:rsid w:val="00162171"/>
    <w:rsid w:val="00162742"/>
    <w:rsid w:val="00162F9C"/>
    <w:rsid w:val="001633A0"/>
    <w:rsid w:val="001636B7"/>
    <w:rsid w:val="00163D89"/>
    <w:rsid w:val="00163EB1"/>
    <w:rsid w:val="001640A5"/>
    <w:rsid w:val="00164D97"/>
    <w:rsid w:val="00164FE2"/>
    <w:rsid w:val="00165292"/>
    <w:rsid w:val="001652EC"/>
    <w:rsid w:val="001661E5"/>
    <w:rsid w:val="00166823"/>
    <w:rsid w:val="00166ACA"/>
    <w:rsid w:val="00166BFE"/>
    <w:rsid w:val="00167136"/>
    <w:rsid w:val="0016738D"/>
    <w:rsid w:val="001675FE"/>
    <w:rsid w:val="00167978"/>
    <w:rsid w:val="00167CE0"/>
    <w:rsid w:val="00167FBB"/>
    <w:rsid w:val="001700A4"/>
    <w:rsid w:val="0017094B"/>
    <w:rsid w:val="001713E5"/>
    <w:rsid w:val="00171847"/>
    <w:rsid w:val="0017197F"/>
    <w:rsid w:val="00171A4D"/>
    <w:rsid w:val="00171DE4"/>
    <w:rsid w:val="00171DF5"/>
    <w:rsid w:val="00172288"/>
    <w:rsid w:val="00172961"/>
    <w:rsid w:val="00172A2B"/>
    <w:rsid w:val="00172FB6"/>
    <w:rsid w:val="001739BC"/>
    <w:rsid w:val="001739FD"/>
    <w:rsid w:val="00173FB3"/>
    <w:rsid w:val="001746D3"/>
    <w:rsid w:val="00174D33"/>
    <w:rsid w:val="0017526D"/>
    <w:rsid w:val="00175D9B"/>
    <w:rsid w:val="00175DEE"/>
    <w:rsid w:val="00175E80"/>
    <w:rsid w:val="001765CA"/>
    <w:rsid w:val="001767F2"/>
    <w:rsid w:val="001769A6"/>
    <w:rsid w:val="00176ED4"/>
    <w:rsid w:val="00177396"/>
    <w:rsid w:val="00180169"/>
    <w:rsid w:val="00180487"/>
    <w:rsid w:val="00180DC4"/>
    <w:rsid w:val="001810CB"/>
    <w:rsid w:val="00181719"/>
    <w:rsid w:val="0018182B"/>
    <w:rsid w:val="00181C57"/>
    <w:rsid w:val="0018241B"/>
    <w:rsid w:val="001825DA"/>
    <w:rsid w:val="001826C6"/>
    <w:rsid w:val="0018318C"/>
    <w:rsid w:val="00183FA1"/>
    <w:rsid w:val="0018517B"/>
    <w:rsid w:val="001853D4"/>
    <w:rsid w:val="0018561E"/>
    <w:rsid w:val="0018565B"/>
    <w:rsid w:val="0018567A"/>
    <w:rsid w:val="00185B25"/>
    <w:rsid w:val="001861B4"/>
    <w:rsid w:val="001865A7"/>
    <w:rsid w:val="00186B2B"/>
    <w:rsid w:val="001877FF"/>
    <w:rsid w:val="001878F5"/>
    <w:rsid w:val="00187B3C"/>
    <w:rsid w:val="0019002F"/>
    <w:rsid w:val="00191061"/>
    <w:rsid w:val="00191C89"/>
    <w:rsid w:val="00191FD0"/>
    <w:rsid w:val="001922D4"/>
    <w:rsid w:val="00192594"/>
    <w:rsid w:val="001927F4"/>
    <w:rsid w:val="0019289B"/>
    <w:rsid w:val="00192917"/>
    <w:rsid w:val="00192E69"/>
    <w:rsid w:val="00192E8A"/>
    <w:rsid w:val="00193017"/>
    <w:rsid w:val="0019348A"/>
    <w:rsid w:val="0019395C"/>
    <w:rsid w:val="0019407A"/>
    <w:rsid w:val="001941E9"/>
    <w:rsid w:val="001943C8"/>
    <w:rsid w:val="0019481D"/>
    <w:rsid w:val="001948BF"/>
    <w:rsid w:val="00194902"/>
    <w:rsid w:val="0019518E"/>
    <w:rsid w:val="0019623E"/>
    <w:rsid w:val="00196D24"/>
    <w:rsid w:val="00196E47"/>
    <w:rsid w:val="0019708B"/>
    <w:rsid w:val="001979F5"/>
    <w:rsid w:val="001A01F6"/>
    <w:rsid w:val="001A03DD"/>
    <w:rsid w:val="001A0A74"/>
    <w:rsid w:val="001A0FFD"/>
    <w:rsid w:val="001A15F2"/>
    <w:rsid w:val="001A22D8"/>
    <w:rsid w:val="001A2349"/>
    <w:rsid w:val="001A2489"/>
    <w:rsid w:val="001A3FBE"/>
    <w:rsid w:val="001A467E"/>
    <w:rsid w:val="001A486D"/>
    <w:rsid w:val="001A49D8"/>
    <w:rsid w:val="001A4A20"/>
    <w:rsid w:val="001A4A65"/>
    <w:rsid w:val="001A5AAA"/>
    <w:rsid w:val="001A6A08"/>
    <w:rsid w:val="001A6A7D"/>
    <w:rsid w:val="001A762C"/>
    <w:rsid w:val="001A77B1"/>
    <w:rsid w:val="001B03FC"/>
    <w:rsid w:val="001B0802"/>
    <w:rsid w:val="001B093B"/>
    <w:rsid w:val="001B1201"/>
    <w:rsid w:val="001B13DC"/>
    <w:rsid w:val="001B1651"/>
    <w:rsid w:val="001B1E77"/>
    <w:rsid w:val="001B2437"/>
    <w:rsid w:val="001B36DE"/>
    <w:rsid w:val="001B3976"/>
    <w:rsid w:val="001B4A07"/>
    <w:rsid w:val="001B50F7"/>
    <w:rsid w:val="001B5312"/>
    <w:rsid w:val="001B5520"/>
    <w:rsid w:val="001B5B61"/>
    <w:rsid w:val="001B6BCE"/>
    <w:rsid w:val="001B7283"/>
    <w:rsid w:val="001B7D22"/>
    <w:rsid w:val="001C06AE"/>
    <w:rsid w:val="001C0A01"/>
    <w:rsid w:val="001C190A"/>
    <w:rsid w:val="001C2B49"/>
    <w:rsid w:val="001C2E6F"/>
    <w:rsid w:val="001C337A"/>
    <w:rsid w:val="001C3D6C"/>
    <w:rsid w:val="001C41A3"/>
    <w:rsid w:val="001C442F"/>
    <w:rsid w:val="001C44EC"/>
    <w:rsid w:val="001C4579"/>
    <w:rsid w:val="001C48F4"/>
    <w:rsid w:val="001C4EF7"/>
    <w:rsid w:val="001C52DB"/>
    <w:rsid w:val="001C5513"/>
    <w:rsid w:val="001C5939"/>
    <w:rsid w:val="001C65C9"/>
    <w:rsid w:val="001C66BA"/>
    <w:rsid w:val="001C6953"/>
    <w:rsid w:val="001C791C"/>
    <w:rsid w:val="001C7B4E"/>
    <w:rsid w:val="001C7C7D"/>
    <w:rsid w:val="001D05FE"/>
    <w:rsid w:val="001D1172"/>
    <w:rsid w:val="001D1C4E"/>
    <w:rsid w:val="001D1D99"/>
    <w:rsid w:val="001D1F2E"/>
    <w:rsid w:val="001D2222"/>
    <w:rsid w:val="001D226D"/>
    <w:rsid w:val="001D2797"/>
    <w:rsid w:val="001D2CD3"/>
    <w:rsid w:val="001D307C"/>
    <w:rsid w:val="001D30DC"/>
    <w:rsid w:val="001D32E2"/>
    <w:rsid w:val="001D3E74"/>
    <w:rsid w:val="001D4058"/>
    <w:rsid w:val="001D4624"/>
    <w:rsid w:val="001D474B"/>
    <w:rsid w:val="001D4884"/>
    <w:rsid w:val="001D4925"/>
    <w:rsid w:val="001D520A"/>
    <w:rsid w:val="001D57E3"/>
    <w:rsid w:val="001D6264"/>
    <w:rsid w:val="001D7E2D"/>
    <w:rsid w:val="001E11CD"/>
    <w:rsid w:val="001E15D3"/>
    <w:rsid w:val="001E1983"/>
    <w:rsid w:val="001E1DED"/>
    <w:rsid w:val="001E1F23"/>
    <w:rsid w:val="001E210B"/>
    <w:rsid w:val="001E26EB"/>
    <w:rsid w:val="001E2F0D"/>
    <w:rsid w:val="001E333C"/>
    <w:rsid w:val="001E3B5C"/>
    <w:rsid w:val="001E3BB7"/>
    <w:rsid w:val="001E40E3"/>
    <w:rsid w:val="001E4175"/>
    <w:rsid w:val="001E49C1"/>
    <w:rsid w:val="001E5789"/>
    <w:rsid w:val="001E5AD8"/>
    <w:rsid w:val="001E5C9C"/>
    <w:rsid w:val="001E6D99"/>
    <w:rsid w:val="001E6F82"/>
    <w:rsid w:val="001E7725"/>
    <w:rsid w:val="001E7795"/>
    <w:rsid w:val="001E7A3E"/>
    <w:rsid w:val="001E7A78"/>
    <w:rsid w:val="001F03C9"/>
    <w:rsid w:val="001F0613"/>
    <w:rsid w:val="001F07DC"/>
    <w:rsid w:val="001F090B"/>
    <w:rsid w:val="001F0C5B"/>
    <w:rsid w:val="001F1C8C"/>
    <w:rsid w:val="001F1CB4"/>
    <w:rsid w:val="001F207F"/>
    <w:rsid w:val="001F21C5"/>
    <w:rsid w:val="001F222B"/>
    <w:rsid w:val="001F258B"/>
    <w:rsid w:val="001F2D95"/>
    <w:rsid w:val="001F4242"/>
    <w:rsid w:val="001F52A4"/>
    <w:rsid w:val="001F5A97"/>
    <w:rsid w:val="001F5AC5"/>
    <w:rsid w:val="001F5B02"/>
    <w:rsid w:val="001F5F5A"/>
    <w:rsid w:val="001F64F0"/>
    <w:rsid w:val="001F6533"/>
    <w:rsid w:val="001F6B5A"/>
    <w:rsid w:val="001F6DE8"/>
    <w:rsid w:val="001F6EAC"/>
    <w:rsid w:val="001F71C3"/>
    <w:rsid w:val="001F758A"/>
    <w:rsid w:val="001F7BEE"/>
    <w:rsid w:val="001F7D2A"/>
    <w:rsid w:val="00200891"/>
    <w:rsid w:val="00201319"/>
    <w:rsid w:val="00201649"/>
    <w:rsid w:val="00201738"/>
    <w:rsid w:val="0020193F"/>
    <w:rsid w:val="00201C5A"/>
    <w:rsid w:val="00202FCC"/>
    <w:rsid w:val="002039F7"/>
    <w:rsid w:val="00204565"/>
    <w:rsid w:val="0020482A"/>
    <w:rsid w:val="00204AC5"/>
    <w:rsid w:val="002063AA"/>
    <w:rsid w:val="002064E3"/>
    <w:rsid w:val="00206598"/>
    <w:rsid w:val="00207038"/>
    <w:rsid w:val="00207566"/>
    <w:rsid w:val="00207ACE"/>
    <w:rsid w:val="00210CE1"/>
    <w:rsid w:val="00210D9E"/>
    <w:rsid w:val="00211924"/>
    <w:rsid w:val="00211D8D"/>
    <w:rsid w:val="00211FFE"/>
    <w:rsid w:val="002128D3"/>
    <w:rsid w:val="00212954"/>
    <w:rsid w:val="00212D80"/>
    <w:rsid w:val="00213236"/>
    <w:rsid w:val="002133A3"/>
    <w:rsid w:val="00213687"/>
    <w:rsid w:val="00213832"/>
    <w:rsid w:val="00213FBC"/>
    <w:rsid w:val="002140AB"/>
    <w:rsid w:val="002168C3"/>
    <w:rsid w:val="00216CEE"/>
    <w:rsid w:val="00216D46"/>
    <w:rsid w:val="00216F81"/>
    <w:rsid w:val="00217B43"/>
    <w:rsid w:val="00217D2D"/>
    <w:rsid w:val="00217D8C"/>
    <w:rsid w:val="00220180"/>
    <w:rsid w:val="002202C7"/>
    <w:rsid w:val="00221119"/>
    <w:rsid w:val="002215E2"/>
    <w:rsid w:val="00221C68"/>
    <w:rsid w:val="00222191"/>
    <w:rsid w:val="0022281A"/>
    <w:rsid w:val="00223721"/>
    <w:rsid w:val="00223C53"/>
    <w:rsid w:val="002251BF"/>
    <w:rsid w:val="00225CAC"/>
    <w:rsid w:val="002262A3"/>
    <w:rsid w:val="0022654B"/>
    <w:rsid w:val="00226BB5"/>
    <w:rsid w:val="00226CC9"/>
    <w:rsid w:val="00227B97"/>
    <w:rsid w:val="0023018D"/>
    <w:rsid w:val="002317F9"/>
    <w:rsid w:val="00231F94"/>
    <w:rsid w:val="00232982"/>
    <w:rsid w:val="002329A7"/>
    <w:rsid w:val="00232C38"/>
    <w:rsid w:val="00232E66"/>
    <w:rsid w:val="0023304C"/>
    <w:rsid w:val="0023384D"/>
    <w:rsid w:val="002338D4"/>
    <w:rsid w:val="00233AF3"/>
    <w:rsid w:val="00233D71"/>
    <w:rsid w:val="00234030"/>
    <w:rsid w:val="0023662B"/>
    <w:rsid w:val="00236D5A"/>
    <w:rsid w:val="00236ECC"/>
    <w:rsid w:val="00237220"/>
    <w:rsid w:val="0023728E"/>
    <w:rsid w:val="00237B90"/>
    <w:rsid w:val="00237DAB"/>
    <w:rsid w:val="002410F8"/>
    <w:rsid w:val="00241337"/>
    <w:rsid w:val="002414D4"/>
    <w:rsid w:val="00241EC3"/>
    <w:rsid w:val="00242A84"/>
    <w:rsid w:val="0024384F"/>
    <w:rsid w:val="00243BB3"/>
    <w:rsid w:val="00243D2B"/>
    <w:rsid w:val="002445D7"/>
    <w:rsid w:val="0024471D"/>
    <w:rsid w:val="0024494B"/>
    <w:rsid w:val="00245597"/>
    <w:rsid w:val="00246138"/>
    <w:rsid w:val="00247505"/>
    <w:rsid w:val="00247CCD"/>
    <w:rsid w:val="002507C7"/>
    <w:rsid w:val="002516F4"/>
    <w:rsid w:val="002518C0"/>
    <w:rsid w:val="00251C14"/>
    <w:rsid w:val="00252C07"/>
    <w:rsid w:val="00252E3B"/>
    <w:rsid w:val="00253166"/>
    <w:rsid w:val="00254896"/>
    <w:rsid w:val="0025518B"/>
    <w:rsid w:val="002552A7"/>
    <w:rsid w:val="002554C6"/>
    <w:rsid w:val="002559EF"/>
    <w:rsid w:val="00256423"/>
    <w:rsid w:val="00256A24"/>
    <w:rsid w:val="00256C43"/>
    <w:rsid w:val="0025726A"/>
    <w:rsid w:val="0025792D"/>
    <w:rsid w:val="002600EF"/>
    <w:rsid w:val="0026033F"/>
    <w:rsid w:val="00261CEC"/>
    <w:rsid w:val="00262564"/>
    <w:rsid w:val="0026350E"/>
    <w:rsid w:val="002637A8"/>
    <w:rsid w:val="00263C88"/>
    <w:rsid w:val="00264B3D"/>
    <w:rsid w:val="00264F35"/>
    <w:rsid w:val="00264FAE"/>
    <w:rsid w:val="00265444"/>
    <w:rsid w:val="0026556B"/>
    <w:rsid w:val="0026569E"/>
    <w:rsid w:val="00265BC0"/>
    <w:rsid w:val="00266272"/>
    <w:rsid w:val="0027184D"/>
    <w:rsid w:val="0027214A"/>
    <w:rsid w:val="002723B5"/>
    <w:rsid w:val="00272A1E"/>
    <w:rsid w:val="002731E8"/>
    <w:rsid w:val="00273D4A"/>
    <w:rsid w:val="002757DF"/>
    <w:rsid w:val="00275D01"/>
    <w:rsid w:val="002760BC"/>
    <w:rsid w:val="0027693F"/>
    <w:rsid w:val="00276C90"/>
    <w:rsid w:val="00276DAE"/>
    <w:rsid w:val="00276F22"/>
    <w:rsid w:val="002772FB"/>
    <w:rsid w:val="002778D3"/>
    <w:rsid w:val="00277E2F"/>
    <w:rsid w:val="002801EA"/>
    <w:rsid w:val="00280B4E"/>
    <w:rsid w:val="00281AD0"/>
    <w:rsid w:val="00281E7A"/>
    <w:rsid w:val="002826A3"/>
    <w:rsid w:val="002832CC"/>
    <w:rsid w:val="00283848"/>
    <w:rsid w:val="00284662"/>
    <w:rsid w:val="00284DD7"/>
    <w:rsid w:val="00284FE6"/>
    <w:rsid w:val="00285107"/>
    <w:rsid w:val="00287298"/>
    <w:rsid w:val="002876E1"/>
    <w:rsid w:val="00287903"/>
    <w:rsid w:val="00290715"/>
    <w:rsid w:val="002910BB"/>
    <w:rsid w:val="00291903"/>
    <w:rsid w:val="00291D22"/>
    <w:rsid w:val="0029258D"/>
    <w:rsid w:val="00292912"/>
    <w:rsid w:val="00293DF6"/>
    <w:rsid w:val="00294083"/>
    <w:rsid w:val="00295744"/>
    <w:rsid w:val="00295D9A"/>
    <w:rsid w:val="00295ED1"/>
    <w:rsid w:val="002960F1"/>
    <w:rsid w:val="002967EC"/>
    <w:rsid w:val="00296944"/>
    <w:rsid w:val="002969D3"/>
    <w:rsid w:val="00296B8E"/>
    <w:rsid w:val="00297E0A"/>
    <w:rsid w:val="002A2049"/>
    <w:rsid w:val="002A2919"/>
    <w:rsid w:val="002A2E55"/>
    <w:rsid w:val="002A48C6"/>
    <w:rsid w:val="002A50B4"/>
    <w:rsid w:val="002A62B3"/>
    <w:rsid w:val="002A6387"/>
    <w:rsid w:val="002A63D8"/>
    <w:rsid w:val="002A7C8F"/>
    <w:rsid w:val="002A7F0F"/>
    <w:rsid w:val="002B0AC5"/>
    <w:rsid w:val="002B0DD7"/>
    <w:rsid w:val="002B11FA"/>
    <w:rsid w:val="002B142A"/>
    <w:rsid w:val="002B17E6"/>
    <w:rsid w:val="002B1BF5"/>
    <w:rsid w:val="002B1EEF"/>
    <w:rsid w:val="002B2072"/>
    <w:rsid w:val="002B34A8"/>
    <w:rsid w:val="002B43C6"/>
    <w:rsid w:val="002B481E"/>
    <w:rsid w:val="002B4A7A"/>
    <w:rsid w:val="002B4D42"/>
    <w:rsid w:val="002B56A5"/>
    <w:rsid w:val="002B57BC"/>
    <w:rsid w:val="002B5875"/>
    <w:rsid w:val="002B58F4"/>
    <w:rsid w:val="002B5AC3"/>
    <w:rsid w:val="002B5AE9"/>
    <w:rsid w:val="002B60C4"/>
    <w:rsid w:val="002B687C"/>
    <w:rsid w:val="002B6A4A"/>
    <w:rsid w:val="002B6E38"/>
    <w:rsid w:val="002B7016"/>
    <w:rsid w:val="002B72F0"/>
    <w:rsid w:val="002B764B"/>
    <w:rsid w:val="002B7DDC"/>
    <w:rsid w:val="002C0825"/>
    <w:rsid w:val="002C0AE7"/>
    <w:rsid w:val="002C0E42"/>
    <w:rsid w:val="002C0F70"/>
    <w:rsid w:val="002C0FBF"/>
    <w:rsid w:val="002C100C"/>
    <w:rsid w:val="002C18F3"/>
    <w:rsid w:val="002C1CD4"/>
    <w:rsid w:val="002C1E4D"/>
    <w:rsid w:val="002C231B"/>
    <w:rsid w:val="002C232F"/>
    <w:rsid w:val="002C2FC2"/>
    <w:rsid w:val="002C3331"/>
    <w:rsid w:val="002C34EC"/>
    <w:rsid w:val="002C3ADA"/>
    <w:rsid w:val="002C3E52"/>
    <w:rsid w:val="002C3E93"/>
    <w:rsid w:val="002C4377"/>
    <w:rsid w:val="002C4739"/>
    <w:rsid w:val="002C4977"/>
    <w:rsid w:val="002C4F0C"/>
    <w:rsid w:val="002C51EE"/>
    <w:rsid w:val="002C529E"/>
    <w:rsid w:val="002C52C1"/>
    <w:rsid w:val="002C56D8"/>
    <w:rsid w:val="002C5DC4"/>
    <w:rsid w:val="002C6707"/>
    <w:rsid w:val="002C6C3B"/>
    <w:rsid w:val="002C6D1F"/>
    <w:rsid w:val="002C7504"/>
    <w:rsid w:val="002C769F"/>
    <w:rsid w:val="002C778B"/>
    <w:rsid w:val="002C78FF"/>
    <w:rsid w:val="002C7ACC"/>
    <w:rsid w:val="002C7E35"/>
    <w:rsid w:val="002C7E7F"/>
    <w:rsid w:val="002D08FF"/>
    <w:rsid w:val="002D0D50"/>
    <w:rsid w:val="002D0E47"/>
    <w:rsid w:val="002D154C"/>
    <w:rsid w:val="002D1D51"/>
    <w:rsid w:val="002D23CE"/>
    <w:rsid w:val="002D27F6"/>
    <w:rsid w:val="002D3279"/>
    <w:rsid w:val="002D346D"/>
    <w:rsid w:val="002D3522"/>
    <w:rsid w:val="002D4120"/>
    <w:rsid w:val="002D4146"/>
    <w:rsid w:val="002D48CC"/>
    <w:rsid w:val="002D5257"/>
    <w:rsid w:val="002D6149"/>
    <w:rsid w:val="002D61D8"/>
    <w:rsid w:val="002D6592"/>
    <w:rsid w:val="002D6A60"/>
    <w:rsid w:val="002D6B66"/>
    <w:rsid w:val="002D73A3"/>
    <w:rsid w:val="002D769F"/>
    <w:rsid w:val="002E01C3"/>
    <w:rsid w:val="002E02E0"/>
    <w:rsid w:val="002E04B2"/>
    <w:rsid w:val="002E135D"/>
    <w:rsid w:val="002E2380"/>
    <w:rsid w:val="002E2D93"/>
    <w:rsid w:val="002E421A"/>
    <w:rsid w:val="002E4C83"/>
    <w:rsid w:val="002E598D"/>
    <w:rsid w:val="002E68AC"/>
    <w:rsid w:val="002E6917"/>
    <w:rsid w:val="002E6AB0"/>
    <w:rsid w:val="002E731F"/>
    <w:rsid w:val="002E7897"/>
    <w:rsid w:val="002F06CB"/>
    <w:rsid w:val="002F0D93"/>
    <w:rsid w:val="002F15D8"/>
    <w:rsid w:val="002F1915"/>
    <w:rsid w:val="002F3906"/>
    <w:rsid w:val="002F3E22"/>
    <w:rsid w:val="002F4219"/>
    <w:rsid w:val="002F4DD7"/>
    <w:rsid w:val="002F593A"/>
    <w:rsid w:val="002F5C27"/>
    <w:rsid w:val="002F63CE"/>
    <w:rsid w:val="002F6558"/>
    <w:rsid w:val="002F6635"/>
    <w:rsid w:val="002F675F"/>
    <w:rsid w:val="002F7A6A"/>
    <w:rsid w:val="002F7AFE"/>
    <w:rsid w:val="002F7D58"/>
    <w:rsid w:val="00300220"/>
    <w:rsid w:val="003006B7"/>
    <w:rsid w:val="00300AA6"/>
    <w:rsid w:val="0030121C"/>
    <w:rsid w:val="0030168E"/>
    <w:rsid w:val="0030192A"/>
    <w:rsid w:val="00302923"/>
    <w:rsid w:val="003029C4"/>
    <w:rsid w:val="00302DD8"/>
    <w:rsid w:val="00302F23"/>
    <w:rsid w:val="00303815"/>
    <w:rsid w:val="003038D7"/>
    <w:rsid w:val="00303FD4"/>
    <w:rsid w:val="00304040"/>
    <w:rsid w:val="00304274"/>
    <w:rsid w:val="00304464"/>
    <w:rsid w:val="003049FA"/>
    <w:rsid w:val="00304E8A"/>
    <w:rsid w:val="0030556A"/>
    <w:rsid w:val="00305680"/>
    <w:rsid w:val="00305EED"/>
    <w:rsid w:val="00306F43"/>
    <w:rsid w:val="003072AE"/>
    <w:rsid w:val="003075F4"/>
    <w:rsid w:val="0030780C"/>
    <w:rsid w:val="00307869"/>
    <w:rsid w:val="00307A08"/>
    <w:rsid w:val="00310249"/>
    <w:rsid w:val="00310797"/>
    <w:rsid w:val="003108DC"/>
    <w:rsid w:val="00310BE7"/>
    <w:rsid w:val="00310FC2"/>
    <w:rsid w:val="003110F9"/>
    <w:rsid w:val="00311487"/>
    <w:rsid w:val="003116B2"/>
    <w:rsid w:val="0031172D"/>
    <w:rsid w:val="0031188C"/>
    <w:rsid w:val="00311A67"/>
    <w:rsid w:val="00312025"/>
    <w:rsid w:val="00312222"/>
    <w:rsid w:val="00312C11"/>
    <w:rsid w:val="003131A4"/>
    <w:rsid w:val="00313CC9"/>
    <w:rsid w:val="003141B9"/>
    <w:rsid w:val="003142A6"/>
    <w:rsid w:val="00314FD5"/>
    <w:rsid w:val="00315A59"/>
    <w:rsid w:val="00315C9F"/>
    <w:rsid w:val="00315F52"/>
    <w:rsid w:val="003162CA"/>
    <w:rsid w:val="00317018"/>
    <w:rsid w:val="0031714B"/>
    <w:rsid w:val="00317564"/>
    <w:rsid w:val="00317693"/>
    <w:rsid w:val="003178CE"/>
    <w:rsid w:val="00317BE1"/>
    <w:rsid w:val="00320103"/>
    <w:rsid w:val="003202FE"/>
    <w:rsid w:val="00320405"/>
    <w:rsid w:val="003215D0"/>
    <w:rsid w:val="00321872"/>
    <w:rsid w:val="003218FA"/>
    <w:rsid w:val="00321B7B"/>
    <w:rsid w:val="00322E72"/>
    <w:rsid w:val="00323735"/>
    <w:rsid w:val="00323C1E"/>
    <w:rsid w:val="00323F58"/>
    <w:rsid w:val="003245CF"/>
    <w:rsid w:val="0032460E"/>
    <w:rsid w:val="0032497D"/>
    <w:rsid w:val="00324A72"/>
    <w:rsid w:val="00324D45"/>
    <w:rsid w:val="00325AC4"/>
    <w:rsid w:val="003262E4"/>
    <w:rsid w:val="00326B8A"/>
    <w:rsid w:val="00326F28"/>
    <w:rsid w:val="00326FC0"/>
    <w:rsid w:val="003276B2"/>
    <w:rsid w:val="003305FC"/>
    <w:rsid w:val="003308DB"/>
    <w:rsid w:val="00331054"/>
    <w:rsid w:val="003315EB"/>
    <w:rsid w:val="00331862"/>
    <w:rsid w:val="00331B7E"/>
    <w:rsid w:val="003332F2"/>
    <w:rsid w:val="00333524"/>
    <w:rsid w:val="00334016"/>
    <w:rsid w:val="00334179"/>
    <w:rsid w:val="00334EC4"/>
    <w:rsid w:val="003355A4"/>
    <w:rsid w:val="0033587F"/>
    <w:rsid w:val="00335ED3"/>
    <w:rsid w:val="003369E3"/>
    <w:rsid w:val="00336A10"/>
    <w:rsid w:val="003370B6"/>
    <w:rsid w:val="00340246"/>
    <w:rsid w:val="00340592"/>
    <w:rsid w:val="003408A1"/>
    <w:rsid w:val="003409E0"/>
    <w:rsid w:val="00340AD4"/>
    <w:rsid w:val="00340F3E"/>
    <w:rsid w:val="003415FB"/>
    <w:rsid w:val="0034287D"/>
    <w:rsid w:val="00342AB3"/>
    <w:rsid w:val="0034334B"/>
    <w:rsid w:val="00343C31"/>
    <w:rsid w:val="003441CD"/>
    <w:rsid w:val="0034428C"/>
    <w:rsid w:val="00344322"/>
    <w:rsid w:val="00344DF9"/>
    <w:rsid w:val="0034519B"/>
    <w:rsid w:val="0034529B"/>
    <w:rsid w:val="003453D5"/>
    <w:rsid w:val="003455BA"/>
    <w:rsid w:val="00345D75"/>
    <w:rsid w:val="00346668"/>
    <w:rsid w:val="00347F38"/>
    <w:rsid w:val="00350459"/>
    <w:rsid w:val="00350DC3"/>
    <w:rsid w:val="003511F6"/>
    <w:rsid w:val="0035164B"/>
    <w:rsid w:val="00351AD8"/>
    <w:rsid w:val="0035208C"/>
    <w:rsid w:val="00352BE6"/>
    <w:rsid w:val="00352CA0"/>
    <w:rsid w:val="003536B3"/>
    <w:rsid w:val="00353727"/>
    <w:rsid w:val="00354741"/>
    <w:rsid w:val="00354952"/>
    <w:rsid w:val="00354AC7"/>
    <w:rsid w:val="00354BBB"/>
    <w:rsid w:val="003551D2"/>
    <w:rsid w:val="003557D9"/>
    <w:rsid w:val="003559C1"/>
    <w:rsid w:val="00355C5E"/>
    <w:rsid w:val="00355F65"/>
    <w:rsid w:val="00355FF1"/>
    <w:rsid w:val="00356078"/>
    <w:rsid w:val="003573D8"/>
    <w:rsid w:val="00357C9D"/>
    <w:rsid w:val="003601EC"/>
    <w:rsid w:val="003605D9"/>
    <w:rsid w:val="00360731"/>
    <w:rsid w:val="00360904"/>
    <w:rsid w:val="003612F7"/>
    <w:rsid w:val="00361400"/>
    <w:rsid w:val="00361439"/>
    <w:rsid w:val="00361477"/>
    <w:rsid w:val="003618EA"/>
    <w:rsid w:val="003620DD"/>
    <w:rsid w:val="00362294"/>
    <w:rsid w:val="00362730"/>
    <w:rsid w:val="00363D84"/>
    <w:rsid w:val="003641BD"/>
    <w:rsid w:val="00364E23"/>
    <w:rsid w:val="00364FEE"/>
    <w:rsid w:val="003652EB"/>
    <w:rsid w:val="00365D1F"/>
    <w:rsid w:val="00365FDF"/>
    <w:rsid w:val="0036636A"/>
    <w:rsid w:val="00366AA5"/>
    <w:rsid w:val="00367BED"/>
    <w:rsid w:val="00370CBA"/>
    <w:rsid w:val="00370FE1"/>
    <w:rsid w:val="003710F0"/>
    <w:rsid w:val="00371A9C"/>
    <w:rsid w:val="00371FD6"/>
    <w:rsid w:val="003723DE"/>
    <w:rsid w:val="0037253F"/>
    <w:rsid w:val="00372B1A"/>
    <w:rsid w:val="00372BE4"/>
    <w:rsid w:val="00373077"/>
    <w:rsid w:val="0037320B"/>
    <w:rsid w:val="003738D6"/>
    <w:rsid w:val="00373930"/>
    <w:rsid w:val="00373A14"/>
    <w:rsid w:val="00373ECE"/>
    <w:rsid w:val="00373F57"/>
    <w:rsid w:val="00373FF8"/>
    <w:rsid w:val="00374462"/>
    <w:rsid w:val="00374A5E"/>
    <w:rsid w:val="00374F4D"/>
    <w:rsid w:val="00375451"/>
    <w:rsid w:val="003754ED"/>
    <w:rsid w:val="00375578"/>
    <w:rsid w:val="003758E9"/>
    <w:rsid w:val="0037656F"/>
    <w:rsid w:val="003767E1"/>
    <w:rsid w:val="00376CAD"/>
    <w:rsid w:val="00377519"/>
    <w:rsid w:val="003778C7"/>
    <w:rsid w:val="00377976"/>
    <w:rsid w:val="00377D60"/>
    <w:rsid w:val="0038055B"/>
    <w:rsid w:val="003806F2"/>
    <w:rsid w:val="003807CC"/>
    <w:rsid w:val="00380905"/>
    <w:rsid w:val="00381879"/>
    <w:rsid w:val="00381900"/>
    <w:rsid w:val="00381D04"/>
    <w:rsid w:val="0038232D"/>
    <w:rsid w:val="003827DA"/>
    <w:rsid w:val="00382970"/>
    <w:rsid w:val="003834D6"/>
    <w:rsid w:val="00383CD4"/>
    <w:rsid w:val="00383E2E"/>
    <w:rsid w:val="0038407D"/>
    <w:rsid w:val="003841A0"/>
    <w:rsid w:val="0038470E"/>
    <w:rsid w:val="00385258"/>
    <w:rsid w:val="00385747"/>
    <w:rsid w:val="00385CD7"/>
    <w:rsid w:val="00385DEA"/>
    <w:rsid w:val="00386216"/>
    <w:rsid w:val="00386C3F"/>
    <w:rsid w:val="00386C55"/>
    <w:rsid w:val="00387A5C"/>
    <w:rsid w:val="0039089E"/>
    <w:rsid w:val="00390D55"/>
    <w:rsid w:val="00391DFC"/>
    <w:rsid w:val="00393277"/>
    <w:rsid w:val="00393899"/>
    <w:rsid w:val="003940AB"/>
    <w:rsid w:val="00394298"/>
    <w:rsid w:val="00394380"/>
    <w:rsid w:val="00395060"/>
    <w:rsid w:val="00395BDC"/>
    <w:rsid w:val="00395D98"/>
    <w:rsid w:val="00396167"/>
    <w:rsid w:val="0039667E"/>
    <w:rsid w:val="003969C6"/>
    <w:rsid w:val="00396ACD"/>
    <w:rsid w:val="003A029E"/>
    <w:rsid w:val="003A02EE"/>
    <w:rsid w:val="003A0381"/>
    <w:rsid w:val="003A06E3"/>
    <w:rsid w:val="003A0E01"/>
    <w:rsid w:val="003A107A"/>
    <w:rsid w:val="003A1245"/>
    <w:rsid w:val="003A1D8A"/>
    <w:rsid w:val="003A2654"/>
    <w:rsid w:val="003A26CF"/>
    <w:rsid w:val="003A2AA0"/>
    <w:rsid w:val="003A2CF4"/>
    <w:rsid w:val="003A2E5E"/>
    <w:rsid w:val="003A380D"/>
    <w:rsid w:val="003A48AE"/>
    <w:rsid w:val="003A48BB"/>
    <w:rsid w:val="003A4997"/>
    <w:rsid w:val="003A4D72"/>
    <w:rsid w:val="003A4FC4"/>
    <w:rsid w:val="003A535B"/>
    <w:rsid w:val="003A56B4"/>
    <w:rsid w:val="003A57FB"/>
    <w:rsid w:val="003A5B26"/>
    <w:rsid w:val="003A6593"/>
    <w:rsid w:val="003A7E95"/>
    <w:rsid w:val="003B07A4"/>
    <w:rsid w:val="003B08FA"/>
    <w:rsid w:val="003B0B2C"/>
    <w:rsid w:val="003B0D18"/>
    <w:rsid w:val="003B10A4"/>
    <w:rsid w:val="003B10D9"/>
    <w:rsid w:val="003B18B1"/>
    <w:rsid w:val="003B1BE1"/>
    <w:rsid w:val="003B1E7D"/>
    <w:rsid w:val="003B1FA7"/>
    <w:rsid w:val="003B2953"/>
    <w:rsid w:val="003B2A1B"/>
    <w:rsid w:val="003B2A3C"/>
    <w:rsid w:val="003B2B77"/>
    <w:rsid w:val="003B2FA4"/>
    <w:rsid w:val="003B4354"/>
    <w:rsid w:val="003B5A53"/>
    <w:rsid w:val="003B5ACF"/>
    <w:rsid w:val="003B6046"/>
    <w:rsid w:val="003B7835"/>
    <w:rsid w:val="003C03A3"/>
    <w:rsid w:val="003C0D64"/>
    <w:rsid w:val="003C1F67"/>
    <w:rsid w:val="003C1FD8"/>
    <w:rsid w:val="003C26E7"/>
    <w:rsid w:val="003C2AEF"/>
    <w:rsid w:val="003C3256"/>
    <w:rsid w:val="003C36E9"/>
    <w:rsid w:val="003C374D"/>
    <w:rsid w:val="003C3C94"/>
    <w:rsid w:val="003C3E55"/>
    <w:rsid w:val="003C4CD7"/>
    <w:rsid w:val="003C4D10"/>
    <w:rsid w:val="003C5368"/>
    <w:rsid w:val="003C542D"/>
    <w:rsid w:val="003C5C85"/>
    <w:rsid w:val="003C68B4"/>
    <w:rsid w:val="003C6A53"/>
    <w:rsid w:val="003C6A98"/>
    <w:rsid w:val="003C7871"/>
    <w:rsid w:val="003C7A96"/>
    <w:rsid w:val="003C7F7A"/>
    <w:rsid w:val="003D0105"/>
    <w:rsid w:val="003D07D0"/>
    <w:rsid w:val="003D198D"/>
    <w:rsid w:val="003D20AF"/>
    <w:rsid w:val="003D255C"/>
    <w:rsid w:val="003D272E"/>
    <w:rsid w:val="003D2C40"/>
    <w:rsid w:val="003D44A7"/>
    <w:rsid w:val="003D453E"/>
    <w:rsid w:val="003D4C4F"/>
    <w:rsid w:val="003D5054"/>
    <w:rsid w:val="003D53A3"/>
    <w:rsid w:val="003D6A07"/>
    <w:rsid w:val="003D7666"/>
    <w:rsid w:val="003E154D"/>
    <w:rsid w:val="003E2241"/>
    <w:rsid w:val="003E273A"/>
    <w:rsid w:val="003E2DFD"/>
    <w:rsid w:val="003E3800"/>
    <w:rsid w:val="003E38A8"/>
    <w:rsid w:val="003E3BA3"/>
    <w:rsid w:val="003E3D4F"/>
    <w:rsid w:val="003E42AB"/>
    <w:rsid w:val="003E5367"/>
    <w:rsid w:val="003E5714"/>
    <w:rsid w:val="003E58E8"/>
    <w:rsid w:val="003E599D"/>
    <w:rsid w:val="003E5AD3"/>
    <w:rsid w:val="003E61DC"/>
    <w:rsid w:val="003E6B36"/>
    <w:rsid w:val="003E71B4"/>
    <w:rsid w:val="003E7FE5"/>
    <w:rsid w:val="003F02EC"/>
    <w:rsid w:val="003F1096"/>
    <w:rsid w:val="003F1C1A"/>
    <w:rsid w:val="003F1CAE"/>
    <w:rsid w:val="003F2139"/>
    <w:rsid w:val="003F28A5"/>
    <w:rsid w:val="003F2DD8"/>
    <w:rsid w:val="003F2F2D"/>
    <w:rsid w:val="003F2F37"/>
    <w:rsid w:val="003F358E"/>
    <w:rsid w:val="003F3D84"/>
    <w:rsid w:val="003F3F1A"/>
    <w:rsid w:val="003F4B45"/>
    <w:rsid w:val="003F52B4"/>
    <w:rsid w:val="003F56A6"/>
    <w:rsid w:val="003F575A"/>
    <w:rsid w:val="003F58BD"/>
    <w:rsid w:val="003F658E"/>
    <w:rsid w:val="003F6BEF"/>
    <w:rsid w:val="003F6E45"/>
    <w:rsid w:val="003F7676"/>
    <w:rsid w:val="003F7966"/>
    <w:rsid w:val="00400CCA"/>
    <w:rsid w:val="00401725"/>
    <w:rsid w:val="00401891"/>
    <w:rsid w:val="00402A0E"/>
    <w:rsid w:val="004032C5"/>
    <w:rsid w:val="00404B2C"/>
    <w:rsid w:val="00405221"/>
    <w:rsid w:val="004055A7"/>
    <w:rsid w:val="004058EC"/>
    <w:rsid w:val="00405B55"/>
    <w:rsid w:val="0040708F"/>
    <w:rsid w:val="00407124"/>
    <w:rsid w:val="004072E8"/>
    <w:rsid w:val="004074A6"/>
    <w:rsid w:val="004076DC"/>
    <w:rsid w:val="0040780B"/>
    <w:rsid w:val="0040791E"/>
    <w:rsid w:val="00407D10"/>
    <w:rsid w:val="0041062A"/>
    <w:rsid w:val="0041071F"/>
    <w:rsid w:val="00410819"/>
    <w:rsid w:val="00410B24"/>
    <w:rsid w:val="00411E09"/>
    <w:rsid w:val="00411FDC"/>
    <w:rsid w:val="00413263"/>
    <w:rsid w:val="00413B75"/>
    <w:rsid w:val="00414026"/>
    <w:rsid w:val="0041424D"/>
    <w:rsid w:val="004148AE"/>
    <w:rsid w:val="00414907"/>
    <w:rsid w:val="00414D50"/>
    <w:rsid w:val="00415A18"/>
    <w:rsid w:val="004163A4"/>
    <w:rsid w:val="00416EF5"/>
    <w:rsid w:val="00417082"/>
    <w:rsid w:val="004171E2"/>
    <w:rsid w:val="00417DA5"/>
    <w:rsid w:val="004204ED"/>
    <w:rsid w:val="0042078B"/>
    <w:rsid w:val="00420957"/>
    <w:rsid w:val="00420A9F"/>
    <w:rsid w:val="00420B9F"/>
    <w:rsid w:val="00420BEB"/>
    <w:rsid w:val="00421B38"/>
    <w:rsid w:val="00421F7F"/>
    <w:rsid w:val="0042205E"/>
    <w:rsid w:val="00422C5E"/>
    <w:rsid w:val="00422D37"/>
    <w:rsid w:val="00422E99"/>
    <w:rsid w:val="0042425C"/>
    <w:rsid w:val="00424393"/>
    <w:rsid w:val="004243B3"/>
    <w:rsid w:val="0042447D"/>
    <w:rsid w:val="004253BF"/>
    <w:rsid w:val="004254A6"/>
    <w:rsid w:val="004256D6"/>
    <w:rsid w:val="00425D15"/>
    <w:rsid w:val="00426025"/>
    <w:rsid w:val="004263E5"/>
    <w:rsid w:val="004264DB"/>
    <w:rsid w:val="00427236"/>
    <w:rsid w:val="00430031"/>
    <w:rsid w:val="00430384"/>
    <w:rsid w:val="0043040C"/>
    <w:rsid w:val="0043090C"/>
    <w:rsid w:val="00430AEA"/>
    <w:rsid w:val="0043171E"/>
    <w:rsid w:val="00431B2F"/>
    <w:rsid w:val="004321FF"/>
    <w:rsid w:val="00432931"/>
    <w:rsid w:val="00432B7D"/>
    <w:rsid w:val="004332BD"/>
    <w:rsid w:val="00433A74"/>
    <w:rsid w:val="00433EB0"/>
    <w:rsid w:val="00434C75"/>
    <w:rsid w:val="004350E4"/>
    <w:rsid w:val="004358A5"/>
    <w:rsid w:val="00435D2B"/>
    <w:rsid w:val="004363AA"/>
    <w:rsid w:val="00436443"/>
    <w:rsid w:val="004367C4"/>
    <w:rsid w:val="00436F35"/>
    <w:rsid w:val="004371FC"/>
    <w:rsid w:val="00437978"/>
    <w:rsid w:val="00437AA5"/>
    <w:rsid w:val="004400A7"/>
    <w:rsid w:val="0044075E"/>
    <w:rsid w:val="00440813"/>
    <w:rsid w:val="00440F4E"/>
    <w:rsid w:val="0044103E"/>
    <w:rsid w:val="004411A6"/>
    <w:rsid w:val="00441275"/>
    <w:rsid w:val="004417AF"/>
    <w:rsid w:val="00441C86"/>
    <w:rsid w:val="00441E82"/>
    <w:rsid w:val="00442722"/>
    <w:rsid w:val="00442774"/>
    <w:rsid w:val="00442A6C"/>
    <w:rsid w:val="00443849"/>
    <w:rsid w:val="00444AFA"/>
    <w:rsid w:val="0044515A"/>
    <w:rsid w:val="00445E8B"/>
    <w:rsid w:val="00446486"/>
    <w:rsid w:val="00446CDD"/>
    <w:rsid w:val="00447159"/>
    <w:rsid w:val="0044716B"/>
    <w:rsid w:val="00447769"/>
    <w:rsid w:val="00447D0E"/>
    <w:rsid w:val="0044D582"/>
    <w:rsid w:val="00450199"/>
    <w:rsid w:val="00450851"/>
    <w:rsid w:val="0045120C"/>
    <w:rsid w:val="004515C0"/>
    <w:rsid w:val="0045161B"/>
    <w:rsid w:val="00451657"/>
    <w:rsid w:val="00451A09"/>
    <w:rsid w:val="00452375"/>
    <w:rsid w:val="0045350F"/>
    <w:rsid w:val="00453648"/>
    <w:rsid w:val="00453773"/>
    <w:rsid w:val="004538B9"/>
    <w:rsid w:val="00454634"/>
    <w:rsid w:val="00454DA6"/>
    <w:rsid w:val="004552C6"/>
    <w:rsid w:val="004552C8"/>
    <w:rsid w:val="00455825"/>
    <w:rsid w:val="00455E54"/>
    <w:rsid w:val="00455FC5"/>
    <w:rsid w:val="00456253"/>
    <w:rsid w:val="0045692B"/>
    <w:rsid w:val="004569C0"/>
    <w:rsid w:val="00456B20"/>
    <w:rsid w:val="00456F53"/>
    <w:rsid w:val="00456FCA"/>
    <w:rsid w:val="004572C0"/>
    <w:rsid w:val="0045771C"/>
    <w:rsid w:val="00457CAA"/>
    <w:rsid w:val="00460318"/>
    <w:rsid w:val="00460757"/>
    <w:rsid w:val="00460790"/>
    <w:rsid w:val="0046150A"/>
    <w:rsid w:val="00461C89"/>
    <w:rsid w:val="00461E19"/>
    <w:rsid w:val="00463001"/>
    <w:rsid w:val="004631EF"/>
    <w:rsid w:val="00463496"/>
    <w:rsid w:val="00463B8A"/>
    <w:rsid w:val="004651B8"/>
    <w:rsid w:val="00465395"/>
    <w:rsid w:val="004654EF"/>
    <w:rsid w:val="00466223"/>
    <w:rsid w:val="00466A2B"/>
    <w:rsid w:val="00467608"/>
    <w:rsid w:val="00467CDB"/>
    <w:rsid w:val="00467F5F"/>
    <w:rsid w:val="00470073"/>
    <w:rsid w:val="0047019E"/>
    <w:rsid w:val="00471174"/>
    <w:rsid w:val="00472C18"/>
    <w:rsid w:val="00472C93"/>
    <w:rsid w:val="00472D3E"/>
    <w:rsid w:val="0047365E"/>
    <w:rsid w:val="004738AA"/>
    <w:rsid w:val="00473E80"/>
    <w:rsid w:val="00473EA6"/>
    <w:rsid w:val="00474543"/>
    <w:rsid w:val="00475216"/>
    <w:rsid w:val="004754EE"/>
    <w:rsid w:val="00475636"/>
    <w:rsid w:val="004756D7"/>
    <w:rsid w:val="004776DF"/>
    <w:rsid w:val="00477807"/>
    <w:rsid w:val="00477D9B"/>
    <w:rsid w:val="00480326"/>
    <w:rsid w:val="00480967"/>
    <w:rsid w:val="00480D9E"/>
    <w:rsid w:val="00480EDC"/>
    <w:rsid w:val="004811DC"/>
    <w:rsid w:val="00481395"/>
    <w:rsid w:val="004813AF"/>
    <w:rsid w:val="0048248E"/>
    <w:rsid w:val="00482ACD"/>
    <w:rsid w:val="00483C05"/>
    <w:rsid w:val="0048425E"/>
    <w:rsid w:val="00484288"/>
    <w:rsid w:val="0048436A"/>
    <w:rsid w:val="004850F6"/>
    <w:rsid w:val="0048510C"/>
    <w:rsid w:val="0048565A"/>
    <w:rsid w:val="004857D2"/>
    <w:rsid w:val="00485DDD"/>
    <w:rsid w:val="00486F36"/>
    <w:rsid w:val="00486F3E"/>
    <w:rsid w:val="004904E1"/>
    <w:rsid w:val="004904F3"/>
    <w:rsid w:val="004906C9"/>
    <w:rsid w:val="004906D6"/>
    <w:rsid w:val="00490A6D"/>
    <w:rsid w:val="00490C55"/>
    <w:rsid w:val="00490F58"/>
    <w:rsid w:val="004913A9"/>
    <w:rsid w:val="00491611"/>
    <w:rsid w:val="00491AFF"/>
    <w:rsid w:val="00491B19"/>
    <w:rsid w:val="00491BE4"/>
    <w:rsid w:val="00491D15"/>
    <w:rsid w:val="00492396"/>
    <w:rsid w:val="0049251A"/>
    <w:rsid w:val="00492A97"/>
    <w:rsid w:val="00492D91"/>
    <w:rsid w:val="00492E60"/>
    <w:rsid w:val="0049334E"/>
    <w:rsid w:val="004933D6"/>
    <w:rsid w:val="004938A1"/>
    <w:rsid w:val="00493A0F"/>
    <w:rsid w:val="00493B19"/>
    <w:rsid w:val="00494412"/>
    <w:rsid w:val="00494570"/>
    <w:rsid w:val="00494CD3"/>
    <w:rsid w:val="00494D10"/>
    <w:rsid w:val="00494D64"/>
    <w:rsid w:val="00494E54"/>
    <w:rsid w:val="00494ECD"/>
    <w:rsid w:val="00495BC0"/>
    <w:rsid w:val="004965F1"/>
    <w:rsid w:val="004967F7"/>
    <w:rsid w:val="004968E6"/>
    <w:rsid w:val="00496E44"/>
    <w:rsid w:val="004975AF"/>
    <w:rsid w:val="004A0026"/>
    <w:rsid w:val="004A040C"/>
    <w:rsid w:val="004A04C9"/>
    <w:rsid w:val="004A16E0"/>
    <w:rsid w:val="004A1CCE"/>
    <w:rsid w:val="004A1D50"/>
    <w:rsid w:val="004A1FB9"/>
    <w:rsid w:val="004A2D53"/>
    <w:rsid w:val="004A36F2"/>
    <w:rsid w:val="004A4F26"/>
    <w:rsid w:val="004A6065"/>
    <w:rsid w:val="004A622B"/>
    <w:rsid w:val="004A6827"/>
    <w:rsid w:val="004A6B69"/>
    <w:rsid w:val="004A74C7"/>
    <w:rsid w:val="004A7A15"/>
    <w:rsid w:val="004B0454"/>
    <w:rsid w:val="004B050D"/>
    <w:rsid w:val="004B09C1"/>
    <w:rsid w:val="004B1A04"/>
    <w:rsid w:val="004B29E8"/>
    <w:rsid w:val="004B30E1"/>
    <w:rsid w:val="004B3A7B"/>
    <w:rsid w:val="004B46AF"/>
    <w:rsid w:val="004B4BD5"/>
    <w:rsid w:val="004B4F91"/>
    <w:rsid w:val="004B5234"/>
    <w:rsid w:val="004B5700"/>
    <w:rsid w:val="004B5C3D"/>
    <w:rsid w:val="004B5C6A"/>
    <w:rsid w:val="004B66EE"/>
    <w:rsid w:val="004B6914"/>
    <w:rsid w:val="004B6BD9"/>
    <w:rsid w:val="004B72A3"/>
    <w:rsid w:val="004B78A6"/>
    <w:rsid w:val="004B7BA9"/>
    <w:rsid w:val="004C02AE"/>
    <w:rsid w:val="004C0DAB"/>
    <w:rsid w:val="004C17E7"/>
    <w:rsid w:val="004C2016"/>
    <w:rsid w:val="004C2295"/>
    <w:rsid w:val="004C2393"/>
    <w:rsid w:val="004C2FB5"/>
    <w:rsid w:val="004C3050"/>
    <w:rsid w:val="004C5094"/>
    <w:rsid w:val="004C512B"/>
    <w:rsid w:val="004C5F41"/>
    <w:rsid w:val="004C5F76"/>
    <w:rsid w:val="004C628F"/>
    <w:rsid w:val="004C62D9"/>
    <w:rsid w:val="004C6C34"/>
    <w:rsid w:val="004C6E45"/>
    <w:rsid w:val="004C706A"/>
    <w:rsid w:val="004C765E"/>
    <w:rsid w:val="004C7674"/>
    <w:rsid w:val="004C7683"/>
    <w:rsid w:val="004C7C54"/>
    <w:rsid w:val="004D028B"/>
    <w:rsid w:val="004D0FF5"/>
    <w:rsid w:val="004D1451"/>
    <w:rsid w:val="004D16CD"/>
    <w:rsid w:val="004D1940"/>
    <w:rsid w:val="004D1C20"/>
    <w:rsid w:val="004D1D9A"/>
    <w:rsid w:val="004D23BD"/>
    <w:rsid w:val="004D26ED"/>
    <w:rsid w:val="004D3520"/>
    <w:rsid w:val="004D4051"/>
    <w:rsid w:val="004D4371"/>
    <w:rsid w:val="004D4459"/>
    <w:rsid w:val="004D45CE"/>
    <w:rsid w:val="004D48E4"/>
    <w:rsid w:val="004D5EAA"/>
    <w:rsid w:val="004D60AE"/>
    <w:rsid w:val="004D6F7E"/>
    <w:rsid w:val="004D740D"/>
    <w:rsid w:val="004D75BE"/>
    <w:rsid w:val="004E0A0E"/>
    <w:rsid w:val="004E0C64"/>
    <w:rsid w:val="004E0F96"/>
    <w:rsid w:val="004E1130"/>
    <w:rsid w:val="004E16FB"/>
    <w:rsid w:val="004E1837"/>
    <w:rsid w:val="004E19F9"/>
    <w:rsid w:val="004E20A9"/>
    <w:rsid w:val="004E22DD"/>
    <w:rsid w:val="004E2737"/>
    <w:rsid w:val="004E2ED4"/>
    <w:rsid w:val="004E314E"/>
    <w:rsid w:val="004E3490"/>
    <w:rsid w:val="004E3B7A"/>
    <w:rsid w:val="004E3D67"/>
    <w:rsid w:val="004E4153"/>
    <w:rsid w:val="004E471B"/>
    <w:rsid w:val="004E598F"/>
    <w:rsid w:val="004E6333"/>
    <w:rsid w:val="004E6959"/>
    <w:rsid w:val="004E6AD4"/>
    <w:rsid w:val="004E6C36"/>
    <w:rsid w:val="004E6EED"/>
    <w:rsid w:val="004E6FB4"/>
    <w:rsid w:val="004E7113"/>
    <w:rsid w:val="004E73FB"/>
    <w:rsid w:val="004E7927"/>
    <w:rsid w:val="004F03C2"/>
    <w:rsid w:val="004F07C8"/>
    <w:rsid w:val="004F0AA9"/>
    <w:rsid w:val="004F1656"/>
    <w:rsid w:val="004F23EC"/>
    <w:rsid w:val="004F2614"/>
    <w:rsid w:val="004F2692"/>
    <w:rsid w:val="004F31A4"/>
    <w:rsid w:val="004F3F2D"/>
    <w:rsid w:val="004F3F84"/>
    <w:rsid w:val="004F44D4"/>
    <w:rsid w:val="004F4961"/>
    <w:rsid w:val="004F4A28"/>
    <w:rsid w:val="004F5815"/>
    <w:rsid w:val="004F5972"/>
    <w:rsid w:val="004F6011"/>
    <w:rsid w:val="004F61CB"/>
    <w:rsid w:val="004F6498"/>
    <w:rsid w:val="004F6CBD"/>
    <w:rsid w:val="004F705E"/>
    <w:rsid w:val="004F7CBA"/>
    <w:rsid w:val="004F7F30"/>
    <w:rsid w:val="0050054F"/>
    <w:rsid w:val="00500900"/>
    <w:rsid w:val="005010DD"/>
    <w:rsid w:val="005013E6"/>
    <w:rsid w:val="005019F2"/>
    <w:rsid w:val="00502375"/>
    <w:rsid w:val="00502C49"/>
    <w:rsid w:val="00502EC4"/>
    <w:rsid w:val="005030D8"/>
    <w:rsid w:val="005031ED"/>
    <w:rsid w:val="0050320F"/>
    <w:rsid w:val="00503273"/>
    <w:rsid w:val="00503E4E"/>
    <w:rsid w:val="00505522"/>
    <w:rsid w:val="0050552D"/>
    <w:rsid w:val="00505705"/>
    <w:rsid w:val="0050590F"/>
    <w:rsid w:val="00505CA2"/>
    <w:rsid w:val="0050610B"/>
    <w:rsid w:val="00506786"/>
    <w:rsid w:val="005067D7"/>
    <w:rsid w:val="005067DE"/>
    <w:rsid w:val="00506B3F"/>
    <w:rsid w:val="00507292"/>
    <w:rsid w:val="005076AE"/>
    <w:rsid w:val="0050788F"/>
    <w:rsid w:val="00510881"/>
    <w:rsid w:val="00510AB4"/>
    <w:rsid w:val="00511B56"/>
    <w:rsid w:val="00512A2E"/>
    <w:rsid w:val="00512E55"/>
    <w:rsid w:val="0051318E"/>
    <w:rsid w:val="005133DE"/>
    <w:rsid w:val="00513E72"/>
    <w:rsid w:val="005141F2"/>
    <w:rsid w:val="00515062"/>
    <w:rsid w:val="00515C29"/>
    <w:rsid w:val="005168B7"/>
    <w:rsid w:val="005169A4"/>
    <w:rsid w:val="00516F55"/>
    <w:rsid w:val="00517205"/>
    <w:rsid w:val="00517352"/>
    <w:rsid w:val="0051785B"/>
    <w:rsid w:val="00517D03"/>
    <w:rsid w:val="00520361"/>
    <w:rsid w:val="00521D03"/>
    <w:rsid w:val="00521F23"/>
    <w:rsid w:val="005227BC"/>
    <w:rsid w:val="00522B7F"/>
    <w:rsid w:val="00523773"/>
    <w:rsid w:val="00523A31"/>
    <w:rsid w:val="005240A4"/>
    <w:rsid w:val="0052464B"/>
    <w:rsid w:val="00527138"/>
    <w:rsid w:val="0052752D"/>
    <w:rsid w:val="005279F5"/>
    <w:rsid w:val="00527A2E"/>
    <w:rsid w:val="00527F34"/>
    <w:rsid w:val="005304FF"/>
    <w:rsid w:val="00530895"/>
    <w:rsid w:val="00530FB3"/>
    <w:rsid w:val="005312A5"/>
    <w:rsid w:val="00531983"/>
    <w:rsid w:val="00531E76"/>
    <w:rsid w:val="00532141"/>
    <w:rsid w:val="0053224D"/>
    <w:rsid w:val="0053316A"/>
    <w:rsid w:val="005333EA"/>
    <w:rsid w:val="00533566"/>
    <w:rsid w:val="00533EEB"/>
    <w:rsid w:val="00534281"/>
    <w:rsid w:val="00534D3B"/>
    <w:rsid w:val="00535596"/>
    <w:rsid w:val="0053565C"/>
    <w:rsid w:val="00535B92"/>
    <w:rsid w:val="00535E10"/>
    <w:rsid w:val="00535F27"/>
    <w:rsid w:val="0053629A"/>
    <w:rsid w:val="00536620"/>
    <w:rsid w:val="00536835"/>
    <w:rsid w:val="0053695D"/>
    <w:rsid w:val="00536E46"/>
    <w:rsid w:val="00536F79"/>
    <w:rsid w:val="00537C16"/>
    <w:rsid w:val="00540193"/>
    <w:rsid w:val="00540913"/>
    <w:rsid w:val="00540E3E"/>
    <w:rsid w:val="00540F04"/>
    <w:rsid w:val="00540FA5"/>
    <w:rsid w:val="005411F2"/>
    <w:rsid w:val="00542487"/>
    <w:rsid w:val="005428E2"/>
    <w:rsid w:val="0054299B"/>
    <w:rsid w:val="00542B22"/>
    <w:rsid w:val="00542E55"/>
    <w:rsid w:val="00543F8B"/>
    <w:rsid w:val="0054448F"/>
    <w:rsid w:val="00544535"/>
    <w:rsid w:val="0054453E"/>
    <w:rsid w:val="00544887"/>
    <w:rsid w:val="00544B0F"/>
    <w:rsid w:val="00544D6F"/>
    <w:rsid w:val="0054576E"/>
    <w:rsid w:val="00545EFE"/>
    <w:rsid w:val="00546D89"/>
    <w:rsid w:val="00546DAC"/>
    <w:rsid w:val="00546EB0"/>
    <w:rsid w:val="00546FCC"/>
    <w:rsid w:val="00547530"/>
    <w:rsid w:val="00547901"/>
    <w:rsid w:val="00547D85"/>
    <w:rsid w:val="00550182"/>
    <w:rsid w:val="00550C4F"/>
    <w:rsid w:val="0055103E"/>
    <w:rsid w:val="005516A0"/>
    <w:rsid w:val="00551CDD"/>
    <w:rsid w:val="00552087"/>
    <w:rsid w:val="00552136"/>
    <w:rsid w:val="00552B5A"/>
    <w:rsid w:val="0055396D"/>
    <w:rsid w:val="00553DA1"/>
    <w:rsid w:val="00553F6E"/>
    <w:rsid w:val="0055476C"/>
    <w:rsid w:val="00554C0F"/>
    <w:rsid w:val="005550D9"/>
    <w:rsid w:val="005557C3"/>
    <w:rsid w:val="005560F9"/>
    <w:rsid w:val="00556AD7"/>
    <w:rsid w:val="00556F16"/>
    <w:rsid w:val="00560C05"/>
    <w:rsid w:val="00560D15"/>
    <w:rsid w:val="00560E4B"/>
    <w:rsid w:val="00561088"/>
    <w:rsid w:val="00561115"/>
    <w:rsid w:val="005617AB"/>
    <w:rsid w:val="005619D0"/>
    <w:rsid w:val="00561D0A"/>
    <w:rsid w:val="00563062"/>
    <w:rsid w:val="005634EC"/>
    <w:rsid w:val="005637B5"/>
    <w:rsid w:val="00563CB1"/>
    <w:rsid w:val="0056456C"/>
    <w:rsid w:val="005653A7"/>
    <w:rsid w:val="00565A8E"/>
    <w:rsid w:val="00565CA5"/>
    <w:rsid w:val="00565D0E"/>
    <w:rsid w:val="00566054"/>
    <w:rsid w:val="00566239"/>
    <w:rsid w:val="005672AF"/>
    <w:rsid w:val="00567A95"/>
    <w:rsid w:val="005702F1"/>
    <w:rsid w:val="00570EA5"/>
    <w:rsid w:val="00571194"/>
    <w:rsid w:val="00571D83"/>
    <w:rsid w:val="005721A6"/>
    <w:rsid w:val="00572F72"/>
    <w:rsid w:val="00573E5E"/>
    <w:rsid w:val="00574141"/>
    <w:rsid w:val="005744F5"/>
    <w:rsid w:val="00574C27"/>
    <w:rsid w:val="00574C3C"/>
    <w:rsid w:val="00574D7F"/>
    <w:rsid w:val="005762AC"/>
    <w:rsid w:val="00576942"/>
    <w:rsid w:val="00576B9F"/>
    <w:rsid w:val="00576E06"/>
    <w:rsid w:val="00577100"/>
    <w:rsid w:val="0057723B"/>
    <w:rsid w:val="005774A2"/>
    <w:rsid w:val="0057766A"/>
    <w:rsid w:val="00580906"/>
    <w:rsid w:val="005812E6"/>
    <w:rsid w:val="00581DD7"/>
    <w:rsid w:val="00581E17"/>
    <w:rsid w:val="00582810"/>
    <w:rsid w:val="00582974"/>
    <w:rsid w:val="00582980"/>
    <w:rsid w:val="00583202"/>
    <w:rsid w:val="00583A1E"/>
    <w:rsid w:val="00583B4B"/>
    <w:rsid w:val="0058448B"/>
    <w:rsid w:val="005845B0"/>
    <w:rsid w:val="00584694"/>
    <w:rsid w:val="005851A0"/>
    <w:rsid w:val="00585432"/>
    <w:rsid w:val="005857C2"/>
    <w:rsid w:val="00585A43"/>
    <w:rsid w:val="00585D39"/>
    <w:rsid w:val="0058684C"/>
    <w:rsid w:val="00587389"/>
    <w:rsid w:val="00590628"/>
    <w:rsid w:val="00590C54"/>
    <w:rsid w:val="00590CE0"/>
    <w:rsid w:val="00591553"/>
    <w:rsid w:val="005922A4"/>
    <w:rsid w:val="005924AD"/>
    <w:rsid w:val="005925C3"/>
    <w:rsid w:val="00592A9C"/>
    <w:rsid w:val="00593414"/>
    <w:rsid w:val="00593782"/>
    <w:rsid w:val="00593793"/>
    <w:rsid w:val="00593C15"/>
    <w:rsid w:val="0059450E"/>
    <w:rsid w:val="00594FDB"/>
    <w:rsid w:val="0059507D"/>
    <w:rsid w:val="00595454"/>
    <w:rsid w:val="00595540"/>
    <w:rsid w:val="005955C6"/>
    <w:rsid w:val="00595C54"/>
    <w:rsid w:val="005963B4"/>
    <w:rsid w:val="005970FE"/>
    <w:rsid w:val="00597D7B"/>
    <w:rsid w:val="005A0AF3"/>
    <w:rsid w:val="005A0FB6"/>
    <w:rsid w:val="005A1279"/>
    <w:rsid w:val="005A13B1"/>
    <w:rsid w:val="005A22D0"/>
    <w:rsid w:val="005A2BDD"/>
    <w:rsid w:val="005A2DCF"/>
    <w:rsid w:val="005A346B"/>
    <w:rsid w:val="005A3909"/>
    <w:rsid w:val="005A39F2"/>
    <w:rsid w:val="005A505C"/>
    <w:rsid w:val="005A513E"/>
    <w:rsid w:val="005A54EB"/>
    <w:rsid w:val="005A597D"/>
    <w:rsid w:val="005A648E"/>
    <w:rsid w:val="005A651D"/>
    <w:rsid w:val="005A68DB"/>
    <w:rsid w:val="005A6957"/>
    <w:rsid w:val="005A6F39"/>
    <w:rsid w:val="005A71C7"/>
    <w:rsid w:val="005A740C"/>
    <w:rsid w:val="005A786E"/>
    <w:rsid w:val="005B0496"/>
    <w:rsid w:val="005B1CD0"/>
    <w:rsid w:val="005B22D5"/>
    <w:rsid w:val="005B267D"/>
    <w:rsid w:val="005B2A34"/>
    <w:rsid w:val="005B300C"/>
    <w:rsid w:val="005B31F5"/>
    <w:rsid w:val="005B3973"/>
    <w:rsid w:val="005B3C69"/>
    <w:rsid w:val="005B4858"/>
    <w:rsid w:val="005B4B04"/>
    <w:rsid w:val="005B4E8E"/>
    <w:rsid w:val="005B526B"/>
    <w:rsid w:val="005B5FA6"/>
    <w:rsid w:val="005B640C"/>
    <w:rsid w:val="005B6DE4"/>
    <w:rsid w:val="005B6F6A"/>
    <w:rsid w:val="005B706E"/>
    <w:rsid w:val="005B7121"/>
    <w:rsid w:val="005C1594"/>
    <w:rsid w:val="005C18BE"/>
    <w:rsid w:val="005C1A1D"/>
    <w:rsid w:val="005C1BB1"/>
    <w:rsid w:val="005C1EE6"/>
    <w:rsid w:val="005C237C"/>
    <w:rsid w:val="005C2631"/>
    <w:rsid w:val="005C2721"/>
    <w:rsid w:val="005C2828"/>
    <w:rsid w:val="005C28A3"/>
    <w:rsid w:val="005C3302"/>
    <w:rsid w:val="005C3311"/>
    <w:rsid w:val="005C3D99"/>
    <w:rsid w:val="005C3E16"/>
    <w:rsid w:val="005C41BE"/>
    <w:rsid w:val="005C4433"/>
    <w:rsid w:val="005C4A38"/>
    <w:rsid w:val="005C4B61"/>
    <w:rsid w:val="005C50B2"/>
    <w:rsid w:val="005C5864"/>
    <w:rsid w:val="005C5D08"/>
    <w:rsid w:val="005C6620"/>
    <w:rsid w:val="005C71BB"/>
    <w:rsid w:val="005C7282"/>
    <w:rsid w:val="005C751D"/>
    <w:rsid w:val="005C7566"/>
    <w:rsid w:val="005D073D"/>
    <w:rsid w:val="005D12FF"/>
    <w:rsid w:val="005D1502"/>
    <w:rsid w:val="005D1A06"/>
    <w:rsid w:val="005D2232"/>
    <w:rsid w:val="005D2F0A"/>
    <w:rsid w:val="005D31CB"/>
    <w:rsid w:val="005D347F"/>
    <w:rsid w:val="005D4C1A"/>
    <w:rsid w:val="005D4FB0"/>
    <w:rsid w:val="005D52FB"/>
    <w:rsid w:val="005D5689"/>
    <w:rsid w:val="005D5EA1"/>
    <w:rsid w:val="005D60CA"/>
    <w:rsid w:val="005D6492"/>
    <w:rsid w:val="005D6F47"/>
    <w:rsid w:val="005D7447"/>
    <w:rsid w:val="005D74DA"/>
    <w:rsid w:val="005D7BDE"/>
    <w:rsid w:val="005D7F05"/>
    <w:rsid w:val="005E0449"/>
    <w:rsid w:val="005E0964"/>
    <w:rsid w:val="005E12CF"/>
    <w:rsid w:val="005E1513"/>
    <w:rsid w:val="005E1690"/>
    <w:rsid w:val="005E16F2"/>
    <w:rsid w:val="005E1E7A"/>
    <w:rsid w:val="005E1FC4"/>
    <w:rsid w:val="005E2240"/>
    <w:rsid w:val="005E2482"/>
    <w:rsid w:val="005E3FC5"/>
    <w:rsid w:val="005E408A"/>
    <w:rsid w:val="005E46F6"/>
    <w:rsid w:val="005E4887"/>
    <w:rsid w:val="005E4FA8"/>
    <w:rsid w:val="005E535E"/>
    <w:rsid w:val="005E5635"/>
    <w:rsid w:val="005E5E91"/>
    <w:rsid w:val="005E5FA2"/>
    <w:rsid w:val="005E6B30"/>
    <w:rsid w:val="005E6EE8"/>
    <w:rsid w:val="005E6F44"/>
    <w:rsid w:val="005E7194"/>
    <w:rsid w:val="005E779B"/>
    <w:rsid w:val="005E79B0"/>
    <w:rsid w:val="005F0C42"/>
    <w:rsid w:val="005F0F59"/>
    <w:rsid w:val="005F1EED"/>
    <w:rsid w:val="005F2072"/>
    <w:rsid w:val="005F3218"/>
    <w:rsid w:val="005F39BB"/>
    <w:rsid w:val="005F3C67"/>
    <w:rsid w:val="005F5757"/>
    <w:rsid w:val="005F5996"/>
    <w:rsid w:val="005F5A95"/>
    <w:rsid w:val="005F5C36"/>
    <w:rsid w:val="005F61EE"/>
    <w:rsid w:val="005F62A7"/>
    <w:rsid w:val="005F689B"/>
    <w:rsid w:val="005F6D34"/>
    <w:rsid w:val="005F76DF"/>
    <w:rsid w:val="005F7A68"/>
    <w:rsid w:val="005F7B17"/>
    <w:rsid w:val="005F7EE9"/>
    <w:rsid w:val="006007C6"/>
    <w:rsid w:val="006009BB"/>
    <w:rsid w:val="00600EF3"/>
    <w:rsid w:val="00601407"/>
    <w:rsid w:val="00601652"/>
    <w:rsid w:val="00601ABF"/>
    <w:rsid w:val="00602499"/>
    <w:rsid w:val="006030F5"/>
    <w:rsid w:val="006031F9"/>
    <w:rsid w:val="006037AC"/>
    <w:rsid w:val="006038F6"/>
    <w:rsid w:val="00603EC2"/>
    <w:rsid w:val="006040F1"/>
    <w:rsid w:val="006043EB"/>
    <w:rsid w:val="00604BB3"/>
    <w:rsid w:val="00605307"/>
    <w:rsid w:val="006057E9"/>
    <w:rsid w:val="00605FFA"/>
    <w:rsid w:val="00606203"/>
    <w:rsid w:val="006071CB"/>
    <w:rsid w:val="006071DC"/>
    <w:rsid w:val="006102C9"/>
    <w:rsid w:val="006102E4"/>
    <w:rsid w:val="00610C18"/>
    <w:rsid w:val="00610F6D"/>
    <w:rsid w:val="00610FA6"/>
    <w:rsid w:val="006111C7"/>
    <w:rsid w:val="00613089"/>
    <w:rsid w:val="006130A0"/>
    <w:rsid w:val="00613B6A"/>
    <w:rsid w:val="00616638"/>
    <w:rsid w:val="00617128"/>
    <w:rsid w:val="006178B0"/>
    <w:rsid w:val="00620386"/>
    <w:rsid w:val="00621EE7"/>
    <w:rsid w:val="006226F0"/>
    <w:rsid w:val="00622B20"/>
    <w:rsid w:val="00623390"/>
    <w:rsid w:val="00623644"/>
    <w:rsid w:val="00623BEF"/>
    <w:rsid w:val="00624363"/>
    <w:rsid w:val="006246F8"/>
    <w:rsid w:val="00624E97"/>
    <w:rsid w:val="00624FA4"/>
    <w:rsid w:val="006257F2"/>
    <w:rsid w:val="00626ED0"/>
    <w:rsid w:val="00627D9B"/>
    <w:rsid w:val="00630A7C"/>
    <w:rsid w:val="00630DEA"/>
    <w:rsid w:val="00630F40"/>
    <w:rsid w:val="0063164C"/>
    <w:rsid w:val="006318B3"/>
    <w:rsid w:val="006320AD"/>
    <w:rsid w:val="00632B53"/>
    <w:rsid w:val="00632CD5"/>
    <w:rsid w:val="0063331B"/>
    <w:rsid w:val="006338B5"/>
    <w:rsid w:val="00634397"/>
    <w:rsid w:val="006353A0"/>
    <w:rsid w:val="00635660"/>
    <w:rsid w:val="006356A6"/>
    <w:rsid w:val="00636FC4"/>
    <w:rsid w:val="00637B33"/>
    <w:rsid w:val="00637D66"/>
    <w:rsid w:val="006405DB"/>
    <w:rsid w:val="0064078F"/>
    <w:rsid w:val="00640AC5"/>
    <w:rsid w:val="00641124"/>
    <w:rsid w:val="006415AA"/>
    <w:rsid w:val="0064181A"/>
    <w:rsid w:val="006419CF"/>
    <w:rsid w:val="00641AAE"/>
    <w:rsid w:val="00641ECB"/>
    <w:rsid w:val="0064228D"/>
    <w:rsid w:val="006422EA"/>
    <w:rsid w:val="006423FE"/>
    <w:rsid w:val="006430CB"/>
    <w:rsid w:val="00644622"/>
    <w:rsid w:val="00644B4E"/>
    <w:rsid w:val="006454FC"/>
    <w:rsid w:val="00645F22"/>
    <w:rsid w:val="00646410"/>
    <w:rsid w:val="00646DC6"/>
    <w:rsid w:val="00646E12"/>
    <w:rsid w:val="0064785C"/>
    <w:rsid w:val="0065035F"/>
    <w:rsid w:val="006503B8"/>
    <w:rsid w:val="00650434"/>
    <w:rsid w:val="00650548"/>
    <w:rsid w:val="00650B61"/>
    <w:rsid w:val="006517F2"/>
    <w:rsid w:val="006518E7"/>
    <w:rsid w:val="00651A00"/>
    <w:rsid w:val="00652928"/>
    <w:rsid w:val="00652C75"/>
    <w:rsid w:val="00654AB8"/>
    <w:rsid w:val="00654AC4"/>
    <w:rsid w:val="00655B1E"/>
    <w:rsid w:val="00655B3E"/>
    <w:rsid w:val="00656448"/>
    <w:rsid w:val="00656529"/>
    <w:rsid w:val="00656655"/>
    <w:rsid w:val="00656A09"/>
    <w:rsid w:val="00657D84"/>
    <w:rsid w:val="0066033F"/>
    <w:rsid w:val="00660977"/>
    <w:rsid w:val="00660D67"/>
    <w:rsid w:val="0066105C"/>
    <w:rsid w:val="00661F4B"/>
    <w:rsid w:val="0066220D"/>
    <w:rsid w:val="0066290F"/>
    <w:rsid w:val="00662CA8"/>
    <w:rsid w:val="00662D59"/>
    <w:rsid w:val="006630FD"/>
    <w:rsid w:val="0066371A"/>
    <w:rsid w:val="00663DAC"/>
    <w:rsid w:val="00663EA5"/>
    <w:rsid w:val="006648FE"/>
    <w:rsid w:val="00664E62"/>
    <w:rsid w:val="006654AB"/>
    <w:rsid w:val="006654C3"/>
    <w:rsid w:val="0066564A"/>
    <w:rsid w:val="00665F17"/>
    <w:rsid w:val="00665FE8"/>
    <w:rsid w:val="00666894"/>
    <w:rsid w:val="0066716A"/>
    <w:rsid w:val="00667BFB"/>
    <w:rsid w:val="006717A6"/>
    <w:rsid w:val="00671BB0"/>
    <w:rsid w:val="00672765"/>
    <w:rsid w:val="00672A18"/>
    <w:rsid w:val="00672CE8"/>
    <w:rsid w:val="00672E3E"/>
    <w:rsid w:val="00673BC2"/>
    <w:rsid w:val="0067460F"/>
    <w:rsid w:val="00674951"/>
    <w:rsid w:val="00674F86"/>
    <w:rsid w:val="00675600"/>
    <w:rsid w:val="006756E3"/>
    <w:rsid w:val="00676996"/>
    <w:rsid w:val="0068032B"/>
    <w:rsid w:val="00681A36"/>
    <w:rsid w:val="00682DFB"/>
    <w:rsid w:val="006837FB"/>
    <w:rsid w:val="00683B45"/>
    <w:rsid w:val="00684C8D"/>
    <w:rsid w:val="00684EAF"/>
    <w:rsid w:val="00685076"/>
    <w:rsid w:val="00685978"/>
    <w:rsid w:val="006862C6"/>
    <w:rsid w:val="006866B9"/>
    <w:rsid w:val="00686EBA"/>
    <w:rsid w:val="006870E1"/>
    <w:rsid w:val="00687461"/>
    <w:rsid w:val="00687C20"/>
    <w:rsid w:val="006907D0"/>
    <w:rsid w:val="00691070"/>
    <w:rsid w:val="00692110"/>
    <w:rsid w:val="00693777"/>
    <w:rsid w:val="006938F2"/>
    <w:rsid w:val="00693BF8"/>
    <w:rsid w:val="00694D5D"/>
    <w:rsid w:val="0069559D"/>
    <w:rsid w:val="00695B95"/>
    <w:rsid w:val="00695D4B"/>
    <w:rsid w:val="00696013"/>
    <w:rsid w:val="00696DD0"/>
    <w:rsid w:val="0069740C"/>
    <w:rsid w:val="0069784A"/>
    <w:rsid w:val="006A0258"/>
    <w:rsid w:val="006A0279"/>
    <w:rsid w:val="006A0674"/>
    <w:rsid w:val="006A0772"/>
    <w:rsid w:val="006A0A9D"/>
    <w:rsid w:val="006A0B4B"/>
    <w:rsid w:val="006A1771"/>
    <w:rsid w:val="006A221F"/>
    <w:rsid w:val="006A23C6"/>
    <w:rsid w:val="006A3384"/>
    <w:rsid w:val="006A3639"/>
    <w:rsid w:val="006A3CBE"/>
    <w:rsid w:val="006A3D0E"/>
    <w:rsid w:val="006A4273"/>
    <w:rsid w:val="006A4DD2"/>
    <w:rsid w:val="006A4F29"/>
    <w:rsid w:val="006A527C"/>
    <w:rsid w:val="006A52BB"/>
    <w:rsid w:val="006A534C"/>
    <w:rsid w:val="006A5885"/>
    <w:rsid w:val="006A5BB1"/>
    <w:rsid w:val="006A6862"/>
    <w:rsid w:val="006A7393"/>
    <w:rsid w:val="006B0271"/>
    <w:rsid w:val="006B0BC1"/>
    <w:rsid w:val="006B0FE2"/>
    <w:rsid w:val="006B1142"/>
    <w:rsid w:val="006B19FF"/>
    <w:rsid w:val="006B1F04"/>
    <w:rsid w:val="006B2525"/>
    <w:rsid w:val="006B3276"/>
    <w:rsid w:val="006B3DF2"/>
    <w:rsid w:val="006B4038"/>
    <w:rsid w:val="006B40FC"/>
    <w:rsid w:val="006B5AF8"/>
    <w:rsid w:val="006B5C51"/>
    <w:rsid w:val="006B6364"/>
    <w:rsid w:val="006B72C4"/>
    <w:rsid w:val="006B773C"/>
    <w:rsid w:val="006B7E51"/>
    <w:rsid w:val="006C036E"/>
    <w:rsid w:val="006C091C"/>
    <w:rsid w:val="006C0B69"/>
    <w:rsid w:val="006C0E72"/>
    <w:rsid w:val="006C0F3D"/>
    <w:rsid w:val="006C15AA"/>
    <w:rsid w:val="006C17A6"/>
    <w:rsid w:val="006C1D5F"/>
    <w:rsid w:val="006C2567"/>
    <w:rsid w:val="006C2EC0"/>
    <w:rsid w:val="006C334E"/>
    <w:rsid w:val="006C3826"/>
    <w:rsid w:val="006C3B89"/>
    <w:rsid w:val="006C3DF5"/>
    <w:rsid w:val="006C3E29"/>
    <w:rsid w:val="006C5327"/>
    <w:rsid w:val="006C67BC"/>
    <w:rsid w:val="006C6B63"/>
    <w:rsid w:val="006C6D11"/>
    <w:rsid w:val="006C78C6"/>
    <w:rsid w:val="006C7B23"/>
    <w:rsid w:val="006D08DD"/>
    <w:rsid w:val="006D0919"/>
    <w:rsid w:val="006D0D1F"/>
    <w:rsid w:val="006D13F6"/>
    <w:rsid w:val="006D1464"/>
    <w:rsid w:val="006D17F8"/>
    <w:rsid w:val="006D1915"/>
    <w:rsid w:val="006D22C3"/>
    <w:rsid w:val="006D24C3"/>
    <w:rsid w:val="006D2D75"/>
    <w:rsid w:val="006D2E74"/>
    <w:rsid w:val="006D2E86"/>
    <w:rsid w:val="006D3644"/>
    <w:rsid w:val="006D3876"/>
    <w:rsid w:val="006D3B5E"/>
    <w:rsid w:val="006D3E9D"/>
    <w:rsid w:val="006D40AF"/>
    <w:rsid w:val="006D4286"/>
    <w:rsid w:val="006D548F"/>
    <w:rsid w:val="006D6476"/>
    <w:rsid w:val="006D70E1"/>
    <w:rsid w:val="006D7910"/>
    <w:rsid w:val="006D7A01"/>
    <w:rsid w:val="006D7EE8"/>
    <w:rsid w:val="006E048C"/>
    <w:rsid w:val="006E0BD9"/>
    <w:rsid w:val="006E103A"/>
    <w:rsid w:val="006E1386"/>
    <w:rsid w:val="006E1B6C"/>
    <w:rsid w:val="006E2203"/>
    <w:rsid w:val="006E32DB"/>
    <w:rsid w:val="006E3465"/>
    <w:rsid w:val="006E370E"/>
    <w:rsid w:val="006E374F"/>
    <w:rsid w:val="006E3CA2"/>
    <w:rsid w:val="006E4D16"/>
    <w:rsid w:val="006E5A00"/>
    <w:rsid w:val="006E5A21"/>
    <w:rsid w:val="006E6028"/>
    <w:rsid w:val="006E6372"/>
    <w:rsid w:val="006E745B"/>
    <w:rsid w:val="006E77CA"/>
    <w:rsid w:val="006E78CD"/>
    <w:rsid w:val="006F09C3"/>
    <w:rsid w:val="006F0AD6"/>
    <w:rsid w:val="006F0BEE"/>
    <w:rsid w:val="006F1581"/>
    <w:rsid w:val="006F1BD6"/>
    <w:rsid w:val="006F1C3B"/>
    <w:rsid w:val="006F224E"/>
    <w:rsid w:val="006F23A0"/>
    <w:rsid w:val="006F2BF8"/>
    <w:rsid w:val="006F3A14"/>
    <w:rsid w:val="006F3D9A"/>
    <w:rsid w:val="006F5146"/>
    <w:rsid w:val="006F525A"/>
    <w:rsid w:val="006F5C48"/>
    <w:rsid w:val="006F5C7C"/>
    <w:rsid w:val="006F5FE2"/>
    <w:rsid w:val="006F6423"/>
    <w:rsid w:val="006F656B"/>
    <w:rsid w:val="006F66E9"/>
    <w:rsid w:val="006F7610"/>
    <w:rsid w:val="006F7699"/>
    <w:rsid w:val="006F7709"/>
    <w:rsid w:val="006F7ACD"/>
    <w:rsid w:val="006F7EFE"/>
    <w:rsid w:val="00700275"/>
    <w:rsid w:val="0070099B"/>
    <w:rsid w:val="00701CF2"/>
    <w:rsid w:val="007020D8"/>
    <w:rsid w:val="00702C02"/>
    <w:rsid w:val="00702E55"/>
    <w:rsid w:val="007031E2"/>
    <w:rsid w:val="007050F3"/>
    <w:rsid w:val="00705CC7"/>
    <w:rsid w:val="007063DC"/>
    <w:rsid w:val="007070A9"/>
    <w:rsid w:val="00707380"/>
    <w:rsid w:val="00707710"/>
    <w:rsid w:val="007104FA"/>
    <w:rsid w:val="00710E37"/>
    <w:rsid w:val="0071110A"/>
    <w:rsid w:val="00711695"/>
    <w:rsid w:val="0071206B"/>
    <w:rsid w:val="0071215C"/>
    <w:rsid w:val="00712174"/>
    <w:rsid w:val="007129FC"/>
    <w:rsid w:val="00712D9F"/>
    <w:rsid w:val="00713374"/>
    <w:rsid w:val="0071385B"/>
    <w:rsid w:val="00714049"/>
    <w:rsid w:val="007144DC"/>
    <w:rsid w:val="0071458C"/>
    <w:rsid w:val="00714C79"/>
    <w:rsid w:val="0071572B"/>
    <w:rsid w:val="007157EA"/>
    <w:rsid w:val="00715981"/>
    <w:rsid w:val="00715D6E"/>
    <w:rsid w:val="00716254"/>
    <w:rsid w:val="007202E7"/>
    <w:rsid w:val="00722526"/>
    <w:rsid w:val="00722634"/>
    <w:rsid w:val="00722D1B"/>
    <w:rsid w:val="00722E2B"/>
    <w:rsid w:val="00723220"/>
    <w:rsid w:val="00723A7A"/>
    <w:rsid w:val="007242C4"/>
    <w:rsid w:val="0072466A"/>
    <w:rsid w:val="00724C2F"/>
    <w:rsid w:val="0072578F"/>
    <w:rsid w:val="00725CFF"/>
    <w:rsid w:val="007263E7"/>
    <w:rsid w:val="00727426"/>
    <w:rsid w:val="00727F53"/>
    <w:rsid w:val="0073021B"/>
    <w:rsid w:val="007302DC"/>
    <w:rsid w:val="00730A51"/>
    <w:rsid w:val="00730CF6"/>
    <w:rsid w:val="00730F76"/>
    <w:rsid w:val="007310CE"/>
    <w:rsid w:val="007312CD"/>
    <w:rsid w:val="0073208A"/>
    <w:rsid w:val="00732584"/>
    <w:rsid w:val="00732769"/>
    <w:rsid w:val="00732AF7"/>
    <w:rsid w:val="00733C23"/>
    <w:rsid w:val="0073433A"/>
    <w:rsid w:val="00734550"/>
    <w:rsid w:val="00734A94"/>
    <w:rsid w:val="00734B07"/>
    <w:rsid w:val="00734F2E"/>
    <w:rsid w:val="0073640A"/>
    <w:rsid w:val="007366AC"/>
    <w:rsid w:val="00736D66"/>
    <w:rsid w:val="007409CE"/>
    <w:rsid w:val="00740B06"/>
    <w:rsid w:val="00740C7D"/>
    <w:rsid w:val="00740D9C"/>
    <w:rsid w:val="00740F74"/>
    <w:rsid w:val="007416C2"/>
    <w:rsid w:val="007419A1"/>
    <w:rsid w:val="00743281"/>
    <w:rsid w:val="007436A6"/>
    <w:rsid w:val="00743A13"/>
    <w:rsid w:val="00743CD4"/>
    <w:rsid w:val="00743EAB"/>
    <w:rsid w:val="00744267"/>
    <w:rsid w:val="00745A41"/>
    <w:rsid w:val="00746667"/>
    <w:rsid w:val="007466A3"/>
    <w:rsid w:val="00746EE7"/>
    <w:rsid w:val="00746F23"/>
    <w:rsid w:val="00747396"/>
    <w:rsid w:val="00747BFA"/>
    <w:rsid w:val="00747DF4"/>
    <w:rsid w:val="00747EA1"/>
    <w:rsid w:val="00747EDE"/>
    <w:rsid w:val="00747F6D"/>
    <w:rsid w:val="00750036"/>
    <w:rsid w:val="00750473"/>
    <w:rsid w:val="007506EC"/>
    <w:rsid w:val="00750ED9"/>
    <w:rsid w:val="00751D20"/>
    <w:rsid w:val="00751EA2"/>
    <w:rsid w:val="007523DF"/>
    <w:rsid w:val="007524FB"/>
    <w:rsid w:val="007525F5"/>
    <w:rsid w:val="007526E9"/>
    <w:rsid w:val="00752F24"/>
    <w:rsid w:val="0075321A"/>
    <w:rsid w:val="00753F02"/>
    <w:rsid w:val="00754500"/>
    <w:rsid w:val="0075645D"/>
    <w:rsid w:val="007564B8"/>
    <w:rsid w:val="00757194"/>
    <w:rsid w:val="00757277"/>
    <w:rsid w:val="00757A7A"/>
    <w:rsid w:val="00757D3D"/>
    <w:rsid w:val="007602EF"/>
    <w:rsid w:val="00760EAE"/>
    <w:rsid w:val="00761112"/>
    <w:rsid w:val="007614E2"/>
    <w:rsid w:val="00761819"/>
    <w:rsid w:val="00761E29"/>
    <w:rsid w:val="007621D9"/>
    <w:rsid w:val="00762367"/>
    <w:rsid w:val="007626A2"/>
    <w:rsid w:val="00762728"/>
    <w:rsid w:val="007628B4"/>
    <w:rsid w:val="00762A70"/>
    <w:rsid w:val="00762B8F"/>
    <w:rsid w:val="00762FE2"/>
    <w:rsid w:val="00763556"/>
    <w:rsid w:val="00763781"/>
    <w:rsid w:val="00764526"/>
    <w:rsid w:val="007647D3"/>
    <w:rsid w:val="007648E8"/>
    <w:rsid w:val="007649EB"/>
    <w:rsid w:val="00764A41"/>
    <w:rsid w:val="00764AB8"/>
    <w:rsid w:val="00764DB7"/>
    <w:rsid w:val="00764FB3"/>
    <w:rsid w:val="0076555F"/>
    <w:rsid w:val="00765D3E"/>
    <w:rsid w:val="007660D1"/>
    <w:rsid w:val="00766D8F"/>
    <w:rsid w:val="00766E71"/>
    <w:rsid w:val="007703A0"/>
    <w:rsid w:val="00770433"/>
    <w:rsid w:val="00770867"/>
    <w:rsid w:val="00770A16"/>
    <w:rsid w:val="00770BD3"/>
    <w:rsid w:val="00770C92"/>
    <w:rsid w:val="00770F6E"/>
    <w:rsid w:val="007713B5"/>
    <w:rsid w:val="007716F3"/>
    <w:rsid w:val="00771AA0"/>
    <w:rsid w:val="00772945"/>
    <w:rsid w:val="00773003"/>
    <w:rsid w:val="007738BF"/>
    <w:rsid w:val="00774521"/>
    <w:rsid w:val="00775277"/>
    <w:rsid w:val="00775C67"/>
    <w:rsid w:val="00775D6D"/>
    <w:rsid w:val="00775E45"/>
    <w:rsid w:val="00775EE0"/>
    <w:rsid w:val="00776BBC"/>
    <w:rsid w:val="00777A89"/>
    <w:rsid w:val="00780C92"/>
    <w:rsid w:val="00780E70"/>
    <w:rsid w:val="00781978"/>
    <w:rsid w:val="00781E0E"/>
    <w:rsid w:val="00781F4B"/>
    <w:rsid w:val="007840EE"/>
    <w:rsid w:val="007841D6"/>
    <w:rsid w:val="0078444C"/>
    <w:rsid w:val="00784A77"/>
    <w:rsid w:val="00784B7D"/>
    <w:rsid w:val="00784CFC"/>
    <w:rsid w:val="00784F31"/>
    <w:rsid w:val="007859F7"/>
    <w:rsid w:val="00785C63"/>
    <w:rsid w:val="007860FB"/>
    <w:rsid w:val="007864E2"/>
    <w:rsid w:val="00787A9F"/>
    <w:rsid w:val="00787C98"/>
    <w:rsid w:val="00790074"/>
    <w:rsid w:val="007901A2"/>
    <w:rsid w:val="00790FB1"/>
    <w:rsid w:val="00791200"/>
    <w:rsid w:val="00791257"/>
    <w:rsid w:val="00791471"/>
    <w:rsid w:val="00791FC8"/>
    <w:rsid w:val="00792073"/>
    <w:rsid w:val="0079254E"/>
    <w:rsid w:val="007925B9"/>
    <w:rsid w:val="00792A51"/>
    <w:rsid w:val="007931EA"/>
    <w:rsid w:val="00793D5E"/>
    <w:rsid w:val="00794515"/>
    <w:rsid w:val="00795AE4"/>
    <w:rsid w:val="00795F5C"/>
    <w:rsid w:val="00796097"/>
    <w:rsid w:val="007962A2"/>
    <w:rsid w:val="00796849"/>
    <w:rsid w:val="0079700A"/>
    <w:rsid w:val="007A0187"/>
    <w:rsid w:val="007A02FB"/>
    <w:rsid w:val="007A0543"/>
    <w:rsid w:val="007A0902"/>
    <w:rsid w:val="007A0FE0"/>
    <w:rsid w:val="007A12FB"/>
    <w:rsid w:val="007A1564"/>
    <w:rsid w:val="007A179B"/>
    <w:rsid w:val="007A1877"/>
    <w:rsid w:val="007A1C77"/>
    <w:rsid w:val="007A2391"/>
    <w:rsid w:val="007A374F"/>
    <w:rsid w:val="007A38B8"/>
    <w:rsid w:val="007A38F2"/>
    <w:rsid w:val="007A44B5"/>
    <w:rsid w:val="007A4550"/>
    <w:rsid w:val="007A47A4"/>
    <w:rsid w:val="007A4970"/>
    <w:rsid w:val="007A5640"/>
    <w:rsid w:val="007A6D97"/>
    <w:rsid w:val="007A7191"/>
    <w:rsid w:val="007B011B"/>
    <w:rsid w:val="007B174B"/>
    <w:rsid w:val="007B19BF"/>
    <w:rsid w:val="007B1A7D"/>
    <w:rsid w:val="007B1F74"/>
    <w:rsid w:val="007B1FD9"/>
    <w:rsid w:val="007B203F"/>
    <w:rsid w:val="007B2184"/>
    <w:rsid w:val="007B2340"/>
    <w:rsid w:val="007B2C58"/>
    <w:rsid w:val="007B2DF0"/>
    <w:rsid w:val="007B39D0"/>
    <w:rsid w:val="007B3D52"/>
    <w:rsid w:val="007B3E78"/>
    <w:rsid w:val="007B3F08"/>
    <w:rsid w:val="007B4009"/>
    <w:rsid w:val="007B5024"/>
    <w:rsid w:val="007B52AC"/>
    <w:rsid w:val="007B544C"/>
    <w:rsid w:val="007B5497"/>
    <w:rsid w:val="007B58AE"/>
    <w:rsid w:val="007B594B"/>
    <w:rsid w:val="007B6228"/>
    <w:rsid w:val="007B62B3"/>
    <w:rsid w:val="007B6CF9"/>
    <w:rsid w:val="007C03F8"/>
    <w:rsid w:val="007C0701"/>
    <w:rsid w:val="007C14DD"/>
    <w:rsid w:val="007C163C"/>
    <w:rsid w:val="007C1708"/>
    <w:rsid w:val="007C1BEB"/>
    <w:rsid w:val="007C2BC1"/>
    <w:rsid w:val="007C310D"/>
    <w:rsid w:val="007C3A76"/>
    <w:rsid w:val="007C41A1"/>
    <w:rsid w:val="007C44A7"/>
    <w:rsid w:val="007C4943"/>
    <w:rsid w:val="007C5549"/>
    <w:rsid w:val="007C5626"/>
    <w:rsid w:val="007C567F"/>
    <w:rsid w:val="007C64CA"/>
    <w:rsid w:val="007C684D"/>
    <w:rsid w:val="007C6BD7"/>
    <w:rsid w:val="007C6F94"/>
    <w:rsid w:val="007C7615"/>
    <w:rsid w:val="007C78D2"/>
    <w:rsid w:val="007C7BF6"/>
    <w:rsid w:val="007D0612"/>
    <w:rsid w:val="007D06F6"/>
    <w:rsid w:val="007D07C4"/>
    <w:rsid w:val="007D0861"/>
    <w:rsid w:val="007D0A69"/>
    <w:rsid w:val="007D0A76"/>
    <w:rsid w:val="007D2AB9"/>
    <w:rsid w:val="007D2C56"/>
    <w:rsid w:val="007D2C78"/>
    <w:rsid w:val="007D2DBD"/>
    <w:rsid w:val="007D2E98"/>
    <w:rsid w:val="007D3347"/>
    <w:rsid w:val="007D3482"/>
    <w:rsid w:val="007D42EA"/>
    <w:rsid w:val="007D4387"/>
    <w:rsid w:val="007D4412"/>
    <w:rsid w:val="007D4B55"/>
    <w:rsid w:val="007D5615"/>
    <w:rsid w:val="007D5E81"/>
    <w:rsid w:val="007D6419"/>
    <w:rsid w:val="007D654F"/>
    <w:rsid w:val="007D657A"/>
    <w:rsid w:val="007D6EFF"/>
    <w:rsid w:val="007D71D0"/>
    <w:rsid w:val="007D739E"/>
    <w:rsid w:val="007D7558"/>
    <w:rsid w:val="007E0005"/>
    <w:rsid w:val="007E0102"/>
    <w:rsid w:val="007E010B"/>
    <w:rsid w:val="007E04BE"/>
    <w:rsid w:val="007E0639"/>
    <w:rsid w:val="007E075D"/>
    <w:rsid w:val="007E0A2E"/>
    <w:rsid w:val="007E10E9"/>
    <w:rsid w:val="007E1E92"/>
    <w:rsid w:val="007E276F"/>
    <w:rsid w:val="007E2842"/>
    <w:rsid w:val="007E3E38"/>
    <w:rsid w:val="007E42F7"/>
    <w:rsid w:val="007E4691"/>
    <w:rsid w:val="007E473C"/>
    <w:rsid w:val="007E4889"/>
    <w:rsid w:val="007E4ABD"/>
    <w:rsid w:val="007E59A5"/>
    <w:rsid w:val="007E59EA"/>
    <w:rsid w:val="007E5E1D"/>
    <w:rsid w:val="007E67A4"/>
    <w:rsid w:val="007E6D4C"/>
    <w:rsid w:val="007E6E55"/>
    <w:rsid w:val="007E6F03"/>
    <w:rsid w:val="007E71F8"/>
    <w:rsid w:val="007E7502"/>
    <w:rsid w:val="007E78BC"/>
    <w:rsid w:val="007E79C0"/>
    <w:rsid w:val="007F238E"/>
    <w:rsid w:val="007F24D5"/>
    <w:rsid w:val="007F26F2"/>
    <w:rsid w:val="007F27D4"/>
    <w:rsid w:val="007F2838"/>
    <w:rsid w:val="007F29BB"/>
    <w:rsid w:val="007F2BC2"/>
    <w:rsid w:val="007F2EA6"/>
    <w:rsid w:val="007F3DCB"/>
    <w:rsid w:val="007F4C7F"/>
    <w:rsid w:val="007F5490"/>
    <w:rsid w:val="007F54CA"/>
    <w:rsid w:val="007F5DC6"/>
    <w:rsid w:val="007F5E21"/>
    <w:rsid w:val="007F669C"/>
    <w:rsid w:val="007F68B2"/>
    <w:rsid w:val="007F7148"/>
    <w:rsid w:val="007F76A8"/>
    <w:rsid w:val="007F7B5F"/>
    <w:rsid w:val="008000BF"/>
    <w:rsid w:val="00800370"/>
    <w:rsid w:val="0080066A"/>
    <w:rsid w:val="008009C5"/>
    <w:rsid w:val="008010D4"/>
    <w:rsid w:val="00801277"/>
    <w:rsid w:val="0080148A"/>
    <w:rsid w:val="0080155C"/>
    <w:rsid w:val="00801B89"/>
    <w:rsid w:val="00801C1E"/>
    <w:rsid w:val="008028C8"/>
    <w:rsid w:val="00802FC2"/>
    <w:rsid w:val="00803347"/>
    <w:rsid w:val="008034B9"/>
    <w:rsid w:val="00803BC2"/>
    <w:rsid w:val="00803C46"/>
    <w:rsid w:val="0080445D"/>
    <w:rsid w:val="0080545E"/>
    <w:rsid w:val="00805F4F"/>
    <w:rsid w:val="008060C0"/>
    <w:rsid w:val="00806509"/>
    <w:rsid w:val="00806CF6"/>
    <w:rsid w:val="008071EC"/>
    <w:rsid w:val="008102D3"/>
    <w:rsid w:val="0081226D"/>
    <w:rsid w:val="008125CB"/>
    <w:rsid w:val="008125EE"/>
    <w:rsid w:val="0081321E"/>
    <w:rsid w:val="00813784"/>
    <w:rsid w:val="008137EF"/>
    <w:rsid w:val="00813A40"/>
    <w:rsid w:val="00813E0F"/>
    <w:rsid w:val="0081418D"/>
    <w:rsid w:val="00814340"/>
    <w:rsid w:val="00814862"/>
    <w:rsid w:val="00814B04"/>
    <w:rsid w:val="008153A0"/>
    <w:rsid w:val="008153F9"/>
    <w:rsid w:val="00815766"/>
    <w:rsid w:val="00815B8B"/>
    <w:rsid w:val="00816137"/>
    <w:rsid w:val="008167C0"/>
    <w:rsid w:val="00816A6C"/>
    <w:rsid w:val="0081753B"/>
    <w:rsid w:val="00817574"/>
    <w:rsid w:val="008176C3"/>
    <w:rsid w:val="00817CFF"/>
    <w:rsid w:val="00820269"/>
    <w:rsid w:val="0082071F"/>
    <w:rsid w:val="00820724"/>
    <w:rsid w:val="00821124"/>
    <w:rsid w:val="008212DF"/>
    <w:rsid w:val="0082142A"/>
    <w:rsid w:val="00821B7C"/>
    <w:rsid w:val="00821BD2"/>
    <w:rsid w:val="00821E63"/>
    <w:rsid w:val="0082240E"/>
    <w:rsid w:val="00822517"/>
    <w:rsid w:val="00822AC0"/>
    <w:rsid w:val="00822CC6"/>
    <w:rsid w:val="00822CDE"/>
    <w:rsid w:val="00822E52"/>
    <w:rsid w:val="00822E6D"/>
    <w:rsid w:val="00823274"/>
    <w:rsid w:val="00823A0E"/>
    <w:rsid w:val="00823A4C"/>
    <w:rsid w:val="00824232"/>
    <w:rsid w:val="00824B8E"/>
    <w:rsid w:val="00824FF2"/>
    <w:rsid w:val="008254D0"/>
    <w:rsid w:val="00825C93"/>
    <w:rsid w:val="00825E37"/>
    <w:rsid w:val="00825FF7"/>
    <w:rsid w:val="008261AE"/>
    <w:rsid w:val="00826F5E"/>
    <w:rsid w:val="00827453"/>
    <w:rsid w:val="008274F8"/>
    <w:rsid w:val="00827C73"/>
    <w:rsid w:val="008306C7"/>
    <w:rsid w:val="00830892"/>
    <w:rsid w:val="00830987"/>
    <w:rsid w:val="0083151B"/>
    <w:rsid w:val="00831F4B"/>
    <w:rsid w:val="00832118"/>
    <w:rsid w:val="0083236D"/>
    <w:rsid w:val="00832E4C"/>
    <w:rsid w:val="00834AD1"/>
    <w:rsid w:val="00835913"/>
    <w:rsid w:val="00835D20"/>
    <w:rsid w:val="008363B0"/>
    <w:rsid w:val="00836F15"/>
    <w:rsid w:val="00837015"/>
    <w:rsid w:val="00837885"/>
    <w:rsid w:val="00837984"/>
    <w:rsid w:val="00837A20"/>
    <w:rsid w:val="00837AC3"/>
    <w:rsid w:val="00837B78"/>
    <w:rsid w:val="008408B0"/>
    <w:rsid w:val="00841F1B"/>
    <w:rsid w:val="008422B1"/>
    <w:rsid w:val="008425F2"/>
    <w:rsid w:val="008437F6"/>
    <w:rsid w:val="0084402E"/>
    <w:rsid w:val="008445D1"/>
    <w:rsid w:val="00844ABB"/>
    <w:rsid w:val="00844F26"/>
    <w:rsid w:val="00844F79"/>
    <w:rsid w:val="00845B5B"/>
    <w:rsid w:val="00845B9E"/>
    <w:rsid w:val="00845C95"/>
    <w:rsid w:val="00846FCD"/>
    <w:rsid w:val="008474D5"/>
    <w:rsid w:val="00847B09"/>
    <w:rsid w:val="00850D73"/>
    <w:rsid w:val="00850F98"/>
    <w:rsid w:val="00850FEF"/>
    <w:rsid w:val="00852302"/>
    <w:rsid w:val="00852B19"/>
    <w:rsid w:val="0085343E"/>
    <w:rsid w:val="00853C22"/>
    <w:rsid w:val="00853F9C"/>
    <w:rsid w:val="00854121"/>
    <w:rsid w:val="00854321"/>
    <w:rsid w:val="00854A9F"/>
    <w:rsid w:val="00855537"/>
    <w:rsid w:val="0085582B"/>
    <w:rsid w:val="008561A8"/>
    <w:rsid w:val="00857265"/>
    <w:rsid w:val="00857354"/>
    <w:rsid w:val="008577B6"/>
    <w:rsid w:val="00860256"/>
    <w:rsid w:val="008604B0"/>
    <w:rsid w:val="008610F1"/>
    <w:rsid w:val="00861465"/>
    <w:rsid w:val="00862664"/>
    <w:rsid w:val="008626FA"/>
    <w:rsid w:val="0086271F"/>
    <w:rsid w:val="008638A7"/>
    <w:rsid w:val="00863A68"/>
    <w:rsid w:val="00863B7C"/>
    <w:rsid w:val="0086406A"/>
    <w:rsid w:val="008652A0"/>
    <w:rsid w:val="008654E3"/>
    <w:rsid w:val="0086560F"/>
    <w:rsid w:val="00865C65"/>
    <w:rsid w:val="00865C8C"/>
    <w:rsid w:val="008669E3"/>
    <w:rsid w:val="00866A2F"/>
    <w:rsid w:val="00867545"/>
    <w:rsid w:val="00867B55"/>
    <w:rsid w:val="00870C39"/>
    <w:rsid w:val="00871344"/>
    <w:rsid w:val="00871944"/>
    <w:rsid w:val="00871A7E"/>
    <w:rsid w:val="0087234E"/>
    <w:rsid w:val="0087262E"/>
    <w:rsid w:val="00872B0A"/>
    <w:rsid w:val="00872F07"/>
    <w:rsid w:val="00873D47"/>
    <w:rsid w:val="00874578"/>
    <w:rsid w:val="00874647"/>
    <w:rsid w:val="00874B59"/>
    <w:rsid w:val="00875515"/>
    <w:rsid w:val="0087581C"/>
    <w:rsid w:val="0087596D"/>
    <w:rsid w:val="00875D75"/>
    <w:rsid w:val="00876AD1"/>
    <w:rsid w:val="0087733A"/>
    <w:rsid w:val="0087734E"/>
    <w:rsid w:val="008776C7"/>
    <w:rsid w:val="00877E1F"/>
    <w:rsid w:val="008801D8"/>
    <w:rsid w:val="00880A5C"/>
    <w:rsid w:val="00881D16"/>
    <w:rsid w:val="00882103"/>
    <w:rsid w:val="0088284B"/>
    <w:rsid w:val="00883336"/>
    <w:rsid w:val="00883B13"/>
    <w:rsid w:val="00884166"/>
    <w:rsid w:val="00884C4A"/>
    <w:rsid w:val="00884F89"/>
    <w:rsid w:val="00885249"/>
    <w:rsid w:val="00885411"/>
    <w:rsid w:val="00885487"/>
    <w:rsid w:val="00885641"/>
    <w:rsid w:val="008856F7"/>
    <w:rsid w:val="00885768"/>
    <w:rsid w:val="00885AC4"/>
    <w:rsid w:val="00885CCD"/>
    <w:rsid w:val="00885FC5"/>
    <w:rsid w:val="0088682E"/>
    <w:rsid w:val="008872C4"/>
    <w:rsid w:val="008911B6"/>
    <w:rsid w:val="00891743"/>
    <w:rsid w:val="00891822"/>
    <w:rsid w:val="00891958"/>
    <w:rsid w:val="00891C35"/>
    <w:rsid w:val="00892659"/>
    <w:rsid w:val="00892A40"/>
    <w:rsid w:val="00892B6D"/>
    <w:rsid w:val="008935FC"/>
    <w:rsid w:val="00893921"/>
    <w:rsid w:val="00893A35"/>
    <w:rsid w:val="0089449C"/>
    <w:rsid w:val="00894A86"/>
    <w:rsid w:val="00895218"/>
    <w:rsid w:val="00895280"/>
    <w:rsid w:val="00895490"/>
    <w:rsid w:val="008968BB"/>
    <w:rsid w:val="00896E0B"/>
    <w:rsid w:val="008A027D"/>
    <w:rsid w:val="008A02EC"/>
    <w:rsid w:val="008A06CE"/>
    <w:rsid w:val="008A086E"/>
    <w:rsid w:val="008A0A1E"/>
    <w:rsid w:val="008A0A63"/>
    <w:rsid w:val="008A15C3"/>
    <w:rsid w:val="008A172B"/>
    <w:rsid w:val="008A2270"/>
    <w:rsid w:val="008A2832"/>
    <w:rsid w:val="008A2EF0"/>
    <w:rsid w:val="008A3475"/>
    <w:rsid w:val="008A3AE8"/>
    <w:rsid w:val="008A3B3C"/>
    <w:rsid w:val="008A49C2"/>
    <w:rsid w:val="008A4D1E"/>
    <w:rsid w:val="008A5137"/>
    <w:rsid w:val="008A521E"/>
    <w:rsid w:val="008A5C9F"/>
    <w:rsid w:val="008A632B"/>
    <w:rsid w:val="008A633B"/>
    <w:rsid w:val="008A63E2"/>
    <w:rsid w:val="008A6A05"/>
    <w:rsid w:val="008A6C08"/>
    <w:rsid w:val="008A6DD0"/>
    <w:rsid w:val="008A7295"/>
    <w:rsid w:val="008A7600"/>
    <w:rsid w:val="008A79F1"/>
    <w:rsid w:val="008B0C8D"/>
    <w:rsid w:val="008B1469"/>
    <w:rsid w:val="008B169F"/>
    <w:rsid w:val="008B1EA2"/>
    <w:rsid w:val="008B2183"/>
    <w:rsid w:val="008B239A"/>
    <w:rsid w:val="008B282B"/>
    <w:rsid w:val="008B2E6B"/>
    <w:rsid w:val="008B2EE7"/>
    <w:rsid w:val="008B351D"/>
    <w:rsid w:val="008B37EE"/>
    <w:rsid w:val="008B3BF2"/>
    <w:rsid w:val="008B3F52"/>
    <w:rsid w:val="008B42C5"/>
    <w:rsid w:val="008B4583"/>
    <w:rsid w:val="008B50DA"/>
    <w:rsid w:val="008B5578"/>
    <w:rsid w:val="008B5665"/>
    <w:rsid w:val="008B5F19"/>
    <w:rsid w:val="008B611C"/>
    <w:rsid w:val="008B68FA"/>
    <w:rsid w:val="008B6B53"/>
    <w:rsid w:val="008B6BF3"/>
    <w:rsid w:val="008B6DEE"/>
    <w:rsid w:val="008B7C24"/>
    <w:rsid w:val="008B7C35"/>
    <w:rsid w:val="008B7CEE"/>
    <w:rsid w:val="008B7D0C"/>
    <w:rsid w:val="008C012B"/>
    <w:rsid w:val="008C1642"/>
    <w:rsid w:val="008C265E"/>
    <w:rsid w:val="008C2D74"/>
    <w:rsid w:val="008C3193"/>
    <w:rsid w:val="008C33D9"/>
    <w:rsid w:val="008C36B8"/>
    <w:rsid w:val="008C39C3"/>
    <w:rsid w:val="008C3C17"/>
    <w:rsid w:val="008C41F4"/>
    <w:rsid w:val="008C4C64"/>
    <w:rsid w:val="008C5403"/>
    <w:rsid w:val="008C58B4"/>
    <w:rsid w:val="008C64F2"/>
    <w:rsid w:val="008C7772"/>
    <w:rsid w:val="008C7E61"/>
    <w:rsid w:val="008D132B"/>
    <w:rsid w:val="008D1AAC"/>
    <w:rsid w:val="008D2277"/>
    <w:rsid w:val="008D2784"/>
    <w:rsid w:val="008D316A"/>
    <w:rsid w:val="008D3712"/>
    <w:rsid w:val="008D3AEB"/>
    <w:rsid w:val="008D43DF"/>
    <w:rsid w:val="008D46F9"/>
    <w:rsid w:val="008D51FF"/>
    <w:rsid w:val="008D5D91"/>
    <w:rsid w:val="008D662B"/>
    <w:rsid w:val="008D6B10"/>
    <w:rsid w:val="008D7942"/>
    <w:rsid w:val="008D7FF7"/>
    <w:rsid w:val="008E0C89"/>
    <w:rsid w:val="008E11DF"/>
    <w:rsid w:val="008E170F"/>
    <w:rsid w:val="008E2630"/>
    <w:rsid w:val="008E2694"/>
    <w:rsid w:val="008E2C7F"/>
    <w:rsid w:val="008E435F"/>
    <w:rsid w:val="008E4584"/>
    <w:rsid w:val="008E45EF"/>
    <w:rsid w:val="008E5375"/>
    <w:rsid w:val="008E569C"/>
    <w:rsid w:val="008E5702"/>
    <w:rsid w:val="008E5AF5"/>
    <w:rsid w:val="008E69FC"/>
    <w:rsid w:val="008E7E8D"/>
    <w:rsid w:val="008F03D2"/>
    <w:rsid w:val="008F1F50"/>
    <w:rsid w:val="008F25FC"/>
    <w:rsid w:val="008F28FA"/>
    <w:rsid w:val="008F2E88"/>
    <w:rsid w:val="008F30BE"/>
    <w:rsid w:val="008F3823"/>
    <w:rsid w:val="008F40C8"/>
    <w:rsid w:val="008F48C1"/>
    <w:rsid w:val="008F562B"/>
    <w:rsid w:val="008F57D6"/>
    <w:rsid w:val="008F5861"/>
    <w:rsid w:val="008F58BA"/>
    <w:rsid w:val="008F62B7"/>
    <w:rsid w:val="008F6414"/>
    <w:rsid w:val="008F6E03"/>
    <w:rsid w:val="00900413"/>
    <w:rsid w:val="00900DED"/>
    <w:rsid w:val="00900E0C"/>
    <w:rsid w:val="00901B3B"/>
    <w:rsid w:val="00903957"/>
    <w:rsid w:val="009043D8"/>
    <w:rsid w:val="009044D6"/>
    <w:rsid w:val="00904862"/>
    <w:rsid w:val="009048C4"/>
    <w:rsid w:val="0090492D"/>
    <w:rsid w:val="00904E36"/>
    <w:rsid w:val="00905133"/>
    <w:rsid w:val="009051BC"/>
    <w:rsid w:val="0090524A"/>
    <w:rsid w:val="00905544"/>
    <w:rsid w:val="009058E8"/>
    <w:rsid w:val="00905F2E"/>
    <w:rsid w:val="00906327"/>
    <w:rsid w:val="00906878"/>
    <w:rsid w:val="009071B5"/>
    <w:rsid w:val="009078D1"/>
    <w:rsid w:val="0091041E"/>
    <w:rsid w:val="0091065F"/>
    <w:rsid w:val="009109D5"/>
    <w:rsid w:val="00910E90"/>
    <w:rsid w:val="00910F35"/>
    <w:rsid w:val="00911374"/>
    <w:rsid w:val="00911F97"/>
    <w:rsid w:val="0091210D"/>
    <w:rsid w:val="00912BC2"/>
    <w:rsid w:val="00912BC8"/>
    <w:rsid w:val="00913040"/>
    <w:rsid w:val="009133D3"/>
    <w:rsid w:val="009136B1"/>
    <w:rsid w:val="009136E4"/>
    <w:rsid w:val="00914235"/>
    <w:rsid w:val="00914368"/>
    <w:rsid w:val="00914D78"/>
    <w:rsid w:val="00914E7D"/>
    <w:rsid w:val="009157CF"/>
    <w:rsid w:val="00915BCC"/>
    <w:rsid w:val="009177E7"/>
    <w:rsid w:val="00917B7F"/>
    <w:rsid w:val="00920611"/>
    <w:rsid w:val="00920689"/>
    <w:rsid w:val="00920979"/>
    <w:rsid w:val="0092161C"/>
    <w:rsid w:val="0092221D"/>
    <w:rsid w:val="0092235A"/>
    <w:rsid w:val="00922389"/>
    <w:rsid w:val="00922CFF"/>
    <w:rsid w:val="00923AEC"/>
    <w:rsid w:val="00924542"/>
    <w:rsid w:val="009253C4"/>
    <w:rsid w:val="0092549E"/>
    <w:rsid w:val="009255F7"/>
    <w:rsid w:val="00925643"/>
    <w:rsid w:val="00925CD9"/>
    <w:rsid w:val="00925FE2"/>
    <w:rsid w:val="00926BA3"/>
    <w:rsid w:val="00927035"/>
    <w:rsid w:val="00930A7F"/>
    <w:rsid w:val="00931585"/>
    <w:rsid w:val="00931B75"/>
    <w:rsid w:val="00932ADC"/>
    <w:rsid w:val="009331D4"/>
    <w:rsid w:val="009337A6"/>
    <w:rsid w:val="00934603"/>
    <w:rsid w:val="00934662"/>
    <w:rsid w:val="00934B00"/>
    <w:rsid w:val="00934DF1"/>
    <w:rsid w:val="009350C6"/>
    <w:rsid w:val="0093530C"/>
    <w:rsid w:val="00935417"/>
    <w:rsid w:val="00935C3E"/>
    <w:rsid w:val="009360FF"/>
    <w:rsid w:val="00936FB6"/>
    <w:rsid w:val="009375F1"/>
    <w:rsid w:val="0094011A"/>
    <w:rsid w:val="009404FF"/>
    <w:rsid w:val="00940731"/>
    <w:rsid w:val="00940B50"/>
    <w:rsid w:val="00940DA1"/>
    <w:rsid w:val="00941235"/>
    <w:rsid w:val="009414A4"/>
    <w:rsid w:val="009421A1"/>
    <w:rsid w:val="00943226"/>
    <w:rsid w:val="0094342B"/>
    <w:rsid w:val="00943A67"/>
    <w:rsid w:val="00943AAA"/>
    <w:rsid w:val="00944ACE"/>
    <w:rsid w:val="00944C21"/>
    <w:rsid w:val="00944D6F"/>
    <w:rsid w:val="009450E5"/>
    <w:rsid w:val="0094515D"/>
    <w:rsid w:val="009453D3"/>
    <w:rsid w:val="009460E2"/>
    <w:rsid w:val="0094666A"/>
    <w:rsid w:val="00946B21"/>
    <w:rsid w:val="009470EB"/>
    <w:rsid w:val="009475BC"/>
    <w:rsid w:val="00947C1F"/>
    <w:rsid w:val="00947C31"/>
    <w:rsid w:val="00950445"/>
    <w:rsid w:val="00951355"/>
    <w:rsid w:val="009513CF"/>
    <w:rsid w:val="00951452"/>
    <w:rsid w:val="009516F2"/>
    <w:rsid w:val="00951B73"/>
    <w:rsid w:val="0095212D"/>
    <w:rsid w:val="009525A7"/>
    <w:rsid w:val="0095284A"/>
    <w:rsid w:val="00952ACE"/>
    <w:rsid w:val="00952C87"/>
    <w:rsid w:val="00952DDE"/>
    <w:rsid w:val="009539A3"/>
    <w:rsid w:val="009542DF"/>
    <w:rsid w:val="00955D9C"/>
    <w:rsid w:val="009560E1"/>
    <w:rsid w:val="00956AAD"/>
    <w:rsid w:val="00956B36"/>
    <w:rsid w:val="00957FD0"/>
    <w:rsid w:val="009606D1"/>
    <w:rsid w:val="009607F2"/>
    <w:rsid w:val="009610A5"/>
    <w:rsid w:val="009610C2"/>
    <w:rsid w:val="009611AA"/>
    <w:rsid w:val="009614B9"/>
    <w:rsid w:val="009629C7"/>
    <w:rsid w:val="00963E31"/>
    <w:rsid w:val="00964BE9"/>
    <w:rsid w:val="00965687"/>
    <w:rsid w:val="00966AF4"/>
    <w:rsid w:val="00966E3D"/>
    <w:rsid w:val="009677BF"/>
    <w:rsid w:val="00967933"/>
    <w:rsid w:val="00967F7F"/>
    <w:rsid w:val="00970C45"/>
    <w:rsid w:val="00970C8E"/>
    <w:rsid w:val="00971F92"/>
    <w:rsid w:val="0097261B"/>
    <w:rsid w:val="00972E7E"/>
    <w:rsid w:val="0097312D"/>
    <w:rsid w:val="00973EF7"/>
    <w:rsid w:val="00973F41"/>
    <w:rsid w:val="009746DB"/>
    <w:rsid w:val="009749DB"/>
    <w:rsid w:val="00974FDA"/>
    <w:rsid w:val="009752AD"/>
    <w:rsid w:val="00975BE5"/>
    <w:rsid w:val="009763C1"/>
    <w:rsid w:val="009764F7"/>
    <w:rsid w:val="00976B75"/>
    <w:rsid w:val="00977271"/>
    <w:rsid w:val="00977FF5"/>
    <w:rsid w:val="0098016C"/>
    <w:rsid w:val="009802A7"/>
    <w:rsid w:val="00980F57"/>
    <w:rsid w:val="00981837"/>
    <w:rsid w:val="00981C34"/>
    <w:rsid w:val="00981C38"/>
    <w:rsid w:val="00981D7D"/>
    <w:rsid w:val="00982251"/>
    <w:rsid w:val="00982349"/>
    <w:rsid w:val="009827A2"/>
    <w:rsid w:val="00982A05"/>
    <w:rsid w:val="00982ABA"/>
    <w:rsid w:val="00982D59"/>
    <w:rsid w:val="00982E92"/>
    <w:rsid w:val="0098304C"/>
    <w:rsid w:val="00983168"/>
    <w:rsid w:val="00983DAA"/>
    <w:rsid w:val="00983E08"/>
    <w:rsid w:val="0098424D"/>
    <w:rsid w:val="00984C98"/>
    <w:rsid w:val="00985385"/>
    <w:rsid w:val="009853E3"/>
    <w:rsid w:val="009853FE"/>
    <w:rsid w:val="009855B0"/>
    <w:rsid w:val="00985C87"/>
    <w:rsid w:val="00985CFB"/>
    <w:rsid w:val="00986106"/>
    <w:rsid w:val="0098651B"/>
    <w:rsid w:val="00986F97"/>
    <w:rsid w:val="0098726E"/>
    <w:rsid w:val="009877F1"/>
    <w:rsid w:val="00990B69"/>
    <w:rsid w:val="00990BD0"/>
    <w:rsid w:val="009913D2"/>
    <w:rsid w:val="00991408"/>
    <w:rsid w:val="009916D4"/>
    <w:rsid w:val="009917EB"/>
    <w:rsid w:val="00992EDC"/>
    <w:rsid w:val="00992FD2"/>
    <w:rsid w:val="00993C64"/>
    <w:rsid w:val="00993CE5"/>
    <w:rsid w:val="00993DD4"/>
    <w:rsid w:val="009945E3"/>
    <w:rsid w:val="0099466A"/>
    <w:rsid w:val="00994C46"/>
    <w:rsid w:val="00995742"/>
    <w:rsid w:val="009957C5"/>
    <w:rsid w:val="00995E3A"/>
    <w:rsid w:val="00996151"/>
    <w:rsid w:val="00996221"/>
    <w:rsid w:val="0099658B"/>
    <w:rsid w:val="00996854"/>
    <w:rsid w:val="009971DF"/>
    <w:rsid w:val="009A0024"/>
    <w:rsid w:val="009A06FB"/>
    <w:rsid w:val="009A0D5E"/>
    <w:rsid w:val="009A1067"/>
    <w:rsid w:val="009A1F77"/>
    <w:rsid w:val="009A27B6"/>
    <w:rsid w:val="009A395B"/>
    <w:rsid w:val="009A43C7"/>
    <w:rsid w:val="009A4CA6"/>
    <w:rsid w:val="009A4D9E"/>
    <w:rsid w:val="009A5379"/>
    <w:rsid w:val="009A5B2A"/>
    <w:rsid w:val="009A5DF0"/>
    <w:rsid w:val="009A64BF"/>
    <w:rsid w:val="009A66E0"/>
    <w:rsid w:val="009A6F53"/>
    <w:rsid w:val="009A6FDD"/>
    <w:rsid w:val="009A77E5"/>
    <w:rsid w:val="009B02A4"/>
    <w:rsid w:val="009B0651"/>
    <w:rsid w:val="009B186B"/>
    <w:rsid w:val="009B24C6"/>
    <w:rsid w:val="009B34FF"/>
    <w:rsid w:val="009B38BB"/>
    <w:rsid w:val="009B4385"/>
    <w:rsid w:val="009B472B"/>
    <w:rsid w:val="009B4BD8"/>
    <w:rsid w:val="009B5887"/>
    <w:rsid w:val="009B588F"/>
    <w:rsid w:val="009B5ABB"/>
    <w:rsid w:val="009B6C81"/>
    <w:rsid w:val="009B6E25"/>
    <w:rsid w:val="009B6E2B"/>
    <w:rsid w:val="009B6E89"/>
    <w:rsid w:val="009B783A"/>
    <w:rsid w:val="009B798C"/>
    <w:rsid w:val="009B7DB2"/>
    <w:rsid w:val="009B7E03"/>
    <w:rsid w:val="009C008B"/>
    <w:rsid w:val="009C0177"/>
    <w:rsid w:val="009C09D2"/>
    <w:rsid w:val="009C0DC5"/>
    <w:rsid w:val="009C0F7C"/>
    <w:rsid w:val="009C1161"/>
    <w:rsid w:val="009C123C"/>
    <w:rsid w:val="009C1289"/>
    <w:rsid w:val="009C153A"/>
    <w:rsid w:val="009C2147"/>
    <w:rsid w:val="009C21D7"/>
    <w:rsid w:val="009C2D20"/>
    <w:rsid w:val="009C3052"/>
    <w:rsid w:val="009C3343"/>
    <w:rsid w:val="009C3369"/>
    <w:rsid w:val="009C3399"/>
    <w:rsid w:val="009C347D"/>
    <w:rsid w:val="009C3622"/>
    <w:rsid w:val="009C3FAA"/>
    <w:rsid w:val="009C4437"/>
    <w:rsid w:val="009C46E8"/>
    <w:rsid w:val="009C49D8"/>
    <w:rsid w:val="009C5D47"/>
    <w:rsid w:val="009C5FDE"/>
    <w:rsid w:val="009C72D9"/>
    <w:rsid w:val="009C7389"/>
    <w:rsid w:val="009D0467"/>
    <w:rsid w:val="009D0629"/>
    <w:rsid w:val="009D0C39"/>
    <w:rsid w:val="009D0D2F"/>
    <w:rsid w:val="009D1349"/>
    <w:rsid w:val="009D14A8"/>
    <w:rsid w:val="009D2224"/>
    <w:rsid w:val="009D2C81"/>
    <w:rsid w:val="009D2F5D"/>
    <w:rsid w:val="009D3373"/>
    <w:rsid w:val="009D36CE"/>
    <w:rsid w:val="009D3772"/>
    <w:rsid w:val="009D39FC"/>
    <w:rsid w:val="009D45B1"/>
    <w:rsid w:val="009D48B0"/>
    <w:rsid w:val="009D495F"/>
    <w:rsid w:val="009D559F"/>
    <w:rsid w:val="009D5668"/>
    <w:rsid w:val="009D580F"/>
    <w:rsid w:val="009D6C0A"/>
    <w:rsid w:val="009D72A1"/>
    <w:rsid w:val="009D76B8"/>
    <w:rsid w:val="009D79A2"/>
    <w:rsid w:val="009D7A35"/>
    <w:rsid w:val="009D7FBD"/>
    <w:rsid w:val="009E0856"/>
    <w:rsid w:val="009E0AD0"/>
    <w:rsid w:val="009E0D47"/>
    <w:rsid w:val="009E0D9D"/>
    <w:rsid w:val="009E1079"/>
    <w:rsid w:val="009E1DCD"/>
    <w:rsid w:val="009E242C"/>
    <w:rsid w:val="009E297A"/>
    <w:rsid w:val="009E2C33"/>
    <w:rsid w:val="009E2ED7"/>
    <w:rsid w:val="009E3A99"/>
    <w:rsid w:val="009E3C9E"/>
    <w:rsid w:val="009E4282"/>
    <w:rsid w:val="009E4DFA"/>
    <w:rsid w:val="009E51DC"/>
    <w:rsid w:val="009E663E"/>
    <w:rsid w:val="009E680D"/>
    <w:rsid w:val="009E6A54"/>
    <w:rsid w:val="009E6EC0"/>
    <w:rsid w:val="009E7259"/>
    <w:rsid w:val="009F010C"/>
    <w:rsid w:val="009F01CB"/>
    <w:rsid w:val="009F08F3"/>
    <w:rsid w:val="009F0C5C"/>
    <w:rsid w:val="009F0DEF"/>
    <w:rsid w:val="009F161E"/>
    <w:rsid w:val="009F1B5E"/>
    <w:rsid w:val="009F2BAA"/>
    <w:rsid w:val="009F2F17"/>
    <w:rsid w:val="009F2FCE"/>
    <w:rsid w:val="009F3CED"/>
    <w:rsid w:val="009F41AA"/>
    <w:rsid w:val="009F67BE"/>
    <w:rsid w:val="009F690F"/>
    <w:rsid w:val="009F69EA"/>
    <w:rsid w:val="009F6B0F"/>
    <w:rsid w:val="009F7328"/>
    <w:rsid w:val="009F7794"/>
    <w:rsid w:val="009F7827"/>
    <w:rsid w:val="00A00516"/>
    <w:rsid w:val="00A00F49"/>
    <w:rsid w:val="00A0171D"/>
    <w:rsid w:val="00A02072"/>
    <w:rsid w:val="00A0262D"/>
    <w:rsid w:val="00A02E23"/>
    <w:rsid w:val="00A0308B"/>
    <w:rsid w:val="00A03767"/>
    <w:rsid w:val="00A0426E"/>
    <w:rsid w:val="00A04871"/>
    <w:rsid w:val="00A04D2D"/>
    <w:rsid w:val="00A0512B"/>
    <w:rsid w:val="00A05274"/>
    <w:rsid w:val="00A05526"/>
    <w:rsid w:val="00A059C6"/>
    <w:rsid w:val="00A0614A"/>
    <w:rsid w:val="00A06872"/>
    <w:rsid w:val="00A06AD9"/>
    <w:rsid w:val="00A06D45"/>
    <w:rsid w:val="00A06FC5"/>
    <w:rsid w:val="00A07AC6"/>
    <w:rsid w:val="00A07EEC"/>
    <w:rsid w:val="00A07FB3"/>
    <w:rsid w:val="00A10099"/>
    <w:rsid w:val="00A10694"/>
    <w:rsid w:val="00A10A55"/>
    <w:rsid w:val="00A1168E"/>
    <w:rsid w:val="00A116D7"/>
    <w:rsid w:val="00A12DCA"/>
    <w:rsid w:val="00A12DE4"/>
    <w:rsid w:val="00A1342F"/>
    <w:rsid w:val="00A14503"/>
    <w:rsid w:val="00A151D3"/>
    <w:rsid w:val="00A161EC"/>
    <w:rsid w:val="00A172C1"/>
    <w:rsid w:val="00A20239"/>
    <w:rsid w:val="00A2094D"/>
    <w:rsid w:val="00A20BD7"/>
    <w:rsid w:val="00A216E3"/>
    <w:rsid w:val="00A217A2"/>
    <w:rsid w:val="00A21977"/>
    <w:rsid w:val="00A21A8C"/>
    <w:rsid w:val="00A21C1C"/>
    <w:rsid w:val="00A21F62"/>
    <w:rsid w:val="00A22A1F"/>
    <w:rsid w:val="00A22D14"/>
    <w:rsid w:val="00A22DF0"/>
    <w:rsid w:val="00A2324C"/>
    <w:rsid w:val="00A2380F"/>
    <w:rsid w:val="00A23965"/>
    <w:rsid w:val="00A239F8"/>
    <w:rsid w:val="00A23A26"/>
    <w:rsid w:val="00A24419"/>
    <w:rsid w:val="00A24B6E"/>
    <w:rsid w:val="00A2514A"/>
    <w:rsid w:val="00A25548"/>
    <w:rsid w:val="00A25658"/>
    <w:rsid w:val="00A25A04"/>
    <w:rsid w:val="00A25AA9"/>
    <w:rsid w:val="00A25CDC"/>
    <w:rsid w:val="00A25D71"/>
    <w:rsid w:val="00A25D75"/>
    <w:rsid w:val="00A2647E"/>
    <w:rsid w:val="00A26E3D"/>
    <w:rsid w:val="00A27822"/>
    <w:rsid w:val="00A27DD7"/>
    <w:rsid w:val="00A27E12"/>
    <w:rsid w:val="00A30401"/>
    <w:rsid w:val="00A31058"/>
    <w:rsid w:val="00A3114E"/>
    <w:rsid w:val="00A312AC"/>
    <w:rsid w:val="00A31514"/>
    <w:rsid w:val="00A31750"/>
    <w:rsid w:val="00A32480"/>
    <w:rsid w:val="00A325DA"/>
    <w:rsid w:val="00A330EE"/>
    <w:rsid w:val="00A334FA"/>
    <w:rsid w:val="00A3357C"/>
    <w:rsid w:val="00A3399A"/>
    <w:rsid w:val="00A3449D"/>
    <w:rsid w:val="00A345F7"/>
    <w:rsid w:val="00A34B82"/>
    <w:rsid w:val="00A34CA0"/>
    <w:rsid w:val="00A34D1B"/>
    <w:rsid w:val="00A35184"/>
    <w:rsid w:val="00A35590"/>
    <w:rsid w:val="00A36053"/>
    <w:rsid w:val="00A36162"/>
    <w:rsid w:val="00A3659F"/>
    <w:rsid w:val="00A36756"/>
    <w:rsid w:val="00A36972"/>
    <w:rsid w:val="00A36973"/>
    <w:rsid w:val="00A37DF3"/>
    <w:rsid w:val="00A40774"/>
    <w:rsid w:val="00A41007"/>
    <w:rsid w:val="00A41C96"/>
    <w:rsid w:val="00A42714"/>
    <w:rsid w:val="00A428C6"/>
    <w:rsid w:val="00A42F8F"/>
    <w:rsid w:val="00A430E5"/>
    <w:rsid w:val="00A43433"/>
    <w:rsid w:val="00A4357A"/>
    <w:rsid w:val="00A43D2C"/>
    <w:rsid w:val="00A43F4E"/>
    <w:rsid w:val="00A44C18"/>
    <w:rsid w:val="00A453F2"/>
    <w:rsid w:val="00A461AE"/>
    <w:rsid w:val="00A50034"/>
    <w:rsid w:val="00A5004E"/>
    <w:rsid w:val="00A500C1"/>
    <w:rsid w:val="00A50A7F"/>
    <w:rsid w:val="00A50AAC"/>
    <w:rsid w:val="00A50E5C"/>
    <w:rsid w:val="00A50ECE"/>
    <w:rsid w:val="00A511CD"/>
    <w:rsid w:val="00A51572"/>
    <w:rsid w:val="00A51663"/>
    <w:rsid w:val="00A516C0"/>
    <w:rsid w:val="00A518B3"/>
    <w:rsid w:val="00A51935"/>
    <w:rsid w:val="00A52093"/>
    <w:rsid w:val="00A5282A"/>
    <w:rsid w:val="00A52C7C"/>
    <w:rsid w:val="00A538D2"/>
    <w:rsid w:val="00A539C6"/>
    <w:rsid w:val="00A545AD"/>
    <w:rsid w:val="00A54793"/>
    <w:rsid w:val="00A54B8A"/>
    <w:rsid w:val="00A5532B"/>
    <w:rsid w:val="00A55708"/>
    <w:rsid w:val="00A55EA8"/>
    <w:rsid w:val="00A55EE9"/>
    <w:rsid w:val="00A565C7"/>
    <w:rsid w:val="00A56DF2"/>
    <w:rsid w:val="00A56E00"/>
    <w:rsid w:val="00A57346"/>
    <w:rsid w:val="00A57C6E"/>
    <w:rsid w:val="00A57D39"/>
    <w:rsid w:val="00A57FDA"/>
    <w:rsid w:val="00A603C4"/>
    <w:rsid w:val="00A6041C"/>
    <w:rsid w:val="00A616ED"/>
    <w:rsid w:val="00A62639"/>
    <w:rsid w:val="00A627EB"/>
    <w:rsid w:val="00A62F96"/>
    <w:rsid w:val="00A63118"/>
    <w:rsid w:val="00A63554"/>
    <w:rsid w:val="00A63921"/>
    <w:rsid w:val="00A64A1B"/>
    <w:rsid w:val="00A64E64"/>
    <w:rsid w:val="00A64FA6"/>
    <w:rsid w:val="00A65A7B"/>
    <w:rsid w:val="00A665BA"/>
    <w:rsid w:val="00A66BE3"/>
    <w:rsid w:val="00A67F09"/>
    <w:rsid w:val="00A702F6"/>
    <w:rsid w:val="00A704D1"/>
    <w:rsid w:val="00A70CA0"/>
    <w:rsid w:val="00A70DAB"/>
    <w:rsid w:val="00A70FF4"/>
    <w:rsid w:val="00A7109F"/>
    <w:rsid w:val="00A71A11"/>
    <w:rsid w:val="00A737EE"/>
    <w:rsid w:val="00A738D7"/>
    <w:rsid w:val="00A73AEE"/>
    <w:rsid w:val="00A744D1"/>
    <w:rsid w:val="00A75035"/>
    <w:rsid w:val="00A75467"/>
    <w:rsid w:val="00A75AED"/>
    <w:rsid w:val="00A767A8"/>
    <w:rsid w:val="00A76ABF"/>
    <w:rsid w:val="00A76C5C"/>
    <w:rsid w:val="00A77224"/>
    <w:rsid w:val="00A7793A"/>
    <w:rsid w:val="00A80D9B"/>
    <w:rsid w:val="00A80F4D"/>
    <w:rsid w:val="00A81214"/>
    <w:rsid w:val="00A81C01"/>
    <w:rsid w:val="00A81FF4"/>
    <w:rsid w:val="00A82269"/>
    <w:rsid w:val="00A825C2"/>
    <w:rsid w:val="00A8263B"/>
    <w:rsid w:val="00A82665"/>
    <w:rsid w:val="00A832C6"/>
    <w:rsid w:val="00A8373C"/>
    <w:rsid w:val="00A837B9"/>
    <w:rsid w:val="00A84859"/>
    <w:rsid w:val="00A84B72"/>
    <w:rsid w:val="00A8533B"/>
    <w:rsid w:val="00A8537D"/>
    <w:rsid w:val="00A853AD"/>
    <w:rsid w:val="00A85B1E"/>
    <w:rsid w:val="00A85E66"/>
    <w:rsid w:val="00A865C9"/>
    <w:rsid w:val="00A87F2A"/>
    <w:rsid w:val="00A90165"/>
    <w:rsid w:val="00A9072C"/>
    <w:rsid w:val="00A907BE"/>
    <w:rsid w:val="00A90E0B"/>
    <w:rsid w:val="00A91C96"/>
    <w:rsid w:val="00A91E33"/>
    <w:rsid w:val="00A92317"/>
    <w:rsid w:val="00A92887"/>
    <w:rsid w:val="00A92A03"/>
    <w:rsid w:val="00A92F06"/>
    <w:rsid w:val="00A941B5"/>
    <w:rsid w:val="00A9449B"/>
    <w:rsid w:val="00A94BA1"/>
    <w:rsid w:val="00A96178"/>
    <w:rsid w:val="00A964AB"/>
    <w:rsid w:val="00A964B5"/>
    <w:rsid w:val="00A96810"/>
    <w:rsid w:val="00A96817"/>
    <w:rsid w:val="00A96A76"/>
    <w:rsid w:val="00A97101"/>
    <w:rsid w:val="00A9712D"/>
    <w:rsid w:val="00AA0F31"/>
    <w:rsid w:val="00AA12C8"/>
    <w:rsid w:val="00AA1AF3"/>
    <w:rsid w:val="00AA1D3A"/>
    <w:rsid w:val="00AA1FD4"/>
    <w:rsid w:val="00AA2043"/>
    <w:rsid w:val="00AA22FC"/>
    <w:rsid w:val="00AA2416"/>
    <w:rsid w:val="00AA2821"/>
    <w:rsid w:val="00AA2C1F"/>
    <w:rsid w:val="00AA2F15"/>
    <w:rsid w:val="00AA30CD"/>
    <w:rsid w:val="00AA35E9"/>
    <w:rsid w:val="00AA43F2"/>
    <w:rsid w:val="00AA4C62"/>
    <w:rsid w:val="00AA4D8B"/>
    <w:rsid w:val="00AA5E3E"/>
    <w:rsid w:val="00AA60A5"/>
    <w:rsid w:val="00AA65E7"/>
    <w:rsid w:val="00AA6909"/>
    <w:rsid w:val="00AA6E08"/>
    <w:rsid w:val="00AA709F"/>
    <w:rsid w:val="00AB01B8"/>
    <w:rsid w:val="00AB02B8"/>
    <w:rsid w:val="00AB032F"/>
    <w:rsid w:val="00AB09F8"/>
    <w:rsid w:val="00AB0D0E"/>
    <w:rsid w:val="00AB0E24"/>
    <w:rsid w:val="00AB0FF3"/>
    <w:rsid w:val="00AB14EF"/>
    <w:rsid w:val="00AB164F"/>
    <w:rsid w:val="00AB1926"/>
    <w:rsid w:val="00AB1B61"/>
    <w:rsid w:val="00AB2903"/>
    <w:rsid w:val="00AB2F4F"/>
    <w:rsid w:val="00AB3767"/>
    <w:rsid w:val="00AB399C"/>
    <w:rsid w:val="00AB40FE"/>
    <w:rsid w:val="00AB41F1"/>
    <w:rsid w:val="00AB5F87"/>
    <w:rsid w:val="00AB636D"/>
    <w:rsid w:val="00AB6412"/>
    <w:rsid w:val="00AB67E2"/>
    <w:rsid w:val="00AB6E54"/>
    <w:rsid w:val="00AB768B"/>
    <w:rsid w:val="00AB7775"/>
    <w:rsid w:val="00AB7AA5"/>
    <w:rsid w:val="00AB7C29"/>
    <w:rsid w:val="00AC017A"/>
    <w:rsid w:val="00AC017F"/>
    <w:rsid w:val="00AC0A42"/>
    <w:rsid w:val="00AC0B2D"/>
    <w:rsid w:val="00AC0FFA"/>
    <w:rsid w:val="00AC120A"/>
    <w:rsid w:val="00AC14C8"/>
    <w:rsid w:val="00AC18AA"/>
    <w:rsid w:val="00AC18C5"/>
    <w:rsid w:val="00AC2094"/>
    <w:rsid w:val="00AC24C5"/>
    <w:rsid w:val="00AC27E2"/>
    <w:rsid w:val="00AC3989"/>
    <w:rsid w:val="00AC3EEB"/>
    <w:rsid w:val="00AC4626"/>
    <w:rsid w:val="00AC4823"/>
    <w:rsid w:val="00AC4856"/>
    <w:rsid w:val="00AC4994"/>
    <w:rsid w:val="00AC55CD"/>
    <w:rsid w:val="00AC6B48"/>
    <w:rsid w:val="00AD05FF"/>
    <w:rsid w:val="00AD102C"/>
    <w:rsid w:val="00AD170F"/>
    <w:rsid w:val="00AD197A"/>
    <w:rsid w:val="00AD2402"/>
    <w:rsid w:val="00AD2F50"/>
    <w:rsid w:val="00AD353F"/>
    <w:rsid w:val="00AD3DA3"/>
    <w:rsid w:val="00AD40F0"/>
    <w:rsid w:val="00AD4854"/>
    <w:rsid w:val="00AD4BA4"/>
    <w:rsid w:val="00AD5815"/>
    <w:rsid w:val="00AD68A8"/>
    <w:rsid w:val="00AD6D20"/>
    <w:rsid w:val="00AD6F84"/>
    <w:rsid w:val="00AD711E"/>
    <w:rsid w:val="00AD73D0"/>
    <w:rsid w:val="00AE0021"/>
    <w:rsid w:val="00AE0B38"/>
    <w:rsid w:val="00AE0D76"/>
    <w:rsid w:val="00AE14AD"/>
    <w:rsid w:val="00AE1FE8"/>
    <w:rsid w:val="00AE239E"/>
    <w:rsid w:val="00AE26BB"/>
    <w:rsid w:val="00AE2E13"/>
    <w:rsid w:val="00AE2E7B"/>
    <w:rsid w:val="00AE2F3F"/>
    <w:rsid w:val="00AE3462"/>
    <w:rsid w:val="00AE40B1"/>
    <w:rsid w:val="00AE4809"/>
    <w:rsid w:val="00AE490A"/>
    <w:rsid w:val="00AE5E9B"/>
    <w:rsid w:val="00AE65EF"/>
    <w:rsid w:val="00AE6BA8"/>
    <w:rsid w:val="00AE6CAA"/>
    <w:rsid w:val="00AE7CD0"/>
    <w:rsid w:val="00AF0707"/>
    <w:rsid w:val="00AF0C57"/>
    <w:rsid w:val="00AF1355"/>
    <w:rsid w:val="00AF1F78"/>
    <w:rsid w:val="00AF22A8"/>
    <w:rsid w:val="00AF3079"/>
    <w:rsid w:val="00AF43B0"/>
    <w:rsid w:val="00AF597C"/>
    <w:rsid w:val="00AF5EE1"/>
    <w:rsid w:val="00AF5F0E"/>
    <w:rsid w:val="00AF6F0D"/>
    <w:rsid w:val="00B009EC"/>
    <w:rsid w:val="00B015F5"/>
    <w:rsid w:val="00B0177E"/>
    <w:rsid w:val="00B01DB8"/>
    <w:rsid w:val="00B0220E"/>
    <w:rsid w:val="00B0285D"/>
    <w:rsid w:val="00B0347E"/>
    <w:rsid w:val="00B04BFE"/>
    <w:rsid w:val="00B05B41"/>
    <w:rsid w:val="00B06346"/>
    <w:rsid w:val="00B06BE5"/>
    <w:rsid w:val="00B06DBF"/>
    <w:rsid w:val="00B075A8"/>
    <w:rsid w:val="00B07B88"/>
    <w:rsid w:val="00B07F0B"/>
    <w:rsid w:val="00B111CB"/>
    <w:rsid w:val="00B11C23"/>
    <w:rsid w:val="00B12376"/>
    <w:rsid w:val="00B12ADB"/>
    <w:rsid w:val="00B12E92"/>
    <w:rsid w:val="00B1362C"/>
    <w:rsid w:val="00B13C91"/>
    <w:rsid w:val="00B141E6"/>
    <w:rsid w:val="00B153B9"/>
    <w:rsid w:val="00B15B75"/>
    <w:rsid w:val="00B16627"/>
    <w:rsid w:val="00B16B49"/>
    <w:rsid w:val="00B17E40"/>
    <w:rsid w:val="00B2061F"/>
    <w:rsid w:val="00B20772"/>
    <w:rsid w:val="00B209BC"/>
    <w:rsid w:val="00B21079"/>
    <w:rsid w:val="00B21670"/>
    <w:rsid w:val="00B21787"/>
    <w:rsid w:val="00B21D6B"/>
    <w:rsid w:val="00B2359E"/>
    <w:rsid w:val="00B235A8"/>
    <w:rsid w:val="00B23778"/>
    <w:rsid w:val="00B2378C"/>
    <w:rsid w:val="00B238A0"/>
    <w:rsid w:val="00B23C57"/>
    <w:rsid w:val="00B258C2"/>
    <w:rsid w:val="00B2633F"/>
    <w:rsid w:val="00B270B7"/>
    <w:rsid w:val="00B275F8"/>
    <w:rsid w:val="00B302C6"/>
    <w:rsid w:val="00B30353"/>
    <w:rsid w:val="00B303C1"/>
    <w:rsid w:val="00B30406"/>
    <w:rsid w:val="00B31F91"/>
    <w:rsid w:val="00B33088"/>
    <w:rsid w:val="00B33561"/>
    <w:rsid w:val="00B33A02"/>
    <w:rsid w:val="00B351BC"/>
    <w:rsid w:val="00B3527C"/>
    <w:rsid w:val="00B352A7"/>
    <w:rsid w:val="00B353C2"/>
    <w:rsid w:val="00B35A71"/>
    <w:rsid w:val="00B35D47"/>
    <w:rsid w:val="00B364D1"/>
    <w:rsid w:val="00B36714"/>
    <w:rsid w:val="00B367FF"/>
    <w:rsid w:val="00B376CE"/>
    <w:rsid w:val="00B378C8"/>
    <w:rsid w:val="00B37D2B"/>
    <w:rsid w:val="00B40D94"/>
    <w:rsid w:val="00B40FA4"/>
    <w:rsid w:val="00B4130C"/>
    <w:rsid w:val="00B416B1"/>
    <w:rsid w:val="00B41790"/>
    <w:rsid w:val="00B4201F"/>
    <w:rsid w:val="00B42159"/>
    <w:rsid w:val="00B42255"/>
    <w:rsid w:val="00B429CB"/>
    <w:rsid w:val="00B43019"/>
    <w:rsid w:val="00B43E0C"/>
    <w:rsid w:val="00B4416F"/>
    <w:rsid w:val="00B446DF"/>
    <w:rsid w:val="00B45211"/>
    <w:rsid w:val="00B4627E"/>
    <w:rsid w:val="00B46446"/>
    <w:rsid w:val="00B46514"/>
    <w:rsid w:val="00B46561"/>
    <w:rsid w:val="00B46805"/>
    <w:rsid w:val="00B47A27"/>
    <w:rsid w:val="00B5068E"/>
    <w:rsid w:val="00B506A2"/>
    <w:rsid w:val="00B50710"/>
    <w:rsid w:val="00B507B3"/>
    <w:rsid w:val="00B50D46"/>
    <w:rsid w:val="00B519D2"/>
    <w:rsid w:val="00B51C9A"/>
    <w:rsid w:val="00B5439D"/>
    <w:rsid w:val="00B546A3"/>
    <w:rsid w:val="00B546DD"/>
    <w:rsid w:val="00B54798"/>
    <w:rsid w:val="00B54CB3"/>
    <w:rsid w:val="00B554DC"/>
    <w:rsid w:val="00B55A56"/>
    <w:rsid w:val="00B55A5D"/>
    <w:rsid w:val="00B5697D"/>
    <w:rsid w:val="00B56DE4"/>
    <w:rsid w:val="00B57905"/>
    <w:rsid w:val="00B57BEE"/>
    <w:rsid w:val="00B57E3A"/>
    <w:rsid w:val="00B606DD"/>
    <w:rsid w:val="00B608F2"/>
    <w:rsid w:val="00B60CC6"/>
    <w:rsid w:val="00B6107F"/>
    <w:rsid w:val="00B62455"/>
    <w:rsid w:val="00B629B3"/>
    <w:rsid w:val="00B63030"/>
    <w:rsid w:val="00B63653"/>
    <w:rsid w:val="00B63CC3"/>
    <w:rsid w:val="00B64075"/>
    <w:rsid w:val="00B645B8"/>
    <w:rsid w:val="00B64698"/>
    <w:rsid w:val="00B64A49"/>
    <w:rsid w:val="00B65BA5"/>
    <w:rsid w:val="00B65BC3"/>
    <w:rsid w:val="00B65CFF"/>
    <w:rsid w:val="00B661C9"/>
    <w:rsid w:val="00B676D2"/>
    <w:rsid w:val="00B679B9"/>
    <w:rsid w:val="00B700FA"/>
    <w:rsid w:val="00B70860"/>
    <w:rsid w:val="00B70DC3"/>
    <w:rsid w:val="00B710B2"/>
    <w:rsid w:val="00B714B7"/>
    <w:rsid w:val="00B7163D"/>
    <w:rsid w:val="00B719C3"/>
    <w:rsid w:val="00B719D1"/>
    <w:rsid w:val="00B71BDA"/>
    <w:rsid w:val="00B71D55"/>
    <w:rsid w:val="00B71E18"/>
    <w:rsid w:val="00B72CAE"/>
    <w:rsid w:val="00B72DEE"/>
    <w:rsid w:val="00B72ED5"/>
    <w:rsid w:val="00B72F36"/>
    <w:rsid w:val="00B73E7A"/>
    <w:rsid w:val="00B74B15"/>
    <w:rsid w:val="00B75D18"/>
    <w:rsid w:val="00B75F8F"/>
    <w:rsid w:val="00B7655A"/>
    <w:rsid w:val="00B772D1"/>
    <w:rsid w:val="00B77F4D"/>
    <w:rsid w:val="00B77FD3"/>
    <w:rsid w:val="00B80D5B"/>
    <w:rsid w:val="00B80E64"/>
    <w:rsid w:val="00B8206A"/>
    <w:rsid w:val="00B824A6"/>
    <w:rsid w:val="00B829E2"/>
    <w:rsid w:val="00B82FB1"/>
    <w:rsid w:val="00B83223"/>
    <w:rsid w:val="00B838A4"/>
    <w:rsid w:val="00B83CA7"/>
    <w:rsid w:val="00B842F9"/>
    <w:rsid w:val="00B84946"/>
    <w:rsid w:val="00B84A44"/>
    <w:rsid w:val="00B85709"/>
    <w:rsid w:val="00B85819"/>
    <w:rsid w:val="00B869FE"/>
    <w:rsid w:val="00B86B93"/>
    <w:rsid w:val="00B87416"/>
    <w:rsid w:val="00B90112"/>
    <w:rsid w:val="00B90191"/>
    <w:rsid w:val="00B90A6F"/>
    <w:rsid w:val="00B912EB"/>
    <w:rsid w:val="00B9173F"/>
    <w:rsid w:val="00B91ACD"/>
    <w:rsid w:val="00B91C44"/>
    <w:rsid w:val="00B922D3"/>
    <w:rsid w:val="00B92697"/>
    <w:rsid w:val="00B927CE"/>
    <w:rsid w:val="00B92B1B"/>
    <w:rsid w:val="00B92EFA"/>
    <w:rsid w:val="00B93B2D"/>
    <w:rsid w:val="00B93CCE"/>
    <w:rsid w:val="00B94A65"/>
    <w:rsid w:val="00B957E6"/>
    <w:rsid w:val="00B95DC2"/>
    <w:rsid w:val="00B96BD3"/>
    <w:rsid w:val="00B96C31"/>
    <w:rsid w:val="00B96EE7"/>
    <w:rsid w:val="00B970AA"/>
    <w:rsid w:val="00B974FF"/>
    <w:rsid w:val="00B97757"/>
    <w:rsid w:val="00B97C7A"/>
    <w:rsid w:val="00BA00DA"/>
    <w:rsid w:val="00BA01A2"/>
    <w:rsid w:val="00BA03BE"/>
    <w:rsid w:val="00BA0CB2"/>
    <w:rsid w:val="00BA1050"/>
    <w:rsid w:val="00BA1082"/>
    <w:rsid w:val="00BA12D1"/>
    <w:rsid w:val="00BA1396"/>
    <w:rsid w:val="00BA18F0"/>
    <w:rsid w:val="00BA1DF3"/>
    <w:rsid w:val="00BA21D0"/>
    <w:rsid w:val="00BA259E"/>
    <w:rsid w:val="00BA279C"/>
    <w:rsid w:val="00BA338E"/>
    <w:rsid w:val="00BA3642"/>
    <w:rsid w:val="00BA39B1"/>
    <w:rsid w:val="00BA3F90"/>
    <w:rsid w:val="00BA4057"/>
    <w:rsid w:val="00BA4E81"/>
    <w:rsid w:val="00BA67AB"/>
    <w:rsid w:val="00BA6A8D"/>
    <w:rsid w:val="00BA6BE5"/>
    <w:rsid w:val="00BA72BE"/>
    <w:rsid w:val="00BA7785"/>
    <w:rsid w:val="00BA77D2"/>
    <w:rsid w:val="00BA7B80"/>
    <w:rsid w:val="00BA7C19"/>
    <w:rsid w:val="00BB078B"/>
    <w:rsid w:val="00BB08BF"/>
    <w:rsid w:val="00BB0C12"/>
    <w:rsid w:val="00BB0E2D"/>
    <w:rsid w:val="00BB0FC2"/>
    <w:rsid w:val="00BB12EC"/>
    <w:rsid w:val="00BB1BE8"/>
    <w:rsid w:val="00BB1E3A"/>
    <w:rsid w:val="00BB1FAF"/>
    <w:rsid w:val="00BB2031"/>
    <w:rsid w:val="00BB3519"/>
    <w:rsid w:val="00BB3686"/>
    <w:rsid w:val="00BB451E"/>
    <w:rsid w:val="00BB5856"/>
    <w:rsid w:val="00BB596E"/>
    <w:rsid w:val="00BB6E93"/>
    <w:rsid w:val="00BB71CA"/>
    <w:rsid w:val="00BB7267"/>
    <w:rsid w:val="00BB770C"/>
    <w:rsid w:val="00BC0085"/>
    <w:rsid w:val="00BC0A9A"/>
    <w:rsid w:val="00BC1169"/>
    <w:rsid w:val="00BC1B21"/>
    <w:rsid w:val="00BC21A4"/>
    <w:rsid w:val="00BC25C5"/>
    <w:rsid w:val="00BC269D"/>
    <w:rsid w:val="00BC2830"/>
    <w:rsid w:val="00BC2A43"/>
    <w:rsid w:val="00BC38EC"/>
    <w:rsid w:val="00BC3CBF"/>
    <w:rsid w:val="00BC408A"/>
    <w:rsid w:val="00BC40B0"/>
    <w:rsid w:val="00BC54FA"/>
    <w:rsid w:val="00BC5D1B"/>
    <w:rsid w:val="00BC5DCE"/>
    <w:rsid w:val="00BC6163"/>
    <w:rsid w:val="00BC6736"/>
    <w:rsid w:val="00BC6CD8"/>
    <w:rsid w:val="00BC6F04"/>
    <w:rsid w:val="00BC75C8"/>
    <w:rsid w:val="00BC7E0D"/>
    <w:rsid w:val="00BD0252"/>
    <w:rsid w:val="00BD0957"/>
    <w:rsid w:val="00BD0C37"/>
    <w:rsid w:val="00BD0DCD"/>
    <w:rsid w:val="00BD13F0"/>
    <w:rsid w:val="00BD1B03"/>
    <w:rsid w:val="00BD1C3A"/>
    <w:rsid w:val="00BD2702"/>
    <w:rsid w:val="00BD2AEB"/>
    <w:rsid w:val="00BD3E7B"/>
    <w:rsid w:val="00BD4589"/>
    <w:rsid w:val="00BD4975"/>
    <w:rsid w:val="00BD4BCD"/>
    <w:rsid w:val="00BD4C48"/>
    <w:rsid w:val="00BD4FAE"/>
    <w:rsid w:val="00BD4FCA"/>
    <w:rsid w:val="00BD5714"/>
    <w:rsid w:val="00BD57F3"/>
    <w:rsid w:val="00BD5AB9"/>
    <w:rsid w:val="00BD5BBF"/>
    <w:rsid w:val="00BD6874"/>
    <w:rsid w:val="00BD6B02"/>
    <w:rsid w:val="00BD6B9F"/>
    <w:rsid w:val="00BD6C99"/>
    <w:rsid w:val="00BD75A2"/>
    <w:rsid w:val="00BD7C7F"/>
    <w:rsid w:val="00BE1313"/>
    <w:rsid w:val="00BE13BE"/>
    <w:rsid w:val="00BE1D97"/>
    <w:rsid w:val="00BE2310"/>
    <w:rsid w:val="00BE3018"/>
    <w:rsid w:val="00BE394C"/>
    <w:rsid w:val="00BE4549"/>
    <w:rsid w:val="00BE46BA"/>
    <w:rsid w:val="00BE47FA"/>
    <w:rsid w:val="00BE531B"/>
    <w:rsid w:val="00BE5D60"/>
    <w:rsid w:val="00BE6E01"/>
    <w:rsid w:val="00BE6E32"/>
    <w:rsid w:val="00BE7402"/>
    <w:rsid w:val="00BE7562"/>
    <w:rsid w:val="00BE75F0"/>
    <w:rsid w:val="00BE7EC0"/>
    <w:rsid w:val="00BF0326"/>
    <w:rsid w:val="00BF050A"/>
    <w:rsid w:val="00BF0559"/>
    <w:rsid w:val="00BF0ACF"/>
    <w:rsid w:val="00BF0F16"/>
    <w:rsid w:val="00BF1096"/>
    <w:rsid w:val="00BF1379"/>
    <w:rsid w:val="00BF1634"/>
    <w:rsid w:val="00BF17C8"/>
    <w:rsid w:val="00BF2274"/>
    <w:rsid w:val="00BF22C9"/>
    <w:rsid w:val="00BF339C"/>
    <w:rsid w:val="00BF34E0"/>
    <w:rsid w:val="00BF578C"/>
    <w:rsid w:val="00BF69AA"/>
    <w:rsid w:val="00BF6C34"/>
    <w:rsid w:val="00BF713A"/>
    <w:rsid w:val="00BF7BCC"/>
    <w:rsid w:val="00BF7D86"/>
    <w:rsid w:val="00C000C1"/>
    <w:rsid w:val="00C00570"/>
    <w:rsid w:val="00C014E8"/>
    <w:rsid w:val="00C01ABF"/>
    <w:rsid w:val="00C01C86"/>
    <w:rsid w:val="00C01FB6"/>
    <w:rsid w:val="00C02512"/>
    <w:rsid w:val="00C035B1"/>
    <w:rsid w:val="00C03881"/>
    <w:rsid w:val="00C04547"/>
    <w:rsid w:val="00C04716"/>
    <w:rsid w:val="00C05DCA"/>
    <w:rsid w:val="00C06048"/>
    <w:rsid w:val="00C06079"/>
    <w:rsid w:val="00C0608B"/>
    <w:rsid w:val="00C0675A"/>
    <w:rsid w:val="00C0689F"/>
    <w:rsid w:val="00C0709F"/>
    <w:rsid w:val="00C078C7"/>
    <w:rsid w:val="00C07977"/>
    <w:rsid w:val="00C10331"/>
    <w:rsid w:val="00C10F46"/>
    <w:rsid w:val="00C10FC8"/>
    <w:rsid w:val="00C118D5"/>
    <w:rsid w:val="00C11AC3"/>
    <w:rsid w:val="00C12174"/>
    <w:rsid w:val="00C12412"/>
    <w:rsid w:val="00C12579"/>
    <w:rsid w:val="00C125D6"/>
    <w:rsid w:val="00C13690"/>
    <w:rsid w:val="00C13786"/>
    <w:rsid w:val="00C13AFB"/>
    <w:rsid w:val="00C14477"/>
    <w:rsid w:val="00C147EB"/>
    <w:rsid w:val="00C14A04"/>
    <w:rsid w:val="00C14CCD"/>
    <w:rsid w:val="00C1512D"/>
    <w:rsid w:val="00C15998"/>
    <w:rsid w:val="00C15C84"/>
    <w:rsid w:val="00C15CCE"/>
    <w:rsid w:val="00C160D7"/>
    <w:rsid w:val="00C166D3"/>
    <w:rsid w:val="00C16B5B"/>
    <w:rsid w:val="00C2036B"/>
    <w:rsid w:val="00C208A3"/>
    <w:rsid w:val="00C21855"/>
    <w:rsid w:val="00C21ACC"/>
    <w:rsid w:val="00C22D96"/>
    <w:rsid w:val="00C231E7"/>
    <w:rsid w:val="00C23E7E"/>
    <w:rsid w:val="00C23ED6"/>
    <w:rsid w:val="00C24934"/>
    <w:rsid w:val="00C24BF0"/>
    <w:rsid w:val="00C25D5C"/>
    <w:rsid w:val="00C26EFD"/>
    <w:rsid w:val="00C274AB"/>
    <w:rsid w:val="00C27578"/>
    <w:rsid w:val="00C302C5"/>
    <w:rsid w:val="00C30395"/>
    <w:rsid w:val="00C30AF4"/>
    <w:rsid w:val="00C31089"/>
    <w:rsid w:val="00C314F6"/>
    <w:rsid w:val="00C315A2"/>
    <w:rsid w:val="00C31A34"/>
    <w:rsid w:val="00C31EA7"/>
    <w:rsid w:val="00C33014"/>
    <w:rsid w:val="00C333C1"/>
    <w:rsid w:val="00C336E4"/>
    <w:rsid w:val="00C33C98"/>
    <w:rsid w:val="00C34781"/>
    <w:rsid w:val="00C34FE1"/>
    <w:rsid w:val="00C359FF"/>
    <w:rsid w:val="00C369E4"/>
    <w:rsid w:val="00C36DBC"/>
    <w:rsid w:val="00C3705B"/>
    <w:rsid w:val="00C3731F"/>
    <w:rsid w:val="00C37A47"/>
    <w:rsid w:val="00C37A7F"/>
    <w:rsid w:val="00C4009B"/>
    <w:rsid w:val="00C4010A"/>
    <w:rsid w:val="00C402C8"/>
    <w:rsid w:val="00C40CEB"/>
    <w:rsid w:val="00C41058"/>
    <w:rsid w:val="00C416F3"/>
    <w:rsid w:val="00C41A5C"/>
    <w:rsid w:val="00C41AE6"/>
    <w:rsid w:val="00C42361"/>
    <w:rsid w:val="00C43087"/>
    <w:rsid w:val="00C43548"/>
    <w:rsid w:val="00C43574"/>
    <w:rsid w:val="00C43591"/>
    <w:rsid w:val="00C43BD6"/>
    <w:rsid w:val="00C43D93"/>
    <w:rsid w:val="00C446D5"/>
    <w:rsid w:val="00C448B7"/>
    <w:rsid w:val="00C45985"/>
    <w:rsid w:val="00C45B79"/>
    <w:rsid w:val="00C45DA9"/>
    <w:rsid w:val="00C45F09"/>
    <w:rsid w:val="00C45F4B"/>
    <w:rsid w:val="00C46006"/>
    <w:rsid w:val="00C462FF"/>
    <w:rsid w:val="00C47075"/>
    <w:rsid w:val="00C478A9"/>
    <w:rsid w:val="00C47CA9"/>
    <w:rsid w:val="00C47DC6"/>
    <w:rsid w:val="00C47EE0"/>
    <w:rsid w:val="00C504F8"/>
    <w:rsid w:val="00C51330"/>
    <w:rsid w:val="00C51D84"/>
    <w:rsid w:val="00C51FB2"/>
    <w:rsid w:val="00C52036"/>
    <w:rsid w:val="00C52720"/>
    <w:rsid w:val="00C52E86"/>
    <w:rsid w:val="00C5337F"/>
    <w:rsid w:val="00C53973"/>
    <w:rsid w:val="00C53DCF"/>
    <w:rsid w:val="00C543C1"/>
    <w:rsid w:val="00C555FD"/>
    <w:rsid w:val="00C56D69"/>
    <w:rsid w:val="00C57B7B"/>
    <w:rsid w:val="00C60683"/>
    <w:rsid w:val="00C60D83"/>
    <w:rsid w:val="00C61A79"/>
    <w:rsid w:val="00C61DBA"/>
    <w:rsid w:val="00C620D2"/>
    <w:rsid w:val="00C62513"/>
    <w:rsid w:val="00C6298B"/>
    <w:rsid w:val="00C62B78"/>
    <w:rsid w:val="00C62C7F"/>
    <w:rsid w:val="00C6322D"/>
    <w:rsid w:val="00C63273"/>
    <w:rsid w:val="00C63573"/>
    <w:rsid w:val="00C64065"/>
    <w:rsid w:val="00C655D4"/>
    <w:rsid w:val="00C6626C"/>
    <w:rsid w:val="00C66607"/>
    <w:rsid w:val="00C671DC"/>
    <w:rsid w:val="00C7056F"/>
    <w:rsid w:val="00C72141"/>
    <w:rsid w:val="00C72574"/>
    <w:rsid w:val="00C72648"/>
    <w:rsid w:val="00C73B79"/>
    <w:rsid w:val="00C740DE"/>
    <w:rsid w:val="00C74491"/>
    <w:rsid w:val="00C75DA9"/>
    <w:rsid w:val="00C769FE"/>
    <w:rsid w:val="00C76A51"/>
    <w:rsid w:val="00C76A9F"/>
    <w:rsid w:val="00C77653"/>
    <w:rsid w:val="00C77906"/>
    <w:rsid w:val="00C77A29"/>
    <w:rsid w:val="00C77B41"/>
    <w:rsid w:val="00C80128"/>
    <w:rsid w:val="00C80AFF"/>
    <w:rsid w:val="00C8211D"/>
    <w:rsid w:val="00C82471"/>
    <w:rsid w:val="00C8298D"/>
    <w:rsid w:val="00C82B29"/>
    <w:rsid w:val="00C82C74"/>
    <w:rsid w:val="00C83112"/>
    <w:rsid w:val="00C8358A"/>
    <w:rsid w:val="00C83AF6"/>
    <w:rsid w:val="00C83BC3"/>
    <w:rsid w:val="00C84746"/>
    <w:rsid w:val="00C847AD"/>
    <w:rsid w:val="00C85547"/>
    <w:rsid w:val="00C855F1"/>
    <w:rsid w:val="00C85627"/>
    <w:rsid w:val="00C862AF"/>
    <w:rsid w:val="00C86ACD"/>
    <w:rsid w:val="00C86B95"/>
    <w:rsid w:val="00C86D2E"/>
    <w:rsid w:val="00C86F32"/>
    <w:rsid w:val="00C87290"/>
    <w:rsid w:val="00C87D74"/>
    <w:rsid w:val="00C87F33"/>
    <w:rsid w:val="00C90709"/>
    <w:rsid w:val="00C90E03"/>
    <w:rsid w:val="00C91055"/>
    <w:rsid w:val="00C9133B"/>
    <w:rsid w:val="00C92186"/>
    <w:rsid w:val="00C92D6A"/>
    <w:rsid w:val="00C92E1F"/>
    <w:rsid w:val="00C92E6E"/>
    <w:rsid w:val="00C93169"/>
    <w:rsid w:val="00C937E3"/>
    <w:rsid w:val="00C93EF6"/>
    <w:rsid w:val="00C944D7"/>
    <w:rsid w:val="00C946BB"/>
    <w:rsid w:val="00C95050"/>
    <w:rsid w:val="00C951E2"/>
    <w:rsid w:val="00C95EB3"/>
    <w:rsid w:val="00C96123"/>
    <w:rsid w:val="00C96447"/>
    <w:rsid w:val="00C96B7A"/>
    <w:rsid w:val="00C96DD9"/>
    <w:rsid w:val="00C97301"/>
    <w:rsid w:val="00C9755D"/>
    <w:rsid w:val="00CA00F3"/>
    <w:rsid w:val="00CA01DC"/>
    <w:rsid w:val="00CA062E"/>
    <w:rsid w:val="00CA0BDF"/>
    <w:rsid w:val="00CA10E5"/>
    <w:rsid w:val="00CA13C0"/>
    <w:rsid w:val="00CA20A5"/>
    <w:rsid w:val="00CA300A"/>
    <w:rsid w:val="00CA3073"/>
    <w:rsid w:val="00CA33FA"/>
    <w:rsid w:val="00CA3661"/>
    <w:rsid w:val="00CA37A1"/>
    <w:rsid w:val="00CA3C71"/>
    <w:rsid w:val="00CA410E"/>
    <w:rsid w:val="00CA45DE"/>
    <w:rsid w:val="00CA48C3"/>
    <w:rsid w:val="00CA4E41"/>
    <w:rsid w:val="00CA5105"/>
    <w:rsid w:val="00CA5466"/>
    <w:rsid w:val="00CA5931"/>
    <w:rsid w:val="00CA6680"/>
    <w:rsid w:val="00CA6961"/>
    <w:rsid w:val="00CA7015"/>
    <w:rsid w:val="00CA7621"/>
    <w:rsid w:val="00CB0A1F"/>
    <w:rsid w:val="00CB1EB6"/>
    <w:rsid w:val="00CB2945"/>
    <w:rsid w:val="00CB2CC7"/>
    <w:rsid w:val="00CB2E87"/>
    <w:rsid w:val="00CB4023"/>
    <w:rsid w:val="00CB51DF"/>
    <w:rsid w:val="00CB593C"/>
    <w:rsid w:val="00CB5CEA"/>
    <w:rsid w:val="00CB5FB2"/>
    <w:rsid w:val="00CB62CB"/>
    <w:rsid w:val="00CB694F"/>
    <w:rsid w:val="00CB6B85"/>
    <w:rsid w:val="00CB6DE9"/>
    <w:rsid w:val="00CB7984"/>
    <w:rsid w:val="00CB7A54"/>
    <w:rsid w:val="00CB7B1D"/>
    <w:rsid w:val="00CC0080"/>
    <w:rsid w:val="00CC0441"/>
    <w:rsid w:val="00CC0B43"/>
    <w:rsid w:val="00CC0D31"/>
    <w:rsid w:val="00CC14DB"/>
    <w:rsid w:val="00CC1DB3"/>
    <w:rsid w:val="00CC1E2F"/>
    <w:rsid w:val="00CC1EEB"/>
    <w:rsid w:val="00CC290D"/>
    <w:rsid w:val="00CC30C5"/>
    <w:rsid w:val="00CC3143"/>
    <w:rsid w:val="00CC33B7"/>
    <w:rsid w:val="00CC367F"/>
    <w:rsid w:val="00CC3718"/>
    <w:rsid w:val="00CC3D15"/>
    <w:rsid w:val="00CC404B"/>
    <w:rsid w:val="00CC41CE"/>
    <w:rsid w:val="00CC45E4"/>
    <w:rsid w:val="00CC50F8"/>
    <w:rsid w:val="00CC54C4"/>
    <w:rsid w:val="00CC5B66"/>
    <w:rsid w:val="00CC5BEA"/>
    <w:rsid w:val="00CC5F9C"/>
    <w:rsid w:val="00CC606D"/>
    <w:rsid w:val="00CC6ACF"/>
    <w:rsid w:val="00CC6CCF"/>
    <w:rsid w:val="00CC7725"/>
    <w:rsid w:val="00CC78DA"/>
    <w:rsid w:val="00CD0283"/>
    <w:rsid w:val="00CD09EC"/>
    <w:rsid w:val="00CD0C08"/>
    <w:rsid w:val="00CD0FA6"/>
    <w:rsid w:val="00CD0FE1"/>
    <w:rsid w:val="00CD1376"/>
    <w:rsid w:val="00CD198F"/>
    <w:rsid w:val="00CD1CF6"/>
    <w:rsid w:val="00CD1E9D"/>
    <w:rsid w:val="00CD1F87"/>
    <w:rsid w:val="00CD2735"/>
    <w:rsid w:val="00CD29D0"/>
    <w:rsid w:val="00CD2A20"/>
    <w:rsid w:val="00CD2CB9"/>
    <w:rsid w:val="00CD3807"/>
    <w:rsid w:val="00CD3C0E"/>
    <w:rsid w:val="00CD46C7"/>
    <w:rsid w:val="00CD5939"/>
    <w:rsid w:val="00CD5E61"/>
    <w:rsid w:val="00CD682C"/>
    <w:rsid w:val="00CD6836"/>
    <w:rsid w:val="00CD6A2B"/>
    <w:rsid w:val="00CD76FB"/>
    <w:rsid w:val="00CD7B72"/>
    <w:rsid w:val="00CD7E10"/>
    <w:rsid w:val="00CE0136"/>
    <w:rsid w:val="00CE0223"/>
    <w:rsid w:val="00CE022B"/>
    <w:rsid w:val="00CE09E7"/>
    <w:rsid w:val="00CE0EBE"/>
    <w:rsid w:val="00CE1627"/>
    <w:rsid w:val="00CE1826"/>
    <w:rsid w:val="00CE1B77"/>
    <w:rsid w:val="00CE2C74"/>
    <w:rsid w:val="00CE2FA5"/>
    <w:rsid w:val="00CE3177"/>
    <w:rsid w:val="00CE31C7"/>
    <w:rsid w:val="00CE35D0"/>
    <w:rsid w:val="00CE3637"/>
    <w:rsid w:val="00CE474A"/>
    <w:rsid w:val="00CE50A2"/>
    <w:rsid w:val="00CE668E"/>
    <w:rsid w:val="00CE71AD"/>
    <w:rsid w:val="00CE74AF"/>
    <w:rsid w:val="00CE7566"/>
    <w:rsid w:val="00CE769C"/>
    <w:rsid w:val="00CE7B08"/>
    <w:rsid w:val="00CE7D52"/>
    <w:rsid w:val="00CE7DAF"/>
    <w:rsid w:val="00CF0826"/>
    <w:rsid w:val="00CF08D3"/>
    <w:rsid w:val="00CF1818"/>
    <w:rsid w:val="00CF1AB7"/>
    <w:rsid w:val="00CF1D3B"/>
    <w:rsid w:val="00CF2786"/>
    <w:rsid w:val="00CF279A"/>
    <w:rsid w:val="00CF2E59"/>
    <w:rsid w:val="00CF39ED"/>
    <w:rsid w:val="00CF3C08"/>
    <w:rsid w:val="00CF4560"/>
    <w:rsid w:val="00CF4635"/>
    <w:rsid w:val="00CF4EC0"/>
    <w:rsid w:val="00CF5C04"/>
    <w:rsid w:val="00CF60E3"/>
    <w:rsid w:val="00CF61E9"/>
    <w:rsid w:val="00CF6263"/>
    <w:rsid w:val="00CF651E"/>
    <w:rsid w:val="00CF6904"/>
    <w:rsid w:val="00CF6B48"/>
    <w:rsid w:val="00CF7185"/>
    <w:rsid w:val="00CF75D9"/>
    <w:rsid w:val="00CF7CF1"/>
    <w:rsid w:val="00CF7FAC"/>
    <w:rsid w:val="00D006E7"/>
    <w:rsid w:val="00D00BF3"/>
    <w:rsid w:val="00D011BD"/>
    <w:rsid w:val="00D025D7"/>
    <w:rsid w:val="00D0289D"/>
    <w:rsid w:val="00D02AEC"/>
    <w:rsid w:val="00D0314B"/>
    <w:rsid w:val="00D039B2"/>
    <w:rsid w:val="00D03B63"/>
    <w:rsid w:val="00D048E0"/>
    <w:rsid w:val="00D05071"/>
    <w:rsid w:val="00D050FB"/>
    <w:rsid w:val="00D05490"/>
    <w:rsid w:val="00D057B0"/>
    <w:rsid w:val="00D05AB0"/>
    <w:rsid w:val="00D05CD8"/>
    <w:rsid w:val="00D05D07"/>
    <w:rsid w:val="00D06535"/>
    <w:rsid w:val="00D06AEC"/>
    <w:rsid w:val="00D071DD"/>
    <w:rsid w:val="00D1108B"/>
    <w:rsid w:val="00D11197"/>
    <w:rsid w:val="00D11213"/>
    <w:rsid w:val="00D1217B"/>
    <w:rsid w:val="00D14C54"/>
    <w:rsid w:val="00D15B0A"/>
    <w:rsid w:val="00D16583"/>
    <w:rsid w:val="00D169B8"/>
    <w:rsid w:val="00D16FB0"/>
    <w:rsid w:val="00D17AAA"/>
    <w:rsid w:val="00D17B19"/>
    <w:rsid w:val="00D17B7A"/>
    <w:rsid w:val="00D17D94"/>
    <w:rsid w:val="00D2004D"/>
    <w:rsid w:val="00D203D3"/>
    <w:rsid w:val="00D20D2A"/>
    <w:rsid w:val="00D21103"/>
    <w:rsid w:val="00D21BB0"/>
    <w:rsid w:val="00D221F9"/>
    <w:rsid w:val="00D22B98"/>
    <w:rsid w:val="00D23338"/>
    <w:rsid w:val="00D2423E"/>
    <w:rsid w:val="00D2468D"/>
    <w:rsid w:val="00D24B4A"/>
    <w:rsid w:val="00D24C60"/>
    <w:rsid w:val="00D26EF4"/>
    <w:rsid w:val="00D27903"/>
    <w:rsid w:val="00D3037C"/>
    <w:rsid w:val="00D30834"/>
    <w:rsid w:val="00D30B6C"/>
    <w:rsid w:val="00D30BCB"/>
    <w:rsid w:val="00D30C8B"/>
    <w:rsid w:val="00D31422"/>
    <w:rsid w:val="00D3143E"/>
    <w:rsid w:val="00D316B3"/>
    <w:rsid w:val="00D319CF"/>
    <w:rsid w:val="00D31FB4"/>
    <w:rsid w:val="00D32630"/>
    <w:rsid w:val="00D32636"/>
    <w:rsid w:val="00D328D2"/>
    <w:rsid w:val="00D32FE4"/>
    <w:rsid w:val="00D33A36"/>
    <w:rsid w:val="00D33B2F"/>
    <w:rsid w:val="00D34093"/>
    <w:rsid w:val="00D34202"/>
    <w:rsid w:val="00D34351"/>
    <w:rsid w:val="00D3473F"/>
    <w:rsid w:val="00D35095"/>
    <w:rsid w:val="00D35626"/>
    <w:rsid w:val="00D358C2"/>
    <w:rsid w:val="00D36F97"/>
    <w:rsid w:val="00D37DA5"/>
    <w:rsid w:val="00D406AE"/>
    <w:rsid w:val="00D407C8"/>
    <w:rsid w:val="00D41459"/>
    <w:rsid w:val="00D41852"/>
    <w:rsid w:val="00D4198D"/>
    <w:rsid w:val="00D41EA5"/>
    <w:rsid w:val="00D42DC9"/>
    <w:rsid w:val="00D438E0"/>
    <w:rsid w:val="00D43DDC"/>
    <w:rsid w:val="00D4520D"/>
    <w:rsid w:val="00D45577"/>
    <w:rsid w:val="00D45986"/>
    <w:rsid w:val="00D46FA9"/>
    <w:rsid w:val="00D472C7"/>
    <w:rsid w:val="00D47811"/>
    <w:rsid w:val="00D50CD7"/>
    <w:rsid w:val="00D51D27"/>
    <w:rsid w:val="00D51E83"/>
    <w:rsid w:val="00D53A80"/>
    <w:rsid w:val="00D545FD"/>
    <w:rsid w:val="00D54EAA"/>
    <w:rsid w:val="00D550E4"/>
    <w:rsid w:val="00D553E4"/>
    <w:rsid w:val="00D55A6D"/>
    <w:rsid w:val="00D55B1A"/>
    <w:rsid w:val="00D55EA9"/>
    <w:rsid w:val="00D56128"/>
    <w:rsid w:val="00D56E8B"/>
    <w:rsid w:val="00D57C9B"/>
    <w:rsid w:val="00D60574"/>
    <w:rsid w:val="00D60723"/>
    <w:rsid w:val="00D61D9F"/>
    <w:rsid w:val="00D626A3"/>
    <w:rsid w:val="00D62748"/>
    <w:rsid w:val="00D62CD0"/>
    <w:rsid w:val="00D636FE"/>
    <w:rsid w:val="00D638E2"/>
    <w:rsid w:val="00D63A0B"/>
    <w:rsid w:val="00D63D91"/>
    <w:rsid w:val="00D641EE"/>
    <w:rsid w:val="00D642B9"/>
    <w:rsid w:val="00D6433A"/>
    <w:rsid w:val="00D64CD2"/>
    <w:rsid w:val="00D64DCB"/>
    <w:rsid w:val="00D64ED9"/>
    <w:rsid w:val="00D650FC"/>
    <w:rsid w:val="00D65E49"/>
    <w:rsid w:val="00D669B6"/>
    <w:rsid w:val="00D70293"/>
    <w:rsid w:val="00D70472"/>
    <w:rsid w:val="00D7048D"/>
    <w:rsid w:val="00D70554"/>
    <w:rsid w:val="00D70D36"/>
    <w:rsid w:val="00D717F2"/>
    <w:rsid w:val="00D719CC"/>
    <w:rsid w:val="00D72086"/>
    <w:rsid w:val="00D721AD"/>
    <w:rsid w:val="00D722A8"/>
    <w:rsid w:val="00D723D0"/>
    <w:rsid w:val="00D723F5"/>
    <w:rsid w:val="00D7294B"/>
    <w:rsid w:val="00D73530"/>
    <w:rsid w:val="00D7356F"/>
    <w:rsid w:val="00D74553"/>
    <w:rsid w:val="00D752F0"/>
    <w:rsid w:val="00D753BC"/>
    <w:rsid w:val="00D75617"/>
    <w:rsid w:val="00D75725"/>
    <w:rsid w:val="00D76616"/>
    <w:rsid w:val="00D7730F"/>
    <w:rsid w:val="00D776D9"/>
    <w:rsid w:val="00D77A03"/>
    <w:rsid w:val="00D80679"/>
    <w:rsid w:val="00D80A4E"/>
    <w:rsid w:val="00D80D6A"/>
    <w:rsid w:val="00D81833"/>
    <w:rsid w:val="00D81A2A"/>
    <w:rsid w:val="00D81DE1"/>
    <w:rsid w:val="00D8282E"/>
    <w:rsid w:val="00D82ADD"/>
    <w:rsid w:val="00D8304A"/>
    <w:rsid w:val="00D8323D"/>
    <w:rsid w:val="00D836AC"/>
    <w:rsid w:val="00D83B81"/>
    <w:rsid w:val="00D83BBC"/>
    <w:rsid w:val="00D84843"/>
    <w:rsid w:val="00D84EC2"/>
    <w:rsid w:val="00D862E5"/>
    <w:rsid w:val="00D86634"/>
    <w:rsid w:val="00D86AB5"/>
    <w:rsid w:val="00D86ED7"/>
    <w:rsid w:val="00D876B5"/>
    <w:rsid w:val="00D8791D"/>
    <w:rsid w:val="00D87E18"/>
    <w:rsid w:val="00D87E87"/>
    <w:rsid w:val="00D901E8"/>
    <w:rsid w:val="00D90638"/>
    <w:rsid w:val="00D90824"/>
    <w:rsid w:val="00D91D00"/>
    <w:rsid w:val="00D925A7"/>
    <w:rsid w:val="00D92A25"/>
    <w:rsid w:val="00D92DEC"/>
    <w:rsid w:val="00D93272"/>
    <w:rsid w:val="00D93628"/>
    <w:rsid w:val="00D9374F"/>
    <w:rsid w:val="00D94207"/>
    <w:rsid w:val="00D9463F"/>
    <w:rsid w:val="00D94750"/>
    <w:rsid w:val="00D9480F"/>
    <w:rsid w:val="00D94947"/>
    <w:rsid w:val="00D950DD"/>
    <w:rsid w:val="00D953DC"/>
    <w:rsid w:val="00D95B9A"/>
    <w:rsid w:val="00D9635D"/>
    <w:rsid w:val="00D9674F"/>
    <w:rsid w:val="00D9692B"/>
    <w:rsid w:val="00DA045C"/>
    <w:rsid w:val="00DA0603"/>
    <w:rsid w:val="00DA1969"/>
    <w:rsid w:val="00DA2A01"/>
    <w:rsid w:val="00DA3473"/>
    <w:rsid w:val="00DA3728"/>
    <w:rsid w:val="00DA47A8"/>
    <w:rsid w:val="00DA4BD1"/>
    <w:rsid w:val="00DA4FA9"/>
    <w:rsid w:val="00DA5293"/>
    <w:rsid w:val="00DA558A"/>
    <w:rsid w:val="00DA55BC"/>
    <w:rsid w:val="00DA7106"/>
    <w:rsid w:val="00DA7616"/>
    <w:rsid w:val="00DB02A0"/>
    <w:rsid w:val="00DB0B7F"/>
    <w:rsid w:val="00DB0DBF"/>
    <w:rsid w:val="00DB0EA1"/>
    <w:rsid w:val="00DB1F6F"/>
    <w:rsid w:val="00DB2482"/>
    <w:rsid w:val="00DB26B1"/>
    <w:rsid w:val="00DB292B"/>
    <w:rsid w:val="00DB35E2"/>
    <w:rsid w:val="00DB361C"/>
    <w:rsid w:val="00DB3648"/>
    <w:rsid w:val="00DB3D8A"/>
    <w:rsid w:val="00DB45B9"/>
    <w:rsid w:val="00DB4B20"/>
    <w:rsid w:val="00DB51D0"/>
    <w:rsid w:val="00DB5F33"/>
    <w:rsid w:val="00DB6223"/>
    <w:rsid w:val="00DB66D3"/>
    <w:rsid w:val="00DB6C43"/>
    <w:rsid w:val="00DB6F9F"/>
    <w:rsid w:val="00DB787C"/>
    <w:rsid w:val="00DB79E9"/>
    <w:rsid w:val="00DB7B40"/>
    <w:rsid w:val="00DB7CBD"/>
    <w:rsid w:val="00DB7E46"/>
    <w:rsid w:val="00DB7EEE"/>
    <w:rsid w:val="00DC1293"/>
    <w:rsid w:val="00DC1655"/>
    <w:rsid w:val="00DC1928"/>
    <w:rsid w:val="00DC247F"/>
    <w:rsid w:val="00DC29EF"/>
    <w:rsid w:val="00DC33A0"/>
    <w:rsid w:val="00DC38D6"/>
    <w:rsid w:val="00DC3BC5"/>
    <w:rsid w:val="00DC3BD6"/>
    <w:rsid w:val="00DC40BA"/>
    <w:rsid w:val="00DC456D"/>
    <w:rsid w:val="00DC45EF"/>
    <w:rsid w:val="00DC5CBE"/>
    <w:rsid w:val="00DC65B1"/>
    <w:rsid w:val="00DC72D5"/>
    <w:rsid w:val="00DC755D"/>
    <w:rsid w:val="00DC76B2"/>
    <w:rsid w:val="00DC7F53"/>
    <w:rsid w:val="00DD08E2"/>
    <w:rsid w:val="00DD0A1D"/>
    <w:rsid w:val="00DD120C"/>
    <w:rsid w:val="00DD13F1"/>
    <w:rsid w:val="00DD167E"/>
    <w:rsid w:val="00DD1F6D"/>
    <w:rsid w:val="00DD21CC"/>
    <w:rsid w:val="00DD2EFB"/>
    <w:rsid w:val="00DD346C"/>
    <w:rsid w:val="00DD34A3"/>
    <w:rsid w:val="00DD3AEC"/>
    <w:rsid w:val="00DD4A39"/>
    <w:rsid w:val="00DD566D"/>
    <w:rsid w:val="00DD5C35"/>
    <w:rsid w:val="00DD5CBA"/>
    <w:rsid w:val="00DD603F"/>
    <w:rsid w:val="00DD63D1"/>
    <w:rsid w:val="00DD64AB"/>
    <w:rsid w:val="00DD655D"/>
    <w:rsid w:val="00DD6659"/>
    <w:rsid w:val="00DD6688"/>
    <w:rsid w:val="00DD672C"/>
    <w:rsid w:val="00DD6CE2"/>
    <w:rsid w:val="00DD763A"/>
    <w:rsid w:val="00DD7945"/>
    <w:rsid w:val="00DD7B32"/>
    <w:rsid w:val="00DD7EA1"/>
    <w:rsid w:val="00DD7F90"/>
    <w:rsid w:val="00DE0158"/>
    <w:rsid w:val="00DE084A"/>
    <w:rsid w:val="00DE0DC4"/>
    <w:rsid w:val="00DE0E55"/>
    <w:rsid w:val="00DE1A7A"/>
    <w:rsid w:val="00DE1B60"/>
    <w:rsid w:val="00DE1C3B"/>
    <w:rsid w:val="00DE1C57"/>
    <w:rsid w:val="00DE286A"/>
    <w:rsid w:val="00DE313A"/>
    <w:rsid w:val="00DE33AF"/>
    <w:rsid w:val="00DE399E"/>
    <w:rsid w:val="00DE4824"/>
    <w:rsid w:val="00DE51E5"/>
    <w:rsid w:val="00DE5661"/>
    <w:rsid w:val="00DE5910"/>
    <w:rsid w:val="00DE5C4C"/>
    <w:rsid w:val="00DE6DC3"/>
    <w:rsid w:val="00DE723E"/>
    <w:rsid w:val="00DF09E3"/>
    <w:rsid w:val="00DF1054"/>
    <w:rsid w:val="00DF18F2"/>
    <w:rsid w:val="00DF1C73"/>
    <w:rsid w:val="00DF22EA"/>
    <w:rsid w:val="00DF25E2"/>
    <w:rsid w:val="00DF2AF3"/>
    <w:rsid w:val="00DF39B6"/>
    <w:rsid w:val="00DF3A17"/>
    <w:rsid w:val="00DF3A92"/>
    <w:rsid w:val="00DF3CE5"/>
    <w:rsid w:val="00DF3CE8"/>
    <w:rsid w:val="00DF4562"/>
    <w:rsid w:val="00DF4693"/>
    <w:rsid w:val="00DF513F"/>
    <w:rsid w:val="00DF5CF2"/>
    <w:rsid w:val="00DF5CFC"/>
    <w:rsid w:val="00DF6349"/>
    <w:rsid w:val="00DF680B"/>
    <w:rsid w:val="00DF6884"/>
    <w:rsid w:val="00DF6E2A"/>
    <w:rsid w:val="00DF7144"/>
    <w:rsid w:val="00DF720E"/>
    <w:rsid w:val="00DF7DBC"/>
    <w:rsid w:val="00DF7F51"/>
    <w:rsid w:val="00E00276"/>
    <w:rsid w:val="00E00372"/>
    <w:rsid w:val="00E004D8"/>
    <w:rsid w:val="00E00A39"/>
    <w:rsid w:val="00E014C8"/>
    <w:rsid w:val="00E02584"/>
    <w:rsid w:val="00E0290C"/>
    <w:rsid w:val="00E02BC3"/>
    <w:rsid w:val="00E0401F"/>
    <w:rsid w:val="00E04595"/>
    <w:rsid w:val="00E045F4"/>
    <w:rsid w:val="00E0467A"/>
    <w:rsid w:val="00E04BA3"/>
    <w:rsid w:val="00E05091"/>
    <w:rsid w:val="00E050CD"/>
    <w:rsid w:val="00E05743"/>
    <w:rsid w:val="00E059C6"/>
    <w:rsid w:val="00E05AE6"/>
    <w:rsid w:val="00E05F60"/>
    <w:rsid w:val="00E061A8"/>
    <w:rsid w:val="00E06A48"/>
    <w:rsid w:val="00E06E21"/>
    <w:rsid w:val="00E07173"/>
    <w:rsid w:val="00E07235"/>
    <w:rsid w:val="00E0760D"/>
    <w:rsid w:val="00E104CC"/>
    <w:rsid w:val="00E105C9"/>
    <w:rsid w:val="00E10698"/>
    <w:rsid w:val="00E10717"/>
    <w:rsid w:val="00E10800"/>
    <w:rsid w:val="00E109B2"/>
    <w:rsid w:val="00E10F91"/>
    <w:rsid w:val="00E10F9D"/>
    <w:rsid w:val="00E12141"/>
    <w:rsid w:val="00E121AE"/>
    <w:rsid w:val="00E125BE"/>
    <w:rsid w:val="00E1334E"/>
    <w:rsid w:val="00E1347E"/>
    <w:rsid w:val="00E135B3"/>
    <w:rsid w:val="00E1402F"/>
    <w:rsid w:val="00E14086"/>
    <w:rsid w:val="00E14CF5"/>
    <w:rsid w:val="00E150C1"/>
    <w:rsid w:val="00E152C7"/>
    <w:rsid w:val="00E15AD0"/>
    <w:rsid w:val="00E15E89"/>
    <w:rsid w:val="00E15ED3"/>
    <w:rsid w:val="00E161AD"/>
    <w:rsid w:val="00E163C3"/>
    <w:rsid w:val="00E16451"/>
    <w:rsid w:val="00E16453"/>
    <w:rsid w:val="00E1647C"/>
    <w:rsid w:val="00E16B65"/>
    <w:rsid w:val="00E16F2D"/>
    <w:rsid w:val="00E20B7F"/>
    <w:rsid w:val="00E20E89"/>
    <w:rsid w:val="00E217F3"/>
    <w:rsid w:val="00E218E2"/>
    <w:rsid w:val="00E21D1B"/>
    <w:rsid w:val="00E21F9A"/>
    <w:rsid w:val="00E222FF"/>
    <w:rsid w:val="00E2291A"/>
    <w:rsid w:val="00E22F1D"/>
    <w:rsid w:val="00E2323E"/>
    <w:rsid w:val="00E236FF"/>
    <w:rsid w:val="00E23E2D"/>
    <w:rsid w:val="00E23ED1"/>
    <w:rsid w:val="00E241AC"/>
    <w:rsid w:val="00E24DFA"/>
    <w:rsid w:val="00E25182"/>
    <w:rsid w:val="00E251B9"/>
    <w:rsid w:val="00E2523D"/>
    <w:rsid w:val="00E254C7"/>
    <w:rsid w:val="00E2570A"/>
    <w:rsid w:val="00E261BD"/>
    <w:rsid w:val="00E26330"/>
    <w:rsid w:val="00E2658F"/>
    <w:rsid w:val="00E2762D"/>
    <w:rsid w:val="00E27FA3"/>
    <w:rsid w:val="00E31730"/>
    <w:rsid w:val="00E31B7E"/>
    <w:rsid w:val="00E31FEF"/>
    <w:rsid w:val="00E32508"/>
    <w:rsid w:val="00E32E4D"/>
    <w:rsid w:val="00E33464"/>
    <w:rsid w:val="00E337EC"/>
    <w:rsid w:val="00E33C9F"/>
    <w:rsid w:val="00E341CE"/>
    <w:rsid w:val="00E344FF"/>
    <w:rsid w:val="00E35161"/>
    <w:rsid w:val="00E35203"/>
    <w:rsid w:val="00E3532B"/>
    <w:rsid w:val="00E367A1"/>
    <w:rsid w:val="00E36DCF"/>
    <w:rsid w:val="00E370D7"/>
    <w:rsid w:val="00E371A9"/>
    <w:rsid w:val="00E37F44"/>
    <w:rsid w:val="00E402D6"/>
    <w:rsid w:val="00E40889"/>
    <w:rsid w:val="00E40F51"/>
    <w:rsid w:val="00E41D8E"/>
    <w:rsid w:val="00E42407"/>
    <w:rsid w:val="00E42DB0"/>
    <w:rsid w:val="00E43BC4"/>
    <w:rsid w:val="00E44029"/>
    <w:rsid w:val="00E45B5C"/>
    <w:rsid w:val="00E45F1A"/>
    <w:rsid w:val="00E46012"/>
    <w:rsid w:val="00E461DB"/>
    <w:rsid w:val="00E461DE"/>
    <w:rsid w:val="00E46249"/>
    <w:rsid w:val="00E46359"/>
    <w:rsid w:val="00E465AE"/>
    <w:rsid w:val="00E46DD4"/>
    <w:rsid w:val="00E47A39"/>
    <w:rsid w:val="00E47B81"/>
    <w:rsid w:val="00E501A4"/>
    <w:rsid w:val="00E50AF4"/>
    <w:rsid w:val="00E51C5B"/>
    <w:rsid w:val="00E52719"/>
    <w:rsid w:val="00E52832"/>
    <w:rsid w:val="00E52929"/>
    <w:rsid w:val="00E52AB5"/>
    <w:rsid w:val="00E52D36"/>
    <w:rsid w:val="00E52D4C"/>
    <w:rsid w:val="00E52F84"/>
    <w:rsid w:val="00E53491"/>
    <w:rsid w:val="00E536D8"/>
    <w:rsid w:val="00E53AD2"/>
    <w:rsid w:val="00E53C66"/>
    <w:rsid w:val="00E54175"/>
    <w:rsid w:val="00E549F5"/>
    <w:rsid w:val="00E54B5D"/>
    <w:rsid w:val="00E54DC7"/>
    <w:rsid w:val="00E54E6D"/>
    <w:rsid w:val="00E55231"/>
    <w:rsid w:val="00E57139"/>
    <w:rsid w:val="00E574B9"/>
    <w:rsid w:val="00E575DF"/>
    <w:rsid w:val="00E579D8"/>
    <w:rsid w:val="00E60851"/>
    <w:rsid w:val="00E6101A"/>
    <w:rsid w:val="00E61A2B"/>
    <w:rsid w:val="00E61CA9"/>
    <w:rsid w:val="00E62745"/>
    <w:rsid w:val="00E63556"/>
    <w:rsid w:val="00E6373F"/>
    <w:rsid w:val="00E63B61"/>
    <w:rsid w:val="00E6418F"/>
    <w:rsid w:val="00E64FC5"/>
    <w:rsid w:val="00E65285"/>
    <w:rsid w:val="00E65DA2"/>
    <w:rsid w:val="00E666E2"/>
    <w:rsid w:val="00E66A92"/>
    <w:rsid w:val="00E66ADD"/>
    <w:rsid w:val="00E66CB2"/>
    <w:rsid w:val="00E66F00"/>
    <w:rsid w:val="00E67304"/>
    <w:rsid w:val="00E6746F"/>
    <w:rsid w:val="00E678B9"/>
    <w:rsid w:val="00E70638"/>
    <w:rsid w:val="00E70F89"/>
    <w:rsid w:val="00E7227B"/>
    <w:rsid w:val="00E73023"/>
    <w:rsid w:val="00E73238"/>
    <w:rsid w:val="00E733E7"/>
    <w:rsid w:val="00E73901"/>
    <w:rsid w:val="00E73C0F"/>
    <w:rsid w:val="00E73EFC"/>
    <w:rsid w:val="00E74E4D"/>
    <w:rsid w:val="00E75B6B"/>
    <w:rsid w:val="00E765FE"/>
    <w:rsid w:val="00E7676E"/>
    <w:rsid w:val="00E770B6"/>
    <w:rsid w:val="00E7773B"/>
    <w:rsid w:val="00E7776B"/>
    <w:rsid w:val="00E77AB0"/>
    <w:rsid w:val="00E8059D"/>
    <w:rsid w:val="00E809B7"/>
    <w:rsid w:val="00E80B8B"/>
    <w:rsid w:val="00E80FA8"/>
    <w:rsid w:val="00E81112"/>
    <w:rsid w:val="00E81675"/>
    <w:rsid w:val="00E81887"/>
    <w:rsid w:val="00E818CC"/>
    <w:rsid w:val="00E8193F"/>
    <w:rsid w:val="00E82215"/>
    <w:rsid w:val="00E82863"/>
    <w:rsid w:val="00E82A3E"/>
    <w:rsid w:val="00E82DD6"/>
    <w:rsid w:val="00E82ED2"/>
    <w:rsid w:val="00E83A66"/>
    <w:rsid w:val="00E845EB"/>
    <w:rsid w:val="00E84797"/>
    <w:rsid w:val="00E848A9"/>
    <w:rsid w:val="00E84A18"/>
    <w:rsid w:val="00E84FA5"/>
    <w:rsid w:val="00E86111"/>
    <w:rsid w:val="00E861C6"/>
    <w:rsid w:val="00E86375"/>
    <w:rsid w:val="00E863D6"/>
    <w:rsid w:val="00E8673E"/>
    <w:rsid w:val="00E868B3"/>
    <w:rsid w:val="00E87573"/>
    <w:rsid w:val="00E876C8"/>
    <w:rsid w:val="00E8782D"/>
    <w:rsid w:val="00E87A8B"/>
    <w:rsid w:val="00E90A0B"/>
    <w:rsid w:val="00E90D06"/>
    <w:rsid w:val="00E90E16"/>
    <w:rsid w:val="00E917D1"/>
    <w:rsid w:val="00E91AAF"/>
    <w:rsid w:val="00E91EC1"/>
    <w:rsid w:val="00E92403"/>
    <w:rsid w:val="00E92662"/>
    <w:rsid w:val="00E9334A"/>
    <w:rsid w:val="00E936D9"/>
    <w:rsid w:val="00E93BAB"/>
    <w:rsid w:val="00E93E2B"/>
    <w:rsid w:val="00E94448"/>
    <w:rsid w:val="00E96251"/>
    <w:rsid w:val="00E96B26"/>
    <w:rsid w:val="00E96C8C"/>
    <w:rsid w:val="00E96EB4"/>
    <w:rsid w:val="00E97933"/>
    <w:rsid w:val="00E979AB"/>
    <w:rsid w:val="00EA032F"/>
    <w:rsid w:val="00EA0396"/>
    <w:rsid w:val="00EA0AFC"/>
    <w:rsid w:val="00EA0BC0"/>
    <w:rsid w:val="00EA1484"/>
    <w:rsid w:val="00EA167C"/>
    <w:rsid w:val="00EA1EC8"/>
    <w:rsid w:val="00EA1F55"/>
    <w:rsid w:val="00EA205D"/>
    <w:rsid w:val="00EA2B0C"/>
    <w:rsid w:val="00EA2F77"/>
    <w:rsid w:val="00EA2FC9"/>
    <w:rsid w:val="00EA382E"/>
    <w:rsid w:val="00EA39B7"/>
    <w:rsid w:val="00EA3F8A"/>
    <w:rsid w:val="00EA432B"/>
    <w:rsid w:val="00EA4494"/>
    <w:rsid w:val="00EA4AAB"/>
    <w:rsid w:val="00EA4E05"/>
    <w:rsid w:val="00EA6727"/>
    <w:rsid w:val="00EA6795"/>
    <w:rsid w:val="00EA6CB5"/>
    <w:rsid w:val="00EA6F6C"/>
    <w:rsid w:val="00EA7483"/>
    <w:rsid w:val="00EA794E"/>
    <w:rsid w:val="00EA7D23"/>
    <w:rsid w:val="00EA7F08"/>
    <w:rsid w:val="00EB007F"/>
    <w:rsid w:val="00EB09F2"/>
    <w:rsid w:val="00EB1098"/>
    <w:rsid w:val="00EB1198"/>
    <w:rsid w:val="00EB1F1A"/>
    <w:rsid w:val="00EB224D"/>
    <w:rsid w:val="00EB27F0"/>
    <w:rsid w:val="00EB346E"/>
    <w:rsid w:val="00EB3F83"/>
    <w:rsid w:val="00EB52BC"/>
    <w:rsid w:val="00EB53C0"/>
    <w:rsid w:val="00EB5510"/>
    <w:rsid w:val="00EB55F7"/>
    <w:rsid w:val="00EB5D11"/>
    <w:rsid w:val="00EB67B5"/>
    <w:rsid w:val="00EB6C83"/>
    <w:rsid w:val="00EB71EC"/>
    <w:rsid w:val="00EB7340"/>
    <w:rsid w:val="00EC0BE0"/>
    <w:rsid w:val="00EC176C"/>
    <w:rsid w:val="00EC1AF9"/>
    <w:rsid w:val="00EC1DF6"/>
    <w:rsid w:val="00EC23EE"/>
    <w:rsid w:val="00EC294E"/>
    <w:rsid w:val="00EC2A0A"/>
    <w:rsid w:val="00EC2EE8"/>
    <w:rsid w:val="00EC301A"/>
    <w:rsid w:val="00EC39BC"/>
    <w:rsid w:val="00EC3B15"/>
    <w:rsid w:val="00EC3CC9"/>
    <w:rsid w:val="00EC457F"/>
    <w:rsid w:val="00EC4F19"/>
    <w:rsid w:val="00EC56A0"/>
    <w:rsid w:val="00EC60EF"/>
    <w:rsid w:val="00EC657B"/>
    <w:rsid w:val="00EC67DD"/>
    <w:rsid w:val="00EC6C31"/>
    <w:rsid w:val="00EC739E"/>
    <w:rsid w:val="00EC7D15"/>
    <w:rsid w:val="00EC7DE7"/>
    <w:rsid w:val="00ED0BCE"/>
    <w:rsid w:val="00ED0F1A"/>
    <w:rsid w:val="00ED0F85"/>
    <w:rsid w:val="00ED1FF4"/>
    <w:rsid w:val="00ED22F9"/>
    <w:rsid w:val="00ED2713"/>
    <w:rsid w:val="00ED2BFD"/>
    <w:rsid w:val="00ED2C1A"/>
    <w:rsid w:val="00ED3136"/>
    <w:rsid w:val="00ED32E1"/>
    <w:rsid w:val="00ED36A6"/>
    <w:rsid w:val="00ED36EA"/>
    <w:rsid w:val="00ED3A36"/>
    <w:rsid w:val="00ED4002"/>
    <w:rsid w:val="00ED4656"/>
    <w:rsid w:val="00ED4C77"/>
    <w:rsid w:val="00ED5D9A"/>
    <w:rsid w:val="00ED5E8D"/>
    <w:rsid w:val="00ED5E9C"/>
    <w:rsid w:val="00ED5EC5"/>
    <w:rsid w:val="00ED70A3"/>
    <w:rsid w:val="00EE0022"/>
    <w:rsid w:val="00EE04FC"/>
    <w:rsid w:val="00EE05B7"/>
    <w:rsid w:val="00EE08EC"/>
    <w:rsid w:val="00EE0AEF"/>
    <w:rsid w:val="00EE0CCE"/>
    <w:rsid w:val="00EE0E1F"/>
    <w:rsid w:val="00EE0F77"/>
    <w:rsid w:val="00EE122F"/>
    <w:rsid w:val="00EE140B"/>
    <w:rsid w:val="00EE1BE6"/>
    <w:rsid w:val="00EE2E58"/>
    <w:rsid w:val="00EE31A9"/>
    <w:rsid w:val="00EE334B"/>
    <w:rsid w:val="00EE410F"/>
    <w:rsid w:val="00EE45D1"/>
    <w:rsid w:val="00EE4FE6"/>
    <w:rsid w:val="00EE524F"/>
    <w:rsid w:val="00EE56EB"/>
    <w:rsid w:val="00EE5BAE"/>
    <w:rsid w:val="00EE5BBE"/>
    <w:rsid w:val="00EE5CC4"/>
    <w:rsid w:val="00EE5E6A"/>
    <w:rsid w:val="00EE6182"/>
    <w:rsid w:val="00EE630E"/>
    <w:rsid w:val="00EE630F"/>
    <w:rsid w:val="00EE6342"/>
    <w:rsid w:val="00EE67F4"/>
    <w:rsid w:val="00EE6925"/>
    <w:rsid w:val="00EE73A7"/>
    <w:rsid w:val="00EE7ACC"/>
    <w:rsid w:val="00EF07B6"/>
    <w:rsid w:val="00EF12C1"/>
    <w:rsid w:val="00EF1417"/>
    <w:rsid w:val="00EF1669"/>
    <w:rsid w:val="00EF1E44"/>
    <w:rsid w:val="00EF21D6"/>
    <w:rsid w:val="00EF23CA"/>
    <w:rsid w:val="00EF24C3"/>
    <w:rsid w:val="00EF26F8"/>
    <w:rsid w:val="00EF27C7"/>
    <w:rsid w:val="00EF299A"/>
    <w:rsid w:val="00EF38AE"/>
    <w:rsid w:val="00EF50DA"/>
    <w:rsid w:val="00EF5B2A"/>
    <w:rsid w:val="00EF5B74"/>
    <w:rsid w:val="00EF5E56"/>
    <w:rsid w:val="00EF6EAC"/>
    <w:rsid w:val="00EF7BE3"/>
    <w:rsid w:val="00EF7E58"/>
    <w:rsid w:val="00F007D8"/>
    <w:rsid w:val="00F00812"/>
    <w:rsid w:val="00F00D5C"/>
    <w:rsid w:val="00F01D6F"/>
    <w:rsid w:val="00F03C09"/>
    <w:rsid w:val="00F03C3E"/>
    <w:rsid w:val="00F04721"/>
    <w:rsid w:val="00F050FD"/>
    <w:rsid w:val="00F05194"/>
    <w:rsid w:val="00F0557A"/>
    <w:rsid w:val="00F059E5"/>
    <w:rsid w:val="00F05B9B"/>
    <w:rsid w:val="00F05DE2"/>
    <w:rsid w:val="00F06354"/>
    <w:rsid w:val="00F063C7"/>
    <w:rsid w:val="00F07BA5"/>
    <w:rsid w:val="00F10A1A"/>
    <w:rsid w:val="00F1139A"/>
    <w:rsid w:val="00F113A6"/>
    <w:rsid w:val="00F11AFA"/>
    <w:rsid w:val="00F11DDC"/>
    <w:rsid w:val="00F11E14"/>
    <w:rsid w:val="00F12539"/>
    <w:rsid w:val="00F129F7"/>
    <w:rsid w:val="00F12AEB"/>
    <w:rsid w:val="00F12D09"/>
    <w:rsid w:val="00F13163"/>
    <w:rsid w:val="00F131A6"/>
    <w:rsid w:val="00F135D7"/>
    <w:rsid w:val="00F13A0C"/>
    <w:rsid w:val="00F14049"/>
    <w:rsid w:val="00F140C1"/>
    <w:rsid w:val="00F14539"/>
    <w:rsid w:val="00F145D2"/>
    <w:rsid w:val="00F1498E"/>
    <w:rsid w:val="00F14AB3"/>
    <w:rsid w:val="00F14D3E"/>
    <w:rsid w:val="00F156C0"/>
    <w:rsid w:val="00F15B7B"/>
    <w:rsid w:val="00F16011"/>
    <w:rsid w:val="00F1624F"/>
    <w:rsid w:val="00F17056"/>
    <w:rsid w:val="00F173D4"/>
    <w:rsid w:val="00F176BA"/>
    <w:rsid w:val="00F17E1B"/>
    <w:rsid w:val="00F2071D"/>
    <w:rsid w:val="00F20F20"/>
    <w:rsid w:val="00F2256A"/>
    <w:rsid w:val="00F22D34"/>
    <w:rsid w:val="00F23330"/>
    <w:rsid w:val="00F23C88"/>
    <w:rsid w:val="00F24844"/>
    <w:rsid w:val="00F25615"/>
    <w:rsid w:val="00F257F4"/>
    <w:rsid w:val="00F25B36"/>
    <w:rsid w:val="00F260B2"/>
    <w:rsid w:val="00F26EE6"/>
    <w:rsid w:val="00F26F50"/>
    <w:rsid w:val="00F27182"/>
    <w:rsid w:val="00F2736E"/>
    <w:rsid w:val="00F2795B"/>
    <w:rsid w:val="00F27993"/>
    <w:rsid w:val="00F30E5A"/>
    <w:rsid w:val="00F30F3F"/>
    <w:rsid w:val="00F31142"/>
    <w:rsid w:val="00F31D84"/>
    <w:rsid w:val="00F31FA9"/>
    <w:rsid w:val="00F3263A"/>
    <w:rsid w:val="00F326EA"/>
    <w:rsid w:val="00F32B5A"/>
    <w:rsid w:val="00F3325B"/>
    <w:rsid w:val="00F3328E"/>
    <w:rsid w:val="00F332A7"/>
    <w:rsid w:val="00F33815"/>
    <w:rsid w:val="00F3383E"/>
    <w:rsid w:val="00F346C6"/>
    <w:rsid w:val="00F35137"/>
    <w:rsid w:val="00F35170"/>
    <w:rsid w:val="00F3519A"/>
    <w:rsid w:val="00F3524E"/>
    <w:rsid w:val="00F35535"/>
    <w:rsid w:val="00F357D1"/>
    <w:rsid w:val="00F35FE6"/>
    <w:rsid w:val="00F35FF9"/>
    <w:rsid w:val="00F36460"/>
    <w:rsid w:val="00F365CC"/>
    <w:rsid w:val="00F36624"/>
    <w:rsid w:val="00F37F18"/>
    <w:rsid w:val="00F37FC7"/>
    <w:rsid w:val="00F40367"/>
    <w:rsid w:val="00F4045C"/>
    <w:rsid w:val="00F40B8B"/>
    <w:rsid w:val="00F40DCC"/>
    <w:rsid w:val="00F410D2"/>
    <w:rsid w:val="00F41753"/>
    <w:rsid w:val="00F417AD"/>
    <w:rsid w:val="00F41DDC"/>
    <w:rsid w:val="00F41E2E"/>
    <w:rsid w:val="00F43737"/>
    <w:rsid w:val="00F43E6F"/>
    <w:rsid w:val="00F4437A"/>
    <w:rsid w:val="00F44BC0"/>
    <w:rsid w:val="00F44CC6"/>
    <w:rsid w:val="00F44D93"/>
    <w:rsid w:val="00F4517B"/>
    <w:rsid w:val="00F45EEA"/>
    <w:rsid w:val="00F4605F"/>
    <w:rsid w:val="00F463BF"/>
    <w:rsid w:val="00F465B3"/>
    <w:rsid w:val="00F479DB"/>
    <w:rsid w:val="00F50BED"/>
    <w:rsid w:val="00F50C10"/>
    <w:rsid w:val="00F51924"/>
    <w:rsid w:val="00F5201B"/>
    <w:rsid w:val="00F524AB"/>
    <w:rsid w:val="00F52AA7"/>
    <w:rsid w:val="00F52AD7"/>
    <w:rsid w:val="00F52DF7"/>
    <w:rsid w:val="00F5399B"/>
    <w:rsid w:val="00F539C6"/>
    <w:rsid w:val="00F53CD8"/>
    <w:rsid w:val="00F53D5D"/>
    <w:rsid w:val="00F54103"/>
    <w:rsid w:val="00F547CF"/>
    <w:rsid w:val="00F54FDC"/>
    <w:rsid w:val="00F551EB"/>
    <w:rsid w:val="00F55402"/>
    <w:rsid w:val="00F56370"/>
    <w:rsid w:val="00F5681C"/>
    <w:rsid w:val="00F57F85"/>
    <w:rsid w:val="00F6002A"/>
    <w:rsid w:val="00F60D95"/>
    <w:rsid w:val="00F60EA3"/>
    <w:rsid w:val="00F6187A"/>
    <w:rsid w:val="00F61F94"/>
    <w:rsid w:val="00F62690"/>
    <w:rsid w:val="00F627CD"/>
    <w:rsid w:val="00F62810"/>
    <w:rsid w:val="00F62B8C"/>
    <w:rsid w:val="00F62BE5"/>
    <w:rsid w:val="00F630F1"/>
    <w:rsid w:val="00F63BAB"/>
    <w:rsid w:val="00F63C46"/>
    <w:rsid w:val="00F63F8D"/>
    <w:rsid w:val="00F63FB8"/>
    <w:rsid w:val="00F64613"/>
    <w:rsid w:val="00F6496D"/>
    <w:rsid w:val="00F65911"/>
    <w:rsid w:val="00F66124"/>
    <w:rsid w:val="00F66278"/>
    <w:rsid w:val="00F66A02"/>
    <w:rsid w:val="00F66A13"/>
    <w:rsid w:val="00F66BB0"/>
    <w:rsid w:val="00F66DEA"/>
    <w:rsid w:val="00F703D5"/>
    <w:rsid w:val="00F70C47"/>
    <w:rsid w:val="00F711ED"/>
    <w:rsid w:val="00F7134F"/>
    <w:rsid w:val="00F71660"/>
    <w:rsid w:val="00F7179D"/>
    <w:rsid w:val="00F71B1F"/>
    <w:rsid w:val="00F72081"/>
    <w:rsid w:val="00F723D3"/>
    <w:rsid w:val="00F72B60"/>
    <w:rsid w:val="00F7359E"/>
    <w:rsid w:val="00F73C20"/>
    <w:rsid w:val="00F73D28"/>
    <w:rsid w:val="00F7400B"/>
    <w:rsid w:val="00F74A9E"/>
    <w:rsid w:val="00F7508B"/>
    <w:rsid w:val="00F75155"/>
    <w:rsid w:val="00F75A85"/>
    <w:rsid w:val="00F75B82"/>
    <w:rsid w:val="00F75F9F"/>
    <w:rsid w:val="00F760AE"/>
    <w:rsid w:val="00F764B9"/>
    <w:rsid w:val="00F7686B"/>
    <w:rsid w:val="00F76A57"/>
    <w:rsid w:val="00F77074"/>
    <w:rsid w:val="00F77338"/>
    <w:rsid w:val="00F77390"/>
    <w:rsid w:val="00F8018B"/>
    <w:rsid w:val="00F802D4"/>
    <w:rsid w:val="00F80562"/>
    <w:rsid w:val="00F80609"/>
    <w:rsid w:val="00F807F7"/>
    <w:rsid w:val="00F80B18"/>
    <w:rsid w:val="00F80F6F"/>
    <w:rsid w:val="00F817D6"/>
    <w:rsid w:val="00F8199D"/>
    <w:rsid w:val="00F81FEA"/>
    <w:rsid w:val="00F82E20"/>
    <w:rsid w:val="00F8391A"/>
    <w:rsid w:val="00F84A9C"/>
    <w:rsid w:val="00F85D90"/>
    <w:rsid w:val="00F85E7B"/>
    <w:rsid w:val="00F86610"/>
    <w:rsid w:val="00F86EB8"/>
    <w:rsid w:val="00F87A9F"/>
    <w:rsid w:val="00F901EC"/>
    <w:rsid w:val="00F903C6"/>
    <w:rsid w:val="00F904D4"/>
    <w:rsid w:val="00F90696"/>
    <w:rsid w:val="00F907B8"/>
    <w:rsid w:val="00F911FD"/>
    <w:rsid w:val="00F914ED"/>
    <w:rsid w:val="00F91F1C"/>
    <w:rsid w:val="00F9237A"/>
    <w:rsid w:val="00F923AC"/>
    <w:rsid w:val="00F92700"/>
    <w:rsid w:val="00F92ACB"/>
    <w:rsid w:val="00F92F73"/>
    <w:rsid w:val="00F93A08"/>
    <w:rsid w:val="00F93C95"/>
    <w:rsid w:val="00F93EB6"/>
    <w:rsid w:val="00F93EEE"/>
    <w:rsid w:val="00F93FE9"/>
    <w:rsid w:val="00F940EC"/>
    <w:rsid w:val="00F94416"/>
    <w:rsid w:val="00F944B9"/>
    <w:rsid w:val="00F95D89"/>
    <w:rsid w:val="00F96255"/>
    <w:rsid w:val="00F9749F"/>
    <w:rsid w:val="00F97D29"/>
    <w:rsid w:val="00FA00AD"/>
    <w:rsid w:val="00FA016B"/>
    <w:rsid w:val="00FA083A"/>
    <w:rsid w:val="00FA0993"/>
    <w:rsid w:val="00FA0B90"/>
    <w:rsid w:val="00FA1587"/>
    <w:rsid w:val="00FA1603"/>
    <w:rsid w:val="00FA1AC5"/>
    <w:rsid w:val="00FA2763"/>
    <w:rsid w:val="00FA2A5A"/>
    <w:rsid w:val="00FA3A02"/>
    <w:rsid w:val="00FA3A7A"/>
    <w:rsid w:val="00FA460F"/>
    <w:rsid w:val="00FA469D"/>
    <w:rsid w:val="00FA4A64"/>
    <w:rsid w:val="00FA57E0"/>
    <w:rsid w:val="00FA5C9E"/>
    <w:rsid w:val="00FA65BE"/>
    <w:rsid w:val="00FA7CA3"/>
    <w:rsid w:val="00FB11E8"/>
    <w:rsid w:val="00FB1314"/>
    <w:rsid w:val="00FB1C13"/>
    <w:rsid w:val="00FB223E"/>
    <w:rsid w:val="00FB2605"/>
    <w:rsid w:val="00FB29DD"/>
    <w:rsid w:val="00FB3090"/>
    <w:rsid w:val="00FB321F"/>
    <w:rsid w:val="00FB34DE"/>
    <w:rsid w:val="00FB384C"/>
    <w:rsid w:val="00FB3AEA"/>
    <w:rsid w:val="00FB527B"/>
    <w:rsid w:val="00FB54A9"/>
    <w:rsid w:val="00FB5518"/>
    <w:rsid w:val="00FB58D2"/>
    <w:rsid w:val="00FB5A99"/>
    <w:rsid w:val="00FB5AE5"/>
    <w:rsid w:val="00FB66D3"/>
    <w:rsid w:val="00FB6B74"/>
    <w:rsid w:val="00FB6BB9"/>
    <w:rsid w:val="00FB755C"/>
    <w:rsid w:val="00FC0B39"/>
    <w:rsid w:val="00FC10D2"/>
    <w:rsid w:val="00FC18F7"/>
    <w:rsid w:val="00FC198E"/>
    <w:rsid w:val="00FC1D70"/>
    <w:rsid w:val="00FC2396"/>
    <w:rsid w:val="00FC27F3"/>
    <w:rsid w:val="00FC29FC"/>
    <w:rsid w:val="00FC2D3A"/>
    <w:rsid w:val="00FC396D"/>
    <w:rsid w:val="00FC4159"/>
    <w:rsid w:val="00FC42D5"/>
    <w:rsid w:val="00FC45B6"/>
    <w:rsid w:val="00FC4EB8"/>
    <w:rsid w:val="00FC513A"/>
    <w:rsid w:val="00FC5B65"/>
    <w:rsid w:val="00FC62C4"/>
    <w:rsid w:val="00FC6505"/>
    <w:rsid w:val="00FC664A"/>
    <w:rsid w:val="00FC77F5"/>
    <w:rsid w:val="00FC78DD"/>
    <w:rsid w:val="00FC7A8D"/>
    <w:rsid w:val="00FD0BEC"/>
    <w:rsid w:val="00FD1C9D"/>
    <w:rsid w:val="00FD209F"/>
    <w:rsid w:val="00FD2496"/>
    <w:rsid w:val="00FD2764"/>
    <w:rsid w:val="00FD2B0A"/>
    <w:rsid w:val="00FD2C24"/>
    <w:rsid w:val="00FD398F"/>
    <w:rsid w:val="00FD4136"/>
    <w:rsid w:val="00FD4416"/>
    <w:rsid w:val="00FD515B"/>
    <w:rsid w:val="00FD5966"/>
    <w:rsid w:val="00FD5A28"/>
    <w:rsid w:val="00FD5F79"/>
    <w:rsid w:val="00FD623B"/>
    <w:rsid w:val="00FD656B"/>
    <w:rsid w:val="00FD66AE"/>
    <w:rsid w:val="00FD6891"/>
    <w:rsid w:val="00FD6B02"/>
    <w:rsid w:val="00FD75FF"/>
    <w:rsid w:val="00FD7BCA"/>
    <w:rsid w:val="00FE0233"/>
    <w:rsid w:val="00FE0916"/>
    <w:rsid w:val="00FE0BDF"/>
    <w:rsid w:val="00FE0CC0"/>
    <w:rsid w:val="00FE0E9D"/>
    <w:rsid w:val="00FE13EF"/>
    <w:rsid w:val="00FE1676"/>
    <w:rsid w:val="00FE1C25"/>
    <w:rsid w:val="00FE2550"/>
    <w:rsid w:val="00FE2B76"/>
    <w:rsid w:val="00FE2BC8"/>
    <w:rsid w:val="00FE2BCE"/>
    <w:rsid w:val="00FE2C82"/>
    <w:rsid w:val="00FE41C2"/>
    <w:rsid w:val="00FE5DFF"/>
    <w:rsid w:val="00FE5FC5"/>
    <w:rsid w:val="00FE72A8"/>
    <w:rsid w:val="00FE745A"/>
    <w:rsid w:val="00FE7462"/>
    <w:rsid w:val="00FE76E7"/>
    <w:rsid w:val="00FE77A0"/>
    <w:rsid w:val="00FE7C16"/>
    <w:rsid w:val="00FF0277"/>
    <w:rsid w:val="00FF0532"/>
    <w:rsid w:val="00FF0E87"/>
    <w:rsid w:val="00FF12FF"/>
    <w:rsid w:val="00FF1D4F"/>
    <w:rsid w:val="00FF1DA1"/>
    <w:rsid w:val="00FF1EFE"/>
    <w:rsid w:val="00FF203F"/>
    <w:rsid w:val="00FF21D4"/>
    <w:rsid w:val="00FF22BB"/>
    <w:rsid w:val="00FF2769"/>
    <w:rsid w:val="00FF2ED7"/>
    <w:rsid w:val="00FF2EEB"/>
    <w:rsid w:val="00FF3283"/>
    <w:rsid w:val="00FF3A2E"/>
    <w:rsid w:val="00FF412C"/>
    <w:rsid w:val="00FF429C"/>
    <w:rsid w:val="00FF42E8"/>
    <w:rsid w:val="00FF43FD"/>
    <w:rsid w:val="00FF4A20"/>
    <w:rsid w:val="00FF4B36"/>
    <w:rsid w:val="00FF4D02"/>
    <w:rsid w:val="00FF53A8"/>
    <w:rsid w:val="00FF5A4B"/>
    <w:rsid w:val="00FF6197"/>
    <w:rsid w:val="00FF6B45"/>
    <w:rsid w:val="00FF6E77"/>
    <w:rsid w:val="00FF7422"/>
    <w:rsid w:val="00FF750A"/>
    <w:rsid w:val="0101DA5B"/>
    <w:rsid w:val="01649B6A"/>
    <w:rsid w:val="02A3A6E0"/>
    <w:rsid w:val="02F673E7"/>
    <w:rsid w:val="03B77618"/>
    <w:rsid w:val="03EC0F80"/>
    <w:rsid w:val="04129752"/>
    <w:rsid w:val="04240075"/>
    <w:rsid w:val="049FC9C6"/>
    <w:rsid w:val="050247D7"/>
    <w:rsid w:val="051C466E"/>
    <w:rsid w:val="05465D98"/>
    <w:rsid w:val="058679AD"/>
    <w:rsid w:val="06693305"/>
    <w:rsid w:val="066FD674"/>
    <w:rsid w:val="0760C4A1"/>
    <w:rsid w:val="07F68DEE"/>
    <w:rsid w:val="08377A57"/>
    <w:rsid w:val="0974CB86"/>
    <w:rsid w:val="09910730"/>
    <w:rsid w:val="0995BA24"/>
    <w:rsid w:val="0B5E051E"/>
    <w:rsid w:val="0BC80A81"/>
    <w:rsid w:val="0CA4DC05"/>
    <w:rsid w:val="0CB22838"/>
    <w:rsid w:val="0E6BA4E0"/>
    <w:rsid w:val="0E884F1C"/>
    <w:rsid w:val="0E9A0225"/>
    <w:rsid w:val="0ECBCCB2"/>
    <w:rsid w:val="0F28E742"/>
    <w:rsid w:val="103BC95E"/>
    <w:rsid w:val="10D210FF"/>
    <w:rsid w:val="10DAC107"/>
    <w:rsid w:val="1136A399"/>
    <w:rsid w:val="12A61AB0"/>
    <w:rsid w:val="12BADCD7"/>
    <w:rsid w:val="13C772CA"/>
    <w:rsid w:val="13C86916"/>
    <w:rsid w:val="15BBF373"/>
    <w:rsid w:val="162828A9"/>
    <w:rsid w:val="166FADA5"/>
    <w:rsid w:val="171B1793"/>
    <w:rsid w:val="17B6CC2D"/>
    <w:rsid w:val="187C7DC0"/>
    <w:rsid w:val="188510A1"/>
    <w:rsid w:val="18852DFB"/>
    <w:rsid w:val="1923E397"/>
    <w:rsid w:val="1AE1A256"/>
    <w:rsid w:val="1B1FB0D4"/>
    <w:rsid w:val="1B3FC8B8"/>
    <w:rsid w:val="1CE1CF6F"/>
    <w:rsid w:val="1D31B485"/>
    <w:rsid w:val="1DD08844"/>
    <w:rsid w:val="1DEBBBF6"/>
    <w:rsid w:val="209882AF"/>
    <w:rsid w:val="211183F4"/>
    <w:rsid w:val="21BF2CF6"/>
    <w:rsid w:val="21D0CD59"/>
    <w:rsid w:val="21DFC490"/>
    <w:rsid w:val="261C9CEC"/>
    <w:rsid w:val="2635A51E"/>
    <w:rsid w:val="270D58C7"/>
    <w:rsid w:val="2813617F"/>
    <w:rsid w:val="284D4B5F"/>
    <w:rsid w:val="28C91394"/>
    <w:rsid w:val="2B182806"/>
    <w:rsid w:val="2C13DB22"/>
    <w:rsid w:val="2E88DA6D"/>
    <w:rsid w:val="2EB0CC5B"/>
    <w:rsid w:val="2F393B69"/>
    <w:rsid w:val="2F5E1805"/>
    <w:rsid w:val="301C7B5F"/>
    <w:rsid w:val="30AE0F55"/>
    <w:rsid w:val="33D4A39A"/>
    <w:rsid w:val="3433A210"/>
    <w:rsid w:val="34379C68"/>
    <w:rsid w:val="34E6FCAA"/>
    <w:rsid w:val="37841BF0"/>
    <w:rsid w:val="37EC2EA5"/>
    <w:rsid w:val="38267E3B"/>
    <w:rsid w:val="3837172D"/>
    <w:rsid w:val="38B3C1B6"/>
    <w:rsid w:val="398DA6BF"/>
    <w:rsid w:val="39A85868"/>
    <w:rsid w:val="39CFEAAC"/>
    <w:rsid w:val="39E79BC2"/>
    <w:rsid w:val="3A02A9D4"/>
    <w:rsid w:val="3B7B6A5C"/>
    <w:rsid w:val="3BA611D4"/>
    <w:rsid w:val="3BDDA2FD"/>
    <w:rsid w:val="3CC2B418"/>
    <w:rsid w:val="3CF4D833"/>
    <w:rsid w:val="3D212541"/>
    <w:rsid w:val="3DE302CC"/>
    <w:rsid w:val="3F1783CD"/>
    <w:rsid w:val="3F5D2B15"/>
    <w:rsid w:val="4106B924"/>
    <w:rsid w:val="42081840"/>
    <w:rsid w:val="43202D63"/>
    <w:rsid w:val="43AC194C"/>
    <w:rsid w:val="4495AC87"/>
    <w:rsid w:val="44E13AD1"/>
    <w:rsid w:val="4530F0F4"/>
    <w:rsid w:val="4597210F"/>
    <w:rsid w:val="45E46B1D"/>
    <w:rsid w:val="45EFC7E9"/>
    <w:rsid w:val="46CA7C2A"/>
    <w:rsid w:val="46F45447"/>
    <w:rsid w:val="48192966"/>
    <w:rsid w:val="481A4ADD"/>
    <w:rsid w:val="48C28667"/>
    <w:rsid w:val="49E130D4"/>
    <w:rsid w:val="4A2E8B22"/>
    <w:rsid w:val="4AD94E98"/>
    <w:rsid w:val="4B3EF995"/>
    <w:rsid w:val="4C1D54DF"/>
    <w:rsid w:val="4C1DA1AC"/>
    <w:rsid w:val="4C9C5A46"/>
    <w:rsid w:val="4CB02527"/>
    <w:rsid w:val="4CBAE0FA"/>
    <w:rsid w:val="4D867842"/>
    <w:rsid w:val="4DB5EEE4"/>
    <w:rsid w:val="4EB68298"/>
    <w:rsid w:val="4ED3C300"/>
    <w:rsid w:val="51094031"/>
    <w:rsid w:val="5256BA89"/>
    <w:rsid w:val="52EC81D8"/>
    <w:rsid w:val="54864923"/>
    <w:rsid w:val="5799DD73"/>
    <w:rsid w:val="59CDFBA7"/>
    <w:rsid w:val="59D69871"/>
    <w:rsid w:val="5A8D9909"/>
    <w:rsid w:val="5C4CAE87"/>
    <w:rsid w:val="5D49D34B"/>
    <w:rsid w:val="5D6B22F2"/>
    <w:rsid w:val="5EF48126"/>
    <w:rsid w:val="5F70A2ED"/>
    <w:rsid w:val="5FCA1177"/>
    <w:rsid w:val="602B6D9E"/>
    <w:rsid w:val="604E3D49"/>
    <w:rsid w:val="60DC3ACD"/>
    <w:rsid w:val="60E26C80"/>
    <w:rsid w:val="6267A694"/>
    <w:rsid w:val="63AE40F9"/>
    <w:rsid w:val="660DDE87"/>
    <w:rsid w:val="666B2C38"/>
    <w:rsid w:val="68BAD40E"/>
    <w:rsid w:val="6CED74BC"/>
    <w:rsid w:val="6D69F958"/>
    <w:rsid w:val="6D9930D8"/>
    <w:rsid w:val="6FED2894"/>
    <w:rsid w:val="7125BD53"/>
    <w:rsid w:val="712FC84E"/>
    <w:rsid w:val="71A70809"/>
    <w:rsid w:val="72335985"/>
    <w:rsid w:val="7248C571"/>
    <w:rsid w:val="7275A7D3"/>
    <w:rsid w:val="72EFC442"/>
    <w:rsid w:val="7385DAE1"/>
    <w:rsid w:val="74750EDA"/>
    <w:rsid w:val="754F6909"/>
    <w:rsid w:val="75E475F1"/>
    <w:rsid w:val="7742A858"/>
    <w:rsid w:val="78310318"/>
    <w:rsid w:val="78853CA9"/>
    <w:rsid w:val="78B83D0D"/>
    <w:rsid w:val="7910865D"/>
    <w:rsid w:val="7941B18E"/>
    <w:rsid w:val="7A3E85EC"/>
    <w:rsid w:val="7BE59142"/>
    <w:rsid w:val="7D2A0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EB4D70"/>
  <w15:docId w15:val="{7BF97BB3-8622-4360-80ED-803AE31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7A8"/>
    <w:rPr>
      <w:color w:val="0000FF" w:themeColor="hyperlink"/>
      <w:u w:val="single"/>
    </w:rPr>
  </w:style>
  <w:style w:type="character" w:styleId="Emphasis">
    <w:name w:val="Emphasis"/>
    <w:basedOn w:val="DefaultParagraphFont"/>
    <w:uiPriority w:val="20"/>
    <w:qFormat/>
    <w:rsid w:val="00DA47A8"/>
    <w:rPr>
      <w:i/>
      <w:iCs/>
    </w:rPr>
  </w:style>
  <w:style w:type="paragraph" w:customStyle="1" w:styleId="Default">
    <w:name w:val="Default"/>
    <w:rsid w:val="00DA47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1Char">
    <w:name w:val="Text 1 Char"/>
    <w:basedOn w:val="DefaultParagraphFont"/>
    <w:uiPriority w:val="99"/>
    <w:rsid w:val="00DB6223"/>
    <w:rPr>
      <w:rFonts w:ascii="Times New Roman" w:hAnsi="Times New Roman" w:cs="Times New Roman"/>
      <w:sz w:val="24"/>
      <w:lang w:val="sk-SK"/>
    </w:rPr>
  </w:style>
  <w:style w:type="paragraph" w:styleId="ListParagraph">
    <w:name w:val="List Paragraph"/>
    <w:aliases w:val="List Paragraph (numbered (a)),Bullet list,IFCL - List Paragraph,Table/Figure Heading,Lapis Bulleted List,Dot pt,F5 List Paragraph,No Spacing1,List Paragraph Char Char Char,Indicator Text,Numbered Para 1,List Paragraph12,Bullets"/>
    <w:basedOn w:val="Normal"/>
    <w:link w:val="ListParagraphChar"/>
    <w:uiPriority w:val="34"/>
    <w:qFormat/>
    <w:rsid w:val="00DB6223"/>
    <w:pPr>
      <w:ind w:left="720"/>
      <w:contextualSpacing/>
    </w:pPr>
  </w:style>
  <w:style w:type="character" w:customStyle="1" w:styleId="ListParagraphChar">
    <w:name w:val="List Paragraph Char"/>
    <w:aliases w:val="List Paragraph (numbered (a)) Char,Bullet list Char,IFCL - List Paragraph Char,Table/Figure Heading Char,Lapis Bulleted List Char,Dot pt Char,F5 List Paragraph Char,No Spacing1 Char,List Paragraph Char Char Char Char,Bullets Char"/>
    <w:basedOn w:val="DefaultParagraphFont"/>
    <w:link w:val="ListParagraph"/>
    <w:uiPriority w:val="34"/>
    <w:qFormat/>
    <w:rsid w:val="00DB6223"/>
    <w:rPr>
      <w:rFonts w:ascii="Times New Roman" w:hAnsi="Times New Roman" w:cs="Times New Roman"/>
      <w:sz w:val="24"/>
      <w:lang w:val="sk-SK"/>
    </w:rPr>
  </w:style>
  <w:style w:type="paragraph" w:styleId="Caption">
    <w:name w:val="caption"/>
    <w:basedOn w:val="Normal"/>
    <w:next w:val="Normal"/>
    <w:uiPriority w:val="35"/>
    <w:semiHidden/>
    <w:unhideWhenUsed/>
    <w:qFormat/>
    <w:rsid w:val="0013317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3317B"/>
    <w:pPr>
      <w:spacing w:after="0"/>
    </w:pPr>
  </w:style>
  <w:style w:type="paragraph" w:styleId="ListBullet">
    <w:name w:val="List Bullet"/>
    <w:basedOn w:val="Normal"/>
    <w:uiPriority w:val="99"/>
    <w:semiHidden/>
    <w:unhideWhenUsed/>
    <w:rsid w:val="0013317B"/>
    <w:pPr>
      <w:numPr>
        <w:numId w:val="1"/>
      </w:numPr>
      <w:contextualSpacing/>
    </w:pPr>
  </w:style>
  <w:style w:type="paragraph" w:styleId="ListBullet2">
    <w:name w:val="List Bullet 2"/>
    <w:basedOn w:val="Normal"/>
    <w:uiPriority w:val="99"/>
    <w:semiHidden/>
    <w:unhideWhenUsed/>
    <w:rsid w:val="0013317B"/>
    <w:pPr>
      <w:numPr>
        <w:numId w:val="2"/>
      </w:numPr>
      <w:contextualSpacing/>
    </w:pPr>
  </w:style>
  <w:style w:type="paragraph" w:styleId="ListBullet3">
    <w:name w:val="List Bullet 3"/>
    <w:basedOn w:val="Normal"/>
    <w:uiPriority w:val="99"/>
    <w:semiHidden/>
    <w:unhideWhenUsed/>
    <w:rsid w:val="0013317B"/>
    <w:pPr>
      <w:numPr>
        <w:numId w:val="3"/>
      </w:numPr>
      <w:contextualSpacing/>
    </w:pPr>
  </w:style>
  <w:style w:type="paragraph" w:styleId="ListBullet4">
    <w:name w:val="List Bullet 4"/>
    <w:basedOn w:val="Normal"/>
    <w:uiPriority w:val="99"/>
    <w:semiHidden/>
    <w:unhideWhenUsed/>
    <w:rsid w:val="0013317B"/>
    <w:pPr>
      <w:numPr>
        <w:numId w:val="4"/>
      </w:numPr>
      <w:contextualSpacing/>
    </w:pPr>
  </w:style>
  <w:style w:type="paragraph" w:styleId="ListNumber">
    <w:name w:val="List Number"/>
    <w:basedOn w:val="Normal"/>
    <w:uiPriority w:val="99"/>
    <w:semiHidden/>
    <w:unhideWhenUsed/>
    <w:rsid w:val="0013317B"/>
    <w:pPr>
      <w:numPr>
        <w:numId w:val="5"/>
      </w:numPr>
      <w:contextualSpacing/>
    </w:pPr>
  </w:style>
  <w:style w:type="paragraph" w:styleId="ListNumber2">
    <w:name w:val="List Number 2"/>
    <w:basedOn w:val="Normal"/>
    <w:uiPriority w:val="99"/>
    <w:semiHidden/>
    <w:unhideWhenUsed/>
    <w:rsid w:val="0013317B"/>
    <w:pPr>
      <w:numPr>
        <w:numId w:val="6"/>
      </w:numPr>
      <w:contextualSpacing/>
    </w:pPr>
  </w:style>
  <w:style w:type="paragraph" w:styleId="ListNumber3">
    <w:name w:val="List Number 3"/>
    <w:basedOn w:val="Normal"/>
    <w:uiPriority w:val="99"/>
    <w:semiHidden/>
    <w:unhideWhenUsed/>
    <w:rsid w:val="0013317B"/>
    <w:pPr>
      <w:numPr>
        <w:numId w:val="7"/>
      </w:numPr>
      <w:contextualSpacing/>
    </w:pPr>
  </w:style>
  <w:style w:type="paragraph" w:styleId="ListNumber4">
    <w:name w:val="List Number 4"/>
    <w:basedOn w:val="Normal"/>
    <w:uiPriority w:val="99"/>
    <w:semiHidden/>
    <w:unhideWhenUsed/>
    <w:rsid w:val="0013317B"/>
    <w:pPr>
      <w:numPr>
        <w:numId w:val="8"/>
      </w:numPr>
      <w:contextualSpacing/>
    </w:pPr>
  </w:style>
  <w:style w:type="paragraph" w:styleId="CommentText">
    <w:name w:val="annotation text"/>
    <w:aliases w:val="Char2"/>
    <w:basedOn w:val="Normal"/>
    <w:link w:val="CommentTextChar"/>
    <w:uiPriority w:val="99"/>
    <w:unhideWhenUsed/>
    <w:rPr>
      <w:sz w:val="20"/>
      <w:szCs w:val="20"/>
    </w:rPr>
  </w:style>
  <w:style w:type="character" w:customStyle="1" w:styleId="CommentTextChar">
    <w:name w:val="Comment Text Char"/>
    <w:aliases w:val="Char2 Char"/>
    <w:basedOn w:val="DefaultParagraphFont"/>
    <w:link w:val="CommentText"/>
    <w:uiPriority w:val="99"/>
    <w:rPr>
      <w:rFonts w:ascii="Times New Roman" w:hAnsi="Times New Roman" w:cs="Times New Roman"/>
      <w:sz w:val="20"/>
      <w:szCs w:val="20"/>
      <w:lang w:val="sk-SK"/>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38D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8D6"/>
    <w:rPr>
      <w:rFonts w:ascii="Segoe UI" w:hAnsi="Segoe UI" w:cs="Segoe UI"/>
      <w:sz w:val="18"/>
      <w:szCs w:val="18"/>
      <w:lang w:val="sk-SK"/>
    </w:rPr>
  </w:style>
  <w:style w:type="paragraph" w:styleId="CommentSubject">
    <w:name w:val="annotation subject"/>
    <w:basedOn w:val="CommentText"/>
    <w:next w:val="CommentText"/>
    <w:link w:val="CommentSubjectChar"/>
    <w:uiPriority w:val="99"/>
    <w:semiHidden/>
    <w:unhideWhenUsed/>
    <w:rsid w:val="002168C3"/>
    <w:rPr>
      <w:b/>
      <w:bCs/>
    </w:rPr>
  </w:style>
  <w:style w:type="character" w:customStyle="1" w:styleId="CommentSubjectChar">
    <w:name w:val="Comment Subject Char"/>
    <w:basedOn w:val="CommentTextChar"/>
    <w:link w:val="CommentSubject"/>
    <w:uiPriority w:val="99"/>
    <w:semiHidden/>
    <w:rsid w:val="002168C3"/>
    <w:rPr>
      <w:rFonts w:ascii="Times New Roman" w:hAnsi="Times New Roman" w:cs="Times New Roman"/>
      <w:b/>
      <w:bCs/>
      <w:sz w:val="20"/>
      <w:szCs w:val="20"/>
      <w:lang w:val="sk-SK"/>
    </w:rPr>
  </w:style>
  <w:style w:type="paragraph" w:customStyle="1" w:styleId="CRSeparator">
    <w:name w:val="CR Separator"/>
    <w:basedOn w:val="Normal"/>
    <w:link w:val="CRSeparatorChar"/>
    <w:rsid w:val="00D41459"/>
    <w:pPr>
      <w:keepNext/>
      <w:pBdr>
        <w:top w:val="single" w:sz="4" w:space="1" w:color="auto"/>
      </w:pBdr>
      <w:spacing w:before="240"/>
      <w:ind w:right="40"/>
    </w:pPr>
  </w:style>
  <w:style w:type="character" w:customStyle="1" w:styleId="StatutChar">
    <w:name w:val="Statut Char"/>
    <w:basedOn w:val="DefaultParagraphFont"/>
    <w:rsid w:val="00D41459"/>
    <w:rPr>
      <w:rFonts w:ascii="Times New Roman" w:hAnsi="Times New Roman" w:cs="Times New Roman"/>
      <w:sz w:val="24"/>
      <w:lang w:val="sk-SK"/>
    </w:rPr>
  </w:style>
  <w:style w:type="character" w:customStyle="1" w:styleId="CRSeparatorChar">
    <w:name w:val="CR Separator Char"/>
    <w:basedOn w:val="StatutChar"/>
    <w:link w:val="CRSeparator"/>
    <w:rsid w:val="00D41459"/>
    <w:rPr>
      <w:rFonts w:ascii="Times New Roman" w:hAnsi="Times New Roman" w:cs="Times New Roman"/>
      <w:sz w:val="24"/>
      <w:lang w:val="sk-SK"/>
    </w:rPr>
  </w:style>
  <w:style w:type="paragraph" w:customStyle="1" w:styleId="CRReference">
    <w:name w:val="CR Reference"/>
    <w:basedOn w:val="Normal"/>
    <w:link w:val="CRReferenceChar"/>
    <w:rsid w:val="00D41459"/>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basedOn w:val="StatutChar"/>
    <w:link w:val="CRReference"/>
    <w:rsid w:val="00D41459"/>
    <w:rPr>
      <w:rFonts w:ascii="Times New Roman" w:hAnsi="Times New Roman" w:cs="Times New Roman"/>
      <w:sz w:val="24"/>
      <w:lang w:val="sk-SK"/>
    </w:rPr>
  </w:style>
  <w:style w:type="character" w:customStyle="1" w:styleId="CRMarker">
    <w:name w:val="CR Marker"/>
    <w:basedOn w:val="DefaultParagraphFont"/>
    <w:rsid w:val="00D41459"/>
    <w:rPr>
      <w:rFonts w:ascii="Wingdings" w:hAnsi="Wingdings"/>
    </w:rPr>
  </w:style>
  <w:style w:type="character" w:customStyle="1" w:styleId="CRRefonteDeleted">
    <w:name w:val="CR Refonte Deleted"/>
    <w:basedOn w:val="DefaultParagraphFont"/>
    <w:rsid w:val="00D41459"/>
    <w:rPr>
      <w:strike w:val="0"/>
      <w:dstrike/>
    </w:rPr>
  </w:style>
  <w:style w:type="character" w:customStyle="1" w:styleId="CRDeleted">
    <w:name w:val="CR Deleted"/>
    <w:basedOn w:val="DefaultParagraphFont"/>
    <w:rsid w:val="00D41459"/>
    <w:rPr>
      <w:strike w:val="0"/>
      <w:dstrike/>
    </w:rPr>
  </w:style>
  <w:style w:type="character" w:customStyle="1" w:styleId="CRMinorChangeDeleted">
    <w:name w:val="CR Minor Change Deleted"/>
    <w:basedOn w:val="DefaultParagraphFont"/>
    <w:rsid w:val="00D41459"/>
    <w:rPr>
      <w:strike w:val="0"/>
      <w:dstrike/>
      <w:u w:val="double"/>
    </w:rPr>
  </w:style>
  <w:style w:type="character" w:customStyle="1" w:styleId="CRMinorChangeAdded">
    <w:name w:val="CR Minor Change Added"/>
    <w:basedOn w:val="DefaultParagraphFont"/>
    <w:rsid w:val="00D41459"/>
    <w:rPr>
      <w:u w:val="double"/>
    </w:rPr>
  </w:style>
  <w:style w:type="character" w:customStyle="1" w:styleId="markedcontent">
    <w:name w:val="markedcontent"/>
    <w:basedOn w:val="DefaultParagraphFont"/>
    <w:rsid w:val="00AE6CAA"/>
  </w:style>
  <w:style w:type="paragraph" w:customStyle="1" w:styleId="CRDeletedmanualconsideran">
    <w:name w:val="CR Deleted manual consideran"/>
    <w:basedOn w:val="Normal"/>
    <w:rsid w:val="008872C4"/>
  </w:style>
  <w:style w:type="paragraph" w:styleId="Revision">
    <w:name w:val="Revision"/>
    <w:hidden/>
    <w:uiPriority w:val="99"/>
    <w:semiHidden/>
    <w:rsid w:val="00D75725"/>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751D20"/>
    <w:rPr>
      <w:color w:val="605E5C"/>
      <w:shd w:val="clear" w:color="auto" w:fill="E1DFDD"/>
    </w:rPr>
  </w:style>
  <w:style w:type="character" w:styleId="Strong">
    <w:name w:val="Strong"/>
    <w:basedOn w:val="DefaultParagraphFont"/>
    <w:uiPriority w:val="22"/>
    <w:qFormat/>
    <w:rsid w:val="008B169F"/>
    <w:rPr>
      <w:b/>
      <w:bCs/>
    </w:rPr>
  </w:style>
  <w:style w:type="paragraph" w:customStyle="1" w:styleId="paragraph">
    <w:name w:val="paragraph"/>
    <w:basedOn w:val="Normal"/>
    <w:rsid w:val="00474543"/>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474543"/>
  </w:style>
  <w:style w:type="character" w:customStyle="1" w:styleId="eop">
    <w:name w:val="eop"/>
    <w:basedOn w:val="DefaultParagraphFont"/>
    <w:rsid w:val="00474543"/>
  </w:style>
  <w:style w:type="character" w:customStyle="1" w:styleId="UnresolvedMention2">
    <w:name w:val="Unresolved Mention2"/>
    <w:basedOn w:val="DefaultParagraphFont"/>
    <w:uiPriority w:val="99"/>
    <w:semiHidden/>
    <w:unhideWhenUsed/>
    <w:rsid w:val="00684EAF"/>
    <w:rPr>
      <w:color w:val="605E5C"/>
      <w:shd w:val="clear" w:color="auto" w:fill="E1DFDD"/>
    </w:rPr>
  </w:style>
  <w:style w:type="character" w:customStyle="1" w:styleId="UnresolvedMention">
    <w:name w:val="Unresolved Mention"/>
    <w:basedOn w:val="DefaultParagraphFont"/>
    <w:uiPriority w:val="99"/>
    <w:semiHidden/>
    <w:unhideWhenUsed/>
    <w:rsid w:val="008A086E"/>
    <w:rPr>
      <w:color w:val="605E5C"/>
      <w:shd w:val="clear" w:color="auto" w:fill="E1DFDD"/>
    </w:rPr>
  </w:style>
  <w:style w:type="character" w:styleId="FollowedHyperlink">
    <w:name w:val="FollowedHyperlink"/>
    <w:basedOn w:val="DefaultParagraphFont"/>
    <w:uiPriority w:val="99"/>
    <w:semiHidden/>
    <w:unhideWhenUsed/>
    <w:rsid w:val="003F2DD8"/>
    <w:rPr>
      <w:color w:val="800080" w:themeColor="followedHyperlink"/>
      <w:u w:val="single"/>
    </w:rPr>
  </w:style>
  <w:style w:type="character" w:customStyle="1" w:styleId="Mention">
    <w:name w:val="Mention"/>
    <w:basedOn w:val="DefaultParagraphFont"/>
    <w:uiPriority w:val="99"/>
    <w:unhideWhenUsed/>
    <w:rsid w:val="00061530"/>
    <w:rPr>
      <w:color w:val="2B579A"/>
      <w:shd w:val="clear" w:color="auto" w:fill="E1DFDD"/>
    </w:rPr>
  </w:style>
  <w:style w:type="paragraph" w:styleId="NormalWeb">
    <w:name w:val="Normal (Web)"/>
    <w:basedOn w:val="Normal"/>
    <w:uiPriority w:val="99"/>
    <w:unhideWhenUsed/>
    <w:rsid w:val="00113B44"/>
    <w:rPr>
      <w:szCs w:val="24"/>
    </w:rPr>
  </w:style>
  <w:style w:type="paragraph" w:customStyle="1" w:styleId="Normal4">
    <w:name w:val="Normal4"/>
    <w:basedOn w:val="Normal"/>
    <w:rsid w:val="000063B3"/>
    <w:pPr>
      <w:spacing w:before="100" w:beforeAutospacing="1" w:after="100" w:afterAutospacing="1"/>
      <w:jc w:val="left"/>
    </w:pPr>
    <w:rPr>
      <w:rFonts w:eastAsia="Times New Roman"/>
      <w:szCs w:val="24"/>
    </w:rPr>
  </w:style>
  <w:style w:type="character" w:customStyle="1" w:styleId="HeaderChar">
    <w:name w:val="Header Char"/>
    <w:basedOn w:val="DefaultParagraphFont"/>
    <w:link w:val="Header"/>
    <w:uiPriority w:val="99"/>
    <w:rsid w:val="00447D0E"/>
    <w:rPr>
      <w:rFonts w:ascii="Times New Roman" w:hAnsi="Times New Roman" w:cs="Times New Roman"/>
      <w:sz w:val="24"/>
      <w:lang w:val="sk-SK"/>
    </w:rPr>
  </w:style>
  <w:style w:type="character" w:customStyle="1" w:styleId="FooterChar">
    <w:name w:val="Footer Char"/>
    <w:basedOn w:val="DefaultParagraphFont"/>
    <w:link w:val="Footer"/>
    <w:uiPriority w:val="99"/>
    <w:rsid w:val="00447D0E"/>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47D0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47D0E"/>
    <w:pPr>
      <w:spacing w:before="0"/>
      <w:jc w:val="right"/>
    </w:pPr>
    <w:rPr>
      <w:sz w:val="28"/>
    </w:rPr>
  </w:style>
  <w:style w:type="paragraph" w:customStyle="1" w:styleId="FooterSensitivity">
    <w:name w:val="Footer Sensitivity"/>
    <w:basedOn w:val="Normal"/>
    <w:rsid w:val="00447D0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47D0E"/>
    <w:pPr>
      <w:tabs>
        <w:tab w:val="center" w:pos="4535"/>
        <w:tab w:val="right" w:pos="9071"/>
      </w:tabs>
      <w:spacing w:before="0"/>
    </w:pPr>
  </w:style>
  <w:style w:type="paragraph" w:customStyle="1" w:styleId="HeaderLandscape">
    <w:name w:val="HeaderLandscape"/>
    <w:basedOn w:val="Normal"/>
    <w:rsid w:val="00447D0E"/>
    <w:pPr>
      <w:tabs>
        <w:tab w:val="center" w:pos="7285"/>
        <w:tab w:val="right" w:pos="14003"/>
      </w:tabs>
      <w:spacing w:before="0"/>
    </w:pPr>
  </w:style>
  <w:style w:type="paragraph" w:styleId="Footer">
    <w:name w:val="footer"/>
    <w:basedOn w:val="Normal"/>
    <w:link w:val="FooterChar"/>
    <w:uiPriority w:val="99"/>
    <w:unhideWhenUsed/>
    <w:rsid w:val="00447D0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47D0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9379">
      <w:bodyDiv w:val="1"/>
      <w:marLeft w:val="0"/>
      <w:marRight w:val="0"/>
      <w:marTop w:val="0"/>
      <w:marBottom w:val="0"/>
      <w:divBdr>
        <w:top w:val="none" w:sz="0" w:space="0" w:color="auto"/>
        <w:left w:val="none" w:sz="0" w:space="0" w:color="auto"/>
        <w:bottom w:val="none" w:sz="0" w:space="0" w:color="auto"/>
        <w:right w:val="none" w:sz="0" w:space="0" w:color="auto"/>
      </w:divBdr>
    </w:div>
    <w:div w:id="56780896">
      <w:bodyDiv w:val="1"/>
      <w:marLeft w:val="0"/>
      <w:marRight w:val="0"/>
      <w:marTop w:val="0"/>
      <w:marBottom w:val="0"/>
      <w:divBdr>
        <w:top w:val="none" w:sz="0" w:space="0" w:color="auto"/>
        <w:left w:val="none" w:sz="0" w:space="0" w:color="auto"/>
        <w:bottom w:val="none" w:sz="0" w:space="0" w:color="auto"/>
        <w:right w:val="none" w:sz="0" w:space="0" w:color="auto"/>
      </w:divBdr>
    </w:div>
    <w:div w:id="63769736">
      <w:bodyDiv w:val="1"/>
      <w:marLeft w:val="0"/>
      <w:marRight w:val="0"/>
      <w:marTop w:val="0"/>
      <w:marBottom w:val="0"/>
      <w:divBdr>
        <w:top w:val="none" w:sz="0" w:space="0" w:color="auto"/>
        <w:left w:val="none" w:sz="0" w:space="0" w:color="auto"/>
        <w:bottom w:val="none" w:sz="0" w:space="0" w:color="auto"/>
        <w:right w:val="none" w:sz="0" w:space="0" w:color="auto"/>
      </w:divBdr>
    </w:div>
    <w:div w:id="71781651">
      <w:bodyDiv w:val="1"/>
      <w:marLeft w:val="0"/>
      <w:marRight w:val="0"/>
      <w:marTop w:val="0"/>
      <w:marBottom w:val="0"/>
      <w:divBdr>
        <w:top w:val="none" w:sz="0" w:space="0" w:color="auto"/>
        <w:left w:val="none" w:sz="0" w:space="0" w:color="auto"/>
        <w:bottom w:val="none" w:sz="0" w:space="0" w:color="auto"/>
        <w:right w:val="none" w:sz="0" w:space="0" w:color="auto"/>
      </w:divBdr>
    </w:div>
    <w:div w:id="86923617">
      <w:bodyDiv w:val="1"/>
      <w:marLeft w:val="0"/>
      <w:marRight w:val="0"/>
      <w:marTop w:val="0"/>
      <w:marBottom w:val="0"/>
      <w:divBdr>
        <w:top w:val="none" w:sz="0" w:space="0" w:color="auto"/>
        <w:left w:val="none" w:sz="0" w:space="0" w:color="auto"/>
        <w:bottom w:val="none" w:sz="0" w:space="0" w:color="auto"/>
        <w:right w:val="none" w:sz="0" w:space="0" w:color="auto"/>
      </w:divBdr>
    </w:div>
    <w:div w:id="96292949">
      <w:bodyDiv w:val="1"/>
      <w:marLeft w:val="0"/>
      <w:marRight w:val="0"/>
      <w:marTop w:val="0"/>
      <w:marBottom w:val="0"/>
      <w:divBdr>
        <w:top w:val="none" w:sz="0" w:space="0" w:color="auto"/>
        <w:left w:val="none" w:sz="0" w:space="0" w:color="auto"/>
        <w:bottom w:val="none" w:sz="0" w:space="0" w:color="auto"/>
        <w:right w:val="none" w:sz="0" w:space="0" w:color="auto"/>
      </w:divBdr>
    </w:div>
    <w:div w:id="122579426">
      <w:bodyDiv w:val="1"/>
      <w:marLeft w:val="0"/>
      <w:marRight w:val="0"/>
      <w:marTop w:val="0"/>
      <w:marBottom w:val="0"/>
      <w:divBdr>
        <w:top w:val="none" w:sz="0" w:space="0" w:color="auto"/>
        <w:left w:val="none" w:sz="0" w:space="0" w:color="auto"/>
        <w:bottom w:val="none" w:sz="0" w:space="0" w:color="auto"/>
        <w:right w:val="none" w:sz="0" w:space="0" w:color="auto"/>
      </w:divBdr>
    </w:div>
    <w:div w:id="317922393">
      <w:bodyDiv w:val="1"/>
      <w:marLeft w:val="0"/>
      <w:marRight w:val="0"/>
      <w:marTop w:val="0"/>
      <w:marBottom w:val="0"/>
      <w:divBdr>
        <w:top w:val="none" w:sz="0" w:space="0" w:color="auto"/>
        <w:left w:val="none" w:sz="0" w:space="0" w:color="auto"/>
        <w:bottom w:val="none" w:sz="0" w:space="0" w:color="auto"/>
        <w:right w:val="none" w:sz="0" w:space="0" w:color="auto"/>
      </w:divBdr>
    </w:div>
    <w:div w:id="338311789">
      <w:bodyDiv w:val="1"/>
      <w:marLeft w:val="0"/>
      <w:marRight w:val="0"/>
      <w:marTop w:val="0"/>
      <w:marBottom w:val="0"/>
      <w:divBdr>
        <w:top w:val="none" w:sz="0" w:space="0" w:color="auto"/>
        <w:left w:val="none" w:sz="0" w:space="0" w:color="auto"/>
        <w:bottom w:val="none" w:sz="0" w:space="0" w:color="auto"/>
        <w:right w:val="none" w:sz="0" w:space="0" w:color="auto"/>
      </w:divBdr>
    </w:div>
    <w:div w:id="346251521">
      <w:bodyDiv w:val="1"/>
      <w:marLeft w:val="0"/>
      <w:marRight w:val="0"/>
      <w:marTop w:val="0"/>
      <w:marBottom w:val="0"/>
      <w:divBdr>
        <w:top w:val="none" w:sz="0" w:space="0" w:color="auto"/>
        <w:left w:val="none" w:sz="0" w:space="0" w:color="auto"/>
        <w:bottom w:val="none" w:sz="0" w:space="0" w:color="auto"/>
        <w:right w:val="none" w:sz="0" w:space="0" w:color="auto"/>
      </w:divBdr>
    </w:div>
    <w:div w:id="415714961">
      <w:bodyDiv w:val="1"/>
      <w:marLeft w:val="0"/>
      <w:marRight w:val="0"/>
      <w:marTop w:val="0"/>
      <w:marBottom w:val="0"/>
      <w:divBdr>
        <w:top w:val="none" w:sz="0" w:space="0" w:color="auto"/>
        <w:left w:val="none" w:sz="0" w:space="0" w:color="auto"/>
        <w:bottom w:val="none" w:sz="0" w:space="0" w:color="auto"/>
        <w:right w:val="none" w:sz="0" w:space="0" w:color="auto"/>
      </w:divBdr>
    </w:div>
    <w:div w:id="478234795">
      <w:bodyDiv w:val="1"/>
      <w:marLeft w:val="0"/>
      <w:marRight w:val="0"/>
      <w:marTop w:val="0"/>
      <w:marBottom w:val="0"/>
      <w:divBdr>
        <w:top w:val="none" w:sz="0" w:space="0" w:color="auto"/>
        <w:left w:val="none" w:sz="0" w:space="0" w:color="auto"/>
        <w:bottom w:val="none" w:sz="0" w:space="0" w:color="auto"/>
        <w:right w:val="none" w:sz="0" w:space="0" w:color="auto"/>
      </w:divBdr>
    </w:div>
    <w:div w:id="496769476">
      <w:bodyDiv w:val="1"/>
      <w:marLeft w:val="0"/>
      <w:marRight w:val="0"/>
      <w:marTop w:val="0"/>
      <w:marBottom w:val="0"/>
      <w:divBdr>
        <w:top w:val="none" w:sz="0" w:space="0" w:color="auto"/>
        <w:left w:val="none" w:sz="0" w:space="0" w:color="auto"/>
        <w:bottom w:val="none" w:sz="0" w:space="0" w:color="auto"/>
        <w:right w:val="none" w:sz="0" w:space="0" w:color="auto"/>
      </w:divBdr>
    </w:div>
    <w:div w:id="518541376">
      <w:bodyDiv w:val="1"/>
      <w:marLeft w:val="0"/>
      <w:marRight w:val="0"/>
      <w:marTop w:val="0"/>
      <w:marBottom w:val="0"/>
      <w:divBdr>
        <w:top w:val="none" w:sz="0" w:space="0" w:color="auto"/>
        <w:left w:val="none" w:sz="0" w:space="0" w:color="auto"/>
        <w:bottom w:val="none" w:sz="0" w:space="0" w:color="auto"/>
        <w:right w:val="none" w:sz="0" w:space="0" w:color="auto"/>
      </w:divBdr>
    </w:div>
    <w:div w:id="588851422">
      <w:bodyDiv w:val="1"/>
      <w:marLeft w:val="0"/>
      <w:marRight w:val="0"/>
      <w:marTop w:val="0"/>
      <w:marBottom w:val="0"/>
      <w:divBdr>
        <w:top w:val="none" w:sz="0" w:space="0" w:color="auto"/>
        <w:left w:val="none" w:sz="0" w:space="0" w:color="auto"/>
        <w:bottom w:val="none" w:sz="0" w:space="0" w:color="auto"/>
        <w:right w:val="none" w:sz="0" w:space="0" w:color="auto"/>
      </w:divBdr>
    </w:div>
    <w:div w:id="622657966">
      <w:bodyDiv w:val="1"/>
      <w:marLeft w:val="0"/>
      <w:marRight w:val="0"/>
      <w:marTop w:val="0"/>
      <w:marBottom w:val="0"/>
      <w:divBdr>
        <w:top w:val="none" w:sz="0" w:space="0" w:color="auto"/>
        <w:left w:val="none" w:sz="0" w:space="0" w:color="auto"/>
        <w:bottom w:val="none" w:sz="0" w:space="0" w:color="auto"/>
        <w:right w:val="none" w:sz="0" w:space="0" w:color="auto"/>
      </w:divBdr>
    </w:div>
    <w:div w:id="680665954">
      <w:bodyDiv w:val="1"/>
      <w:marLeft w:val="0"/>
      <w:marRight w:val="0"/>
      <w:marTop w:val="0"/>
      <w:marBottom w:val="0"/>
      <w:divBdr>
        <w:top w:val="none" w:sz="0" w:space="0" w:color="auto"/>
        <w:left w:val="none" w:sz="0" w:space="0" w:color="auto"/>
        <w:bottom w:val="none" w:sz="0" w:space="0" w:color="auto"/>
        <w:right w:val="none" w:sz="0" w:space="0" w:color="auto"/>
      </w:divBdr>
    </w:div>
    <w:div w:id="759445587">
      <w:bodyDiv w:val="1"/>
      <w:marLeft w:val="0"/>
      <w:marRight w:val="0"/>
      <w:marTop w:val="0"/>
      <w:marBottom w:val="0"/>
      <w:divBdr>
        <w:top w:val="none" w:sz="0" w:space="0" w:color="auto"/>
        <w:left w:val="none" w:sz="0" w:space="0" w:color="auto"/>
        <w:bottom w:val="none" w:sz="0" w:space="0" w:color="auto"/>
        <w:right w:val="none" w:sz="0" w:space="0" w:color="auto"/>
      </w:divBdr>
    </w:div>
    <w:div w:id="784076616">
      <w:bodyDiv w:val="1"/>
      <w:marLeft w:val="0"/>
      <w:marRight w:val="0"/>
      <w:marTop w:val="0"/>
      <w:marBottom w:val="0"/>
      <w:divBdr>
        <w:top w:val="none" w:sz="0" w:space="0" w:color="auto"/>
        <w:left w:val="none" w:sz="0" w:space="0" w:color="auto"/>
        <w:bottom w:val="none" w:sz="0" w:space="0" w:color="auto"/>
        <w:right w:val="none" w:sz="0" w:space="0" w:color="auto"/>
      </w:divBdr>
    </w:div>
    <w:div w:id="854615661">
      <w:bodyDiv w:val="1"/>
      <w:marLeft w:val="0"/>
      <w:marRight w:val="0"/>
      <w:marTop w:val="0"/>
      <w:marBottom w:val="0"/>
      <w:divBdr>
        <w:top w:val="none" w:sz="0" w:space="0" w:color="auto"/>
        <w:left w:val="none" w:sz="0" w:space="0" w:color="auto"/>
        <w:bottom w:val="none" w:sz="0" w:space="0" w:color="auto"/>
        <w:right w:val="none" w:sz="0" w:space="0" w:color="auto"/>
      </w:divBdr>
    </w:div>
    <w:div w:id="856508167">
      <w:bodyDiv w:val="1"/>
      <w:marLeft w:val="0"/>
      <w:marRight w:val="0"/>
      <w:marTop w:val="0"/>
      <w:marBottom w:val="0"/>
      <w:divBdr>
        <w:top w:val="none" w:sz="0" w:space="0" w:color="auto"/>
        <w:left w:val="none" w:sz="0" w:space="0" w:color="auto"/>
        <w:bottom w:val="none" w:sz="0" w:space="0" w:color="auto"/>
        <w:right w:val="none" w:sz="0" w:space="0" w:color="auto"/>
      </w:divBdr>
    </w:div>
    <w:div w:id="912810214">
      <w:bodyDiv w:val="1"/>
      <w:marLeft w:val="0"/>
      <w:marRight w:val="0"/>
      <w:marTop w:val="0"/>
      <w:marBottom w:val="0"/>
      <w:divBdr>
        <w:top w:val="none" w:sz="0" w:space="0" w:color="auto"/>
        <w:left w:val="none" w:sz="0" w:space="0" w:color="auto"/>
        <w:bottom w:val="none" w:sz="0" w:space="0" w:color="auto"/>
        <w:right w:val="none" w:sz="0" w:space="0" w:color="auto"/>
      </w:divBdr>
    </w:div>
    <w:div w:id="928849883">
      <w:bodyDiv w:val="1"/>
      <w:marLeft w:val="0"/>
      <w:marRight w:val="0"/>
      <w:marTop w:val="0"/>
      <w:marBottom w:val="0"/>
      <w:divBdr>
        <w:top w:val="none" w:sz="0" w:space="0" w:color="auto"/>
        <w:left w:val="none" w:sz="0" w:space="0" w:color="auto"/>
        <w:bottom w:val="none" w:sz="0" w:space="0" w:color="auto"/>
        <w:right w:val="none" w:sz="0" w:space="0" w:color="auto"/>
      </w:divBdr>
    </w:div>
    <w:div w:id="953832746">
      <w:bodyDiv w:val="1"/>
      <w:marLeft w:val="0"/>
      <w:marRight w:val="0"/>
      <w:marTop w:val="0"/>
      <w:marBottom w:val="0"/>
      <w:divBdr>
        <w:top w:val="none" w:sz="0" w:space="0" w:color="auto"/>
        <w:left w:val="none" w:sz="0" w:space="0" w:color="auto"/>
        <w:bottom w:val="none" w:sz="0" w:space="0" w:color="auto"/>
        <w:right w:val="none" w:sz="0" w:space="0" w:color="auto"/>
      </w:divBdr>
    </w:div>
    <w:div w:id="1013873458">
      <w:bodyDiv w:val="1"/>
      <w:marLeft w:val="0"/>
      <w:marRight w:val="0"/>
      <w:marTop w:val="0"/>
      <w:marBottom w:val="0"/>
      <w:divBdr>
        <w:top w:val="none" w:sz="0" w:space="0" w:color="auto"/>
        <w:left w:val="none" w:sz="0" w:space="0" w:color="auto"/>
        <w:bottom w:val="none" w:sz="0" w:space="0" w:color="auto"/>
        <w:right w:val="none" w:sz="0" w:space="0" w:color="auto"/>
      </w:divBdr>
    </w:div>
    <w:div w:id="1041586817">
      <w:bodyDiv w:val="1"/>
      <w:marLeft w:val="0"/>
      <w:marRight w:val="0"/>
      <w:marTop w:val="0"/>
      <w:marBottom w:val="0"/>
      <w:divBdr>
        <w:top w:val="none" w:sz="0" w:space="0" w:color="auto"/>
        <w:left w:val="none" w:sz="0" w:space="0" w:color="auto"/>
        <w:bottom w:val="none" w:sz="0" w:space="0" w:color="auto"/>
        <w:right w:val="none" w:sz="0" w:space="0" w:color="auto"/>
      </w:divBdr>
    </w:div>
    <w:div w:id="1050880256">
      <w:bodyDiv w:val="1"/>
      <w:marLeft w:val="0"/>
      <w:marRight w:val="0"/>
      <w:marTop w:val="0"/>
      <w:marBottom w:val="0"/>
      <w:divBdr>
        <w:top w:val="none" w:sz="0" w:space="0" w:color="auto"/>
        <w:left w:val="none" w:sz="0" w:space="0" w:color="auto"/>
        <w:bottom w:val="none" w:sz="0" w:space="0" w:color="auto"/>
        <w:right w:val="none" w:sz="0" w:space="0" w:color="auto"/>
      </w:divBdr>
    </w:div>
    <w:div w:id="1056971962">
      <w:bodyDiv w:val="1"/>
      <w:marLeft w:val="0"/>
      <w:marRight w:val="0"/>
      <w:marTop w:val="0"/>
      <w:marBottom w:val="0"/>
      <w:divBdr>
        <w:top w:val="none" w:sz="0" w:space="0" w:color="auto"/>
        <w:left w:val="none" w:sz="0" w:space="0" w:color="auto"/>
        <w:bottom w:val="none" w:sz="0" w:space="0" w:color="auto"/>
        <w:right w:val="none" w:sz="0" w:space="0" w:color="auto"/>
      </w:divBdr>
    </w:div>
    <w:div w:id="1073626675">
      <w:bodyDiv w:val="1"/>
      <w:marLeft w:val="0"/>
      <w:marRight w:val="0"/>
      <w:marTop w:val="0"/>
      <w:marBottom w:val="0"/>
      <w:divBdr>
        <w:top w:val="none" w:sz="0" w:space="0" w:color="auto"/>
        <w:left w:val="none" w:sz="0" w:space="0" w:color="auto"/>
        <w:bottom w:val="none" w:sz="0" w:space="0" w:color="auto"/>
        <w:right w:val="none" w:sz="0" w:space="0" w:color="auto"/>
      </w:divBdr>
    </w:div>
    <w:div w:id="1110782169">
      <w:bodyDiv w:val="1"/>
      <w:marLeft w:val="0"/>
      <w:marRight w:val="0"/>
      <w:marTop w:val="0"/>
      <w:marBottom w:val="0"/>
      <w:divBdr>
        <w:top w:val="none" w:sz="0" w:space="0" w:color="auto"/>
        <w:left w:val="none" w:sz="0" w:space="0" w:color="auto"/>
        <w:bottom w:val="none" w:sz="0" w:space="0" w:color="auto"/>
        <w:right w:val="none" w:sz="0" w:space="0" w:color="auto"/>
      </w:divBdr>
    </w:div>
    <w:div w:id="1119757490">
      <w:bodyDiv w:val="1"/>
      <w:marLeft w:val="0"/>
      <w:marRight w:val="0"/>
      <w:marTop w:val="0"/>
      <w:marBottom w:val="0"/>
      <w:divBdr>
        <w:top w:val="none" w:sz="0" w:space="0" w:color="auto"/>
        <w:left w:val="none" w:sz="0" w:space="0" w:color="auto"/>
        <w:bottom w:val="none" w:sz="0" w:space="0" w:color="auto"/>
        <w:right w:val="none" w:sz="0" w:space="0" w:color="auto"/>
      </w:divBdr>
    </w:div>
    <w:div w:id="1218083667">
      <w:bodyDiv w:val="1"/>
      <w:marLeft w:val="0"/>
      <w:marRight w:val="0"/>
      <w:marTop w:val="0"/>
      <w:marBottom w:val="0"/>
      <w:divBdr>
        <w:top w:val="none" w:sz="0" w:space="0" w:color="auto"/>
        <w:left w:val="none" w:sz="0" w:space="0" w:color="auto"/>
        <w:bottom w:val="none" w:sz="0" w:space="0" w:color="auto"/>
        <w:right w:val="none" w:sz="0" w:space="0" w:color="auto"/>
      </w:divBdr>
    </w:div>
    <w:div w:id="1257862911">
      <w:bodyDiv w:val="1"/>
      <w:marLeft w:val="0"/>
      <w:marRight w:val="0"/>
      <w:marTop w:val="0"/>
      <w:marBottom w:val="0"/>
      <w:divBdr>
        <w:top w:val="none" w:sz="0" w:space="0" w:color="auto"/>
        <w:left w:val="none" w:sz="0" w:space="0" w:color="auto"/>
        <w:bottom w:val="none" w:sz="0" w:space="0" w:color="auto"/>
        <w:right w:val="none" w:sz="0" w:space="0" w:color="auto"/>
      </w:divBdr>
    </w:div>
    <w:div w:id="1354961920">
      <w:bodyDiv w:val="1"/>
      <w:marLeft w:val="0"/>
      <w:marRight w:val="0"/>
      <w:marTop w:val="0"/>
      <w:marBottom w:val="0"/>
      <w:divBdr>
        <w:top w:val="none" w:sz="0" w:space="0" w:color="auto"/>
        <w:left w:val="none" w:sz="0" w:space="0" w:color="auto"/>
        <w:bottom w:val="none" w:sz="0" w:space="0" w:color="auto"/>
        <w:right w:val="none" w:sz="0" w:space="0" w:color="auto"/>
      </w:divBdr>
    </w:div>
    <w:div w:id="1359162303">
      <w:bodyDiv w:val="1"/>
      <w:marLeft w:val="0"/>
      <w:marRight w:val="0"/>
      <w:marTop w:val="0"/>
      <w:marBottom w:val="0"/>
      <w:divBdr>
        <w:top w:val="none" w:sz="0" w:space="0" w:color="auto"/>
        <w:left w:val="none" w:sz="0" w:space="0" w:color="auto"/>
        <w:bottom w:val="none" w:sz="0" w:space="0" w:color="auto"/>
        <w:right w:val="none" w:sz="0" w:space="0" w:color="auto"/>
      </w:divBdr>
    </w:div>
    <w:div w:id="1368523225">
      <w:bodyDiv w:val="1"/>
      <w:marLeft w:val="0"/>
      <w:marRight w:val="0"/>
      <w:marTop w:val="0"/>
      <w:marBottom w:val="0"/>
      <w:divBdr>
        <w:top w:val="none" w:sz="0" w:space="0" w:color="auto"/>
        <w:left w:val="none" w:sz="0" w:space="0" w:color="auto"/>
        <w:bottom w:val="none" w:sz="0" w:space="0" w:color="auto"/>
        <w:right w:val="none" w:sz="0" w:space="0" w:color="auto"/>
      </w:divBdr>
    </w:div>
    <w:div w:id="1471167384">
      <w:bodyDiv w:val="1"/>
      <w:marLeft w:val="0"/>
      <w:marRight w:val="0"/>
      <w:marTop w:val="0"/>
      <w:marBottom w:val="0"/>
      <w:divBdr>
        <w:top w:val="none" w:sz="0" w:space="0" w:color="auto"/>
        <w:left w:val="none" w:sz="0" w:space="0" w:color="auto"/>
        <w:bottom w:val="none" w:sz="0" w:space="0" w:color="auto"/>
        <w:right w:val="none" w:sz="0" w:space="0" w:color="auto"/>
      </w:divBdr>
    </w:div>
    <w:div w:id="1480421070">
      <w:bodyDiv w:val="1"/>
      <w:marLeft w:val="0"/>
      <w:marRight w:val="0"/>
      <w:marTop w:val="0"/>
      <w:marBottom w:val="0"/>
      <w:divBdr>
        <w:top w:val="none" w:sz="0" w:space="0" w:color="auto"/>
        <w:left w:val="none" w:sz="0" w:space="0" w:color="auto"/>
        <w:bottom w:val="none" w:sz="0" w:space="0" w:color="auto"/>
        <w:right w:val="none" w:sz="0" w:space="0" w:color="auto"/>
      </w:divBdr>
    </w:div>
    <w:div w:id="1514295065">
      <w:bodyDiv w:val="1"/>
      <w:marLeft w:val="0"/>
      <w:marRight w:val="0"/>
      <w:marTop w:val="0"/>
      <w:marBottom w:val="0"/>
      <w:divBdr>
        <w:top w:val="none" w:sz="0" w:space="0" w:color="auto"/>
        <w:left w:val="none" w:sz="0" w:space="0" w:color="auto"/>
        <w:bottom w:val="none" w:sz="0" w:space="0" w:color="auto"/>
        <w:right w:val="none" w:sz="0" w:space="0" w:color="auto"/>
      </w:divBdr>
    </w:div>
    <w:div w:id="1524855922">
      <w:bodyDiv w:val="1"/>
      <w:marLeft w:val="0"/>
      <w:marRight w:val="0"/>
      <w:marTop w:val="0"/>
      <w:marBottom w:val="0"/>
      <w:divBdr>
        <w:top w:val="none" w:sz="0" w:space="0" w:color="auto"/>
        <w:left w:val="none" w:sz="0" w:space="0" w:color="auto"/>
        <w:bottom w:val="none" w:sz="0" w:space="0" w:color="auto"/>
        <w:right w:val="none" w:sz="0" w:space="0" w:color="auto"/>
      </w:divBdr>
    </w:div>
    <w:div w:id="1579437959">
      <w:bodyDiv w:val="1"/>
      <w:marLeft w:val="0"/>
      <w:marRight w:val="0"/>
      <w:marTop w:val="0"/>
      <w:marBottom w:val="0"/>
      <w:divBdr>
        <w:top w:val="none" w:sz="0" w:space="0" w:color="auto"/>
        <w:left w:val="none" w:sz="0" w:space="0" w:color="auto"/>
        <w:bottom w:val="none" w:sz="0" w:space="0" w:color="auto"/>
        <w:right w:val="none" w:sz="0" w:space="0" w:color="auto"/>
      </w:divBdr>
    </w:div>
    <w:div w:id="1629241121">
      <w:bodyDiv w:val="1"/>
      <w:marLeft w:val="0"/>
      <w:marRight w:val="0"/>
      <w:marTop w:val="0"/>
      <w:marBottom w:val="0"/>
      <w:divBdr>
        <w:top w:val="none" w:sz="0" w:space="0" w:color="auto"/>
        <w:left w:val="none" w:sz="0" w:space="0" w:color="auto"/>
        <w:bottom w:val="none" w:sz="0" w:space="0" w:color="auto"/>
        <w:right w:val="none" w:sz="0" w:space="0" w:color="auto"/>
      </w:divBdr>
    </w:div>
    <w:div w:id="1653098582">
      <w:bodyDiv w:val="1"/>
      <w:marLeft w:val="0"/>
      <w:marRight w:val="0"/>
      <w:marTop w:val="0"/>
      <w:marBottom w:val="0"/>
      <w:divBdr>
        <w:top w:val="none" w:sz="0" w:space="0" w:color="auto"/>
        <w:left w:val="none" w:sz="0" w:space="0" w:color="auto"/>
        <w:bottom w:val="none" w:sz="0" w:space="0" w:color="auto"/>
        <w:right w:val="none" w:sz="0" w:space="0" w:color="auto"/>
      </w:divBdr>
    </w:div>
    <w:div w:id="1662849839">
      <w:bodyDiv w:val="1"/>
      <w:marLeft w:val="0"/>
      <w:marRight w:val="0"/>
      <w:marTop w:val="0"/>
      <w:marBottom w:val="0"/>
      <w:divBdr>
        <w:top w:val="none" w:sz="0" w:space="0" w:color="auto"/>
        <w:left w:val="none" w:sz="0" w:space="0" w:color="auto"/>
        <w:bottom w:val="none" w:sz="0" w:space="0" w:color="auto"/>
        <w:right w:val="none" w:sz="0" w:space="0" w:color="auto"/>
      </w:divBdr>
    </w:div>
    <w:div w:id="1711689153">
      <w:bodyDiv w:val="1"/>
      <w:marLeft w:val="0"/>
      <w:marRight w:val="0"/>
      <w:marTop w:val="0"/>
      <w:marBottom w:val="0"/>
      <w:divBdr>
        <w:top w:val="none" w:sz="0" w:space="0" w:color="auto"/>
        <w:left w:val="none" w:sz="0" w:space="0" w:color="auto"/>
        <w:bottom w:val="none" w:sz="0" w:space="0" w:color="auto"/>
        <w:right w:val="none" w:sz="0" w:space="0" w:color="auto"/>
      </w:divBdr>
    </w:div>
    <w:div w:id="1749229083">
      <w:bodyDiv w:val="1"/>
      <w:marLeft w:val="0"/>
      <w:marRight w:val="0"/>
      <w:marTop w:val="0"/>
      <w:marBottom w:val="0"/>
      <w:divBdr>
        <w:top w:val="none" w:sz="0" w:space="0" w:color="auto"/>
        <w:left w:val="none" w:sz="0" w:space="0" w:color="auto"/>
        <w:bottom w:val="none" w:sz="0" w:space="0" w:color="auto"/>
        <w:right w:val="none" w:sz="0" w:space="0" w:color="auto"/>
      </w:divBdr>
    </w:div>
    <w:div w:id="1809665488">
      <w:bodyDiv w:val="1"/>
      <w:marLeft w:val="0"/>
      <w:marRight w:val="0"/>
      <w:marTop w:val="0"/>
      <w:marBottom w:val="0"/>
      <w:divBdr>
        <w:top w:val="none" w:sz="0" w:space="0" w:color="auto"/>
        <w:left w:val="none" w:sz="0" w:space="0" w:color="auto"/>
        <w:bottom w:val="none" w:sz="0" w:space="0" w:color="auto"/>
        <w:right w:val="none" w:sz="0" w:space="0" w:color="auto"/>
      </w:divBdr>
      <w:divsChild>
        <w:div w:id="964845091">
          <w:marLeft w:val="0"/>
          <w:marRight w:val="0"/>
          <w:marTop w:val="0"/>
          <w:marBottom w:val="0"/>
          <w:divBdr>
            <w:top w:val="none" w:sz="0" w:space="0" w:color="auto"/>
            <w:left w:val="none" w:sz="0" w:space="0" w:color="auto"/>
            <w:bottom w:val="none" w:sz="0" w:space="0" w:color="auto"/>
            <w:right w:val="none" w:sz="0" w:space="0" w:color="auto"/>
          </w:divBdr>
          <w:divsChild>
            <w:div w:id="112019376">
              <w:marLeft w:val="0"/>
              <w:marRight w:val="0"/>
              <w:marTop w:val="0"/>
              <w:marBottom w:val="0"/>
              <w:divBdr>
                <w:top w:val="none" w:sz="0" w:space="0" w:color="auto"/>
                <w:left w:val="none" w:sz="0" w:space="0" w:color="auto"/>
                <w:bottom w:val="none" w:sz="0" w:space="0" w:color="auto"/>
                <w:right w:val="none" w:sz="0" w:space="0" w:color="auto"/>
              </w:divBdr>
              <w:divsChild>
                <w:div w:id="646932581">
                  <w:marLeft w:val="0"/>
                  <w:marRight w:val="0"/>
                  <w:marTop w:val="0"/>
                  <w:marBottom w:val="0"/>
                  <w:divBdr>
                    <w:top w:val="none" w:sz="0" w:space="0" w:color="auto"/>
                    <w:left w:val="none" w:sz="0" w:space="0" w:color="auto"/>
                    <w:bottom w:val="none" w:sz="0" w:space="0" w:color="auto"/>
                    <w:right w:val="none" w:sz="0" w:space="0" w:color="auto"/>
                  </w:divBdr>
                  <w:divsChild>
                    <w:div w:id="10817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41516">
      <w:bodyDiv w:val="1"/>
      <w:marLeft w:val="0"/>
      <w:marRight w:val="0"/>
      <w:marTop w:val="0"/>
      <w:marBottom w:val="0"/>
      <w:divBdr>
        <w:top w:val="none" w:sz="0" w:space="0" w:color="auto"/>
        <w:left w:val="none" w:sz="0" w:space="0" w:color="auto"/>
        <w:bottom w:val="none" w:sz="0" w:space="0" w:color="auto"/>
        <w:right w:val="none" w:sz="0" w:space="0" w:color="auto"/>
      </w:divBdr>
    </w:div>
    <w:div w:id="2020160907">
      <w:bodyDiv w:val="1"/>
      <w:marLeft w:val="0"/>
      <w:marRight w:val="0"/>
      <w:marTop w:val="0"/>
      <w:marBottom w:val="0"/>
      <w:divBdr>
        <w:top w:val="none" w:sz="0" w:space="0" w:color="auto"/>
        <w:left w:val="none" w:sz="0" w:space="0" w:color="auto"/>
        <w:bottom w:val="none" w:sz="0" w:space="0" w:color="auto"/>
        <w:right w:val="none" w:sz="0" w:space="0" w:color="auto"/>
      </w:divBdr>
    </w:div>
    <w:div w:id="2037729065">
      <w:bodyDiv w:val="1"/>
      <w:marLeft w:val="0"/>
      <w:marRight w:val="0"/>
      <w:marTop w:val="0"/>
      <w:marBottom w:val="0"/>
      <w:divBdr>
        <w:top w:val="none" w:sz="0" w:space="0" w:color="auto"/>
        <w:left w:val="none" w:sz="0" w:space="0" w:color="auto"/>
        <w:bottom w:val="none" w:sz="0" w:space="0" w:color="auto"/>
        <w:right w:val="none" w:sz="0" w:space="0" w:color="auto"/>
      </w:divBdr>
    </w:div>
    <w:div w:id="2113164903">
      <w:bodyDiv w:val="1"/>
      <w:marLeft w:val="0"/>
      <w:marRight w:val="0"/>
      <w:marTop w:val="0"/>
      <w:marBottom w:val="0"/>
      <w:divBdr>
        <w:top w:val="none" w:sz="0" w:space="0" w:color="auto"/>
        <w:left w:val="none" w:sz="0" w:space="0" w:color="auto"/>
        <w:bottom w:val="none" w:sz="0" w:space="0" w:color="auto"/>
        <w:right w:val="none" w:sz="0" w:space="0" w:color="auto"/>
      </w:divBdr>
    </w:div>
    <w:div w:id="2123330941">
      <w:bodyDiv w:val="1"/>
      <w:marLeft w:val="0"/>
      <w:marRight w:val="0"/>
      <w:marTop w:val="0"/>
      <w:marBottom w:val="0"/>
      <w:divBdr>
        <w:top w:val="none" w:sz="0" w:space="0" w:color="auto"/>
        <w:left w:val="none" w:sz="0" w:space="0" w:color="auto"/>
        <w:bottom w:val="none" w:sz="0" w:space="0" w:color="auto"/>
        <w:right w:val="none" w:sz="0" w:space="0" w:color="auto"/>
      </w:divBdr>
    </w:div>
    <w:div w:id="21274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ir/2020/262/oj?locale=sk" TargetMode="External"/><Relationship Id="rId13" Type="http://schemas.openxmlformats.org/officeDocument/2006/relationships/hyperlink" Target="https://eur-lex.europa.eu/legal-content/SK/TXT/HTML/?uri=CELEX:52018DC0846&amp;rid=8" TargetMode="External"/><Relationship Id="rId18" Type="http://schemas.openxmlformats.org/officeDocument/2006/relationships/hyperlink" Target="https://op.europa.eu/en/publication-detail/-/publication/3b74baf6-fb3a-11e7-b8f5-01aa75ed71a1/language-en" TargetMode="External"/><Relationship Id="rId26" Type="http://schemas.openxmlformats.org/officeDocument/2006/relationships/hyperlink" Target="https://eur-lex.europa.eu/legal-content/SK/TXT/?uri=OJ%3AJOL_2014_127_R_0001" TargetMode="External"/><Relationship Id="rId3" Type="http://schemas.openxmlformats.org/officeDocument/2006/relationships/hyperlink" Target="https://ec.europa.eu/eurostat/statistics-explained/index.php?title=Tobacco_consumption_statistics" TargetMode="External"/><Relationship Id="rId21" Type="http://schemas.openxmlformats.org/officeDocument/2006/relationships/hyperlink" Target="https://eur-lex.europa.eu/eli/dir/2020/262/oj?locale=sk" TargetMode="External"/><Relationship Id="rId7" Type="http://schemas.openxmlformats.org/officeDocument/2006/relationships/hyperlink" Target="https://www.europarl.europa.eu/doceo/document/TA-9-2022-0082_SK.html" TargetMode="External"/><Relationship Id="rId12" Type="http://schemas.openxmlformats.org/officeDocument/2006/relationships/hyperlink" Target="https://www.europarl.europa.eu/doceo/document/TA-9-2022-0082_SK.html" TargetMode="External"/><Relationship Id="rId17" Type="http://schemas.openxmlformats.org/officeDocument/2006/relationships/hyperlink" Target="https://www.consilium.europa.eu/sk/press/press-releases/2016/03/08/ecofin-conclusions-structure-rates-manufactured-tobacco/" TargetMode="External"/><Relationship Id="rId25" Type="http://schemas.openxmlformats.org/officeDocument/2006/relationships/hyperlink" Target="https://eur-lex.europa.eu/eli/dir/2020/262/oj?locale=sk" TargetMode="External"/><Relationship Id="rId2" Type="http://schemas.openxmlformats.org/officeDocument/2006/relationships/hyperlink" Target="https://ec.europa.eu/taxation_customs/system/files/2020-02/10-02-2020-tobacco-taxation-report.pdf" TargetMode="External"/><Relationship Id="rId16" Type="http://schemas.openxmlformats.org/officeDocument/2006/relationships/hyperlink" Target="https://ec.europa.eu/transparency/documents-register/detail?ref=COM(2015)621&amp;lang=sk" TargetMode="External"/><Relationship Id="rId20" Type="http://schemas.openxmlformats.org/officeDocument/2006/relationships/hyperlink" Target="https://ec.europa.eu/taxation_customs/system/files/2020-02/10-02-2020-tobacco-taxation-report.pdf" TargetMode="External"/><Relationship Id="rId29" Type="http://schemas.openxmlformats.org/officeDocument/2006/relationships/hyperlink" Target="https://eur-lex.europa.eu/legal-content/sk/TXT/?uri=COM%3A2021%3A44%3AFIN" TargetMode="External"/><Relationship Id="rId1" Type="http://schemas.openxmlformats.org/officeDocument/2006/relationships/hyperlink" Target="https://eur-lex.europa.eu/legal-content/sk/ALL/?uri=CELEX%3A32011L0064" TargetMode="External"/><Relationship Id="rId6" Type="http://schemas.openxmlformats.org/officeDocument/2006/relationships/hyperlink" Target="https://www.consilium.europa.eu/media/44235/st08483-en20.pdf" TargetMode="External"/><Relationship Id="rId11" Type="http://schemas.openxmlformats.org/officeDocument/2006/relationships/hyperlink" Target="https://eur-lex.europa.eu/legal-content/SK/TXT/?uri=COM:2020:0312:FIN" TargetMode="External"/><Relationship Id="rId24" Type="http://schemas.openxmlformats.org/officeDocument/2006/relationships/hyperlink" Target="https://eur-lex.europa.eu/legal-content/SK/ALL/?uri=celex%3A32007L0074" TargetMode="External"/><Relationship Id="rId32" Type="http://schemas.openxmlformats.org/officeDocument/2006/relationships/hyperlink" Target="http://data.europa.eu/eli/reg/2011/182/oj" TargetMode="External"/><Relationship Id="rId5" Type="http://schemas.openxmlformats.org/officeDocument/2006/relationships/hyperlink" Target="https://eur-lex.europa.eu/eli/dir/2020/262/oj?locale=sk" TargetMode="External"/><Relationship Id="rId15" Type="http://schemas.openxmlformats.org/officeDocument/2006/relationships/hyperlink" Target="https://www.consilium.europa.eu/media/44235/st08483-en20.pdf" TargetMode="External"/><Relationship Id="rId23" Type="http://schemas.openxmlformats.org/officeDocument/2006/relationships/hyperlink" Target="https://ec.europa.eu/clima/eu-action/european-green-deal/european-climate-law_en" TargetMode="External"/><Relationship Id="rId28" Type="http://schemas.openxmlformats.org/officeDocument/2006/relationships/hyperlink" Target="http://data.europa.eu/eli/dir/2011/64/oj" TargetMode="External"/><Relationship Id="rId10" Type="http://schemas.openxmlformats.org/officeDocument/2006/relationships/hyperlink" Target="https://eur-lex.europa.eu/legal-content/SK/TXT/?uri=OJ%3AJOL_2014_127_R_0001" TargetMode="External"/><Relationship Id="rId19" Type="http://schemas.openxmlformats.org/officeDocument/2006/relationships/hyperlink" Target="https://ec.europa.eu/taxation_customs/system/files/2020-02/study-on-the-tobacco-taxation-directive-2019_en.pdf" TargetMode="External"/><Relationship Id="rId31" Type="http://schemas.openxmlformats.org/officeDocument/2006/relationships/hyperlink" Target="http://data.europa.eu/eli/agree_interinstit/2016/512/oj" TargetMode="External"/><Relationship Id="rId4" Type="http://schemas.openxmlformats.org/officeDocument/2006/relationships/hyperlink" Target="https://eur-lex.europa.eu/legal-content/sk/TXT/?uri=COM%3A2021%3A44%3AFIN" TargetMode="External"/><Relationship Id="rId9" Type="http://schemas.openxmlformats.org/officeDocument/2006/relationships/hyperlink" Target="https://data.consilium.europa.eu/doc/document/ST-15059-2024-INIT/sk/pdf" TargetMode="External"/><Relationship Id="rId14" Type="http://schemas.openxmlformats.org/officeDocument/2006/relationships/hyperlink" Target="https://eur-lex.europa.eu/eli/treaty/tfeu_2012/oj" TargetMode="External"/><Relationship Id="rId22" Type="http://schemas.openxmlformats.org/officeDocument/2006/relationships/hyperlink" Target="https://eur-lex.europa.eu/legal-content/EN/TXT/PDF/?uri=CELEX:52018SC0260" TargetMode="External"/><Relationship Id="rId27" Type="http://schemas.openxmlformats.org/officeDocument/2006/relationships/hyperlink" Target="https://eur-lex.europa.eu/legal-content/SK/TXT/?uri=OJ%3AJOL_2014_127_R_0001" TargetMode="External"/><Relationship Id="rId30" Type="http://schemas.openxmlformats.org/officeDocument/2006/relationships/hyperlink" Target="http://data.europa.eu/eli/reg/2004/866/2015-08-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4926754A-13EA-4103-8A62-3BE2A826E6FF}">
    <t:Anchor>
      <t:Comment id="725735452"/>
    </t:Anchor>
    <t:History>
      <t:Event id="{273D9EE9-64D4-4E49-8BDA-2B402CA08313}" time="2025-04-30T09:52:16.453Z">
        <t:Attribution userId="S::Cecile.NOURIGAT@ec.europa.eu::a0ff2216-019a-4c84-83ef-c8fbaa0bd652" userProvider="AD" userName="NOURIGAT Cecile (TAXUD)"/>
        <t:Anchor>
          <t:Comment id="591428782"/>
        </t:Anchor>
        <t:Create/>
      </t:Event>
      <t:Event id="{521FF6A1-5CC6-4446-835D-491F9E5EA2E7}" time="2025-04-30T09:52:16.453Z">
        <t:Attribution userId="S::Cecile.NOURIGAT@ec.europa.eu::a0ff2216-019a-4c84-83ef-c8fbaa0bd652" userProvider="AD" userName="NOURIGAT Cecile (TAXUD)"/>
        <t:Anchor>
          <t:Comment id="591428782"/>
        </t:Anchor>
        <t:Assign userId="S::Hughes.DE-LA-MOTTE@ec.europa.eu::26e5ee2f-d219-4590-8dc4-8b47cd8c6d31" userProvider="AD" userName="DE LA MOTTE Hughes (TAXUD)"/>
      </t:Event>
      <t:Event id="{C6BF7399-EA94-474D-92B9-4A6404F7F6E4}" time="2025-04-30T09:52:16.453Z">
        <t:Attribution userId="S::Cecile.NOURIGAT@ec.europa.eu::a0ff2216-019a-4c84-83ef-c8fbaa0bd652" userProvider="AD" userName="NOURIGAT Cecile (TAXUD)"/>
        <t:Anchor>
          <t:Comment id="591428782"/>
        </t:Anchor>
        <t:SetTitle title="@DE LA MOTTE Hughes (TAXUD) what do you think? I would keep as this remain our refer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D124CE2E9D724C90B9D71771966EB5" ma:contentTypeVersion="3" ma:contentTypeDescription="Create a new document." ma:contentTypeScope="" ma:versionID="d20e893ca40c59b23bf4570cc0b8c171">
  <xsd:schema xmlns:xsd="http://www.w3.org/2001/XMLSchema" xmlns:xs="http://www.w3.org/2001/XMLSchema" xmlns:p="http://schemas.microsoft.com/office/2006/metadata/properties" xmlns:ns2="b7b8b0f0-18f5-4523-b4b0-d653a3c47291" targetNamespace="http://schemas.microsoft.com/office/2006/metadata/properties" ma:root="true" ma:fieldsID="893b145c932eea2c3534cbe2f709931d" ns2:_="">
    <xsd:import namespace="b7b8b0f0-18f5-4523-b4b0-d653a3c472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8b0f0-18f5-4523-b4b0-d653a3c47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61002B2-7CC0-44BC-9379-A68531602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7C5FAB-CD3C-4E2E-B994-D9B54EFB785C}">
  <ds:schemaRefs>
    <ds:schemaRef ds:uri="http://schemas.microsoft.com/sharepoint/v3/contenttype/forms"/>
  </ds:schemaRefs>
</ds:datastoreItem>
</file>

<file path=customXml/itemProps3.xml><?xml version="1.0" encoding="utf-8"?>
<ds:datastoreItem xmlns:ds="http://schemas.openxmlformats.org/officeDocument/2006/customXml" ds:itemID="{7FE7EA92-3EA9-4609-A588-18EDB619F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8b0f0-18f5-4523-b4b0-d653a3c47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69BE4-1068-4ADC-8E5A-021F7EC3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43</TotalTime>
  <Pages>19</Pages>
  <Words>18487</Words>
  <Characters>105381</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75</cp:revision>
  <cp:lastPrinted>2025-07-11T14:38:00Z</cp:lastPrinted>
  <dcterms:created xsi:type="dcterms:W3CDTF">2025-07-16T13:10:00Z</dcterms:created>
  <dcterms:modified xsi:type="dcterms:W3CDTF">2025-09-05T15:13:00Z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SJ-017</vt:lpwstr>
  </property>
  <property fmtid="{D5CDD505-2E9C-101B-9397-08002B2CF9AE}" pid="9" name="LWCR IsRefonte">
    <vt:lpwstr>True</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2022-09-16T17:00:05Z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3cfac968-c561-4e8a-90ab-a6049194502d</vt:lpwstr>
  </property>
  <property fmtid="{D5CDD505-2E9C-101B-9397-08002B2CF9AE}" pid="16" name="MSIP_Label_6bd9ddd1-4d20-43f6-abfa-fc3c07406f94_ContentBits">
    <vt:lpwstr>0</vt:lpwstr>
  </property>
  <property fmtid="{D5CDD505-2E9C-101B-9397-08002B2CF9AE}" pid="17" name="ContentTypeId">
    <vt:lpwstr>0x0101008ED124CE2E9D724C90B9D71771966EB5</vt:lpwstr>
  </property>
  <property fmtid="{D5CDD505-2E9C-101B-9397-08002B2CF9AE}" pid="18" name="Last edited using">
    <vt:lpwstr>LW 9.1, Build 20240808</vt:lpwstr>
  </property>
  <property fmtid="{D5CDD505-2E9C-101B-9397-08002B2CF9AE}" pid="19" name="MediaServiceImageTags">
    <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DQCStatus">
    <vt:lpwstr>Yellow (DQC version 03)</vt:lpwstr>
  </property>
</Properties>
</file>