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8AF83" w14:textId="625D3B9C" w:rsidR="007D7BB7" w:rsidRDefault="004A30BF" w:rsidP="004A30BF">
      <w:pPr>
        <w:pStyle w:val="Pagedecouverture"/>
        <w:rPr>
          <w:noProof/>
        </w:rPr>
      </w:pPr>
      <w:bookmarkStart w:id="0" w:name="_Hlk200035187"/>
      <w:bookmarkStart w:id="1" w:name="LW_BM_COVERPAGE"/>
      <w:r>
        <w:rPr>
          <w:noProof/>
        </w:rPr>
        <w:pict w14:anchorId="5E146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D7A343A-7C84-4CB2-B3F2-A32B5BE93A83" style="width:455.25pt;height:336.75pt">
            <v:imagedata r:id="rId11" o:title=""/>
          </v:shape>
        </w:pict>
      </w:r>
    </w:p>
    <w:bookmarkEnd w:id="1"/>
    <w:p w14:paraId="2ED85EF4" w14:textId="77777777" w:rsidR="007D7BB7" w:rsidRDefault="007D7BB7" w:rsidP="007D7BB7">
      <w:pPr>
        <w:rPr>
          <w:noProof/>
        </w:rPr>
        <w:sectPr w:rsidR="007D7BB7" w:rsidSect="004A30B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F6C599A" w14:textId="75AA94CB" w:rsidR="00D859DA" w:rsidRPr="00610CE3" w:rsidRDefault="00D859DA" w:rsidP="79D4E448">
      <w:pPr>
        <w:pBdr>
          <w:bottom w:val="single" w:sz="4" w:space="4" w:color="000000"/>
        </w:pBdr>
        <w:spacing w:after="160" w:line="240" w:lineRule="auto"/>
        <w:jc w:val="both"/>
        <w:rPr>
          <w:rFonts w:ascii="Times New Roman" w:hAnsi="Times New Roman" w:cs="Times New Roman"/>
          <w:b/>
          <w:bCs/>
          <w:noProof/>
          <w:sz w:val="24"/>
          <w:szCs w:val="24"/>
        </w:rPr>
      </w:pPr>
      <w:bookmarkStart w:id="2" w:name="_GoBack"/>
      <w:bookmarkEnd w:id="2"/>
      <w:r w:rsidRPr="00610CE3">
        <w:rPr>
          <w:rFonts w:ascii="Times New Roman" w:hAnsi="Times New Roman" w:cs="Times New Roman"/>
          <w:b/>
          <w:bCs/>
          <w:noProof/>
          <w:sz w:val="24"/>
          <w:szCs w:val="24"/>
        </w:rPr>
        <w:lastRenderedPageBreak/>
        <w:t>1. Introduction</w:t>
      </w:r>
    </w:p>
    <w:p w14:paraId="0813BEA0" w14:textId="469D6DCF" w:rsidR="009711D9" w:rsidRPr="00610CE3" w:rsidRDefault="0CABF452"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The </w:t>
      </w:r>
      <w:r w:rsidRPr="00610CE3">
        <w:rPr>
          <w:rFonts w:ascii="Times New Roman" w:hAnsi="Times New Roman" w:cs="Times New Roman"/>
          <w:b/>
          <w:bCs/>
          <w:noProof/>
          <w:sz w:val="24"/>
          <w:szCs w:val="24"/>
        </w:rPr>
        <w:t>Ukraine Facility</w:t>
      </w:r>
      <w:r w:rsidR="00E71318">
        <w:rPr>
          <w:rFonts w:ascii="Times New Roman" w:hAnsi="Times New Roman" w:cs="Times New Roman"/>
          <w:b/>
          <w:bCs/>
          <w:noProof/>
          <w:sz w:val="24"/>
          <w:szCs w:val="24"/>
        </w:rPr>
        <w:t xml:space="preserve"> </w:t>
      </w:r>
      <w:r w:rsidR="00E71318" w:rsidRPr="008F471E">
        <w:rPr>
          <w:rFonts w:ascii="Times New Roman" w:hAnsi="Times New Roman" w:cs="Times New Roman"/>
          <w:noProof/>
          <w:sz w:val="24"/>
          <w:szCs w:val="24"/>
        </w:rPr>
        <w:t>(the Facility)</w:t>
      </w:r>
      <w:r w:rsidRPr="00E71318">
        <w:rPr>
          <w:rFonts w:ascii="Times New Roman" w:hAnsi="Times New Roman" w:cs="Times New Roman"/>
          <w:noProof/>
          <w:sz w:val="24"/>
          <w:szCs w:val="24"/>
        </w:rPr>
        <w:t xml:space="preserve">, </w:t>
      </w:r>
      <w:r w:rsidRPr="00610CE3">
        <w:rPr>
          <w:rFonts w:ascii="Times New Roman" w:hAnsi="Times New Roman" w:cs="Times New Roman"/>
          <w:noProof/>
          <w:sz w:val="24"/>
          <w:szCs w:val="24"/>
        </w:rPr>
        <w:t xml:space="preserve">established </w:t>
      </w:r>
      <w:r w:rsidR="2AED6EAC" w:rsidRPr="00610CE3">
        <w:rPr>
          <w:rFonts w:ascii="Times New Roman" w:hAnsi="Times New Roman" w:cs="Times New Roman"/>
          <w:noProof/>
          <w:sz w:val="24"/>
          <w:szCs w:val="24"/>
        </w:rPr>
        <w:t xml:space="preserve">by Regulation (EU) 2024/792, is a </w:t>
      </w:r>
      <w:r w:rsidR="003E6336">
        <w:rPr>
          <w:rFonts w:ascii="Times New Roman" w:hAnsi="Times New Roman" w:cs="Times New Roman"/>
          <w:noProof/>
          <w:sz w:val="24"/>
          <w:szCs w:val="24"/>
        </w:rPr>
        <w:t>key</w:t>
      </w:r>
      <w:r w:rsidR="2AED6EAC" w:rsidRPr="00610CE3">
        <w:rPr>
          <w:rFonts w:ascii="Times New Roman" w:hAnsi="Times New Roman" w:cs="Times New Roman"/>
          <w:noProof/>
          <w:sz w:val="24"/>
          <w:szCs w:val="24"/>
        </w:rPr>
        <w:t xml:space="preserve"> instrument of the European Union’s </w:t>
      </w:r>
      <w:r w:rsidR="00E74F64">
        <w:rPr>
          <w:rFonts w:ascii="Times New Roman" w:hAnsi="Times New Roman" w:cs="Times New Roman"/>
          <w:noProof/>
          <w:sz w:val="24"/>
          <w:szCs w:val="24"/>
        </w:rPr>
        <w:t>s</w:t>
      </w:r>
      <w:r w:rsidR="2AED6EAC" w:rsidRPr="00610CE3">
        <w:rPr>
          <w:rFonts w:ascii="Times New Roman" w:hAnsi="Times New Roman" w:cs="Times New Roman"/>
          <w:noProof/>
          <w:sz w:val="24"/>
          <w:szCs w:val="24"/>
        </w:rPr>
        <w:t xml:space="preserve">trategy to address the scale and complexity of challenges </w:t>
      </w:r>
      <w:r w:rsidR="00E71318">
        <w:rPr>
          <w:rFonts w:ascii="Times New Roman" w:hAnsi="Times New Roman" w:cs="Times New Roman"/>
          <w:noProof/>
          <w:sz w:val="24"/>
          <w:szCs w:val="24"/>
        </w:rPr>
        <w:t>facing</w:t>
      </w:r>
      <w:r w:rsidR="2AED6EAC" w:rsidRPr="00610CE3">
        <w:rPr>
          <w:rFonts w:ascii="Times New Roman" w:hAnsi="Times New Roman" w:cs="Times New Roman"/>
          <w:noProof/>
          <w:sz w:val="24"/>
          <w:szCs w:val="24"/>
        </w:rPr>
        <w:t xml:space="preserve"> Ukraine in the wake of Russia’s continued war of aggression. Pooling the EU’s budget support to Ukraine into </w:t>
      </w:r>
      <w:r w:rsidR="00E71318">
        <w:rPr>
          <w:rFonts w:ascii="Times New Roman" w:hAnsi="Times New Roman" w:cs="Times New Roman"/>
          <w:noProof/>
          <w:sz w:val="24"/>
          <w:szCs w:val="24"/>
        </w:rPr>
        <w:t xml:space="preserve">a </w:t>
      </w:r>
      <w:r w:rsidR="2AED6EAC" w:rsidRPr="00610CE3">
        <w:rPr>
          <w:rFonts w:ascii="Times New Roman" w:hAnsi="Times New Roman" w:cs="Times New Roman"/>
          <w:noProof/>
          <w:sz w:val="24"/>
          <w:szCs w:val="24"/>
        </w:rPr>
        <w:t xml:space="preserve">single support mechanism, the Facility aims </w:t>
      </w:r>
      <w:r w:rsidRPr="00610CE3">
        <w:rPr>
          <w:rFonts w:ascii="Times New Roman" w:hAnsi="Times New Roman" w:cs="Times New Roman"/>
          <w:noProof/>
          <w:sz w:val="24"/>
          <w:szCs w:val="24"/>
        </w:rPr>
        <w:t>to provide EUR</w:t>
      </w:r>
      <w:r w:rsidR="00610CE3">
        <w:rPr>
          <w:rFonts w:ascii="Times New Roman" w:hAnsi="Times New Roman" w:cs="Times New Roman"/>
          <w:noProof/>
          <w:sz w:val="24"/>
          <w:szCs w:val="24"/>
        </w:rPr>
        <w:t> </w:t>
      </w:r>
      <w:r w:rsidRPr="00610CE3">
        <w:rPr>
          <w:rFonts w:ascii="Times New Roman" w:hAnsi="Times New Roman" w:cs="Times New Roman"/>
          <w:noProof/>
          <w:sz w:val="24"/>
          <w:szCs w:val="24"/>
        </w:rPr>
        <w:t>50 billion in</w:t>
      </w:r>
      <w:r w:rsidR="1419589E" w:rsidRPr="00610CE3">
        <w:rPr>
          <w:rFonts w:ascii="Times New Roman" w:hAnsi="Times New Roman" w:cs="Times New Roman"/>
          <w:noProof/>
          <w:sz w:val="24"/>
          <w:szCs w:val="24"/>
        </w:rPr>
        <w:t xml:space="preserve"> coherent, predictable and flexible financing</w:t>
      </w:r>
      <w:r w:rsidRPr="00610CE3">
        <w:rPr>
          <w:rFonts w:ascii="Times New Roman" w:hAnsi="Times New Roman" w:cs="Times New Roman"/>
          <w:noProof/>
          <w:sz w:val="24"/>
          <w:szCs w:val="24"/>
        </w:rPr>
        <w:t xml:space="preserve"> for Ukraine </w:t>
      </w:r>
      <w:r w:rsidR="008F1CE3">
        <w:rPr>
          <w:rFonts w:ascii="Times New Roman" w:hAnsi="Times New Roman" w:cs="Times New Roman"/>
          <w:noProof/>
          <w:sz w:val="24"/>
          <w:szCs w:val="24"/>
        </w:rPr>
        <w:t xml:space="preserve">in </w:t>
      </w:r>
      <w:r w:rsidRPr="00610CE3">
        <w:rPr>
          <w:rFonts w:ascii="Times New Roman" w:hAnsi="Times New Roman" w:cs="Times New Roman"/>
          <w:noProof/>
          <w:sz w:val="24"/>
          <w:szCs w:val="24"/>
        </w:rPr>
        <w:t>2024</w:t>
      </w:r>
      <w:r w:rsidR="6FD32F92" w:rsidRPr="00610CE3">
        <w:rPr>
          <w:rFonts w:ascii="Times New Roman" w:hAnsi="Times New Roman" w:cs="Times New Roman"/>
          <w:noProof/>
          <w:sz w:val="24"/>
          <w:szCs w:val="24"/>
        </w:rPr>
        <w:t>-</w:t>
      </w:r>
      <w:r w:rsidRPr="00610CE3">
        <w:rPr>
          <w:rFonts w:ascii="Times New Roman" w:hAnsi="Times New Roman" w:cs="Times New Roman"/>
          <w:noProof/>
          <w:sz w:val="24"/>
          <w:szCs w:val="24"/>
        </w:rPr>
        <w:t>2027</w:t>
      </w:r>
      <w:r w:rsidR="5B3189CD" w:rsidRPr="00610CE3">
        <w:rPr>
          <w:rFonts w:ascii="Times New Roman" w:hAnsi="Times New Roman" w:cs="Times New Roman"/>
          <w:noProof/>
          <w:sz w:val="24"/>
          <w:szCs w:val="24"/>
        </w:rPr>
        <w:t xml:space="preserve">. The main objectives of the Facility include supporting Ukraine’s financing needs and reconstruction, mobilising investments and promoting reforms </w:t>
      </w:r>
      <w:r w:rsidR="00E71318">
        <w:rPr>
          <w:rFonts w:ascii="Times New Roman" w:hAnsi="Times New Roman" w:cs="Times New Roman"/>
          <w:noProof/>
          <w:sz w:val="24"/>
          <w:szCs w:val="24"/>
        </w:rPr>
        <w:t>needed to become a member of the</w:t>
      </w:r>
      <w:r w:rsidR="5B3189CD" w:rsidRPr="00610CE3">
        <w:rPr>
          <w:rFonts w:ascii="Times New Roman" w:hAnsi="Times New Roman" w:cs="Times New Roman"/>
          <w:noProof/>
          <w:sz w:val="24"/>
          <w:szCs w:val="24"/>
        </w:rPr>
        <w:t xml:space="preserve"> EU.</w:t>
      </w:r>
    </w:p>
    <w:p w14:paraId="30DBE6A8" w14:textId="1C2B327D" w:rsidR="009711D9" w:rsidRPr="00610CE3" w:rsidRDefault="1768F924"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The Facility represents a profound commitment </w:t>
      </w:r>
      <w:r w:rsidR="00D04E6A">
        <w:rPr>
          <w:rFonts w:ascii="Times New Roman" w:hAnsi="Times New Roman" w:cs="Times New Roman"/>
          <w:noProof/>
          <w:sz w:val="24"/>
          <w:szCs w:val="24"/>
        </w:rPr>
        <w:t>by</w:t>
      </w:r>
      <w:r w:rsidRPr="00610CE3">
        <w:rPr>
          <w:rFonts w:ascii="Times New Roman" w:hAnsi="Times New Roman" w:cs="Times New Roman"/>
          <w:noProof/>
          <w:sz w:val="24"/>
          <w:szCs w:val="24"/>
        </w:rPr>
        <w:t xml:space="preserve"> the EU to strengthen Ukraine’s resilience and capacity to withstand external threats, foster its recovery and facilitate its path towards sustainable development and EU membership. The Facility is also a strategic investment in a strong, economically viable Ukraine, which is crucial for the </w:t>
      </w:r>
      <w:r w:rsidR="00D04E6A">
        <w:rPr>
          <w:rFonts w:ascii="Times New Roman" w:hAnsi="Times New Roman" w:cs="Times New Roman"/>
          <w:noProof/>
          <w:sz w:val="24"/>
          <w:szCs w:val="24"/>
        </w:rPr>
        <w:t xml:space="preserve">EU’s </w:t>
      </w:r>
      <w:r w:rsidRPr="00610CE3">
        <w:rPr>
          <w:rFonts w:ascii="Times New Roman" w:hAnsi="Times New Roman" w:cs="Times New Roman"/>
          <w:noProof/>
          <w:sz w:val="24"/>
          <w:szCs w:val="24"/>
        </w:rPr>
        <w:t>stability and for countering the destabilising influence of Russia.</w:t>
      </w:r>
    </w:p>
    <w:p w14:paraId="046AAF15" w14:textId="41641057" w:rsidR="009711D9" w:rsidRPr="00610CE3" w:rsidRDefault="1768F924"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The Facility </w:t>
      </w:r>
      <w:r w:rsidR="00D04E6A">
        <w:rPr>
          <w:rFonts w:ascii="Times New Roman" w:hAnsi="Times New Roman" w:cs="Times New Roman"/>
          <w:noProof/>
          <w:sz w:val="24"/>
          <w:szCs w:val="24"/>
        </w:rPr>
        <w:t>is</w:t>
      </w:r>
      <w:r w:rsidRPr="00610CE3">
        <w:rPr>
          <w:rFonts w:ascii="Times New Roman" w:hAnsi="Times New Roman" w:cs="Times New Roman"/>
          <w:noProof/>
          <w:sz w:val="24"/>
          <w:szCs w:val="24"/>
        </w:rPr>
        <w:t xml:space="preserve"> a</w:t>
      </w:r>
      <w:r w:rsidR="00B80724">
        <w:rPr>
          <w:rFonts w:ascii="Times New Roman" w:hAnsi="Times New Roman" w:cs="Times New Roman"/>
          <w:noProof/>
          <w:sz w:val="24"/>
          <w:szCs w:val="24"/>
        </w:rPr>
        <w:t>n</w:t>
      </w:r>
      <w:r w:rsidRPr="00610CE3">
        <w:rPr>
          <w:rFonts w:ascii="Times New Roman" w:hAnsi="Times New Roman" w:cs="Times New Roman"/>
          <w:noProof/>
          <w:sz w:val="24"/>
          <w:szCs w:val="24"/>
        </w:rPr>
        <w:t xml:space="preserve"> </w:t>
      </w:r>
      <w:r w:rsidR="00C65C17" w:rsidRPr="00610CE3">
        <w:rPr>
          <w:rFonts w:ascii="Times New Roman" w:hAnsi="Times New Roman" w:cs="Times New Roman"/>
          <w:b/>
          <w:bCs/>
          <w:noProof/>
          <w:sz w:val="24"/>
          <w:szCs w:val="24"/>
        </w:rPr>
        <w:t>instrument</w:t>
      </w:r>
      <w:r w:rsidR="00D04E6A">
        <w:rPr>
          <w:rFonts w:ascii="Times New Roman" w:hAnsi="Times New Roman" w:cs="Times New Roman"/>
          <w:b/>
          <w:bCs/>
          <w:noProof/>
          <w:sz w:val="24"/>
          <w:szCs w:val="24"/>
        </w:rPr>
        <w:t xml:space="preserve"> </w:t>
      </w:r>
      <w:r w:rsidR="00B80724">
        <w:rPr>
          <w:rFonts w:ascii="Times New Roman" w:hAnsi="Times New Roman" w:cs="Times New Roman"/>
          <w:b/>
          <w:bCs/>
          <w:noProof/>
          <w:sz w:val="24"/>
          <w:szCs w:val="24"/>
        </w:rPr>
        <w:t>that in</w:t>
      </w:r>
      <w:r w:rsidR="00901CBE">
        <w:rPr>
          <w:rFonts w:ascii="Times New Roman" w:hAnsi="Times New Roman" w:cs="Times New Roman"/>
          <w:b/>
          <w:bCs/>
          <w:noProof/>
          <w:sz w:val="24"/>
          <w:szCs w:val="24"/>
        </w:rPr>
        <w:t>cl</w:t>
      </w:r>
      <w:r w:rsidR="00B80724">
        <w:rPr>
          <w:rFonts w:ascii="Times New Roman" w:hAnsi="Times New Roman" w:cs="Times New Roman"/>
          <w:b/>
          <w:bCs/>
          <w:noProof/>
          <w:sz w:val="24"/>
          <w:szCs w:val="24"/>
        </w:rPr>
        <w:t>udes</w:t>
      </w:r>
      <w:r w:rsidR="00D04E6A">
        <w:rPr>
          <w:rFonts w:ascii="Times New Roman" w:hAnsi="Times New Roman" w:cs="Times New Roman"/>
          <w:b/>
          <w:bCs/>
          <w:noProof/>
          <w:sz w:val="24"/>
          <w:szCs w:val="24"/>
        </w:rPr>
        <w:t xml:space="preserve"> three main </w:t>
      </w:r>
      <w:r w:rsidR="00B80724">
        <w:rPr>
          <w:rFonts w:ascii="Times New Roman" w:hAnsi="Times New Roman" w:cs="Times New Roman"/>
          <w:b/>
          <w:bCs/>
          <w:noProof/>
          <w:sz w:val="24"/>
          <w:szCs w:val="24"/>
        </w:rPr>
        <w:t>pillars</w:t>
      </w:r>
      <w:r w:rsidR="00D04E6A">
        <w:rPr>
          <w:rFonts w:ascii="Times New Roman" w:hAnsi="Times New Roman" w:cs="Times New Roman"/>
          <w:b/>
          <w:bCs/>
          <w:noProof/>
          <w:sz w:val="24"/>
          <w:szCs w:val="24"/>
        </w:rPr>
        <w:t>.</w:t>
      </w:r>
    </w:p>
    <w:p w14:paraId="7149745B" w14:textId="6EC492B5" w:rsidR="009711D9" w:rsidRPr="00610CE3" w:rsidRDefault="59A4967E" w:rsidP="7679E0CF">
      <w:pPr>
        <w:pStyle w:val="ListParagraph"/>
        <w:numPr>
          <w:ilvl w:val="0"/>
          <w:numId w:val="1"/>
        </w:numPr>
        <w:spacing w:after="160" w:line="240" w:lineRule="auto"/>
        <w:jc w:val="both"/>
        <w:rPr>
          <w:rFonts w:ascii="Times New Roman" w:hAnsi="Times New Roman" w:cs="Times New Roman"/>
          <w:noProof/>
          <w:sz w:val="24"/>
          <w:szCs w:val="24"/>
        </w:rPr>
      </w:pPr>
      <w:r w:rsidRPr="00610CE3">
        <w:rPr>
          <w:rFonts w:ascii="Times New Roman" w:hAnsi="Times New Roman" w:cs="Times New Roman"/>
          <w:b/>
          <w:bCs/>
          <w:noProof/>
          <w:sz w:val="24"/>
          <w:szCs w:val="24"/>
        </w:rPr>
        <w:t xml:space="preserve">Pillar I: </w:t>
      </w:r>
      <w:r w:rsidR="00634C63">
        <w:rPr>
          <w:rFonts w:ascii="Times New Roman" w:hAnsi="Times New Roman" w:cs="Times New Roman"/>
          <w:noProof/>
          <w:sz w:val="24"/>
          <w:szCs w:val="24"/>
        </w:rPr>
        <w:t>t</w:t>
      </w:r>
      <w:r w:rsidRPr="00610CE3">
        <w:rPr>
          <w:rFonts w:ascii="Times New Roman" w:hAnsi="Times New Roman" w:cs="Times New Roman"/>
          <w:noProof/>
          <w:sz w:val="24"/>
          <w:szCs w:val="24"/>
        </w:rPr>
        <w:t xml:space="preserve">he Ukraine Plan sets out Ukraine’s vision for </w:t>
      </w:r>
      <w:r w:rsidR="0058300F">
        <w:rPr>
          <w:rFonts w:ascii="Times New Roman" w:hAnsi="Times New Roman" w:cs="Times New Roman"/>
          <w:noProof/>
          <w:sz w:val="24"/>
          <w:szCs w:val="24"/>
        </w:rPr>
        <w:t xml:space="preserve">its </w:t>
      </w:r>
      <w:r w:rsidRPr="00610CE3">
        <w:rPr>
          <w:rFonts w:ascii="Times New Roman" w:hAnsi="Times New Roman" w:cs="Times New Roman"/>
          <w:noProof/>
          <w:sz w:val="24"/>
          <w:szCs w:val="24"/>
        </w:rPr>
        <w:t>recovery, reconstruction and modernisation, and the reforms planned as part of its EU accession process from 2024-2027.</w:t>
      </w:r>
      <w:r w:rsidR="00634E44" w:rsidRPr="00610CE3">
        <w:rPr>
          <w:rFonts w:ascii="Times New Roman" w:hAnsi="Times New Roman" w:cs="Times New Roman"/>
          <w:noProof/>
          <w:sz w:val="24"/>
          <w:szCs w:val="24"/>
        </w:rPr>
        <w:t xml:space="preserve"> Under the plan, up </w:t>
      </w:r>
      <w:r w:rsidR="00634E44" w:rsidRPr="00610CE3">
        <w:rPr>
          <w:rFonts w:ascii="Times New Roman" w:eastAsia="Times New Roman" w:hAnsi="Times New Roman" w:cs="Times New Roman"/>
          <w:noProof/>
          <w:sz w:val="24"/>
          <w:szCs w:val="24"/>
        </w:rPr>
        <w:t xml:space="preserve">to </w:t>
      </w:r>
      <w:r w:rsidR="00634E44"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00634E44" w:rsidRPr="00610CE3">
        <w:rPr>
          <w:rFonts w:ascii="Times New Roman" w:eastAsia="Times New Roman" w:hAnsi="Times New Roman" w:cs="Times New Roman"/>
          <w:b/>
          <w:bCs/>
          <w:noProof/>
          <w:sz w:val="24"/>
          <w:szCs w:val="24"/>
        </w:rPr>
        <w:t>38.3 billion</w:t>
      </w:r>
      <w:r w:rsidR="00634E44" w:rsidRPr="00610CE3">
        <w:rPr>
          <w:rFonts w:ascii="Times New Roman" w:eastAsia="Times New Roman" w:hAnsi="Times New Roman" w:cs="Times New Roman"/>
          <w:noProof/>
          <w:sz w:val="24"/>
          <w:szCs w:val="24"/>
        </w:rPr>
        <w:t xml:space="preserve"> in loans and grants are to be made available to Ukraine </w:t>
      </w:r>
      <w:r w:rsidR="0058300F">
        <w:rPr>
          <w:rFonts w:ascii="Times New Roman" w:eastAsia="Times New Roman" w:hAnsi="Times New Roman" w:cs="Times New Roman"/>
          <w:noProof/>
          <w:sz w:val="24"/>
          <w:szCs w:val="24"/>
        </w:rPr>
        <w:t xml:space="preserve">once it has met the </w:t>
      </w:r>
      <w:r w:rsidR="00634E44" w:rsidRPr="00610CE3">
        <w:rPr>
          <w:rFonts w:ascii="Times New Roman" w:eastAsia="Times New Roman" w:hAnsi="Times New Roman" w:cs="Times New Roman"/>
          <w:noProof/>
          <w:sz w:val="24"/>
          <w:szCs w:val="24"/>
        </w:rPr>
        <w:t xml:space="preserve">conditions agreed </w:t>
      </w:r>
      <w:r w:rsidR="00E0771E">
        <w:rPr>
          <w:rFonts w:ascii="Times New Roman" w:eastAsia="Times New Roman" w:hAnsi="Times New Roman" w:cs="Times New Roman"/>
          <w:noProof/>
          <w:sz w:val="24"/>
          <w:szCs w:val="24"/>
        </w:rPr>
        <w:t>between</w:t>
      </w:r>
      <w:r w:rsidR="00634E44" w:rsidRPr="00610CE3">
        <w:rPr>
          <w:rFonts w:ascii="Times New Roman" w:eastAsia="Times New Roman" w:hAnsi="Times New Roman" w:cs="Times New Roman"/>
          <w:noProof/>
          <w:sz w:val="24"/>
          <w:szCs w:val="24"/>
        </w:rPr>
        <w:t xml:space="preserve"> the EU and Ukraine.</w:t>
      </w:r>
    </w:p>
    <w:p w14:paraId="1F059195" w14:textId="114433BD" w:rsidR="009711D9" w:rsidRPr="00610CE3" w:rsidRDefault="009711D9" w:rsidP="00CC0E0E">
      <w:pPr>
        <w:pStyle w:val="ListParagraph"/>
        <w:spacing w:after="160" w:line="240" w:lineRule="auto"/>
        <w:jc w:val="both"/>
        <w:rPr>
          <w:rFonts w:ascii="Times New Roman" w:hAnsi="Times New Roman" w:cs="Times New Roman"/>
          <w:noProof/>
        </w:rPr>
      </w:pPr>
    </w:p>
    <w:p w14:paraId="7755D095" w14:textId="6E8ACBE2" w:rsidR="009711D9" w:rsidRPr="00610CE3" w:rsidRDefault="59A4967E" w:rsidP="00CC0E0E">
      <w:pPr>
        <w:pStyle w:val="ListParagraph"/>
        <w:numPr>
          <w:ilvl w:val="0"/>
          <w:numId w:val="1"/>
        </w:numPr>
        <w:spacing w:after="160" w:line="240" w:lineRule="auto"/>
        <w:jc w:val="both"/>
        <w:rPr>
          <w:rFonts w:ascii="Times New Roman" w:hAnsi="Times New Roman" w:cs="Times New Roman"/>
          <w:noProof/>
        </w:rPr>
      </w:pPr>
      <w:r w:rsidRPr="00610CE3">
        <w:rPr>
          <w:rFonts w:ascii="Times New Roman" w:hAnsi="Times New Roman" w:cs="Times New Roman"/>
          <w:b/>
          <w:bCs/>
          <w:noProof/>
          <w:sz w:val="24"/>
          <w:szCs w:val="24"/>
        </w:rPr>
        <w:t xml:space="preserve">Pillar II: </w:t>
      </w:r>
      <w:r w:rsidR="00634C63">
        <w:rPr>
          <w:rFonts w:ascii="Times New Roman" w:hAnsi="Times New Roman" w:cs="Times New Roman"/>
          <w:noProof/>
          <w:sz w:val="24"/>
          <w:szCs w:val="24"/>
        </w:rPr>
        <w:t>t</w:t>
      </w:r>
      <w:r w:rsidRPr="00610CE3">
        <w:rPr>
          <w:rFonts w:ascii="Times New Roman" w:hAnsi="Times New Roman" w:cs="Times New Roman"/>
          <w:noProof/>
          <w:sz w:val="24"/>
          <w:szCs w:val="24"/>
        </w:rPr>
        <w:t>he Ukraine Investment Framework (UIF) supports public investments, private sector direct operations and intermediated equity operations</w:t>
      </w:r>
      <w:r w:rsidR="00E0771E">
        <w:rPr>
          <w:rFonts w:ascii="Times New Roman" w:hAnsi="Times New Roman" w:cs="Times New Roman"/>
          <w:noProof/>
          <w:sz w:val="24"/>
          <w:szCs w:val="24"/>
        </w:rPr>
        <w:t>. It</w:t>
      </w:r>
      <w:r w:rsidRPr="00610CE3">
        <w:rPr>
          <w:rFonts w:ascii="Times New Roman" w:hAnsi="Times New Roman" w:cs="Times New Roman"/>
          <w:noProof/>
          <w:sz w:val="24"/>
          <w:szCs w:val="24"/>
        </w:rPr>
        <w:t xml:space="preserve"> enabl</w:t>
      </w:r>
      <w:r w:rsidR="00E0771E">
        <w:rPr>
          <w:rFonts w:ascii="Times New Roman" w:hAnsi="Times New Roman" w:cs="Times New Roman"/>
          <w:noProof/>
          <w:sz w:val="24"/>
          <w:szCs w:val="24"/>
        </w:rPr>
        <w:t xml:space="preserve">es </w:t>
      </w:r>
      <w:r w:rsidRPr="00610CE3">
        <w:rPr>
          <w:rFonts w:ascii="Times New Roman" w:hAnsi="Times New Roman" w:cs="Times New Roman"/>
          <w:noProof/>
          <w:sz w:val="24"/>
          <w:szCs w:val="24"/>
        </w:rPr>
        <w:t>EU-based private companies to play a central role in investing in the reconstruction of Ukraine’s infrastructure, energy sector and key industries. These investments will help Ukraine to rebuild a modern and resilient economy while generating economic benefits for EU businesses.</w:t>
      </w:r>
    </w:p>
    <w:p w14:paraId="6216C764" w14:textId="137C34C7" w:rsidR="009711D9" w:rsidRPr="00610CE3" w:rsidRDefault="009711D9" w:rsidP="00CC0E0E">
      <w:pPr>
        <w:pStyle w:val="ListParagraph"/>
        <w:spacing w:after="160" w:line="240" w:lineRule="auto"/>
        <w:jc w:val="both"/>
        <w:rPr>
          <w:rFonts w:ascii="Times New Roman" w:hAnsi="Times New Roman" w:cs="Times New Roman"/>
          <w:noProof/>
        </w:rPr>
      </w:pPr>
    </w:p>
    <w:p w14:paraId="50BADF1F" w14:textId="05DF0F3E" w:rsidR="009711D9" w:rsidRPr="00610CE3" w:rsidRDefault="59A4967E" w:rsidP="7679E0CF">
      <w:pPr>
        <w:pStyle w:val="ListParagraph"/>
        <w:numPr>
          <w:ilvl w:val="0"/>
          <w:numId w:val="1"/>
        </w:numPr>
        <w:spacing w:after="160" w:line="240" w:lineRule="auto"/>
        <w:jc w:val="both"/>
        <w:rPr>
          <w:rFonts w:ascii="Times New Roman" w:hAnsi="Times New Roman" w:cs="Times New Roman"/>
          <w:noProof/>
          <w:sz w:val="24"/>
          <w:szCs w:val="24"/>
        </w:rPr>
      </w:pPr>
      <w:r w:rsidRPr="00610CE3">
        <w:rPr>
          <w:rFonts w:ascii="Times New Roman" w:hAnsi="Times New Roman" w:cs="Times New Roman"/>
          <w:b/>
          <w:bCs/>
          <w:noProof/>
          <w:sz w:val="24"/>
          <w:szCs w:val="24"/>
        </w:rPr>
        <w:t xml:space="preserve">Pillar III: </w:t>
      </w:r>
      <w:r w:rsidR="00634C63">
        <w:rPr>
          <w:rFonts w:ascii="Times New Roman" w:hAnsi="Times New Roman" w:cs="Times New Roman"/>
          <w:noProof/>
          <w:sz w:val="24"/>
          <w:szCs w:val="24"/>
        </w:rPr>
        <w:t>t</w:t>
      </w:r>
      <w:r w:rsidRPr="00610CE3">
        <w:rPr>
          <w:rFonts w:ascii="Times New Roman" w:hAnsi="Times New Roman" w:cs="Times New Roman"/>
          <w:noProof/>
          <w:sz w:val="24"/>
          <w:szCs w:val="24"/>
        </w:rPr>
        <w:t>he third pillar focuses on providing technical assistance and support measures to facilitate Ukraine</w:t>
      </w:r>
      <w:r w:rsidR="00610CE3">
        <w:rPr>
          <w:rFonts w:ascii="Times New Roman" w:hAnsi="Times New Roman" w:cs="Times New Roman"/>
          <w:noProof/>
          <w:sz w:val="24"/>
          <w:szCs w:val="24"/>
        </w:rPr>
        <w:t>’</w:t>
      </w:r>
      <w:r w:rsidRPr="00610CE3">
        <w:rPr>
          <w:rFonts w:ascii="Times New Roman" w:hAnsi="Times New Roman" w:cs="Times New Roman"/>
          <w:noProof/>
          <w:sz w:val="24"/>
          <w:szCs w:val="24"/>
        </w:rPr>
        <w:t>s alignment with EU laws and regulations. This includes capacity</w:t>
      </w:r>
      <w:r w:rsidR="00E531BA">
        <w:rPr>
          <w:rFonts w:ascii="Times New Roman" w:hAnsi="Times New Roman" w:cs="Times New Roman"/>
          <w:noProof/>
          <w:sz w:val="24"/>
          <w:szCs w:val="24"/>
        </w:rPr>
        <w:t>-</w:t>
      </w:r>
      <w:r w:rsidRPr="00610CE3">
        <w:rPr>
          <w:rFonts w:ascii="Times New Roman" w:hAnsi="Times New Roman" w:cs="Times New Roman"/>
          <w:noProof/>
          <w:sz w:val="24"/>
          <w:szCs w:val="24"/>
        </w:rPr>
        <w:t>building initiatives (including civil society and organisations, local and regional authorities) and assistance to Ukraine in implementing reforms necessary for EU membership.</w:t>
      </w:r>
    </w:p>
    <w:p w14:paraId="6268EF02" w14:textId="6A34C830" w:rsidR="009711D9" w:rsidRPr="00610CE3" w:rsidRDefault="47B46887"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One year </w:t>
      </w:r>
      <w:r w:rsidR="00535611">
        <w:rPr>
          <w:rFonts w:ascii="Times New Roman" w:hAnsi="Times New Roman" w:cs="Times New Roman"/>
          <w:noProof/>
          <w:sz w:val="24"/>
          <w:szCs w:val="24"/>
        </w:rPr>
        <w:t xml:space="preserve">into </w:t>
      </w:r>
      <w:r w:rsidRPr="00610CE3">
        <w:rPr>
          <w:rFonts w:ascii="Times New Roman" w:hAnsi="Times New Roman" w:cs="Times New Roman"/>
          <w:noProof/>
          <w:sz w:val="24"/>
          <w:szCs w:val="24"/>
        </w:rPr>
        <w:t>implement</w:t>
      </w:r>
      <w:r w:rsidR="00535611">
        <w:rPr>
          <w:rFonts w:ascii="Times New Roman" w:hAnsi="Times New Roman" w:cs="Times New Roman"/>
          <w:noProof/>
          <w:sz w:val="24"/>
          <w:szCs w:val="24"/>
        </w:rPr>
        <w:t>ing</w:t>
      </w:r>
      <w:r w:rsidRPr="00610CE3">
        <w:rPr>
          <w:rFonts w:ascii="Times New Roman" w:hAnsi="Times New Roman" w:cs="Times New Roman"/>
          <w:noProof/>
          <w:sz w:val="24"/>
          <w:szCs w:val="24"/>
        </w:rPr>
        <w:t xml:space="preserve"> the Facility,</w:t>
      </w:r>
      <w:r w:rsidRPr="00610CE3">
        <w:rPr>
          <w:rFonts w:ascii="Times New Roman" w:hAnsi="Times New Roman" w:cs="Times New Roman"/>
          <w:b/>
          <w:bCs/>
          <w:noProof/>
          <w:sz w:val="24"/>
          <w:szCs w:val="24"/>
        </w:rPr>
        <w:t xml:space="preserve"> this report assesses in detail progress made on each of the three pillars. </w:t>
      </w:r>
      <w:r w:rsidRPr="00610CE3">
        <w:rPr>
          <w:rFonts w:ascii="Times New Roman" w:hAnsi="Times New Roman" w:cs="Times New Roman"/>
          <w:noProof/>
          <w:sz w:val="24"/>
          <w:szCs w:val="24"/>
        </w:rPr>
        <w:t xml:space="preserve">It reports on the progress in reaching the targets included in the Ukraine Facility </w:t>
      </w:r>
      <w:r w:rsidR="715E7F64" w:rsidRPr="00610CE3">
        <w:rPr>
          <w:rFonts w:ascii="Times New Roman" w:hAnsi="Times New Roman" w:cs="Times New Roman"/>
          <w:noProof/>
          <w:sz w:val="24"/>
          <w:szCs w:val="24"/>
        </w:rPr>
        <w:t>Regulation and</w:t>
      </w:r>
      <w:r w:rsidRPr="00610CE3">
        <w:rPr>
          <w:rFonts w:ascii="Times New Roman" w:hAnsi="Times New Roman" w:cs="Times New Roman"/>
          <w:noProof/>
          <w:sz w:val="24"/>
          <w:szCs w:val="24"/>
        </w:rPr>
        <w:t xml:space="preserve"> provides examples of key achievements. </w:t>
      </w:r>
      <w:r w:rsidR="00535611">
        <w:rPr>
          <w:rFonts w:ascii="Times New Roman" w:hAnsi="Times New Roman" w:cs="Times New Roman"/>
          <w:noProof/>
          <w:sz w:val="24"/>
          <w:szCs w:val="24"/>
        </w:rPr>
        <w:t>I</w:t>
      </w:r>
      <w:r w:rsidRPr="00610CE3">
        <w:rPr>
          <w:rFonts w:ascii="Times New Roman" w:hAnsi="Times New Roman" w:cs="Times New Roman"/>
          <w:noProof/>
          <w:sz w:val="24"/>
          <w:szCs w:val="24"/>
        </w:rPr>
        <w:t xml:space="preserve">t </w:t>
      </w:r>
      <w:r w:rsidR="00535611">
        <w:rPr>
          <w:rFonts w:ascii="Times New Roman" w:hAnsi="Times New Roman" w:cs="Times New Roman"/>
          <w:noProof/>
          <w:sz w:val="24"/>
          <w:szCs w:val="24"/>
        </w:rPr>
        <w:t xml:space="preserve">also </w:t>
      </w:r>
      <w:r w:rsidR="009E27C1">
        <w:rPr>
          <w:rFonts w:ascii="Times New Roman" w:hAnsi="Times New Roman" w:cs="Times New Roman"/>
          <w:noProof/>
          <w:sz w:val="24"/>
          <w:szCs w:val="24"/>
        </w:rPr>
        <w:t>describes</w:t>
      </w:r>
      <w:r w:rsidR="009E27C1" w:rsidRPr="00610CE3">
        <w:rPr>
          <w:rFonts w:ascii="Times New Roman" w:hAnsi="Times New Roman" w:cs="Times New Roman"/>
          <w:noProof/>
          <w:sz w:val="24"/>
          <w:szCs w:val="24"/>
        </w:rPr>
        <w:t xml:space="preserve"> </w:t>
      </w:r>
      <w:r w:rsidRPr="00610CE3">
        <w:rPr>
          <w:rFonts w:ascii="Times New Roman" w:hAnsi="Times New Roman" w:cs="Times New Roman"/>
          <w:noProof/>
          <w:sz w:val="24"/>
          <w:szCs w:val="24"/>
        </w:rPr>
        <w:t xml:space="preserve">the management and control system set up by Ukraine, and the measures to ensure the protection of the </w:t>
      </w:r>
      <w:r w:rsidR="008F1CE3">
        <w:rPr>
          <w:rFonts w:ascii="Times New Roman" w:hAnsi="Times New Roman" w:cs="Times New Roman"/>
          <w:noProof/>
          <w:sz w:val="24"/>
          <w:szCs w:val="24"/>
        </w:rPr>
        <w:t xml:space="preserve">EU’s </w:t>
      </w:r>
      <w:r w:rsidRPr="00610CE3">
        <w:rPr>
          <w:rFonts w:ascii="Times New Roman" w:hAnsi="Times New Roman" w:cs="Times New Roman"/>
          <w:noProof/>
          <w:sz w:val="24"/>
          <w:szCs w:val="24"/>
        </w:rPr>
        <w:t>financial interests as well as the first Ukraine Facility Dialogue held with the European Parliament.</w:t>
      </w:r>
    </w:p>
    <w:p w14:paraId="69A0DA42" w14:textId="7F39EF87" w:rsidR="009711D9" w:rsidRPr="00610CE3" w:rsidRDefault="47B46887" w:rsidP="00CC0E0E">
      <w:pPr>
        <w:spacing w:after="160" w:line="240" w:lineRule="auto"/>
        <w:jc w:val="both"/>
        <w:rPr>
          <w:noProof/>
        </w:rPr>
      </w:pPr>
      <w:r w:rsidRPr="00610CE3">
        <w:rPr>
          <w:rFonts w:ascii="Times New Roman" w:hAnsi="Times New Roman" w:cs="Times New Roman"/>
          <w:noProof/>
          <w:sz w:val="24"/>
          <w:szCs w:val="24"/>
        </w:rPr>
        <w:t>The Facility, despite being still at an early stage of its implementation, has already demonstrated its ability to deliver crucial support for Ukraine while promoting the reforms and investments which will contribute to Ukraine’s recovery, reconstruction and modernisation. It remains the main tool through which the EU can provide medium-term support to the country and contribute to the mutually reinforcing economic reconstruction and alignment with the EU. The successful implementation during 2024 confirms the commitment of the EU and Ukraine to this path.</w:t>
      </w:r>
    </w:p>
    <w:p w14:paraId="41E4E9F5" w14:textId="38577E24" w:rsidR="00C65C17" w:rsidRPr="00610CE3" w:rsidRDefault="38234E5B" w:rsidP="7679E0CF">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lastRenderedPageBreak/>
        <w:t xml:space="preserve">In its first year of implementation, the Facility </w:t>
      </w:r>
      <w:r w:rsidR="00260094" w:rsidRPr="00610CE3">
        <w:rPr>
          <w:rFonts w:ascii="Times New Roman" w:hAnsi="Times New Roman" w:cs="Times New Roman"/>
          <w:noProof/>
          <w:sz w:val="24"/>
          <w:szCs w:val="24"/>
        </w:rPr>
        <w:t>has</w:t>
      </w:r>
      <w:r w:rsidRPr="00610CE3">
        <w:rPr>
          <w:rFonts w:ascii="Times New Roman" w:hAnsi="Times New Roman" w:cs="Times New Roman"/>
          <w:noProof/>
          <w:sz w:val="24"/>
          <w:szCs w:val="24"/>
        </w:rPr>
        <w:t xml:space="preserve"> </w:t>
      </w:r>
      <w:r w:rsidR="00260094" w:rsidRPr="00610CE3">
        <w:rPr>
          <w:rFonts w:ascii="Times New Roman" w:hAnsi="Times New Roman" w:cs="Times New Roman"/>
          <w:noProof/>
          <w:sz w:val="24"/>
          <w:szCs w:val="24"/>
        </w:rPr>
        <w:t xml:space="preserve">mobilised </w:t>
      </w:r>
      <w:r w:rsidRPr="00610CE3">
        <w:rPr>
          <w:rFonts w:ascii="Times New Roman" w:hAnsi="Times New Roman" w:cs="Times New Roman"/>
          <w:noProof/>
          <w:sz w:val="24"/>
          <w:szCs w:val="24"/>
        </w:rPr>
        <w:t>EUR</w:t>
      </w:r>
      <w:r w:rsidR="00610CE3">
        <w:rPr>
          <w:rFonts w:ascii="Times New Roman" w:hAnsi="Times New Roman" w:cs="Times New Roman"/>
          <w:noProof/>
          <w:sz w:val="24"/>
          <w:szCs w:val="24"/>
        </w:rPr>
        <w:t> </w:t>
      </w:r>
      <w:r w:rsidRPr="00610CE3">
        <w:rPr>
          <w:rFonts w:ascii="Times New Roman" w:hAnsi="Times New Roman" w:cs="Times New Roman"/>
          <w:noProof/>
          <w:sz w:val="24"/>
          <w:szCs w:val="24"/>
        </w:rPr>
        <w:t>19.6 billion in EU support to Ukraine</w:t>
      </w:r>
      <w:r w:rsidR="00C65C17" w:rsidRPr="00610CE3">
        <w:rPr>
          <w:rFonts w:ascii="Times New Roman" w:hAnsi="Times New Roman" w:cs="Times New Roman"/>
          <w:noProof/>
          <w:sz w:val="24"/>
          <w:szCs w:val="24"/>
        </w:rPr>
        <w:t>, of which EUR</w:t>
      </w:r>
      <w:r w:rsidR="00610CE3">
        <w:rPr>
          <w:rFonts w:ascii="Times New Roman" w:hAnsi="Times New Roman" w:cs="Times New Roman"/>
          <w:noProof/>
          <w:sz w:val="24"/>
          <w:szCs w:val="24"/>
        </w:rPr>
        <w:t> </w:t>
      </w:r>
      <w:r w:rsidR="00C65C17" w:rsidRPr="00610CE3">
        <w:rPr>
          <w:rFonts w:ascii="Times New Roman" w:hAnsi="Times New Roman" w:cs="Times New Roman"/>
          <w:noProof/>
          <w:sz w:val="24"/>
          <w:szCs w:val="24"/>
        </w:rPr>
        <w:t>16.1 billion under the Ukraine Plan</w:t>
      </w:r>
      <w:r w:rsidRPr="00610CE3">
        <w:rPr>
          <w:rFonts w:ascii="Times New Roman" w:hAnsi="Times New Roman" w:cs="Times New Roman"/>
          <w:noProof/>
          <w:sz w:val="24"/>
          <w:szCs w:val="24"/>
        </w:rPr>
        <w:t>. The Facility has also contributed to one of the largest foreign investments in Ukraine since its independence</w:t>
      </w:r>
      <w:r w:rsidR="00260094" w:rsidRPr="00610CE3">
        <w:rPr>
          <w:rFonts w:ascii="Times New Roman" w:hAnsi="Times New Roman" w:cs="Times New Roman"/>
          <w:noProof/>
          <w:sz w:val="24"/>
          <w:szCs w:val="24"/>
        </w:rPr>
        <w:t>,</w:t>
      </w:r>
      <w:r w:rsidRPr="00610CE3">
        <w:rPr>
          <w:rFonts w:ascii="Times New Roman" w:hAnsi="Times New Roman" w:cs="Times New Roman"/>
          <w:noProof/>
          <w:sz w:val="24"/>
          <w:szCs w:val="24"/>
        </w:rPr>
        <w:t xml:space="preserve"> which aims to modernise and expand Ukraine’s telecom infrastructure.</w:t>
      </w:r>
    </w:p>
    <w:p w14:paraId="676AC31C" w14:textId="7C8E7F1C" w:rsidR="00383348" w:rsidRPr="00610CE3" w:rsidRDefault="59A4967E" w:rsidP="7679E0CF">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The implementation of the </w:t>
      </w:r>
      <w:r w:rsidRPr="00610CE3">
        <w:rPr>
          <w:rFonts w:ascii="Times New Roman" w:hAnsi="Times New Roman" w:cs="Times New Roman"/>
          <w:b/>
          <w:bCs/>
          <w:noProof/>
          <w:sz w:val="24"/>
          <w:szCs w:val="24"/>
        </w:rPr>
        <w:t>Ukraine Investment Framework</w:t>
      </w:r>
      <w:r w:rsidRPr="00610CE3">
        <w:rPr>
          <w:rFonts w:ascii="Times New Roman" w:hAnsi="Times New Roman" w:cs="Times New Roman"/>
          <w:noProof/>
          <w:sz w:val="24"/>
          <w:szCs w:val="24"/>
        </w:rPr>
        <w:t xml:space="preserve"> is also proceeding at a remarkable speed. </w:t>
      </w:r>
      <w:r w:rsidR="00654C57" w:rsidRPr="00610CE3">
        <w:rPr>
          <w:rFonts w:ascii="Times New Roman" w:hAnsi="Times New Roman" w:cs="Times New Roman"/>
          <w:noProof/>
          <w:sz w:val="24"/>
          <w:szCs w:val="24"/>
        </w:rPr>
        <w:t xml:space="preserve">The </w:t>
      </w:r>
      <w:r w:rsidRPr="00610CE3">
        <w:rPr>
          <w:rFonts w:ascii="Times New Roman" w:hAnsi="Times New Roman" w:cs="Times New Roman"/>
          <w:noProof/>
          <w:sz w:val="24"/>
          <w:szCs w:val="24"/>
        </w:rPr>
        <w:t xml:space="preserve">Commission </w:t>
      </w:r>
      <w:r w:rsidR="00654C57" w:rsidRPr="00610CE3">
        <w:rPr>
          <w:rFonts w:ascii="Times New Roman" w:hAnsi="Times New Roman" w:cs="Times New Roman"/>
          <w:noProof/>
          <w:sz w:val="24"/>
          <w:szCs w:val="24"/>
        </w:rPr>
        <w:t xml:space="preserve">announced the signature of </w:t>
      </w:r>
      <w:r w:rsidRPr="00610CE3">
        <w:rPr>
          <w:rFonts w:ascii="Times New Roman" w:hAnsi="Times New Roman" w:cs="Times New Roman"/>
          <w:noProof/>
          <w:sz w:val="24"/>
          <w:szCs w:val="24"/>
        </w:rPr>
        <w:t>EUR</w:t>
      </w:r>
      <w:r w:rsidR="00610CE3">
        <w:rPr>
          <w:rFonts w:ascii="Times New Roman" w:hAnsi="Times New Roman" w:cs="Times New Roman"/>
          <w:noProof/>
          <w:sz w:val="24"/>
          <w:szCs w:val="24"/>
        </w:rPr>
        <w:t> </w:t>
      </w:r>
      <w:r w:rsidRPr="00610CE3">
        <w:rPr>
          <w:rFonts w:ascii="Times New Roman" w:hAnsi="Times New Roman" w:cs="Times New Roman"/>
          <w:noProof/>
          <w:sz w:val="24"/>
          <w:szCs w:val="24"/>
        </w:rPr>
        <w:t>1.4 billion contributions in EU guarantees and grants with partner financial institutions</w:t>
      </w:r>
      <w:r w:rsidR="250996FB" w:rsidRPr="00610CE3">
        <w:rPr>
          <w:rFonts w:ascii="Times New Roman" w:hAnsi="Times New Roman" w:cs="Times New Roman"/>
          <w:noProof/>
          <w:sz w:val="24"/>
          <w:szCs w:val="24"/>
        </w:rPr>
        <w:t>,</w:t>
      </w:r>
      <w:r w:rsidR="00654C57" w:rsidRPr="00610CE3">
        <w:rPr>
          <w:rFonts w:ascii="Times New Roman" w:hAnsi="Times New Roman" w:cs="Times New Roman"/>
          <w:noProof/>
          <w:sz w:val="24"/>
          <w:szCs w:val="24"/>
        </w:rPr>
        <w:t xml:space="preserve"> which </w:t>
      </w:r>
      <w:r w:rsidRPr="00610CE3">
        <w:rPr>
          <w:rFonts w:ascii="Times New Roman" w:hAnsi="Times New Roman" w:cs="Times New Roman"/>
          <w:noProof/>
          <w:sz w:val="24"/>
          <w:szCs w:val="24"/>
        </w:rPr>
        <w:t>have a potential to unlock EUR</w:t>
      </w:r>
      <w:r w:rsidR="00610CE3">
        <w:rPr>
          <w:rFonts w:ascii="Times New Roman" w:hAnsi="Times New Roman" w:cs="Times New Roman"/>
          <w:noProof/>
          <w:sz w:val="24"/>
          <w:szCs w:val="24"/>
        </w:rPr>
        <w:t> </w:t>
      </w:r>
      <w:r w:rsidRPr="00610CE3">
        <w:rPr>
          <w:rFonts w:ascii="Times New Roman" w:hAnsi="Times New Roman" w:cs="Times New Roman"/>
          <w:noProof/>
          <w:sz w:val="24"/>
          <w:szCs w:val="24"/>
        </w:rPr>
        <w:t>6 billion in investments in reconstruction and modernisation areas such as energy and municipal infrastructure.</w:t>
      </w:r>
      <w:r w:rsidR="00654C57" w:rsidRPr="00610CE3">
        <w:rPr>
          <w:rFonts w:ascii="Times New Roman" w:hAnsi="Times New Roman" w:cs="Times New Roman"/>
          <w:noProof/>
          <w:sz w:val="24"/>
          <w:szCs w:val="24"/>
        </w:rPr>
        <w:t xml:space="preserve"> </w:t>
      </w:r>
      <w:r w:rsidRPr="00610CE3">
        <w:rPr>
          <w:rFonts w:ascii="Times New Roman" w:hAnsi="Times New Roman" w:cs="Times New Roman"/>
          <w:noProof/>
          <w:sz w:val="24"/>
          <w:szCs w:val="24"/>
        </w:rPr>
        <w:t>Several operations have already materialised in Ukraine since the conclusion of these agreements</w:t>
      </w:r>
      <w:r w:rsidR="00654C57" w:rsidRPr="00610CE3">
        <w:rPr>
          <w:rFonts w:ascii="Times New Roman" w:hAnsi="Times New Roman" w:cs="Times New Roman"/>
          <w:noProof/>
          <w:sz w:val="24"/>
          <w:szCs w:val="24"/>
        </w:rPr>
        <w:t xml:space="preserve">. </w:t>
      </w:r>
      <w:r w:rsidRPr="00610CE3">
        <w:rPr>
          <w:rFonts w:ascii="Times New Roman" w:hAnsi="Times New Roman" w:cs="Times New Roman"/>
          <w:noProof/>
          <w:sz w:val="24"/>
          <w:szCs w:val="24"/>
        </w:rPr>
        <w:t xml:space="preserve">Under </w:t>
      </w:r>
      <w:r w:rsidRPr="00610CE3">
        <w:rPr>
          <w:rFonts w:ascii="Times New Roman" w:hAnsi="Times New Roman" w:cs="Times New Roman"/>
          <w:b/>
          <w:bCs/>
          <w:noProof/>
          <w:sz w:val="24"/>
          <w:szCs w:val="24"/>
        </w:rPr>
        <w:t>Pillar III</w:t>
      </w:r>
      <w:r w:rsidRPr="00610CE3">
        <w:rPr>
          <w:rFonts w:ascii="Times New Roman" w:hAnsi="Times New Roman" w:cs="Times New Roman"/>
          <w:noProof/>
          <w:sz w:val="24"/>
          <w:szCs w:val="24"/>
        </w:rPr>
        <w:t>, the Technical Cooperation Facility for Ukraine 2024 was established and implemented smoothly</w:t>
      </w:r>
      <w:r w:rsidR="00654C57" w:rsidRPr="00610CE3">
        <w:rPr>
          <w:rFonts w:ascii="Times New Roman" w:hAnsi="Times New Roman" w:cs="Times New Roman"/>
          <w:noProof/>
          <w:sz w:val="24"/>
          <w:szCs w:val="24"/>
        </w:rPr>
        <w:t>.</w:t>
      </w:r>
    </w:p>
    <w:p w14:paraId="4D2C99C7" w14:textId="77777777" w:rsidR="00583CDC" w:rsidRPr="00610CE3" w:rsidRDefault="00583CDC" w:rsidP="7679E0CF">
      <w:pPr>
        <w:spacing w:after="160" w:line="240" w:lineRule="auto"/>
        <w:jc w:val="both"/>
        <w:rPr>
          <w:rFonts w:ascii="Times New Roman" w:hAnsi="Times New Roman" w:cs="Times New Roman"/>
          <w:noProof/>
          <w:sz w:val="24"/>
          <w:szCs w:val="24"/>
        </w:rPr>
      </w:pPr>
    </w:p>
    <w:p w14:paraId="692FEB9C" w14:textId="3CBBE905" w:rsidR="00D859DA" w:rsidRPr="00610CE3" w:rsidRDefault="00D859DA" w:rsidP="79D4E448">
      <w:pPr>
        <w:pBdr>
          <w:bottom w:val="single" w:sz="4" w:space="4" w:color="000000"/>
        </w:pBdr>
        <w:spacing w:after="160" w:line="240" w:lineRule="auto"/>
        <w:jc w:val="both"/>
        <w:rPr>
          <w:rFonts w:ascii="Times New Roman" w:hAnsi="Times New Roman" w:cs="Times New Roman"/>
          <w:b/>
          <w:bCs/>
          <w:noProof/>
          <w:sz w:val="24"/>
          <w:szCs w:val="24"/>
        </w:rPr>
      </w:pPr>
      <w:r w:rsidRPr="00610CE3">
        <w:rPr>
          <w:rFonts w:ascii="Times New Roman" w:hAnsi="Times New Roman" w:cs="Times New Roman"/>
          <w:b/>
          <w:bCs/>
          <w:noProof/>
          <w:sz w:val="24"/>
          <w:szCs w:val="24"/>
        </w:rPr>
        <w:t xml:space="preserve">2. </w:t>
      </w:r>
      <w:r w:rsidRPr="008F471E">
        <w:rPr>
          <w:rFonts w:ascii="Times New Roman" w:hAnsi="Times New Roman" w:cs="Times New Roman"/>
          <w:b/>
          <w:bCs/>
          <w:noProof/>
          <w:sz w:val="24"/>
          <w:szCs w:val="24"/>
        </w:rPr>
        <w:t>State of play</w:t>
      </w:r>
      <w:r w:rsidRPr="00610CE3">
        <w:rPr>
          <w:rFonts w:ascii="Times New Roman" w:hAnsi="Times New Roman" w:cs="Times New Roman"/>
          <w:b/>
          <w:bCs/>
          <w:noProof/>
          <w:sz w:val="24"/>
          <w:szCs w:val="24"/>
        </w:rPr>
        <w:t xml:space="preserve"> on </w:t>
      </w:r>
      <w:r w:rsidR="008F471E">
        <w:rPr>
          <w:rFonts w:ascii="Times New Roman" w:hAnsi="Times New Roman" w:cs="Times New Roman"/>
          <w:b/>
          <w:bCs/>
          <w:noProof/>
          <w:sz w:val="24"/>
          <w:szCs w:val="24"/>
        </w:rPr>
        <w:t xml:space="preserve">the </w:t>
      </w:r>
      <w:r w:rsidRPr="00610CE3">
        <w:rPr>
          <w:rFonts w:ascii="Times New Roman" w:hAnsi="Times New Roman" w:cs="Times New Roman"/>
          <w:b/>
          <w:bCs/>
          <w:noProof/>
          <w:sz w:val="24"/>
          <w:szCs w:val="24"/>
        </w:rPr>
        <w:t>implementation of the Facility</w:t>
      </w:r>
    </w:p>
    <w:p w14:paraId="2BBB72C4" w14:textId="0FE74987" w:rsidR="221850A5" w:rsidRPr="00610CE3" w:rsidRDefault="66DFB117" w:rsidP="3B40B0ED">
      <w:pPr>
        <w:spacing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2.a.</w:t>
      </w:r>
      <w:r w:rsidR="0268BA5A" w:rsidRPr="00610CE3">
        <w:rPr>
          <w:rFonts w:ascii="Times New Roman" w:eastAsia="Times New Roman" w:hAnsi="Times New Roman" w:cs="Times New Roman"/>
          <w:b/>
          <w:bCs/>
          <w:i/>
          <w:iCs/>
          <w:noProof/>
          <w:sz w:val="24"/>
          <w:szCs w:val="24"/>
        </w:rPr>
        <w:t xml:space="preserve"> </w:t>
      </w:r>
      <w:r w:rsidR="236A07BE" w:rsidRPr="00610CE3">
        <w:rPr>
          <w:rFonts w:ascii="Times New Roman" w:eastAsia="Times New Roman" w:hAnsi="Times New Roman" w:cs="Times New Roman"/>
          <w:b/>
          <w:bCs/>
          <w:i/>
          <w:iCs/>
          <w:noProof/>
          <w:sz w:val="24"/>
          <w:szCs w:val="24"/>
        </w:rPr>
        <w:t xml:space="preserve">Pillar </w:t>
      </w:r>
      <w:r w:rsidR="523E2CC6" w:rsidRPr="00610CE3">
        <w:rPr>
          <w:rFonts w:ascii="Times New Roman" w:eastAsia="Times New Roman" w:hAnsi="Times New Roman" w:cs="Times New Roman"/>
          <w:b/>
          <w:bCs/>
          <w:i/>
          <w:iCs/>
          <w:noProof/>
          <w:sz w:val="24"/>
          <w:szCs w:val="24"/>
        </w:rPr>
        <w:t>I</w:t>
      </w:r>
      <w:r w:rsidR="236A07BE" w:rsidRPr="00610CE3">
        <w:rPr>
          <w:rFonts w:ascii="Times New Roman" w:eastAsia="Times New Roman" w:hAnsi="Times New Roman" w:cs="Times New Roman"/>
          <w:b/>
          <w:bCs/>
          <w:i/>
          <w:iCs/>
          <w:noProof/>
          <w:sz w:val="24"/>
          <w:szCs w:val="24"/>
        </w:rPr>
        <w:t xml:space="preserve"> – </w:t>
      </w:r>
      <w:r w:rsidR="3AF094DB" w:rsidRPr="00610CE3">
        <w:rPr>
          <w:rFonts w:ascii="Times New Roman" w:eastAsia="Times New Roman" w:hAnsi="Times New Roman" w:cs="Times New Roman"/>
          <w:b/>
          <w:bCs/>
          <w:i/>
          <w:iCs/>
          <w:noProof/>
          <w:sz w:val="24"/>
          <w:szCs w:val="24"/>
        </w:rPr>
        <w:t>Ukraine Plan</w:t>
      </w:r>
    </w:p>
    <w:p w14:paraId="718E1A53" w14:textId="7D618920" w:rsidR="00131918" w:rsidRPr="00610CE3" w:rsidRDefault="17B6A92A" w:rsidP="00CC0E0E">
      <w:pPr>
        <w:spacing w:after="160" w:line="240" w:lineRule="auto"/>
        <w:jc w:val="both"/>
        <w:rPr>
          <w:rFonts w:ascii="Times New Roman" w:hAnsi="Times New Roman" w:cs="Times New Roman"/>
          <w:noProof/>
          <w:sz w:val="24"/>
          <w:szCs w:val="24"/>
        </w:rPr>
      </w:pPr>
      <w:r w:rsidRPr="00610CE3">
        <w:rPr>
          <w:rFonts w:ascii="Times New Roman" w:eastAsia="Times New Roman" w:hAnsi="Times New Roman" w:cs="Times New Roman"/>
          <w:noProof/>
          <w:sz w:val="24"/>
          <w:szCs w:val="24"/>
        </w:rPr>
        <w:t>The Ukraine Plan,</w:t>
      </w:r>
      <w:r w:rsidRPr="00610CE3">
        <w:rPr>
          <w:rFonts w:ascii="Times New Roman" w:eastAsia="Times New Roman" w:hAnsi="Times New Roman" w:cs="Times New Roman"/>
          <w:b/>
          <w:bCs/>
          <w:i/>
          <w:iCs/>
          <w:noProof/>
          <w:sz w:val="24"/>
          <w:szCs w:val="24"/>
        </w:rPr>
        <w:t xml:space="preserve"> </w:t>
      </w:r>
      <w:r w:rsidRPr="00610CE3">
        <w:rPr>
          <w:rFonts w:ascii="Times New Roman" w:eastAsia="Times New Roman" w:hAnsi="Times New Roman" w:cs="Times New Roman"/>
          <w:noProof/>
          <w:sz w:val="24"/>
          <w:szCs w:val="24"/>
        </w:rPr>
        <w:t xml:space="preserve">under the first pillar of the Facility, sets out the </w:t>
      </w:r>
      <w:r w:rsidRPr="00610CE3">
        <w:rPr>
          <w:rFonts w:ascii="Times New Roman" w:eastAsia="Times New Roman" w:hAnsi="Times New Roman" w:cs="Times New Roman"/>
          <w:b/>
          <w:bCs/>
          <w:noProof/>
          <w:sz w:val="24"/>
          <w:szCs w:val="24"/>
        </w:rPr>
        <w:t xml:space="preserve">reform and investment strategy for the country </w:t>
      </w:r>
      <w:r w:rsidR="008F1CE3">
        <w:rPr>
          <w:rFonts w:ascii="Times New Roman" w:eastAsia="Times New Roman" w:hAnsi="Times New Roman" w:cs="Times New Roman"/>
          <w:b/>
          <w:bCs/>
          <w:noProof/>
          <w:sz w:val="24"/>
          <w:szCs w:val="24"/>
        </w:rPr>
        <w:t>in</w:t>
      </w:r>
      <w:r w:rsidRPr="00610CE3">
        <w:rPr>
          <w:rFonts w:ascii="Times New Roman" w:eastAsia="Times New Roman" w:hAnsi="Times New Roman" w:cs="Times New Roman"/>
          <w:b/>
          <w:bCs/>
          <w:noProof/>
          <w:sz w:val="24"/>
          <w:szCs w:val="24"/>
        </w:rPr>
        <w:t xml:space="preserve"> 2024-2027</w:t>
      </w:r>
      <w:r w:rsidRPr="00610CE3">
        <w:rPr>
          <w:rFonts w:ascii="Times New Roman" w:eastAsia="Times New Roman" w:hAnsi="Times New Roman" w:cs="Times New Roman"/>
          <w:noProof/>
          <w:sz w:val="24"/>
          <w:szCs w:val="24"/>
        </w:rPr>
        <w:t>. The Plan outlines the government’s vision for reconstruction, modernisation and the reforms, in the sectors with the largest growth potential, as part of its EU accession process.</w:t>
      </w:r>
      <w:r w:rsidR="009E7B88" w:rsidRPr="00610CE3">
        <w:rPr>
          <w:rFonts w:ascii="Times New Roman" w:eastAsia="Times New Roman" w:hAnsi="Times New Roman" w:cs="Times New Roman"/>
          <w:noProof/>
          <w:sz w:val="24"/>
          <w:szCs w:val="24"/>
        </w:rPr>
        <w:t xml:space="preserve"> </w:t>
      </w:r>
      <w:r w:rsidR="009E7B88" w:rsidRPr="00610CE3">
        <w:rPr>
          <w:rFonts w:ascii="Times New Roman" w:hAnsi="Times New Roman" w:cs="Times New Roman"/>
          <w:noProof/>
          <w:sz w:val="24"/>
          <w:szCs w:val="24"/>
        </w:rPr>
        <w:t xml:space="preserve">The Plan was developed by the Government of Ukraine, following consultation with Ukraine’s Parliament, the Verkhovna Rada, and Ukrainian civil society, and submitted </w:t>
      </w:r>
      <w:r w:rsidR="009E7B88" w:rsidRPr="00610CE3">
        <w:rPr>
          <w:rFonts w:ascii="Times New Roman" w:eastAsia="Times New Roman" w:hAnsi="Times New Roman" w:cs="Times New Roman"/>
          <w:noProof/>
          <w:sz w:val="24"/>
          <w:szCs w:val="24"/>
        </w:rPr>
        <w:t>to the Commission on 20</w:t>
      </w:r>
      <w:r w:rsidR="00610CE3">
        <w:rPr>
          <w:rFonts w:ascii="Times New Roman" w:eastAsia="Times New Roman" w:hAnsi="Times New Roman" w:cs="Times New Roman"/>
          <w:noProof/>
          <w:sz w:val="24"/>
          <w:szCs w:val="24"/>
        </w:rPr>
        <w:t> </w:t>
      </w:r>
      <w:r w:rsidR="009E7B88" w:rsidRPr="00610CE3">
        <w:rPr>
          <w:rFonts w:ascii="Times New Roman" w:eastAsia="Times New Roman" w:hAnsi="Times New Roman" w:cs="Times New Roman"/>
          <w:noProof/>
          <w:sz w:val="24"/>
          <w:szCs w:val="24"/>
        </w:rPr>
        <w:t>March 2024.</w:t>
      </w:r>
      <w:r w:rsidR="00131918" w:rsidRPr="00610CE3">
        <w:rPr>
          <w:rFonts w:ascii="Times New Roman" w:eastAsia="Times New Roman" w:hAnsi="Times New Roman" w:cs="Times New Roman"/>
          <w:noProof/>
          <w:sz w:val="24"/>
          <w:szCs w:val="24"/>
        </w:rPr>
        <w:t xml:space="preserve"> Following a positive assessment by the Commission</w:t>
      </w:r>
      <w:r w:rsidR="00131918" w:rsidRPr="00610CE3">
        <w:rPr>
          <w:rStyle w:val="FootnoteReference"/>
          <w:rFonts w:ascii="Times New Roman" w:eastAsia="Times New Roman" w:hAnsi="Times New Roman" w:cs="Times New Roman"/>
          <w:noProof/>
          <w:sz w:val="24"/>
          <w:szCs w:val="24"/>
        </w:rPr>
        <w:footnoteReference w:id="2"/>
      </w:r>
      <w:r w:rsidR="00131918" w:rsidRPr="00610CE3">
        <w:rPr>
          <w:rFonts w:ascii="Times New Roman" w:eastAsia="Times New Roman" w:hAnsi="Times New Roman" w:cs="Times New Roman"/>
          <w:noProof/>
          <w:sz w:val="24"/>
          <w:szCs w:val="24"/>
        </w:rPr>
        <w:t>, the Council adopted an implementing decision on 14</w:t>
      </w:r>
      <w:r w:rsidR="00610CE3">
        <w:rPr>
          <w:rFonts w:ascii="Times New Roman" w:eastAsia="Times New Roman" w:hAnsi="Times New Roman" w:cs="Times New Roman"/>
          <w:noProof/>
          <w:sz w:val="24"/>
          <w:szCs w:val="24"/>
        </w:rPr>
        <w:t> </w:t>
      </w:r>
      <w:r w:rsidR="00131918" w:rsidRPr="00610CE3">
        <w:rPr>
          <w:rFonts w:ascii="Times New Roman" w:eastAsia="Times New Roman" w:hAnsi="Times New Roman" w:cs="Times New Roman"/>
          <w:noProof/>
          <w:sz w:val="24"/>
          <w:szCs w:val="24"/>
        </w:rPr>
        <w:t>May 2024</w:t>
      </w:r>
      <w:r w:rsidR="00131918" w:rsidRPr="00610CE3">
        <w:rPr>
          <w:rStyle w:val="FootnoteReference"/>
          <w:rFonts w:ascii="Times New Roman" w:eastAsia="Times New Roman" w:hAnsi="Times New Roman" w:cs="Times New Roman"/>
          <w:noProof/>
          <w:sz w:val="24"/>
          <w:szCs w:val="24"/>
        </w:rPr>
        <w:footnoteReference w:id="3"/>
      </w:r>
      <w:r w:rsidR="00610CE3" w:rsidRPr="00610CE3">
        <w:rPr>
          <w:rFonts w:ascii="Times New Roman" w:eastAsia="Times New Roman" w:hAnsi="Times New Roman" w:cs="Times New Roman"/>
          <w:noProof/>
          <w:sz w:val="24"/>
          <w:szCs w:val="24"/>
        </w:rPr>
        <w:t>.</w:t>
      </w:r>
    </w:p>
    <w:p w14:paraId="57F4169F" w14:textId="5E23B9BD" w:rsidR="221850A5" w:rsidRPr="00610CE3" w:rsidRDefault="00131918" w:rsidP="00CC0E0E">
      <w:pPr>
        <w:spacing w:after="160" w:line="240" w:lineRule="auto"/>
        <w:jc w:val="both"/>
        <w:rPr>
          <w:rFonts w:ascii="Times New Roman" w:eastAsia="Times New Roman" w:hAnsi="Times New Roman" w:cs="Times New Roman"/>
          <w:noProof/>
          <w:sz w:val="24"/>
          <w:szCs w:val="24"/>
        </w:rPr>
      </w:pPr>
      <w:r w:rsidRPr="00610CE3">
        <w:rPr>
          <w:rFonts w:ascii="Times New Roman" w:hAnsi="Times New Roman" w:cs="Times New Roman"/>
          <w:noProof/>
          <w:sz w:val="24"/>
          <w:szCs w:val="24"/>
        </w:rPr>
        <w:t>The Plan</w:t>
      </w:r>
      <w:r w:rsidR="17B6A92A" w:rsidRPr="00610CE3">
        <w:rPr>
          <w:rFonts w:ascii="Times New Roman" w:eastAsia="Times New Roman" w:hAnsi="Times New Roman" w:cs="Times New Roman"/>
          <w:noProof/>
          <w:sz w:val="24"/>
          <w:szCs w:val="24"/>
        </w:rPr>
        <w:t xml:space="preserve"> addresses improvements in public administration</w:t>
      </w:r>
      <w:r w:rsidR="00B93714" w:rsidRPr="00610CE3">
        <w:rPr>
          <w:rFonts w:ascii="Times New Roman" w:eastAsia="Times New Roman" w:hAnsi="Times New Roman" w:cs="Times New Roman"/>
          <w:noProof/>
          <w:sz w:val="24"/>
          <w:szCs w:val="24"/>
        </w:rPr>
        <w:t xml:space="preserve"> with an emphasis on</w:t>
      </w:r>
      <w:r w:rsidR="17B6A92A" w:rsidRPr="00610CE3">
        <w:rPr>
          <w:rFonts w:ascii="Times New Roman" w:eastAsia="Times New Roman" w:hAnsi="Times New Roman" w:cs="Times New Roman"/>
          <w:noProof/>
          <w:sz w:val="24"/>
          <w:szCs w:val="24"/>
        </w:rPr>
        <w:t xml:space="preserve"> good governance, </w:t>
      </w:r>
      <w:r w:rsidR="24F0DBC3" w:rsidRPr="00610CE3">
        <w:rPr>
          <w:rFonts w:ascii="Times New Roman" w:eastAsia="Times New Roman" w:hAnsi="Times New Roman" w:cs="Times New Roman"/>
          <w:noProof/>
          <w:sz w:val="24"/>
          <w:szCs w:val="24"/>
        </w:rPr>
        <w:t xml:space="preserve">the green transition, </w:t>
      </w:r>
      <w:r w:rsidR="17B6A92A" w:rsidRPr="00610CE3">
        <w:rPr>
          <w:rFonts w:ascii="Times New Roman" w:eastAsia="Times New Roman" w:hAnsi="Times New Roman" w:cs="Times New Roman"/>
          <w:noProof/>
          <w:sz w:val="24"/>
          <w:szCs w:val="24"/>
        </w:rPr>
        <w:t>adherence to the rule of law and the fight against corruption and fraud.</w:t>
      </w:r>
      <w:r w:rsidR="004E2370" w:rsidRPr="00610CE3">
        <w:rPr>
          <w:rFonts w:ascii="Times New Roman" w:eastAsia="Times New Roman" w:hAnsi="Times New Roman" w:cs="Times New Roman"/>
          <w:noProof/>
          <w:sz w:val="24"/>
          <w:szCs w:val="24"/>
        </w:rPr>
        <w:t xml:space="preserve"> The reforms proposed under the plan cover 15 areas including energy, agriculture, transport, the green and digital transition, human capital, as well as state-owned enterprises, the business environment, public finances, and decentralisation.</w:t>
      </w:r>
    </w:p>
    <w:p w14:paraId="3DEB06E1" w14:textId="2DB49DE3" w:rsidR="004E2370" w:rsidRPr="00610CE3" w:rsidRDefault="004E2370" w:rsidP="00CC0E0E">
      <w:pPr>
        <w:spacing w:after="160" w:line="240" w:lineRule="auto"/>
        <w:jc w:val="both"/>
        <w:rPr>
          <w:rFonts w:ascii="Times New Roman" w:eastAsia="Times New Roman" w:hAnsi="Times New Roman" w:cs="Times New Roman"/>
          <w:b/>
          <w:bCs/>
          <w:noProof/>
          <w:sz w:val="24"/>
          <w:szCs w:val="24"/>
        </w:rPr>
      </w:pPr>
      <w:r w:rsidRPr="00610CE3">
        <w:rPr>
          <w:rFonts w:ascii="Times New Roman" w:eastAsia="Times New Roman" w:hAnsi="Times New Roman" w:cs="Times New Roman"/>
          <w:b/>
          <w:bCs/>
          <w:noProof/>
          <w:sz w:val="24"/>
          <w:szCs w:val="24"/>
        </w:rPr>
        <w:t>Figure 1:</w:t>
      </w:r>
      <w:r w:rsidR="00610CE3" w:rsidRPr="00610CE3">
        <w:rPr>
          <w:rFonts w:ascii="Times New Roman" w:eastAsia="Times New Roman" w:hAnsi="Times New Roman" w:cs="Times New Roman"/>
          <w:b/>
          <w:bCs/>
          <w:noProof/>
          <w:sz w:val="24"/>
          <w:szCs w:val="24"/>
        </w:rPr>
        <w:t xml:space="preserve"> </w:t>
      </w:r>
      <w:r w:rsidRPr="00610CE3">
        <w:rPr>
          <w:rFonts w:ascii="Times New Roman" w:eastAsia="Times New Roman" w:hAnsi="Times New Roman" w:cs="Times New Roman"/>
          <w:b/>
          <w:bCs/>
          <w:noProof/>
          <w:sz w:val="24"/>
          <w:szCs w:val="24"/>
        </w:rPr>
        <w:t>Chapters of the Ukraine Plan</w:t>
      </w:r>
    </w:p>
    <w:p w14:paraId="6C138023" w14:textId="422ED7BE" w:rsidR="0044594C" w:rsidRPr="00610CE3" w:rsidRDefault="004E2370" w:rsidP="0044594C">
      <w:pPr>
        <w:jc w:val="both"/>
        <w:rPr>
          <w:rFonts w:ascii="Times New Roman" w:eastAsia="Times New Roman" w:hAnsi="Times New Roman" w:cs="Times New Roman"/>
          <w:noProof/>
          <w:sz w:val="24"/>
          <w:szCs w:val="24"/>
        </w:rPr>
      </w:pPr>
      <w:r w:rsidRPr="00610CE3">
        <w:rPr>
          <w:rFonts w:ascii="Times New Roman" w:hAnsi="Times New Roman" w:cs="Times New Roman"/>
          <w:noProof/>
          <w:sz w:val="24"/>
          <w:szCs w:val="24"/>
          <w:lang w:eastAsia="en-GB"/>
        </w:rPr>
        <w:drawing>
          <wp:inline distT="0" distB="0" distL="0" distR="0" wp14:anchorId="7FDF9E8E" wp14:editId="40D2A4CC">
            <wp:extent cx="5712449" cy="2115496"/>
            <wp:effectExtent l="0" t="0" r="0" b="0"/>
            <wp:docPr id="1241499133" name="Picture 124149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712449" cy="2115496"/>
                    </a:xfrm>
                    <a:prstGeom prst="rect">
                      <a:avLst/>
                    </a:prstGeom>
                  </pic:spPr>
                </pic:pic>
              </a:graphicData>
            </a:graphic>
          </wp:inline>
        </w:drawing>
      </w:r>
    </w:p>
    <w:p w14:paraId="5E8D8096" w14:textId="72DFB384" w:rsidR="00923FFF" w:rsidRPr="00610CE3" w:rsidRDefault="00923FFF" w:rsidP="004260FC">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Council </w:t>
      </w:r>
      <w:r w:rsidR="3672A1D2" w:rsidRPr="00610CE3">
        <w:rPr>
          <w:rFonts w:ascii="Times New Roman" w:eastAsia="Times New Roman" w:hAnsi="Times New Roman" w:cs="Times New Roman"/>
          <w:noProof/>
          <w:sz w:val="24"/>
          <w:szCs w:val="24"/>
        </w:rPr>
        <w:t>I</w:t>
      </w:r>
      <w:r w:rsidRPr="00610CE3">
        <w:rPr>
          <w:rFonts w:ascii="Times New Roman" w:eastAsia="Times New Roman" w:hAnsi="Times New Roman" w:cs="Times New Roman"/>
          <w:noProof/>
          <w:sz w:val="24"/>
          <w:szCs w:val="24"/>
        </w:rPr>
        <w:t>mplementing Decision on the approval of the Commission’s positive assessment of the Ukraine Plan set out a timetable with conditions (i.e. qualitative and quantitative indicators) to be met by Ukraine for each quarter, until Q4</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2027. These conditions reflect progress made on the investments and reforms proposed by Ukraine in the Plan.</w:t>
      </w:r>
    </w:p>
    <w:p w14:paraId="120C9BBA" w14:textId="2170158B" w:rsidR="221850A5" w:rsidRPr="00610CE3" w:rsidRDefault="4E6113DA" w:rsidP="0044594C">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Commission assesse</w:t>
      </w:r>
      <w:r w:rsidR="1A0F133A" w:rsidRPr="00610CE3">
        <w:rPr>
          <w:rFonts w:ascii="Times New Roman" w:eastAsia="Times New Roman" w:hAnsi="Times New Roman" w:cs="Times New Roman"/>
          <w:noProof/>
          <w:sz w:val="24"/>
          <w:szCs w:val="24"/>
        </w:rPr>
        <w:t>d</w:t>
      </w:r>
      <w:r w:rsidRPr="00610CE3">
        <w:rPr>
          <w:rFonts w:ascii="Times New Roman" w:eastAsia="Times New Roman" w:hAnsi="Times New Roman" w:cs="Times New Roman"/>
          <w:noProof/>
          <w:sz w:val="24"/>
          <w:szCs w:val="24"/>
        </w:rPr>
        <w:t xml:space="preserve"> that </w:t>
      </w:r>
      <w:r w:rsidRPr="00610CE3">
        <w:rPr>
          <w:rFonts w:ascii="Times New Roman" w:eastAsia="Times New Roman" w:hAnsi="Times New Roman" w:cs="Times New Roman"/>
          <w:b/>
          <w:bCs/>
          <w:noProof/>
          <w:sz w:val="24"/>
          <w:szCs w:val="24"/>
        </w:rPr>
        <w:t xml:space="preserve">reforms and investments in the Ukraine Plan have a significant potential to </w:t>
      </w:r>
      <w:r w:rsidR="0033619B">
        <w:rPr>
          <w:rFonts w:ascii="Times New Roman" w:eastAsia="Times New Roman" w:hAnsi="Times New Roman" w:cs="Times New Roman"/>
          <w:b/>
          <w:bCs/>
          <w:noProof/>
          <w:sz w:val="24"/>
          <w:szCs w:val="24"/>
        </w:rPr>
        <w:t>boost</w:t>
      </w:r>
      <w:r w:rsidRPr="00610CE3">
        <w:rPr>
          <w:rFonts w:ascii="Times New Roman" w:eastAsia="Times New Roman" w:hAnsi="Times New Roman" w:cs="Times New Roman"/>
          <w:b/>
          <w:bCs/>
          <w:noProof/>
          <w:sz w:val="24"/>
          <w:szCs w:val="24"/>
        </w:rPr>
        <w:t xml:space="preserve"> growth, sustain macroeconomic stability, improve the fiscal situation and </w:t>
      </w:r>
      <w:r w:rsidR="00827826">
        <w:rPr>
          <w:rFonts w:ascii="Times New Roman" w:eastAsia="Times New Roman" w:hAnsi="Times New Roman" w:cs="Times New Roman"/>
          <w:b/>
          <w:bCs/>
          <w:noProof/>
          <w:sz w:val="24"/>
          <w:szCs w:val="24"/>
        </w:rPr>
        <w:t>reinforce</w:t>
      </w:r>
      <w:r w:rsidR="00827826" w:rsidRPr="00610CE3">
        <w:rPr>
          <w:rFonts w:ascii="Times New Roman" w:eastAsia="Times New Roman" w:hAnsi="Times New Roman" w:cs="Times New Roman"/>
          <w:b/>
          <w:bCs/>
          <w:noProof/>
          <w:sz w:val="24"/>
          <w:szCs w:val="24"/>
        </w:rPr>
        <w:t xml:space="preserve"> </w:t>
      </w:r>
      <w:r w:rsidRPr="00610CE3">
        <w:rPr>
          <w:rFonts w:ascii="Times New Roman" w:eastAsia="Times New Roman" w:hAnsi="Times New Roman" w:cs="Times New Roman"/>
          <w:b/>
          <w:bCs/>
          <w:noProof/>
          <w:sz w:val="24"/>
          <w:szCs w:val="24"/>
        </w:rPr>
        <w:t>Ukraine</w:t>
      </w:r>
      <w:r w:rsidR="00610CE3">
        <w:rPr>
          <w:rFonts w:ascii="Times New Roman" w:eastAsia="Times New Roman" w:hAnsi="Times New Roman" w:cs="Times New Roman"/>
          <w:b/>
          <w:bCs/>
          <w:noProof/>
          <w:sz w:val="24"/>
          <w:szCs w:val="24"/>
        </w:rPr>
        <w:t>’</w:t>
      </w:r>
      <w:r w:rsidRPr="00610CE3">
        <w:rPr>
          <w:rFonts w:ascii="Times New Roman" w:eastAsia="Times New Roman" w:hAnsi="Times New Roman" w:cs="Times New Roman"/>
          <w:b/>
          <w:bCs/>
          <w:noProof/>
          <w:sz w:val="24"/>
          <w:szCs w:val="24"/>
        </w:rPr>
        <w:t>s EU</w:t>
      </w:r>
      <w:r w:rsidR="003A19EE">
        <w:rPr>
          <w:rFonts w:ascii="Times New Roman" w:eastAsia="Times New Roman" w:hAnsi="Times New Roman" w:cs="Times New Roman"/>
          <w:b/>
          <w:bCs/>
          <w:noProof/>
          <w:sz w:val="24"/>
          <w:szCs w:val="24"/>
        </w:rPr>
        <w:t xml:space="preserve"> accession path</w:t>
      </w:r>
      <w:r w:rsidRPr="00610CE3">
        <w:rPr>
          <w:rFonts w:ascii="Times New Roman" w:eastAsia="Times New Roman" w:hAnsi="Times New Roman" w:cs="Times New Roman"/>
          <w:noProof/>
          <w:sz w:val="24"/>
          <w:szCs w:val="24"/>
        </w:rPr>
        <w:t xml:space="preserve">. </w:t>
      </w:r>
      <w:r w:rsidR="3056724B" w:rsidRPr="00610CE3">
        <w:rPr>
          <w:rFonts w:ascii="Times New Roman" w:eastAsia="Times New Roman" w:hAnsi="Times New Roman" w:cs="Times New Roman"/>
          <w:noProof/>
          <w:sz w:val="24"/>
          <w:szCs w:val="24"/>
        </w:rPr>
        <w:t>When</w:t>
      </w:r>
      <w:r w:rsidRPr="00610CE3">
        <w:rPr>
          <w:rFonts w:ascii="Times New Roman" w:eastAsia="Times New Roman" w:hAnsi="Times New Roman" w:cs="Times New Roman"/>
          <w:noProof/>
          <w:sz w:val="24"/>
          <w:szCs w:val="24"/>
        </w:rPr>
        <w:t xml:space="preserve"> the </w:t>
      </w:r>
      <w:r w:rsidR="3910B3FE" w:rsidRPr="00610CE3">
        <w:rPr>
          <w:rFonts w:ascii="Times New Roman" w:eastAsia="Times New Roman" w:hAnsi="Times New Roman" w:cs="Times New Roman"/>
          <w:noProof/>
          <w:sz w:val="24"/>
          <w:szCs w:val="24"/>
        </w:rPr>
        <w:t xml:space="preserve">Plan was </w:t>
      </w:r>
      <w:r w:rsidRPr="00610CE3">
        <w:rPr>
          <w:rFonts w:ascii="Times New Roman" w:eastAsia="Times New Roman" w:hAnsi="Times New Roman" w:cs="Times New Roman"/>
          <w:noProof/>
          <w:sz w:val="24"/>
          <w:szCs w:val="24"/>
        </w:rPr>
        <w:t>assess</w:t>
      </w:r>
      <w:r w:rsidR="36760C00" w:rsidRPr="00610CE3">
        <w:rPr>
          <w:rFonts w:ascii="Times New Roman" w:eastAsia="Times New Roman" w:hAnsi="Times New Roman" w:cs="Times New Roman"/>
          <w:noProof/>
          <w:sz w:val="24"/>
          <w:szCs w:val="24"/>
        </w:rPr>
        <w:t>ed</w:t>
      </w:r>
      <w:r w:rsidRPr="00610CE3">
        <w:rPr>
          <w:rFonts w:ascii="Times New Roman" w:eastAsia="Times New Roman" w:hAnsi="Times New Roman" w:cs="Times New Roman"/>
          <w:noProof/>
          <w:sz w:val="24"/>
          <w:szCs w:val="24"/>
        </w:rPr>
        <w:t xml:space="preserve"> in </w:t>
      </w:r>
      <w:r w:rsidR="3D316096" w:rsidRPr="00610CE3">
        <w:rPr>
          <w:rFonts w:ascii="Times New Roman" w:eastAsia="Times New Roman" w:hAnsi="Times New Roman" w:cs="Times New Roman"/>
          <w:noProof/>
          <w:sz w:val="24"/>
          <w:szCs w:val="24"/>
        </w:rPr>
        <w:t>April</w:t>
      </w:r>
      <w:r w:rsidRPr="00610CE3">
        <w:rPr>
          <w:rFonts w:ascii="Times New Roman" w:eastAsia="Times New Roman" w:hAnsi="Times New Roman" w:cs="Times New Roman"/>
          <w:noProof/>
          <w:sz w:val="24"/>
          <w:szCs w:val="24"/>
        </w:rPr>
        <w:t xml:space="preserve"> 2024, it was </w:t>
      </w:r>
      <w:r w:rsidR="6E49F0DD" w:rsidRPr="00610CE3">
        <w:rPr>
          <w:rFonts w:ascii="Times New Roman" w:eastAsia="Times New Roman" w:hAnsi="Times New Roman" w:cs="Times New Roman"/>
          <w:noProof/>
          <w:sz w:val="24"/>
          <w:szCs w:val="24"/>
        </w:rPr>
        <w:t>estimated</w:t>
      </w:r>
      <w:r w:rsidRPr="00610CE3">
        <w:rPr>
          <w:rFonts w:ascii="Times New Roman" w:eastAsia="Times New Roman" w:hAnsi="Times New Roman" w:cs="Times New Roman"/>
          <w:noProof/>
          <w:sz w:val="24"/>
          <w:szCs w:val="24"/>
        </w:rPr>
        <w:t xml:space="preserve"> that Ukraine</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s GDP </w:t>
      </w:r>
      <w:r w:rsidR="4D790D52" w:rsidRPr="00610CE3">
        <w:rPr>
          <w:rFonts w:ascii="Times New Roman" w:eastAsia="Times New Roman" w:hAnsi="Times New Roman" w:cs="Times New Roman"/>
          <w:noProof/>
          <w:sz w:val="24"/>
          <w:szCs w:val="24"/>
        </w:rPr>
        <w:t>w</w:t>
      </w:r>
      <w:r w:rsidRPr="00610CE3">
        <w:rPr>
          <w:rFonts w:ascii="Times New Roman" w:eastAsia="Times New Roman" w:hAnsi="Times New Roman" w:cs="Times New Roman"/>
          <w:noProof/>
          <w:sz w:val="24"/>
          <w:szCs w:val="24"/>
        </w:rPr>
        <w:t xml:space="preserve">ould increase by 6.2% by 2027 and by 14.2% by 2040, if all proposed reforms and investments </w:t>
      </w:r>
      <w:r w:rsidR="61263B5C" w:rsidRPr="00610CE3">
        <w:rPr>
          <w:rFonts w:ascii="Times New Roman" w:eastAsia="Times New Roman" w:hAnsi="Times New Roman" w:cs="Times New Roman"/>
          <w:noProof/>
          <w:sz w:val="24"/>
          <w:szCs w:val="24"/>
        </w:rPr>
        <w:t>we</w:t>
      </w:r>
      <w:r w:rsidRPr="00610CE3">
        <w:rPr>
          <w:rFonts w:ascii="Times New Roman" w:eastAsia="Times New Roman" w:hAnsi="Times New Roman" w:cs="Times New Roman"/>
          <w:noProof/>
          <w:sz w:val="24"/>
          <w:szCs w:val="24"/>
        </w:rPr>
        <w:t xml:space="preserve">re fully implemented. The implementation of the Plan could also lead to a </w:t>
      </w:r>
      <w:r w:rsidR="2E5355CA" w:rsidRPr="00610CE3">
        <w:rPr>
          <w:rFonts w:ascii="Times New Roman" w:eastAsia="Times New Roman" w:hAnsi="Times New Roman" w:cs="Times New Roman"/>
          <w:noProof/>
          <w:sz w:val="24"/>
          <w:szCs w:val="24"/>
        </w:rPr>
        <w:t xml:space="preserve">debt </w:t>
      </w:r>
      <w:r w:rsidRPr="00610CE3">
        <w:rPr>
          <w:rFonts w:ascii="Times New Roman" w:eastAsia="Times New Roman" w:hAnsi="Times New Roman" w:cs="Times New Roman"/>
          <w:noProof/>
          <w:sz w:val="24"/>
          <w:szCs w:val="24"/>
        </w:rPr>
        <w:t xml:space="preserve">reduction </w:t>
      </w:r>
      <w:r w:rsidR="6E1E1957" w:rsidRPr="00610CE3">
        <w:rPr>
          <w:rFonts w:ascii="Times New Roman" w:eastAsia="Times New Roman" w:hAnsi="Times New Roman" w:cs="Times New Roman"/>
          <w:noProof/>
          <w:sz w:val="24"/>
          <w:szCs w:val="24"/>
        </w:rPr>
        <w:t>of</w:t>
      </w:r>
      <w:r w:rsidRPr="00610CE3">
        <w:rPr>
          <w:rFonts w:ascii="Times New Roman" w:eastAsia="Times New Roman" w:hAnsi="Times New Roman" w:cs="Times New Roman"/>
          <w:noProof/>
          <w:sz w:val="24"/>
          <w:szCs w:val="24"/>
        </w:rPr>
        <w:t xml:space="preserve"> about 10 percentage points of GDP by 2033 compared to an alternative scenario without the Facility.</w:t>
      </w:r>
    </w:p>
    <w:p w14:paraId="42BCE1E5" w14:textId="6660AAD2" w:rsidR="221850A5" w:rsidRPr="00610CE3" w:rsidDel="006C1301" w:rsidRDefault="00001EB2" w:rsidP="7679E0CF">
      <w:pPr>
        <w:spacing w:after="160" w:line="240" w:lineRule="auto"/>
        <w:jc w:val="both"/>
        <w:rPr>
          <w:noProof/>
        </w:rPr>
      </w:pPr>
      <w:r w:rsidRPr="00610CE3">
        <w:rPr>
          <w:rFonts w:ascii="Times New Roman" w:eastAsia="Times New Roman" w:hAnsi="Times New Roman" w:cs="Times New Roman"/>
          <w:noProof/>
          <w:sz w:val="24"/>
          <w:szCs w:val="24"/>
        </w:rPr>
        <w:t>U</w:t>
      </w:r>
      <w:r w:rsidR="00AE17B9" w:rsidRPr="00610CE3">
        <w:rPr>
          <w:rFonts w:ascii="Times New Roman" w:eastAsia="Times New Roman" w:hAnsi="Times New Roman" w:cs="Times New Roman"/>
          <w:noProof/>
          <w:sz w:val="24"/>
          <w:szCs w:val="24"/>
        </w:rPr>
        <w:t>p to</w:t>
      </w:r>
      <w:r w:rsidR="221850A5" w:rsidRPr="00610CE3">
        <w:rPr>
          <w:rFonts w:ascii="Times New Roman" w:eastAsia="Times New Roman" w:hAnsi="Times New Roman" w:cs="Times New Roman"/>
          <w:noProof/>
          <w:sz w:val="24"/>
          <w:szCs w:val="24"/>
        </w:rPr>
        <w:t xml:space="preserve"> </w:t>
      </w:r>
      <w:r w:rsidR="00396660"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221850A5" w:rsidRPr="00610CE3">
        <w:rPr>
          <w:rFonts w:ascii="Times New Roman" w:eastAsia="Times New Roman" w:hAnsi="Times New Roman" w:cs="Times New Roman"/>
          <w:b/>
          <w:bCs/>
          <w:noProof/>
          <w:sz w:val="24"/>
          <w:szCs w:val="24"/>
        </w:rPr>
        <w:t>38.3 billion</w:t>
      </w:r>
      <w:r w:rsidR="221850A5" w:rsidRPr="00610CE3">
        <w:rPr>
          <w:rFonts w:ascii="Times New Roman" w:eastAsia="Times New Roman" w:hAnsi="Times New Roman" w:cs="Times New Roman"/>
          <w:noProof/>
          <w:sz w:val="24"/>
          <w:szCs w:val="24"/>
        </w:rPr>
        <w:t xml:space="preserve"> in loans and grants are </w:t>
      </w:r>
      <w:r w:rsidR="00AE17B9" w:rsidRPr="00610CE3">
        <w:rPr>
          <w:rFonts w:ascii="Times New Roman" w:eastAsia="Times New Roman" w:hAnsi="Times New Roman" w:cs="Times New Roman"/>
          <w:noProof/>
          <w:sz w:val="24"/>
          <w:szCs w:val="24"/>
        </w:rPr>
        <w:t>allocated</w:t>
      </w:r>
      <w:r w:rsidR="221850A5" w:rsidRPr="00610CE3">
        <w:rPr>
          <w:rFonts w:ascii="Times New Roman" w:eastAsia="Times New Roman" w:hAnsi="Times New Roman" w:cs="Times New Roman"/>
          <w:noProof/>
          <w:sz w:val="24"/>
          <w:szCs w:val="24"/>
        </w:rPr>
        <w:t xml:space="preserve"> under Pillar I of the Facility (as set out in Figure </w:t>
      </w:r>
      <w:r w:rsidR="00DB5BF5">
        <w:rPr>
          <w:rFonts w:ascii="Times New Roman" w:eastAsia="Times New Roman" w:hAnsi="Times New Roman" w:cs="Times New Roman"/>
          <w:noProof/>
          <w:sz w:val="24"/>
          <w:szCs w:val="24"/>
        </w:rPr>
        <w:t>2</w:t>
      </w:r>
      <w:r w:rsidR="221850A5" w:rsidRPr="00610CE3">
        <w:rPr>
          <w:rFonts w:ascii="Times New Roman" w:eastAsia="Times New Roman" w:hAnsi="Times New Roman" w:cs="Times New Roman"/>
          <w:noProof/>
          <w:sz w:val="24"/>
          <w:szCs w:val="24"/>
        </w:rPr>
        <w:t xml:space="preserve"> below) to help Ukraine close the fiscal gap and to support the implementation of the reforms and investments.</w:t>
      </w:r>
      <w:bookmarkStart w:id="3" w:name="_Hlk197664934"/>
    </w:p>
    <w:p w14:paraId="20948AC9" w14:textId="0CBDC9C6" w:rsidR="4C0D3260" w:rsidRPr="00610CE3" w:rsidRDefault="000444A9" w:rsidP="00CC0E0E">
      <w:pPr>
        <w:spacing w:after="160" w:line="240" w:lineRule="auto"/>
        <w:jc w:val="both"/>
        <w:rPr>
          <w:rFonts w:ascii="Times New Roman" w:eastAsia="Times New Roman" w:hAnsi="Times New Roman" w:cs="Times New Roman"/>
          <w:b/>
          <w:noProof/>
          <w:sz w:val="24"/>
          <w:szCs w:val="24"/>
        </w:rPr>
      </w:pPr>
      <w:r w:rsidRPr="00610CE3">
        <w:rPr>
          <w:rFonts w:ascii="Times New Roman" w:eastAsia="Times New Roman" w:hAnsi="Times New Roman" w:cs="Times New Roman"/>
          <w:noProof/>
          <w:sz w:val="24"/>
          <w:szCs w:val="24"/>
        </w:rPr>
        <w:t xml:space="preserve">All payments under the Facility are conditional on </w:t>
      </w:r>
      <w:r w:rsidR="00EC3D50" w:rsidRPr="00610CE3">
        <w:rPr>
          <w:rFonts w:ascii="Times New Roman" w:eastAsia="Times New Roman" w:hAnsi="Times New Roman" w:cs="Times New Roman"/>
          <w:noProof/>
          <w:sz w:val="24"/>
          <w:szCs w:val="24"/>
        </w:rPr>
        <w:t xml:space="preserve">Ukraine continuing to uphold and respect effective democratic mechanisms, including a multi-party parliamentary system and the rule of law, and to guarantee respect for human rights, including the rights of </w:t>
      </w:r>
      <w:r w:rsidR="0033619B">
        <w:rPr>
          <w:rFonts w:ascii="Times New Roman" w:eastAsia="Times New Roman" w:hAnsi="Times New Roman" w:cs="Times New Roman"/>
          <w:noProof/>
          <w:sz w:val="24"/>
          <w:szCs w:val="24"/>
        </w:rPr>
        <w:t>people</w:t>
      </w:r>
      <w:r w:rsidR="00EC3D50" w:rsidRPr="00610CE3">
        <w:rPr>
          <w:rFonts w:ascii="Times New Roman" w:eastAsia="Times New Roman" w:hAnsi="Times New Roman" w:cs="Times New Roman"/>
          <w:noProof/>
          <w:sz w:val="24"/>
          <w:szCs w:val="24"/>
        </w:rPr>
        <w:t xml:space="preserve"> belonging to minorities.</w:t>
      </w:r>
    </w:p>
    <w:bookmarkEnd w:id="3"/>
    <w:p w14:paraId="0E2AA973" w14:textId="6901FA34" w:rsidR="0D68B424" w:rsidRPr="00610CE3" w:rsidRDefault="21910482" w:rsidP="00CC0E0E">
      <w:pPr>
        <w:spacing w:after="160" w:line="240" w:lineRule="auto"/>
        <w:jc w:val="both"/>
        <w:rPr>
          <w:rFonts w:ascii="Times New Roman" w:eastAsia="Times New Roman" w:hAnsi="Times New Roman" w:cs="Times New Roman"/>
          <w:b/>
          <w:bCs/>
          <w:noProof/>
          <w:sz w:val="24"/>
          <w:szCs w:val="24"/>
        </w:rPr>
      </w:pPr>
      <w:r w:rsidRPr="00610CE3">
        <w:rPr>
          <w:rFonts w:ascii="Times New Roman" w:eastAsia="Times New Roman" w:hAnsi="Times New Roman" w:cs="Times New Roman"/>
          <w:b/>
          <w:bCs/>
          <w:noProof/>
          <w:sz w:val="24"/>
          <w:szCs w:val="24"/>
        </w:rPr>
        <w:t xml:space="preserve">Figure </w:t>
      </w:r>
      <w:r w:rsidR="1869AD51" w:rsidRPr="00610CE3">
        <w:rPr>
          <w:rFonts w:ascii="Times New Roman" w:eastAsia="Times New Roman" w:hAnsi="Times New Roman" w:cs="Times New Roman"/>
          <w:b/>
          <w:bCs/>
          <w:noProof/>
          <w:sz w:val="24"/>
          <w:szCs w:val="24"/>
        </w:rPr>
        <w:t>2</w:t>
      </w:r>
      <w:r w:rsidRPr="00610CE3">
        <w:rPr>
          <w:rFonts w:ascii="Times New Roman" w:eastAsia="Times New Roman" w:hAnsi="Times New Roman" w:cs="Times New Roman"/>
          <w:b/>
          <w:bCs/>
          <w:noProof/>
          <w:sz w:val="24"/>
          <w:szCs w:val="24"/>
        </w:rPr>
        <w:t>:</w:t>
      </w:r>
      <w:r w:rsidR="00610CE3" w:rsidRPr="00610CE3">
        <w:rPr>
          <w:rFonts w:ascii="Times New Roman" w:eastAsia="Times New Roman" w:hAnsi="Times New Roman" w:cs="Times New Roman"/>
          <w:b/>
          <w:bCs/>
          <w:noProof/>
          <w:sz w:val="24"/>
          <w:szCs w:val="24"/>
        </w:rPr>
        <w:t xml:space="preserve"> </w:t>
      </w:r>
      <w:r w:rsidRPr="00610CE3">
        <w:rPr>
          <w:rFonts w:ascii="Times New Roman" w:eastAsia="Times New Roman" w:hAnsi="Times New Roman" w:cs="Times New Roman"/>
          <w:b/>
          <w:bCs/>
          <w:noProof/>
          <w:sz w:val="24"/>
          <w:szCs w:val="24"/>
        </w:rPr>
        <w:t xml:space="preserve">Pillar I of </w:t>
      </w:r>
      <w:r w:rsidR="00B80724">
        <w:rPr>
          <w:rFonts w:ascii="Times New Roman" w:eastAsia="Times New Roman" w:hAnsi="Times New Roman" w:cs="Times New Roman"/>
          <w:b/>
          <w:bCs/>
          <w:noProof/>
          <w:sz w:val="24"/>
          <w:szCs w:val="24"/>
        </w:rPr>
        <w:t xml:space="preserve">the </w:t>
      </w:r>
      <w:r w:rsidRPr="00610CE3">
        <w:rPr>
          <w:rFonts w:ascii="Times New Roman" w:eastAsia="Times New Roman" w:hAnsi="Times New Roman" w:cs="Times New Roman"/>
          <w:b/>
          <w:bCs/>
          <w:noProof/>
          <w:sz w:val="24"/>
          <w:szCs w:val="24"/>
        </w:rPr>
        <w:t xml:space="preserve">Ukraine Facility – </w:t>
      </w:r>
      <w:r w:rsidR="6B27601C" w:rsidRPr="00610CE3">
        <w:rPr>
          <w:rFonts w:ascii="Times New Roman" w:eastAsia="Times New Roman" w:hAnsi="Times New Roman" w:cs="Times New Roman"/>
          <w:b/>
          <w:bCs/>
          <w:noProof/>
          <w:sz w:val="24"/>
          <w:szCs w:val="24"/>
        </w:rPr>
        <w:t xml:space="preserve">Indicative </w:t>
      </w:r>
      <w:r w:rsidR="00014052" w:rsidRPr="00610CE3">
        <w:rPr>
          <w:rFonts w:ascii="Times New Roman" w:eastAsia="Times New Roman" w:hAnsi="Times New Roman" w:cs="Times New Roman"/>
          <w:b/>
          <w:bCs/>
          <w:noProof/>
          <w:sz w:val="24"/>
          <w:szCs w:val="24"/>
        </w:rPr>
        <w:t xml:space="preserve">commitments </w:t>
      </w:r>
      <w:r w:rsidRPr="00610CE3">
        <w:rPr>
          <w:rFonts w:ascii="Times New Roman" w:eastAsia="Times New Roman" w:hAnsi="Times New Roman" w:cs="Times New Roman"/>
          <w:b/>
          <w:bCs/>
          <w:noProof/>
          <w:sz w:val="24"/>
          <w:szCs w:val="24"/>
        </w:rPr>
        <w:t>by year in EUR b</w:t>
      </w:r>
      <w:r w:rsidR="00014052" w:rsidRPr="00610CE3">
        <w:rPr>
          <w:rFonts w:ascii="Times New Roman" w:eastAsia="Times New Roman" w:hAnsi="Times New Roman" w:cs="Times New Roman"/>
          <w:b/>
          <w:bCs/>
          <w:noProof/>
          <w:sz w:val="24"/>
          <w:szCs w:val="24"/>
        </w:rPr>
        <w:t>illio</w:t>
      </w:r>
      <w:r w:rsidRPr="00610CE3">
        <w:rPr>
          <w:rFonts w:ascii="Times New Roman" w:eastAsia="Times New Roman" w:hAnsi="Times New Roman" w:cs="Times New Roman"/>
          <w:b/>
          <w:bCs/>
          <w:noProof/>
          <w:sz w:val="24"/>
          <w:szCs w:val="24"/>
        </w:rPr>
        <w:t>n</w:t>
      </w:r>
    </w:p>
    <w:p w14:paraId="7259B44D" w14:textId="2388FB7C" w:rsidR="00D859DA" w:rsidRPr="00610CE3" w:rsidRDefault="0D68B424" w:rsidP="0044594C">
      <w:pPr>
        <w:jc w:val="both"/>
        <w:rPr>
          <w:rFonts w:ascii="Times New Roman" w:hAnsi="Times New Roman" w:cs="Times New Roman"/>
          <w:noProof/>
          <w:sz w:val="24"/>
          <w:szCs w:val="24"/>
        </w:rPr>
      </w:pPr>
      <w:r w:rsidRPr="00610CE3">
        <w:rPr>
          <w:noProof/>
          <w:lang w:eastAsia="en-GB"/>
        </w:rPr>
        <w:drawing>
          <wp:inline distT="0" distB="0" distL="0" distR="0" wp14:anchorId="551234A2" wp14:editId="1934480E">
            <wp:extent cx="4669942" cy="3596952"/>
            <wp:effectExtent l="0" t="0" r="0" b="0"/>
            <wp:docPr id="1493191261" name="Picture 149319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191261"/>
                    <pic:cNvPicPr/>
                  </pic:nvPicPr>
                  <pic:blipFill>
                    <a:blip r:embed="rId19">
                      <a:extLst>
                        <a:ext uri="{28A0092B-C50C-407E-A947-70E740481C1C}">
                          <a14:useLocalDpi xmlns:a14="http://schemas.microsoft.com/office/drawing/2010/main" val="0"/>
                        </a:ext>
                      </a:extLst>
                    </a:blip>
                    <a:stretch>
                      <a:fillRect/>
                    </a:stretch>
                  </pic:blipFill>
                  <pic:spPr>
                    <a:xfrm>
                      <a:off x="0" y="0"/>
                      <a:ext cx="4669942" cy="3596952"/>
                    </a:xfrm>
                    <a:prstGeom prst="rect">
                      <a:avLst/>
                    </a:prstGeom>
                  </pic:spPr>
                </pic:pic>
              </a:graphicData>
            </a:graphic>
          </wp:inline>
        </w:drawing>
      </w:r>
    </w:p>
    <w:p w14:paraId="21E145ED" w14:textId="760D7152" w:rsidR="00D859DA" w:rsidRPr="00610CE3" w:rsidRDefault="4DF121B5" w:rsidP="7679E0CF">
      <w:pPr>
        <w:spacing w:after="160" w:line="240" w:lineRule="auto"/>
        <w:jc w:val="both"/>
        <w:rPr>
          <w:rFonts w:ascii="Times New Roman" w:hAnsi="Times New Roman" w:cs="Times New Roman"/>
          <w:b/>
          <w:bCs/>
          <w:noProof/>
          <w:sz w:val="24"/>
          <w:szCs w:val="24"/>
        </w:rPr>
      </w:pPr>
      <w:r w:rsidRPr="00610CE3">
        <w:rPr>
          <w:rFonts w:ascii="Times New Roman" w:hAnsi="Times New Roman" w:cs="Times New Roman"/>
          <w:b/>
          <w:bCs/>
          <w:noProof/>
          <w:sz w:val="24"/>
          <w:szCs w:val="24"/>
        </w:rPr>
        <w:t>P</w:t>
      </w:r>
      <w:r w:rsidR="00D859DA" w:rsidRPr="00610CE3">
        <w:rPr>
          <w:rFonts w:ascii="Times New Roman" w:hAnsi="Times New Roman" w:cs="Times New Roman"/>
          <w:b/>
          <w:bCs/>
          <w:noProof/>
          <w:sz w:val="24"/>
          <w:szCs w:val="24"/>
        </w:rPr>
        <w:t>ayments</w:t>
      </w:r>
      <w:r w:rsidR="00654C57" w:rsidRPr="00610CE3">
        <w:rPr>
          <w:rFonts w:ascii="Times New Roman" w:hAnsi="Times New Roman" w:cs="Times New Roman"/>
          <w:b/>
          <w:bCs/>
          <w:noProof/>
          <w:sz w:val="24"/>
          <w:szCs w:val="24"/>
        </w:rPr>
        <w:t xml:space="preserve"> under Pillar </w:t>
      </w:r>
      <w:r w:rsidR="004B7814">
        <w:rPr>
          <w:rFonts w:ascii="Times New Roman" w:hAnsi="Times New Roman" w:cs="Times New Roman"/>
          <w:b/>
          <w:bCs/>
          <w:noProof/>
          <w:sz w:val="24"/>
          <w:szCs w:val="24"/>
        </w:rPr>
        <w:t>I</w:t>
      </w:r>
      <w:r w:rsidR="004B7814" w:rsidRPr="00610CE3">
        <w:rPr>
          <w:rFonts w:ascii="Times New Roman" w:hAnsi="Times New Roman" w:cs="Times New Roman"/>
          <w:b/>
          <w:bCs/>
          <w:noProof/>
          <w:sz w:val="24"/>
          <w:szCs w:val="24"/>
        </w:rPr>
        <w:t xml:space="preserve"> </w:t>
      </w:r>
      <w:r w:rsidR="00654C57" w:rsidRPr="00610CE3">
        <w:rPr>
          <w:rFonts w:ascii="Times New Roman" w:hAnsi="Times New Roman" w:cs="Times New Roman"/>
          <w:b/>
          <w:bCs/>
          <w:noProof/>
          <w:sz w:val="24"/>
          <w:szCs w:val="24"/>
        </w:rPr>
        <w:t>of the Facility</w:t>
      </w:r>
    </w:p>
    <w:p w14:paraId="5254C675" w14:textId="1C001064" w:rsidR="41946BBD" w:rsidRPr="00610CE3" w:rsidRDefault="50FF4C51"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Ukraine Plan identifies 69 reforms and 10 investments steps, or indicators, broken down into 146 qualitative and quantitative steps (the division </w:t>
      </w:r>
      <w:r w:rsidR="000030F5" w:rsidRPr="00610CE3">
        <w:rPr>
          <w:rFonts w:ascii="Times New Roman" w:eastAsia="Times New Roman" w:hAnsi="Times New Roman" w:cs="Times New Roman"/>
          <w:noProof/>
          <w:sz w:val="24"/>
          <w:szCs w:val="24"/>
        </w:rPr>
        <w:t xml:space="preserve">of </w:t>
      </w:r>
      <w:r w:rsidRPr="00610CE3">
        <w:rPr>
          <w:rFonts w:ascii="Times New Roman" w:eastAsia="Times New Roman" w:hAnsi="Times New Roman" w:cs="Times New Roman"/>
          <w:noProof/>
          <w:sz w:val="24"/>
          <w:szCs w:val="24"/>
        </w:rPr>
        <w:t xml:space="preserve">reforms </w:t>
      </w:r>
      <w:r w:rsidR="000030F5" w:rsidRPr="00610CE3">
        <w:rPr>
          <w:rFonts w:ascii="Times New Roman" w:eastAsia="Times New Roman" w:hAnsi="Times New Roman" w:cs="Times New Roman"/>
          <w:noProof/>
          <w:sz w:val="24"/>
          <w:szCs w:val="24"/>
        </w:rPr>
        <w:t xml:space="preserve">per </w:t>
      </w:r>
      <w:r w:rsidRPr="00610CE3">
        <w:rPr>
          <w:rFonts w:ascii="Times New Roman" w:eastAsia="Times New Roman" w:hAnsi="Times New Roman" w:cs="Times New Roman"/>
          <w:noProof/>
          <w:sz w:val="24"/>
          <w:szCs w:val="24"/>
        </w:rPr>
        <w:t xml:space="preserve">year are illustrated in Figure </w:t>
      </w:r>
      <w:r w:rsidR="004E2370" w:rsidRPr="00610CE3">
        <w:rPr>
          <w:rFonts w:ascii="Times New Roman" w:eastAsia="Times New Roman" w:hAnsi="Times New Roman" w:cs="Times New Roman"/>
          <w:noProof/>
          <w:sz w:val="24"/>
          <w:szCs w:val="24"/>
        </w:rPr>
        <w:t>3</w:t>
      </w:r>
      <w:r w:rsidRPr="00610CE3">
        <w:rPr>
          <w:rFonts w:ascii="Times New Roman" w:eastAsia="Times New Roman" w:hAnsi="Times New Roman" w:cs="Times New Roman"/>
          <w:noProof/>
          <w:sz w:val="24"/>
          <w:szCs w:val="24"/>
        </w:rPr>
        <w:t xml:space="preserve">). In </w:t>
      </w:r>
      <w:r w:rsidR="0033619B">
        <w:rPr>
          <w:rFonts w:ascii="Times New Roman" w:eastAsia="Times New Roman" w:hAnsi="Times New Roman" w:cs="Times New Roman"/>
          <w:noProof/>
          <w:sz w:val="24"/>
          <w:szCs w:val="24"/>
        </w:rPr>
        <w:t xml:space="preserve">the </w:t>
      </w:r>
      <w:r w:rsidRPr="00610CE3">
        <w:rPr>
          <w:rFonts w:ascii="Times New Roman" w:eastAsia="Times New Roman" w:hAnsi="Times New Roman" w:cs="Times New Roman"/>
          <w:noProof/>
          <w:sz w:val="24"/>
          <w:szCs w:val="24"/>
        </w:rPr>
        <w:t>light of Ukraine’s macroeconomic situation and debt sustainability, the Ukraine Plan financing is frontloaded in the first and second year of implementation. This frontloading is also reflected in the number of reforms to be completed.</w:t>
      </w:r>
    </w:p>
    <w:p w14:paraId="3DE2FA27" w14:textId="77777777" w:rsidR="008E3E7F" w:rsidRDefault="008E3E7F" w:rsidP="7679E0CF">
      <w:pPr>
        <w:spacing w:after="160" w:line="240" w:lineRule="auto"/>
        <w:jc w:val="both"/>
        <w:rPr>
          <w:rFonts w:ascii="Times New Roman" w:eastAsia="Times New Roman" w:hAnsi="Times New Roman" w:cs="Times New Roman"/>
          <w:b/>
          <w:bCs/>
          <w:noProof/>
          <w:sz w:val="24"/>
          <w:szCs w:val="24"/>
        </w:rPr>
      </w:pPr>
    </w:p>
    <w:p w14:paraId="477DB379" w14:textId="0B790C8B" w:rsidR="4C0D3260" w:rsidRPr="00610CE3" w:rsidRDefault="41946BBD" w:rsidP="7679E0CF">
      <w:pPr>
        <w:spacing w:after="160" w:line="240" w:lineRule="auto"/>
        <w:jc w:val="both"/>
        <w:rPr>
          <w:rFonts w:ascii="Times New Roman" w:eastAsia="Times New Roman" w:hAnsi="Times New Roman" w:cs="Times New Roman"/>
          <w:b/>
          <w:bCs/>
          <w:noProof/>
          <w:sz w:val="24"/>
          <w:szCs w:val="24"/>
        </w:rPr>
      </w:pPr>
      <w:r w:rsidRPr="00610CE3">
        <w:rPr>
          <w:rFonts w:ascii="Times New Roman" w:eastAsia="Times New Roman" w:hAnsi="Times New Roman" w:cs="Times New Roman"/>
          <w:b/>
          <w:bCs/>
          <w:noProof/>
          <w:sz w:val="24"/>
          <w:szCs w:val="24"/>
        </w:rPr>
        <w:t xml:space="preserve">Figure </w:t>
      </w:r>
      <w:r w:rsidR="000030F5" w:rsidRPr="00610CE3">
        <w:rPr>
          <w:rFonts w:ascii="Times New Roman" w:eastAsia="Times New Roman" w:hAnsi="Times New Roman" w:cs="Times New Roman"/>
          <w:b/>
          <w:bCs/>
          <w:noProof/>
          <w:sz w:val="24"/>
          <w:szCs w:val="24"/>
        </w:rPr>
        <w:t>3</w:t>
      </w:r>
      <w:r w:rsidRPr="00610CE3">
        <w:rPr>
          <w:rFonts w:ascii="Times New Roman" w:eastAsia="Times New Roman" w:hAnsi="Times New Roman" w:cs="Times New Roman"/>
          <w:b/>
          <w:bCs/>
          <w:noProof/>
          <w:sz w:val="24"/>
          <w:szCs w:val="24"/>
        </w:rPr>
        <w:t>:</w:t>
      </w:r>
      <w:r w:rsidR="00610CE3" w:rsidRPr="00610CE3">
        <w:rPr>
          <w:rFonts w:ascii="Times New Roman" w:eastAsia="Times New Roman" w:hAnsi="Times New Roman" w:cs="Times New Roman"/>
          <w:b/>
          <w:bCs/>
          <w:noProof/>
          <w:sz w:val="24"/>
          <w:szCs w:val="24"/>
        </w:rPr>
        <w:t xml:space="preserve"> </w:t>
      </w:r>
      <w:r w:rsidRPr="00610CE3">
        <w:rPr>
          <w:rFonts w:ascii="Times New Roman" w:eastAsia="Times New Roman" w:hAnsi="Times New Roman" w:cs="Times New Roman"/>
          <w:b/>
          <w:bCs/>
          <w:noProof/>
          <w:sz w:val="24"/>
          <w:szCs w:val="24"/>
        </w:rPr>
        <w:t>Payment Profile: Reforms &amp; Investments over time</w:t>
      </w:r>
    </w:p>
    <w:p w14:paraId="5CD1D6F9" w14:textId="17DEB341" w:rsidR="41946BBD" w:rsidRPr="00610CE3" w:rsidRDefault="41946BBD" w:rsidP="009B480E">
      <w:pPr>
        <w:spacing w:after="160" w:line="259" w:lineRule="auto"/>
        <w:jc w:val="both"/>
        <w:rPr>
          <w:rFonts w:ascii="Times New Roman" w:hAnsi="Times New Roman" w:cs="Times New Roman"/>
          <w:noProof/>
          <w:sz w:val="24"/>
          <w:szCs w:val="24"/>
        </w:rPr>
      </w:pPr>
      <w:r w:rsidRPr="00610CE3">
        <w:rPr>
          <w:rFonts w:ascii="Times New Roman" w:hAnsi="Times New Roman" w:cs="Times New Roman"/>
          <w:noProof/>
          <w:sz w:val="24"/>
          <w:szCs w:val="24"/>
          <w:lang w:eastAsia="en-GB"/>
        </w:rPr>
        <w:drawing>
          <wp:inline distT="0" distB="0" distL="0" distR="0" wp14:anchorId="544E04AC" wp14:editId="7CF76C34">
            <wp:extent cx="5762626" cy="3276600"/>
            <wp:effectExtent l="0" t="0" r="0" b="0"/>
            <wp:docPr id="1153968672" name="Picture 115396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762626" cy="3276600"/>
                    </a:xfrm>
                    <a:prstGeom prst="rect">
                      <a:avLst/>
                    </a:prstGeom>
                  </pic:spPr>
                </pic:pic>
              </a:graphicData>
            </a:graphic>
          </wp:inline>
        </w:drawing>
      </w:r>
    </w:p>
    <w:p w14:paraId="56F601A1" w14:textId="39CF8DB5" w:rsidR="3269BFC5" w:rsidRPr="00610CE3" w:rsidRDefault="3269BFC5"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On 20</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March</w:t>
      </w:r>
      <w:r w:rsidR="00131918" w:rsidRPr="00610CE3">
        <w:rPr>
          <w:rFonts w:ascii="Times New Roman" w:eastAsia="Times New Roman" w:hAnsi="Times New Roman" w:cs="Times New Roman"/>
          <w:noProof/>
          <w:sz w:val="24"/>
          <w:szCs w:val="24"/>
        </w:rPr>
        <w:t xml:space="preserve"> 2024</w:t>
      </w:r>
      <w:r w:rsidRPr="00610CE3">
        <w:rPr>
          <w:rFonts w:ascii="Times New Roman" w:eastAsia="Times New Roman" w:hAnsi="Times New Roman" w:cs="Times New Roman"/>
          <w:noProof/>
          <w:sz w:val="24"/>
          <w:szCs w:val="24"/>
        </w:rPr>
        <w:t xml:space="preserve">, the Commission disbursed the first </w:t>
      </w:r>
      <w:r w:rsidR="00396660" w:rsidRPr="00610CE3">
        <w:rPr>
          <w:rFonts w:ascii="Times New Roman" w:eastAsia="Times New Roman" w:hAnsi="Times New Roman" w:cs="Times New Roman"/>
          <w:noProof/>
          <w:sz w:val="24"/>
          <w:szCs w:val="24"/>
        </w:rPr>
        <w:t>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4.5 billion in exceptional bridge financing</w:t>
      </w:r>
      <w:r w:rsidR="00131918" w:rsidRPr="00610CE3">
        <w:rPr>
          <w:rFonts w:ascii="Times New Roman" w:eastAsia="Times New Roman" w:hAnsi="Times New Roman" w:cs="Times New Roman"/>
          <w:noProof/>
          <w:sz w:val="24"/>
          <w:szCs w:val="24"/>
        </w:rPr>
        <w:t xml:space="preserve"> to provide much needed liquidity to Ukraine</w:t>
      </w:r>
      <w:r w:rsidRPr="00610CE3">
        <w:rPr>
          <w:rFonts w:ascii="Times New Roman" w:eastAsia="Times New Roman" w:hAnsi="Times New Roman" w:cs="Times New Roman"/>
          <w:noProof/>
          <w:sz w:val="24"/>
          <w:szCs w:val="24"/>
        </w:rPr>
        <w:t xml:space="preserve">. </w:t>
      </w:r>
      <w:r w:rsidR="00915175" w:rsidRPr="00610CE3">
        <w:rPr>
          <w:rFonts w:ascii="Times New Roman" w:eastAsia="Times New Roman" w:hAnsi="Times New Roman" w:cs="Times New Roman"/>
          <w:noProof/>
          <w:sz w:val="24"/>
          <w:szCs w:val="24"/>
        </w:rPr>
        <w:t>A second EUR</w:t>
      </w:r>
      <w:r w:rsidR="00610CE3">
        <w:rPr>
          <w:rFonts w:ascii="Times New Roman" w:eastAsia="Times New Roman" w:hAnsi="Times New Roman" w:cs="Times New Roman"/>
          <w:noProof/>
          <w:sz w:val="24"/>
          <w:szCs w:val="24"/>
        </w:rPr>
        <w:t> </w:t>
      </w:r>
      <w:r w:rsidR="00915175" w:rsidRPr="00610CE3">
        <w:rPr>
          <w:rFonts w:ascii="Times New Roman" w:eastAsia="Times New Roman" w:hAnsi="Times New Roman" w:cs="Times New Roman"/>
          <w:noProof/>
          <w:sz w:val="24"/>
          <w:szCs w:val="24"/>
        </w:rPr>
        <w:t>1.5 billion instalment in exceptional bridge financing was disbursed on 24</w:t>
      </w:r>
      <w:r w:rsidR="00F9087B">
        <w:rPr>
          <w:rFonts w:ascii="Times New Roman" w:eastAsia="Times New Roman" w:hAnsi="Times New Roman" w:cs="Times New Roman"/>
          <w:noProof/>
          <w:sz w:val="24"/>
          <w:szCs w:val="24"/>
        </w:rPr>
        <w:t> </w:t>
      </w:r>
      <w:r w:rsidR="00915175" w:rsidRPr="00610CE3">
        <w:rPr>
          <w:rFonts w:ascii="Times New Roman" w:eastAsia="Times New Roman" w:hAnsi="Times New Roman" w:cs="Times New Roman"/>
          <w:noProof/>
          <w:sz w:val="24"/>
          <w:szCs w:val="24"/>
        </w:rPr>
        <w:t xml:space="preserve">April. This followed </w:t>
      </w:r>
      <w:r w:rsidR="0033619B">
        <w:rPr>
          <w:rFonts w:ascii="Times New Roman" w:eastAsia="Times New Roman" w:hAnsi="Times New Roman" w:cs="Times New Roman"/>
          <w:noProof/>
          <w:sz w:val="24"/>
          <w:szCs w:val="24"/>
        </w:rPr>
        <w:t xml:space="preserve">the Commission’s </w:t>
      </w:r>
      <w:r w:rsidR="00915175" w:rsidRPr="00610CE3">
        <w:rPr>
          <w:rFonts w:ascii="Times New Roman" w:eastAsia="Times New Roman" w:hAnsi="Times New Roman" w:cs="Times New Roman"/>
          <w:noProof/>
          <w:sz w:val="24"/>
          <w:szCs w:val="24"/>
        </w:rPr>
        <w:t xml:space="preserve">positive assessment </w:t>
      </w:r>
      <w:r w:rsidR="0033619B">
        <w:rPr>
          <w:rFonts w:ascii="Times New Roman" w:eastAsia="Times New Roman" w:hAnsi="Times New Roman" w:cs="Times New Roman"/>
          <w:noProof/>
          <w:sz w:val="24"/>
          <w:szCs w:val="24"/>
        </w:rPr>
        <w:t xml:space="preserve">that </w:t>
      </w:r>
      <w:r w:rsidR="00915175" w:rsidRPr="00610CE3">
        <w:rPr>
          <w:rFonts w:ascii="Times New Roman" w:eastAsia="Times New Roman" w:hAnsi="Times New Roman" w:cs="Times New Roman"/>
          <w:noProof/>
          <w:sz w:val="24"/>
          <w:szCs w:val="24"/>
        </w:rPr>
        <w:t xml:space="preserve">the policy conditions </w:t>
      </w:r>
      <w:r w:rsidR="0033619B">
        <w:rPr>
          <w:rFonts w:ascii="Times New Roman" w:eastAsia="Times New Roman" w:hAnsi="Times New Roman" w:cs="Times New Roman"/>
          <w:noProof/>
          <w:sz w:val="24"/>
          <w:szCs w:val="24"/>
        </w:rPr>
        <w:t xml:space="preserve">set out </w:t>
      </w:r>
      <w:r w:rsidR="00915175" w:rsidRPr="00610CE3">
        <w:rPr>
          <w:rFonts w:ascii="Times New Roman" w:eastAsia="Times New Roman" w:hAnsi="Times New Roman" w:cs="Times New Roman"/>
          <w:noProof/>
          <w:sz w:val="24"/>
          <w:szCs w:val="24"/>
        </w:rPr>
        <w:t xml:space="preserve">in a Memorandum of Understanding (MoU) </w:t>
      </w:r>
      <w:r w:rsidR="00094178" w:rsidRPr="00610CE3">
        <w:rPr>
          <w:rFonts w:ascii="Times New Roman" w:eastAsia="Times New Roman" w:hAnsi="Times New Roman" w:cs="Times New Roman"/>
          <w:noProof/>
          <w:sz w:val="24"/>
          <w:szCs w:val="24"/>
        </w:rPr>
        <w:t>signed by Ukraine and the Commission on 13</w:t>
      </w:r>
      <w:r w:rsidR="00094178">
        <w:rPr>
          <w:rFonts w:ascii="Times New Roman" w:eastAsia="Times New Roman" w:hAnsi="Times New Roman" w:cs="Times New Roman"/>
          <w:noProof/>
          <w:sz w:val="24"/>
          <w:szCs w:val="24"/>
        </w:rPr>
        <w:t> </w:t>
      </w:r>
      <w:r w:rsidR="00094178" w:rsidRPr="00610CE3">
        <w:rPr>
          <w:rFonts w:ascii="Times New Roman" w:eastAsia="Times New Roman" w:hAnsi="Times New Roman" w:cs="Times New Roman"/>
          <w:noProof/>
          <w:sz w:val="24"/>
          <w:szCs w:val="24"/>
        </w:rPr>
        <w:t>March</w:t>
      </w:r>
      <w:r w:rsidR="00094178">
        <w:rPr>
          <w:rFonts w:ascii="Times New Roman" w:eastAsia="Times New Roman" w:hAnsi="Times New Roman" w:cs="Times New Roman"/>
          <w:noProof/>
          <w:sz w:val="24"/>
          <w:szCs w:val="24"/>
        </w:rPr>
        <w:t xml:space="preserve"> </w:t>
      </w:r>
      <w:r w:rsidR="0033619B">
        <w:rPr>
          <w:rFonts w:ascii="Times New Roman" w:eastAsia="Times New Roman" w:hAnsi="Times New Roman" w:cs="Times New Roman"/>
          <w:noProof/>
          <w:sz w:val="24"/>
          <w:szCs w:val="24"/>
        </w:rPr>
        <w:t xml:space="preserve">have been met. </w:t>
      </w:r>
      <w:r w:rsidR="00816EBA">
        <w:rPr>
          <w:rFonts w:ascii="Times New Roman" w:eastAsia="Times New Roman" w:hAnsi="Times New Roman" w:cs="Times New Roman"/>
          <w:noProof/>
          <w:sz w:val="24"/>
          <w:szCs w:val="24"/>
        </w:rPr>
        <w:t>T</w:t>
      </w:r>
      <w:r w:rsidR="00260094" w:rsidRPr="00610CE3">
        <w:rPr>
          <w:rFonts w:ascii="Times New Roman" w:eastAsia="Times New Roman" w:hAnsi="Times New Roman" w:cs="Times New Roman"/>
          <w:noProof/>
          <w:sz w:val="24"/>
          <w:szCs w:val="24"/>
        </w:rPr>
        <w:t>he</w:t>
      </w:r>
      <w:r w:rsidR="00915175" w:rsidRPr="00610CE3">
        <w:rPr>
          <w:rFonts w:ascii="Times New Roman" w:eastAsia="Times New Roman" w:hAnsi="Times New Roman" w:cs="Times New Roman"/>
          <w:noProof/>
          <w:sz w:val="24"/>
          <w:szCs w:val="24"/>
        </w:rPr>
        <w:t xml:space="preserve"> </w:t>
      </w:r>
      <w:r w:rsidR="00816EBA">
        <w:rPr>
          <w:rFonts w:ascii="Times New Roman" w:eastAsia="Times New Roman" w:hAnsi="Times New Roman" w:cs="Times New Roman"/>
          <w:noProof/>
          <w:sz w:val="24"/>
          <w:szCs w:val="24"/>
        </w:rPr>
        <w:t xml:space="preserve">Commission also gave a positive assessment on the </w:t>
      </w:r>
      <w:r w:rsidR="00915175" w:rsidRPr="00610CE3">
        <w:rPr>
          <w:rFonts w:ascii="Times New Roman" w:eastAsia="Times New Roman" w:hAnsi="Times New Roman" w:cs="Times New Roman"/>
          <w:noProof/>
          <w:sz w:val="24"/>
          <w:szCs w:val="24"/>
        </w:rPr>
        <w:t xml:space="preserve">precondition </w:t>
      </w:r>
      <w:r w:rsidR="00816EBA">
        <w:rPr>
          <w:rFonts w:ascii="Times New Roman" w:eastAsia="Times New Roman" w:hAnsi="Times New Roman" w:cs="Times New Roman"/>
          <w:noProof/>
          <w:sz w:val="24"/>
          <w:szCs w:val="24"/>
        </w:rPr>
        <w:t>to</w:t>
      </w:r>
      <w:r w:rsidR="00915175" w:rsidRPr="00610CE3">
        <w:rPr>
          <w:rFonts w:ascii="Times New Roman" w:eastAsia="Times New Roman" w:hAnsi="Times New Roman" w:cs="Times New Roman"/>
          <w:noProof/>
          <w:sz w:val="24"/>
          <w:szCs w:val="24"/>
        </w:rPr>
        <w:t xml:space="preserve"> uphold effective democratic mechanisms</w:t>
      </w:r>
      <w:r w:rsidR="00816EBA">
        <w:rPr>
          <w:rFonts w:ascii="Times New Roman" w:eastAsia="Times New Roman" w:hAnsi="Times New Roman" w:cs="Times New Roman"/>
          <w:noProof/>
          <w:sz w:val="24"/>
          <w:szCs w:val="24"/>
        </w:rPr>
        <w:t xml:space="preserve"> having been met</w:t>
      </w:r>
      <w:r w:rsidR="00915175"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The bridge financing covered </w:t>
      </w:r>
      <w:r w:rsidR="00E531BA">
        <w:rPr>
          <w:rFonts w:ascii="Times New Roman" w:eastAsia="Times New Roman" w:hAnsi="Times New Roman" w:cs="Times New Roman"/>
          <w:noProof/>
          <w:sz w:val="24"/>
          <w:szCs w:val="24"/>
        </w:rPr>
        <w:t>five</w:t>
      </w:r>
      <w:r w:rsidRPr="00610CE3">
        <w:rPr>
          <w:rFonts w:ascii="Times New Roman" w:eastAsia="Times New Roman" w:hAnsi="Times New Roman" w:cs="Times New Roman"/>
          <w:noProof/>
          <w:sz w:val="24"/>
          <w:szCs w:val="24"/>
        </w:rPr>
        <w:t xml:space="preserve"> policy conditions</w:t>
      </w:r>
      <w:r w:rsidR="000B6BCF" w:rsidRPr="00610CE3">
        <w:rPr>
          <w:rFonts w:ascii="Times New Roman" w:eastAsia="Times New Roman" w:hAnsi="Times New Roman" w:cs="Times New Roman"/>
          <w:noProof/>
          <w:sz w:val="24"/>
          <w:szCs w:val="24"/>
        </w:rPr>
        <w:t xml:space="preserve"> agreed in </w:t>
      </w:r>
      <w:r w:rsidR="00915175" w:rsidRPr="00610CE3">
        <w:rPr>
          <w:rFonts w:ascii="Times New Roman" w:eastAsia="Times New Roman" w:hAnsi="Times New Roman" w:cs="Times New Roman"/>
          <w:noProof/>
          <w:sz w:val="24"/>
          <w:szCs w:val="24"/>
        </w:rPr>
        <w:t xml:space="preserve">the MoU, </w:t>
      </w:r>
      <w:r w:rsidR="00C44EB8" w:rsidRPr="00610CE3">
        <w:rPr>
          <w:rFonts w:ascii="Times New Roman" w:eastAsia="Times New Roman" w:hAnsi="Times New Roman" w:cs="Times New Roman"/>
          <w:noProof/>
          <w:sz w:val="24"/>
          <w:szCs w:val="24"/>
        </w:rPr>
        <w:t>and also included in the Ukraine Plan as submitted by Ukraine to the Commission</w:t>
      </w:r>
      <w:r w:rsidR="00E531BA">
        <w:rPr>
          <w:rFonts w:ascii="Times New Roman" w:eastAsia="Times New Roman" w:hAnsi="Times New Roman" w:cs="Times New Roman"/>
          <w:noProof/>
          <w:sz w:val="24"/>
          <w:szCs w:val="24"/>
        </w:rPr>
        <w:t>.</w:t>
      </w:r>
    </w:p>
    <w:p w14:paraId="2B77C5DA" w14:textId="6A7C1F56" w:rsidR="3269BFC5" w:rsidRPr="00610CE3" w:rsidRDefault="3269BFC5" w:rsidP="008F471E">
      <w:pPr>
        <w:pStyle w:val="ListParagraph"/>
        <w:numPr>
          <w:ilvl w:val="0"/>
          <w:numId w:val="4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Establish</w:t>
      </w:r>
      <w:r w:rsidR="00915175" w:rsidRPr="00610CE3">
        <w:rPr>
          <w:rFonts w:ascii="Times New Roman" w:eastAsia="Times New Roman" w:hAnsi="Times New Roman" w:cs="Times New Roman"/>
          <w:noProof/>
          <w:sz w:val="24"/>
          <w:szCs w:val="24"/>
        </w:rPr>
        <w:t xml:space="preserve"> a</w:t>
      </w:r>
      <w:r w:rsidRPr="00610CE3">
        <w:rPr>
          <w:rFonts w:ascii="Times New Roman" w:eastAsia="Times New Roman" w:hAnsi="Times New Roman" w:cs="Times New Roman"/>
          <w:noProof/>
          <w:sz w:val="24"/>
          <w:szCs w:val="24"/>
        </w:rPr>
        <w:t xml:space="preserve"> Selection Commission on Conducting Competition to the High Council of Justice Service of Disciplinary Inspectors.</w:t>
      </w:r>
    </w:p>
    <w:p w14:paraId="1DF3FC26" w14:textId="36CB0421" w:rsidR="3269BFC5" w:rsidRPr="00610CE3" w:rsidRDefault="3269BFC5" w:rsidP="008F471E">
      <w:pPr>
        <w:pStyle w:val="ListParagraph"/>
        <w:numPr>
          <w:ilvl w:val="0"/>
          <w:numId w:val="4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Adopt </w:t>
      </w:r>
      <w:r w:rsidR="00915175" w:rsidRPr="00610CE3">
        <w:rPr>
          <w:rFonts w:ascii="Times New Roman" w:eastAsia="Times New Roman" w:hAnsi="Times New Roman" w:cs="Times New Roman"/>
          <w:noProof/>
          <w:sz w:val="24"/>
          <w:szCs w:val="24"/>
        </w:rPr>
        <w:t>an</w:t>
      </w:r>
      <w:r w:rsidRPr="00610CE3">
        <w:rPr>
          <w:rFonts w:ascii="Times New Roman" w:eastAsia="Times New Roman" w:hAnsi="Times New Roman" w:cs="Times New Roman"/>
          <w:noProof/>
          <w:sz w:val="24"/>
          <w:szCs w:val="24"/>
        </w:rPr>
        <w:t xml:space="preserve"> Action Plan addressing the risks identified in the National Risk Assessment.</w:t>
      </w:r>
    </w:p>
    <w:p w14:paraId="0275B6E3" w14:textId="256A3052" w:rsidR="3269BFC5" w:rsidRPr="00610CE3" w:rsidRDefault="3269BFC5" w:rsidP="008F471E">
      <w:pPr>
        <w:pStyle w:val="ListParagraph"/>
        <w:numPr>
          <w:ilvl w:val="0"/>
          <w:numId w:val="4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Adopt </w:t>
      </w:r>
      <w:r w:rsidR="00915175" w:rsidRPr="00610CE3">
        <w:rPr>
          <w:rFonts w:ascii="Times New Roman" w:eastAsia="Times New Roman" w:hAnsi="Times New Roman" w:cs="Times New Roman"/>
          <w:noProof/>
          <w:sz w:val="24"/>
          <w:szCs w:val="24"/>
        </w:rPr>
        <w:t>a</w:t>
      </w:r>
      <w:r w:rsidRPr="00610CE3">
        <w:rPr>
          <w:rFonts w:ascii="Times New Roman" w:eastAsia="Times New Roman" w:hAnsi="Times New Roman" w:cs="Times New Roman"/>
          <w:noProof/>
          <w:sz w:val="24"/>
          <w:szCs w:val="24"/>
        </w:rPr>
        <w:t xml:space="preserve"> National Revenue Strategy for 2024-2030.</w:t>
      </w:r>
    </w:p>
    <w:p w14:paraId="62086805" w14:textId="75CC7474" w:rsidR="3269BFC5" w:rsidRPr="00610CE3" w:rsidRDefault="3269BFC5" w:rsidP="008F471E">
      <w:pPr>
        <w:pStyle w:val="ListParagraph"/>
        <w:numPr>
          <w:ilvl w:val="0"/>
          <w:numId w:val="4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Adopt procedures for the allocation of state budget for the creation of industrial parks.</w:t>
      </w:r>
    </w:p>
    <w:p w14:paraId="7A6E7AEB" w14:textId="742540EA" w:rsidR="4C0D3260" w:rsidRPr="00610CE3" w:rsidRDefault="3269BFC5" w:rsidP="008F471E">
      <w:pPr>
        <w:pStyle w:val="ListParagraph"/>
        <w:numPr>
          <w:ilvl w:val="0"/>
          <w:numId w:val="4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Implement</w:t>
      </w:r>
      <w:r w:rsidR="00915175"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automatic data transfer between the State Land Cadastre and the State Register of Property Rights on Real Estate.</w:t>
      </w:r>
    </w:p>
    <w:p w14:paraId="7B5A0993" w14:textId="0FB8543A" w:rsidR="3269BFC5" w:rsidRPr="00610CE3" w:rsidRDefault="00915175"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On 27</w:t>
      </w:r>
      <w:r w:rsidR="00F9087B">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June, the Commission disbursed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1.9 billion in </w:t>
      </w:r>
      <w:r w:rsidRPr="00610CE3">
        <w:rPr>
          <w:rFonts w:ascii="Times New Roman" w:eastAsia="Times New Roman" w:hAnsi="Times New Roman" w:cs="Times New Roman"/>
          <w:b/>
          <w:bCs/>
          <w:noProof/>
          <w:sz w:val="24"/>
          <w:szCs w:val="24"/>
        </w:rPr>
        <w:t>pre-financing</w:t>
      </w:r>
      <w:r w:rsidRPr="00610CE3">
        <w:rPr>
          <w:rFonts w:ascii="Times New Roman" w:eastAsia="Times New Roman" w:hAnsi="Times New Roman" w:cs="Times New Roman"/>
          <w:noProof/>
          <w:sz w:val="24"/>
          <w:szCs w:val="24"/>
        </w:rPr>
        <w:t xml:space="preserve">, which corresponded to 7% of the loan support that Ukraine was eligible to receive, to support the implementation of the Plan. For the pre-financing to be disbursed, a </w:t>
      </w:r>
      <w:r w:rsidR="00F9087B">
        <w:rPr>
          <w:rFonts w:ascii="Times New Roman" w:eastAsia="Times New Roman" w:hAnsi="Times New Roman" w:cs="Times New Roman"/>
          <w:noProof/>
          <w:sz w:val="24"/>
          <w:szCs w:val="24"/>
        </w:rPr>
        <w:t>F</w:t>
      </w:r>
      <w:r w:rsidRPr="00610CE3">
        <w:rPr>
          <w:rFonts w:ascii="Times New Roman" w:eastAsia="Times New Roman" w:hAnsi="Times New Roman" w:cs="Times New Roman"/>
          <w:noProof/>
          <w:sz w:val="24"/>
          <w:szCs w:val="24"/>
        </w:rPr>
        <w:t xml:space="preserve">ramework </w:t>
      </w:r>
      <w:r w:rsidR="00F9087B">
        <w:rPr>
          <w:rFonts w:ascii="Times New Roman" w:eastAsia="Times New Roman" w:hAnsi="Times New Roman" w:cs="Times New Roman"/>
          <w:noProof/>
          <w:sz w:val="24"/>
          <w:szCs w:val="24"/>
        </w:rPr>
        <w:t>A</w:t>
      </w:r>
      <w:r w:rsidRPr="00610CE3">
        <w:rPr>
          <w:rFonts w:ascii="Times New Roman" w:eastAsia="Times New Roman" w:hAnsi="Times New Roman" w:cs="Times New Roman"/>
          <w:noProof/>
          <w:sz w:val="24"/>
          <w:szCs w:val="24"/>
        </w:rPr>
        <w:t>greement was ratified by the Verkhovna Rada on 6</w:t>
      </w:r>
      <w:r w:rsidR="00F9087B">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June and signed by the President of Ukraine on 19</w:t>
      </w:r>
      <w:r w:rsidR="00F9087B">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June</w:t>
      </w:r>
      <w:r w:rsidR="00993E85" w:rsidRPr="00610CE3">
        <w:rPr>
          <w:rFonts w:ascii="Times New Roman" w:eastAsia="Times New Roman" w:hAnsi="Times New Roman" w:cs="Times New Roman"/>
          <w:noProof/>
          <w:sz w:val="24"/>
          <w:szCs w:val="24"/>
        </w:rPr>
        <w:t>, and a</w:t>
      </w:r>
      <w:r w:rsidRPr="00610CE3">
        <w:rPr>
          <w:rFonts w:ascii="Times New Roman" w:eastAsia="Times New Roman" w:hAnsi="Times New Roman" w:cs="Times New Roman"/>
          <w:noProof/>
          <w:sz w:val="24"/>
          <w:szCs w:val="24"/>
        </w:rPr>
        <w:t xml:space="preserve"> loan agreement was signed on 24</w:t>
      </w:r>
      <w:r w:rsidR="00F9087B">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June.</w:t>
      </w:r>
    </w:p>
    <w:p w14:paraId="77BA2A7F" w14:textId="4326897D" w:rsidR="00DC345C" w:rsidRPr="00610CE3" w:rsidRDefault="008018D8"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Following the payment request by Ukraine on 9</w:t>
      </w:r>
      <w:r w:rsidR="00F9087B">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July and a positive assessment by the Commission on 18</w:t>
      </w:r>
      <w:r w:rsidR="00F9087B">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July, </w:t>
      </w:r>
      <w:r w:rsidR="00B0039B" w:rsidRPr="00B0039B">
        <w:rPr>
          <w:rFonts w:ascii="Times New Roman" w:eastAsia="Times New Roman" w:hAnsi="Times New Roman" w:cs="Times New Roman"/>
          <w:noProof/>
          <w:sz w:val="24"/>
          <w:szCs w:val="24"/>
        </w:rPr>
        <w:t>as well as the approval by the Council on 6 August,</w:t>
      </w:r>
      <w:r w:rsidR="00B0039B">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t</w:t>
      </w:r>
      <w:r w:rsidR="74BF1508" w:rsidRPr="00610CE3">
        <w:rPr>
          <w:rFonts w:ascii="Times New Roman" w:eastAsia="Times New Roman" w:hAnsi="Times New Roman" w:cs="Times New Roman"/>
          <w:noProof/>
          <w:sz w:val="24"/>
          <w:szCs w:val="24"/>
        </w:rPr>
        <w:t xml:space="preserve">he </w:t>
      </w:r>
      <w:r w:rsidR="74BF1508" w:rsidRPr="00610CE3">
        <w:rPr>
          <w:rFonts w:ascii="Times New Roman" w:eastAsia="Times New Roman" w:hAnsi="Times New Roman" w:cs="Times New Roman"/>
          <w:b/>
          <w:bCs/>
          <w:noProof/>
          <w:sz w:val="24"/>
          <w:szCs w:val="24"/>
        </w:rPr>
        <w:t>first Ukraine Plan payment</w:t>
      </w:r>
      <w:r w:rsidR="54626D4F" w:rsidRPr="00610CE3">
        <w:rPr>
          <w:rFonts w:ascii="Times New Roman" w:eastAsia="Times New Roman" w:hAnsi="Times New Roman" w:cs="Times New Roman"/>
          <w:noProof/>
          <w:sz w:val="24"/>
          <w:szCs w:val="24"/>
        </w:rPr>
        <w:t xml:space="preserve"> </w:t>
      </w:r>
      <w:r w:rsidR="54626D4F" w:rsidRPr="00610CE3">
        <w:rPr>
          <w:rFonts w:ascii="Times New Roman" w:eastAsia="Times New Roman" w:hAnsi="Times New Roman" w:cs="Times New Roman"/>
          <w:b/>
          <w:bCs/>
          <w:noProof/>
          <w:sz w:val="24"/>
          <w:szCs w:val="24"/>
        </w:rPr>
        <w:t xml:space="preserve">of nearly </w:t>
      </w:r>
      <w:r w:rsidR="00396660"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54626D4F" w:rsidRPr="00610CE3">
        <w:rPr>
          <w:rFonts w:ascii="Times New Roman" w:eastAsia="Times New Roman" w:hAnsi="Times New Roman" w:cs="Times New Roman"/>
          <w:b/>
          <w:bCs/>
          <w:noProof/>
          <w:sz w:val="24"/>
          <w:szCs w:val="24"/>
        </w:rPr>
        <w:t>4</w:t>
      </w:r>
      <w:r w:rsidR="000444A9" w:rsidRPr="00610CE3">
        <w:rPr>
          <w:rFonts w:ascii="Times New Roman" w:eastAsia="Times New Roman" w:hAnsi="Times New Roman" w:cs="Times New Roman"/>
          <w:b/>
          <w:bCs/>
          <w:noProof/>
          <w:sz w:val="24"/>
          <w:szCs w:val="24"/>
        </w:rPr>
        <w:t>.</w:t>
      </w:r>
      <w:r w:rsidR="54626D4F" w:rsidRPr="00610CE3">
        <w:rPr>
          <w:rFonts w:ascii="Times New Roman" w:eastAsia="Times New Roman" w:hAnsi="Times New Roman" w:cs="Times New Roman"/>
          <w:b/>
          <w:bCs/>
          <w:noProof/>
          <w:sz w:val="24"/>
          <w:szCs w:val="24"/>
        </w:rPr>
        <w:t>2 billion</w:t>
      </w:r>
      <w:r w:rsidRPr="00610CE3">
        <w:rPr>
          <w:rFonts w:ascii="Times New Roman" w:eastAsia="Times New Roman" w:hAnsi="Times New Roman" w:cs="Times New Roman"/>
          <w:noProof/>
          <w:sz w:val="24"/>
          <w:szCs w:val="24"/>
        </w:rPr>
        <w:t xml:space="preserve"> </w:t>
      </w:r>
      <w:r w:rsidR="000444A9" w:rsidRPr="00610CE3">
        <w:rPr>
          <w:rFonts w:ascii="Times New Roman" w:eastAsia="Times New Roman" w:hAnsi="Times New Roman" w:cs="Times New Roman"/>
          <w:noProof/>
          <w:sz w:val="24"/>
          <w:szCs w:val="24"/>
        </w:rPr>
        <w:t xml:space="preserve">was </w:t>
      </w:r>
      <w:r w:rsidR="74BF1508" w:rsidRPr="00610CE3">
        <w:rPr>
          <w:rFonts w:ascii="Times New Roman" w:eastAsia="Times New Roman" w:hAnsi="Times New Roman" w:cs="Times New Roman"/>
          <w:noProof/>
          <w:sz w:val="24"/>
          <w:szCs w:val="24"/>
        </w:rPr>
        <w:t>disbursed on 13</w:t>
      </w:r>
      <w:r w:rsidR="00F9087B">
        <w:rPr>
          <w:rFonts w:ascii="Times New Roman" w:eastAsia="Times New Roman" w:hAnsi="Times New Roman" w:cs="Times New Roman"/>
          <w:noProof/>
          <w:sz w:val="24"/>
          <w:szCs w:val="24"/>
        </w:rPr>
        <w:t> </w:t>
      </w:r>
      <w:r w:rsidR="74BF1508" w:rsidRPr="00610CE3">
        <w:rPr>
          <w:rFonts w:ascii="Times New Roman" w:eastAsia="Times New Roman" w:hAnsi="Times New Roman" w:cs="Times New Roman"/>
          <w:noProof/>
          <w:sz w:val="24"/>
          <w:szCs w:val="24"/>
        </w:rPr>
        <w:t>August</w:t>
      </w:r>
      <w:r w:rsidR="000444A9" w:rsidRPr="00610CE3">
        <w:rPr>
          <w:rFonts w:ascii="Times New Roman" w:eastAsia="Times New Roman" w:hAnsi="Times New Roman" w:cs="Times New Roman"/>
          <w:noProof/>
          <w:sz w:val="24"/>
          <w:szCs w:val="24"/>
        </w:rPr>
        <w:t>.</w:t>
      </w:r>
      <w:r w:rsidR="00993E85"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Of the total amount,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1.5 billion was provided in the form of non-repayable financial support and over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2.6 billion was disbursed in the form of loans. </w:t>
      </w:r>
      <w:r w:rsidR="00993E85" w:rsidRPr="00610CE3">
        <w:rPr>
          <w:rFonts w:ascii="Times New Roman" w:eastAsia="Times New Roman" w:hAnsi="Times New Roman" w:cs="Times New Roman"/>
          <w:noProof/>
          <w:sz w:val="24"/>
          <w:szCs w:val="24"/>
        </w:rPr>
        <w:t xml:space="preserve">The Commission </w:t>
      </w:r>
      <w:r w:rsidRPr="00610CE3">
        <w:rPr>
          <w:rFonts w:ascii="Times New Roman" w:eastAsia="Times New Roman" w:hAnsi="Times New Roman" w:cs="Times New Roman"/>
          <w:noProof/>
          <w:sz w:val="24"/>
          <w:szCs w:val="24"/>
        </w:rPr>
        <w:t>assessed</w:t>
      </w:r>
      <w:r w:rsidR="00993E85" w:rsidRPr="00610CE3">
        <w:rPr>
          <w:rFonts w:ascii="Times New Roman" w:eastAsia="Times New Roman" w:hAnsi="Times New Roman" w:cs="Times New Roman"/>
          <w:noProof/>
          <w:sz w:val="24"/>
          <w:szCs w:val="24"/>
        </w:rPr>
        <w:t xml:space="preserve"> that the government had satisfactorily </w:t>
      </w:r>
      <w:r w:rsidR="00E531BA">
        <w:rPr>
          <w:rFonts w:ascii="Times New Roman" w:eastAsia="Times New Roman" w:hAnsi="Times New Roman" w:cs="Times New Roman"/>
          <w:noProof/>
          <w:sz w:val="24"/>
          <w:szCs w:val="24"/>
        </w:rPr>
        <w:t>met</w:t>
      </w:r>
      <w:r w:rsidR="00993E85" w:rsidRPr="00610CE3">
        <w:rPr>
          <w:rFonts w:ascii="Times New Roman" w:eastAsia="Times New Roman" w:hAnsi="Times New Roman" w:cs="Times New Roman"/>
          <w:noProof/>
          <w:sz w:val="24"/>
          <w:szCs w:val="24"/>
        </w:rPr>
        <w:t xml:space="preserve"> the </w:t>
      </w:r>
      <w:r w:rsidR="00E531BA">
        <w:rPr>
          <w:rFonts w:ascii="Times New Roman" w:eastAsia="Times New Roman" w:hAnsi="Times New Roman" w:cs="Times New Roman"/>
          <w:noProof/>
          <w:sz w:val="24"/>
          <w:szCs w:val="24"/>
        </w:rPr>
        <w:t>nine</w:t>
      </w:r>
      <w:r w:rsidR="00993E85" w:rsidRPr="00610CE3">
        <w:rPr>
          <w:rFonts w:ascii="Times New Roman" w:eastAsia="Times New Roman" w:hAnsi="Times New Roman" w:cs="Times New Roman"/>
          <w:noProof/>
          <w:sz w:val="24"/>
          <w:szCs w:val="24"/>
        </w:rPr>
        <w:t xml:space="preserve"> reform indicators</w:t>
      </w:r>
      <w:r w:rsidR="009334D6" w:rsidRPr="00610CE3">
        <w:rPr>
          <w:rFonts w:ascii="Times New Roman" w:eastAsia="Times New Roman" w:hAnsi="Times New Roman" w:cs="Times New Roman"/>
          <w:noProof/>
          <w:sz w:val="24"/>
          <w:szCs w:val="24"/>
        </w:rPr>
        <w:t xml:space="preserve"> or steps</w:t>
      </w:r>
      <w:r w:rsidR="00993E85" w:rsidRPr="00610CE3">
        <w:rPr>
          <w:rFonts w:ascii="Times New Roman" w:eastAsia="Times New Roman" w:hAnsi="Times New Roman" w:cs="Times New Roman"/>
          <w:noProof/>
          <w:sz w:val="24"/>
          <w:szCs w:val="24"/>
        </w:rPr>
        <w:t xml:space="preserve"> linked to the first regular payment in the plan</w:t>
      </w:r>
      <w:r w:rsidR="00993E85" w:rsidRPr="00610CE3">
        <w:rPr>
          <w:rStyle w:val="FootnoteReference"/>
          <w:rFonts w:ascii="Times New Roman" w:eastAsia="Times New Roman" w:hAnsi="Times New Roman" w:cs="Times New Roman"/>
          <w:noProof/>
          <w:sz w:val="24"/>
          <w:szCs w:val="24"/>
        </w:rPr>
        <w:footnoteReference w:id="4"/>
      </w:r>
      <w:r w:rsidR="00610CE3" w:rsidRPr="00610CE3">
        <w:rPr>
          <w:rFonts w:ascii="Times New Roman" w:eastAsia="Times New Roman" w:hAnsi="Times New Roman" w:cs="Times New Roman"/>
          <w:noProof/>
          <w:sz w:val="24"/>
          <w:szCs w:val="24"/>
        </w:rPr>
        <w:t>.</w:t>
      </w:r>
    </w:p>
    <w:p w14:paraId="1798C67D" w14:textId="033D476F" w:rsidR="3269BFC5" w:rsidRPr="00610CE3" w:rsidRDefault="006C1301"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These</w:t>
      </w:r>
      <w:r w:rsidR="008018D8" w:rsidRPr="00610CE3">
        <w:rPr>
          <w:rFonts w:ascii="Times New Roman" w:eastAsia="Times New Roman" w:hAnsi="Times New Roman" w:cs="Times New Roman"/>
          <w:noProof/>
          <w:sz w:val="24"/>
          <w:szCs w:val="24"/>
        </w:rPr>
        <w:t xml:space="preserve"> </w:t>
      </w:r>
      <w:r w:rsidR="00E531BA">
        <w:rPr>
          <w:rFonts w:ascii="Times New Roman" w:eastAsia="Times New Roman" w:hAnsi="Times New Roman" w:cs="Times New Roman"/>
          <w:b/>
          <w:bCs/>
          <w:noProof/>
          <w:sz w:val="24"/>
          <w:szCs w:val="24"/>
        </w:rPr>
        <w:t>nine</w:t>
      </w:r>
      <w:r w:rsidR="008018D8" w:rsidRPr="00610CE3">
        <w:rPr>
          <w:rFonts w:ascii="Times New Roman" w:eastAsia="Times New Roman" w:hAnsi="Times New Roman" w:cs="Times New Roman"/>
          <w:b/>
          <w:bCs/>
          <w:noProof/>
          <w:sz w:val="24"/>
          <w:szCs w:val="24"/>
        </w:rPr>
        <w:t xml:space="preserve"> </w:t>
      </w:r>
      <w:r w:rsidR="009334D6" w:rsidRPr="00610CE3">
        <w:rPr>
          <w:rFonts w:ascii="Times New Roman" w:eastAsia="Times New Roman" w:hAnsi="Times New Roman" w:cs="Times New Roman"/>
          <w:b/>
          <w:bCs/>
          <w:noProof/>
          <w:sz w:val="24"/>
          <w:szCs w:val="24"/>
        </w:rPr>
        <w:t>steps</w:t>
      </w:r>
      <w:r w:rsidRPr="00610CE3">
        <w:rPr>
          <w:rFonts w:ascii="Times New Roman" w:eastAsia="Times New Roman" w:hAnsi="Times New Roman" w:cs="Times New Roman"/>
          <w:noProof/>
          <w:sz w:val="24"/>
          <w:szCs w:val="24"/>
        </w:rPr>
        <w:t xml:space="preserve"> </w:t>
      </w:r>
      <w:r w:rsidR="00E531BA">
        <w:rPr>
          <w:rFonts w:ascii="Times New Roman" w:eastAsia="Times New Roman" w:hAnsi="Times New Roman" w:cs="Times New Roman"/>
          <w:noProof/>
          <w:sz w:val="24"/>
          <w:szCs w:val="24"/>
        </w:rPr>
        <w:t>were</w:t>
      </w:r>
      <w:r w:rsidRPr="00610CE3">
        <w:rPr>
          <w:rFonts w:ascii="Times New Roman" w:eastAsia="Times New Roman" w:hAnsi="Times New Roman" w:cs="Times New Roman"/>
          <w:noProof/>
          <w:sz w:val="24"/>
          <w:szCs w:val="24"/>
        </w:rPr>
        <w:t xml:space="preserve"> implemented in </w:t>
      </w:r>
      <w:r w:rsidR="00634E44" w:rsidRPr="00610CE3">
        <w:rPr>
          <w:rFonts w:ascii="Times New Roman" w:eastAsia="Times New Roman" w:hAnsi="Times New Roman" w:cs="Times New Roman"/>
          <w:noProof/>
          <w:sz w:val="24"/>
          <w:szCs w:val="24"/>
        </w:rPr>
        <w:t>Q2</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2024:</w:t>
      </w:r>
    </w:p>
    <w:p w14:paraId="34E9C20C" w14:textId="16103D3E" w:rsidR="00DC345C" w:rsidRPr="00610CE3" w:rsidRDefault="6D6BA575" w:rsidP="72998828">
      <w:pPr>
        <w:spacing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Public Financial Management</w:t>
      </w:r>
      <w:r w:rsidRPr="00610CE3">
        <w:rPr>
          <w:rFonts w:ascii="Times New Roman" w:eastAsia="Times New Roman" w:hAnsi="Times New Roman" w:cs="Times New Roman"/>
          <w:noProof/>
          <w:sz w:val="24"/>
          <w:szCs w:val="24"/>
        </w:rPr>
        <w:t> </w:t>
      </w:r>
    </w:p>
    <w:p w14:paraId="3695A00F" w14:textId="51F3E154" w:rsidR="00DC345C" w:rsidRPr="00610CE3" w:rsidRDefault="2E789A5E"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6D6BA575" w:rsidRPr="00610CE3">
        <w:rPr>
          <w:rFonts w:ascii="Times New Roman" w:eastAsia="Times New Roman" w:hAnsi="Times New Roman" w:cs="Times New Roman"/>
          <w:noProof/>
          <w:sz w:val="24"/>
          <w:szCs w:val="24"/>
        </w:rPr>
        <w:t>he adoption of the plan for the digitalisation of the State Customs Service</w:t>
      </w:r>
      <w:r w:rsidR="00380E71">
        <w:rPr>
          <w:rFonts w:ascii="Times New Roman" w:eastAsia="Times New Roman" w:hAnsi="Times New Roman" w:cs="Times New Roman"/>
          <w:noProof/>
          <w:sz w:val="24"/>
          <w:szCs w:val="24"/>
        </w:rPr>
        <w:t>.</w:t>
      </w:r>
    </w:p>
    <w:p w14:paraId="31F2E8BC" w14:textId="0F5146E8" w:rsidR="00DC345C" w:rsidRPr="00610CE3" w:rsidRDefault="00843106"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6D6BA575" w:rsidRPr="00610CE3">
        <w:rPr>
          <w:rFonts w:ascii="Times New Roman" w:eastAsia="Times New Roman" w:hAnsi="Times New Roman" w:cs="Times New Roman"/>
          <w:noProof/>
          <w:sz w:val="24"/>
          <w:szCs w:val="24"/>
        </w:rPr>
        <w:t>he approval of the Budget Declaration for 2025-2027</w:t>
      </w:r>
      <w:r w:rsidR="00380E71">
        <w:rPr>
          <w:rFonts w:ascii="Times New Roman" w:eastAsia="Times New Roman" w:hAnsi="Times New Roman" w:cs="Times New Roman"/>
          <w:noProof/>
          <w:sz w:val="24"/>
          <w:szCs w:val="24"/>
        </w:rPr>
        <w:t>.</w:t>
      </w:r>
    </w:p>
    <w:p w14:paraId="5C3A3AE8" w14:textId="3AB8668C" w:rsidR="3269BFC5" w:rsidRPr="00610CE3" w:rsidRDefault="00843106"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6D6BA575" w:rsidRPr="00610CE3">
        <w:rPr>
          <w:rFonts w:ascii="Times New Roman" w:eastAsia="Times New Roman" w:hAnsi="Times New Roman" w:cs="Times New Roman"/>
          <w:noProof/>
          <w:sz w:val="24"/>
          <w:szCs w:val="24"/>
        </w:rPr>
        <w:t xml:space="preserve">he adoption of the Action plan for the implementation of the </w:t>
      </w:r>
      <w:bookmarkStart w:id="4" w:name="_Int_yr0dFKBG"/>
      <w:r w:rsidR="6D6BA575" w:rsidRPr="00610CE3">
        <w:rPr>
          <w:rFonts w:ascii="Times New Roman" w:eastAsia="Times New Roman" w:hAnsi="Times New Roman" w:cs="Times New Roman"/>
          <w:noProof/>
          <w:sz w:val="24"/>
          <w:szCs w:val="24"/>
        </w:rPr>
        <w:t>Roadmap</w:t>
      </w:r>
      <w:bookmarkEnd w:id="4"/>
      <w:r w:rsidR="6D6BA575" w:rsidRPr="00610CE3">
        <w:rPr>
          <w:rFonts w:ascii="Times New Roman" w:eastAsia="Times New Roman" w:hAnsi="Times New Roman" w:cs="Times New Roman"/>
          <w:noProof/>
          <w:sz w:val="24"/>
          <w:szCs w:val="24"/>
        </w:rPr>
        <w:t xml:space="preserve"> for reforming public investment management</w:t>
      </w:r>
      <w:r w:rsidR="00380E71">
        <w:rPr>
          <w:rFonts w:ascii="Times New Roman" w:eastAsia="Times New Roman" w:hAnsi="Times New Roman" w:cs="Times New Roman"/>
          <w:noProof/>
          <w:sz w:val="24"/>
          <w:szCs w:val="24"/>
        </w:rPr>
        <w:t>.</w:t>
      </w:r>
    </w:p>
    <w:p w14:paraId="570263CB" w14:textId="54E863CC" w:rsidR="00DC345C" w:rsidRPr="00610CE3" w:rsidRDefault="00DC345C" w:rsidP="72998828">
      <w:pPr>
        <w:spacing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F</w:t>
      </w:r>
      <w:r w:rsidR="2BA337FF" w:rsidRPr="00610CE3">
        <w:rPr>
          <w:rFonts w:ascii="Times New Roman" w:eastAsia="Times New Roman" w:hAnsi="Times New Roman" w:cs="Times New Roman"/>
          <w:b/>
          <w:bCs/>
          <w:noProof/>
          <w:sz w:val="24"/>
          <w:szCs w:val="24"/>
        </w:rPr>
        <w:t>ight against corruption and money laundering</w:t>
      </w:r>
    </w:p>
    <w:p w14:paraId="79D7FB5C" w14:textId="3A0E4999" w:rsidR="3269BFC5" w:rsidRPr="00610CE3" w:rsidRDefault="77B5C46A"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he appointment of a new head of the National Agency on Corruption Prevention</w:t>
      </w:r>
      <w:r w:rsidR="00380E71">
        <w:rPr>
          <w:rFonts w:ascii="Times New Roman" w:eastAsia="Times New Roman" w:hAnsi="Times New Roman" w:cs="Times New Roman"/>
          <w:noProof/>
          <w:sz w:val="24"/>
          <w:szCs w:val="24"/>
        </w:rPr>
        <w:t>.</w:t>
      </w:r>
    </w:p>
    <w:p w14:paraId="13B0FE84" w14:textId="1E1E5808" w:rsidR="00DC345C" w:rsidRPr="00610CE3" w:rsidRDefault="00DC345C" w:rsidP="72998828">
      <w:pPr>
        <w:spacing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M</w:t>
      </w:r>
      <w:r w:rsidR="2BA337FF" w:rsidRPr="00610CE3">
        <w:rPr>
          <w:rFonts w:ascii="Times New Roman" w:eastAsia="Times New Roman" w:hAnsi="Times New Roman" w:cs="Times New Roman"/>
          <w:b/>
          <w:bCs/>
          <w:noProof/>
          <w:sz w:val="24"/>
          <w:szCs w:val="24"/>
        </w:rPr>
        <w:t>anagement of public assets and business environment</w:t>
      </w:r>
    </w:p>
    <w:p w14:paraId="3BDB9D3A" w14:textId="6BEAD21B" w:rsidR="00DC345C" w:rsidRPr="00610CE3" w:rsidRDefault="3E7A93A7"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he entry into force of the legislation to improve corporate governance standards of state-owned enterprises, taking into account international standards</w:t>
      </w:r>
      <w:r w:rsidR="00380E71">
        <w:rPr>
          <w:rFonts w:ascii="Times New Roman" w:eastAsia="Times New Roman" w:hAnsi="Times New Roman" w:cs="Times New Roman"/>
          <w:noProof/>
          <w:sz w:val="24"/>
          <w:szCs w:val="24"/>
        </w:rPr>
        <w:t>.</w:t>
      </w:r>
    </w:p>
    <w:p w14:paraId="0F2A5185" w14:textId="451F3486" w:rsidR="3269BFC5" w:rsidRPr="00610CE3" w:rsidRDefault="00843106"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he entry into force of the law revising the legal basis of the Economic Security Bureau of Ukraine</w:t>
      </w:r>
      <w:r w:rsidR="00380E71">
        <w:rPr>
          <w:rFonts w:ascii="Times New Roman" w:eastAsia="Times New Roman" w:hAnsi="Times New Roman" w:cs="Times New Roman"/>
          <w:noProof/>
          <w:sz w:val="24"/>
          <w:szCs w:val="24"/>
        </w:rPr>
        <w:t>.</w:t>
      </w:r>
    </w:p>
    <w:p w14:paraId="72359CBF" w14:textId="3CD0B8B0" w:rsidR="00DC345C" w:rsidRPr="00610CE3" w:rsidRDefault="00DC345C" w:rsidP="72998828">
      <w:pPr>
        <w:spacing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E</w:t>
      </w:r>
      <w:r w:rsidR="2BA337FF" w:rsidRPr="00610CE3">
        <w:rPr>
          <w:rFonts w:ascii="Times New Roman" w:eastAsia="Times New Roman" w:hAnsi="Times New Roman" w:cs="Times New Roman"/>
          <w:b/>
          <w:bCs/>
          <w:noProof/>
          <w:sz w:val="24"/>
          <w:szCs w:val="24"/>
        </w:rPr>
        <w:t>nergy and agri-food sector</w:t>
      </w:r>
    </w:p>
    <w:p w14:paraId="35E1F98C" w14:textId="7A29578C" w:rsidR="00DC345C" w:rsidRPr="00610CE3" w:rsidRDefault="51988E6C"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he adoption of the Integrated National Energy and Climate Plan</w:t>
      </w:r>
      <w:r w:rsidR="00380E71">
        <w:rPr>
          <w:rFonts w:ascii="Times New Roman" w:eastAsia="Times New Roman" w:hAnsi="Times New Roman" w:cs="Times New Roman"/>
          <w:noProof/>
          <w:sz w:val="24"/>
          <w:szCs w:val="24"/>
        </w:rPr>
        <w:t>.</w:t>
      </w:r>
    </w:p>
    <w:p w14:paraId="08086094" w14:textId="4CA327E2" w:rsidR="00DC345C" w:rsidRPr="00610CE3" w:rsidRDefault="00DC345C" w:rsidP="00CC0E0E">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he Adoption of the Strategy for thermal modernisation of buildings until 2050</w:t>
      </w:r>
      <w:r w:rsidR="00380E71">
        <w:rPr>
          <w:rFonts w:ascii="Times New Roman" w:eastAsia="Times New Roman" w:hAnsi="Times New Roman" w:cs="Times New Roman"/>
          <w:noProof/>
          <w:sz w:val="24"/>
          <w:szCs w:val="24"/>
        </w:rPr>
        <w:t>.</w:t>
      </w:r>
    </w:p>
    <w:p w14:paraId="3E182C07" w14:textId="60EA157C" w:rsidR="00824ABF" w:rsidRPr="00610CE3" w:rsidRDefault="00DC345C" w:rsidP="7679E0CF">
      <w:pPr>
        <w:pStyle w:val="ListParagraph"/>
        <w:numPr>
          <w:ilvl w:val="0"/>
          <w:numId w:val="37"/>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he Action Plan and the adoption of the strategic document on Mine Action for the period up to 2033</w:t>
      </w:r>
      <w:r w:rsidR="00380E71">
        <w:rPr>
          <w:rFonts w:ascii="Times New Roman" w:eastAsia="Times New Roman" w:hAnsi="Times New Roman" w:cs="Times New Roman"/>
          <w:noProof/>
          <w:sz w:val="24"/>
          <w:szCs w:val="24"/>
        </w:rPr>
        <w:t>.</w:t>
      </w:r>
    </w:p>
    <w:p w14:paraId="699B54FE" w14:textId="55276C7F" w:rsidR="00D23441" w:rsidRPr="00610CE3" w:rsidRDefault="008018D8"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Following </w:t>
      </w:r>
      <w:r w:rsidR="00DC345C" w:rsidRPr="00610CE3">
        <w:rPr>
          <w:rFonts w:ascii="Times New Roman" w:eastAsia="Times New Roman" w:hAnsi="Times New Roman" w:cs="Times New Roman"/>
          <w:noProof/>
          <w:sz w:val="24"/>
          <w:szCs w:val="24"/>
        </w:rPr>
        <w:t>the Commission’s positive assessment</w:t>
      </w:r>
      <w:r w:rsidR="00DC345C" w:rsidRPr="00610CE3">
        <w:rPr>
          <w:rStyle w:val="FootnoteReference"/>
          <w:rFonts w:ascii="Times New Roman" w:eastAsia="Times New Roman" w:hAnsi="Times New Roman" w:cs="Times New Roman"/>
          <w:noProof/>
          <w:sz w:val="24"/>
          <w:szCs w:val="24"/>
        </w:rPr>
        <w:footnoteReference w:id="5"/>
      </w:r>
      <w:r w:rsidR="00DC345C" w:rsidRPr="00610CE3">
        <w:rPr>
          <w:rFonts w:ascii="Times New Roman" w:eastAsia="Times New Roman" w:hAnsi="Times New Roman" w:cs="Times New Roman"/>
          <w:noProof/>
          <w:sz w:val="24"/>
          <w:szCs w:val="24"/>
        </w:rPr>
        <w:t xml:space="preserve"> of Ukraine’s 10</w:t>
      </w:r>
      <w:r w:rsidR="00F9087B">
        <w:rPr>
          <w:rFonts w:ascii="Times New Roman" w:eastAsia="Times New Roman" w:hAnsi="Times New Roman" w:cs="Times New Roman"/>
          <w:noProof/>
          <w:sz w:val="24"/>
          <w:szCs w:val="24"/>
        </w:rPr>
        <w:t> </w:t>
      </w:r>
      <w:r w:rsidR="00DC345C" w:rsidRPr="00610CE3">
        <w:rPr>
          <w:rFonts w:ascii="Times New Roman" w:eastAsia="Times New Roman" w:hAnsi="Times New Roman" w:cs="Times New Roman"/>
          <w:noProof/>
          <w:sz w:val="24"/>
          <w:szCs w:val="24"/>
        </w:rPr>
        <w:t xml:space="preserve">October payment request, </w:t>
      </w:r>
      <w:r w:rsidR="00062058">
        <w:rPr>
          <w:rFonts w:ascii="Times New Roman" w:eastAsia="Times New Roman" w:hAnsi="Times New Roman" w:cs="Times New Roman"/>
          <w:noProof/>
          <w:sz w:val="24"/>
          <w:szCs w:val="24"/>
        </w:rPr>
        <w:t xml:space="preserve">and the approval of the Council, </w:t>
      </w:r>
      <w:r w:rsidR="00DC345C" w:rsidRPr="00610CE3">
        <w:rPr>
          <w:rFonts w:ascii="Times New Roman" w:eastAsia="Times New Roman" w:hAnsi="Times New Roman" w:cs="Times New Roman"/>
          <w:noProof/>
          <w:sz w:val="24"/>
          <w:szCs w:val="24"/>
        </w:rPr>
        <w:t>a Council Implementing Decision was adopted. This allowed for the disbursement of t</w:t>
      </w:r>
      <w:r w:rsidR="51AC94B3" w:rsidRPr="00610CE3">
        <w:rPr>
          <w:rFonts w:ascii="Times New Roman" w:eastAsia="Times New Roman" w:hAnsi="Times New Roman" w:cs="Times New Roman"/>
          <w:noProof/>
          <w:sz w:val="24"/>
          <w:szCs w:val="24"/>
        </w:rPr>
        <w:t xml:space="preserve">he </w:t>
      </w:r>
      <w:r w:rsidR="51AC94B3" w:rsidRPr="00610CE3">
        <w:rPr>
          <w:rFonts w:ascii="Times New Roman" w:eastAsia="Times New Roman" w:hAnsi="Times New Roman" w:cs="Times New Roman"/>
          <w:b/>
          <w:bCs/>
          <w:noProof/>
          <w:sz w:val="24"/>
          <w:szCs w:val="24"/>
        </w:rPr>
        <w:t>second Ukraine Plan payment</w:t>
      </w:r>
      <w:r w:rsidR="600642FE" w:rsidRPr="00610CE3">
        <w:rPr>
          <w:rFonts w:ascii="Times New Roman" w:eastAsia="Times New Roman" w:hAnsi="Times New Roman" w:cs="Times New Roman"/>
          <w:b/>
          <w:bCs/>
          <w:noProof/>
          <w:sz w:val="24"/>
          <w:szCs w:val="24"/>
        </w:rPr>
        <w:t xml:space="preserve"> of nearly </w:t>
      </w:r>
      <w:r w:rsidR="2CC3B0BA"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600642FE" w:rsidRPr="00610CE3">
        <w:rPr>
          <w:rFonts w:ascii="Times New Roman" w:eastAsia="Times New Roman" w:hAnsi="Times New Roman" w:cs="Times New Roman"/>
          <w:b/>
          <w:bCs/>
          <w:noProof/>
          <w:sz w:val="24"/>
          <w:szCs w:val="24"/>
        </w:rPr>
        <w:t>4</w:t>
      </w:r>
      <w:r w:rsidR="2CC3B0BA" w:rsidRPr="00610CE3">
        <w:rPr>
          <w:rFonts w:ascii="Times New Roman" w:eastAsia="Times New Roman" w:hAnsi="Times New Roman" w:cs="Times New Roman"/>
          <w:b/>
          <w:bCs/>
          <w:noProof/>
          <w:sz w:val="24"/>
          <w:szCs w:val="24"/>
        </w:rPr>
        <w:t>.</w:t>
      </w:r>
      <w:r w:rsidR="600642FE" w:rsidRPr="00610CE3">
        <w:rPr>
          <w:rFonts w:ascii="Times New Roman" w:eastAsia="Times New Roman" w:hAnsi="Times New Roman" w:cs="Times New Roman"/>
          <w:b/>
          <w:bCs/>
          <w:noProof/>
          <w:sz w:val="24"/>
          <w:szCs w:val="24"/>
        </w:rPr>
        <w:t>1 billion</w:t>
      </w:r>
      <w:r w:rsidR="00DC345C" w:rsidRPr="00610CE3">
        <w:rPr>
          <w:rFonts w:ascii="Times New Roman" w:eastAsia="Times New Roman" w:hAnsi="Times New Roman" w:cs="Times New Roman"/>
          <w:noProof/>
          <w:sz w:val="24"/>
          <w:szCs w:val="24"/>
        </w:rPr>
        <w:t xml:space="preserve"> on 18</w:t>
      </w:r>
      <w:r w:rsidR="00F9087B">
        <w:rPr>
          <w:rFonts w:ascii="Times New Roman" w:eastAsia="Times New Roman" w:hAnsi="Times New Roman" w:cs="Times New Roman"/>
          <w:noProof/>
          <w:sz w:val="24"/>
          <w:szCs w:val="24"/>
        </w:rPr>
        <w:t> </w:t>
      </w:r>
      <w:r w:rsidR="00DC345C" w:rsidRPr="00610CE3">
        <w:rPr>
          <w:rFonts w:ascii="Times New Roman" w:eastAsia="Times New Roman" w:hAnsi="Times New Roman" w:cs="Times New Roman"/>
          <w:noProof/>
          <w:sz w:val="24"/>
          <w:szCs w:val="24"/>
        </w:rPr>
        <w:t>December. Of this total,</w:t>
      </w:r>
      <w:r w:rsidR="002364E2" w:rsidRPr="00610CE3">
        <w:rPr>
          <w:rFonts w:ascii="Times New Roman" w:eastAsia="Times New Roman" w:hAnsi="Times New Roman" w:cs="Times New Roman"/>
          <w:noProof/>
          <w:sz w:val="24"/>
          <w:szCs w:val="24"/>
        </w:rPr>
        <w:t xml:space="preserve"> </w:t>
      </w:r>
      <w:r w:rsidR="2CC3B0BA" w:rsidRPr="00610CE3">
        <w:rPr>
          <w:rFonts w:ascii="Times New Roman" w:eastAsia="Times New Roman" w:hAnsi="Times New Roman" w:cs="Times New Roman"/>
          <w:noProof/>
          <w:sz w:val="24"/>
          <w:szCs w:val="24"/>
        </w:rPr>
        <w:t>EUR</w:t>
      </w:r>
      <w:r w:rsidR="00610CE3">
        <w:rPr>
          <w:rFonts w:ascii="Times New Roman" w:eastAsia="Times New Roman" w:hAnsi="Times New Roman" w:cs="Times New Roman"/>
          <w:noProof/>
          <w:sz w:val="24"/>
          <w:szCs w:val="24"/>
        </w:rPr>
        <w:t> </w:t>
      </w:r>
      <w:r w:rsidR="600642FE" w:rsidRPr="00610CE3">
        <w:rPr>
          <w:rFonts w:ascii="Times New Roman" w:eastAsia="Times New Roman" w:hAnsi="Times New Roman" w:cs="Times New Roman"/>
          <w:noProof/>
          <w:sz w:val="24"/>
          <w:szCs w:val="24"/>
        </w:rPr>
        <w:t>1</w:t>
      </w:r>
      <w:r w:rsidR="2CC3B0BA" w:rsidRPr="00610CE3">
        <w:rPr>
          <w:rFonts w:ascii="Times New Roman" w:eastAsia="Times New Roman" w:hAnsi="Times New Roman" w:cs="Times New Roman"/>
          <w:noProof/>
          <w:sz w:val="24"/>
          <w:szCs w:val="24"/>
        </w:rPr>
        <w:t>.</w:t>
      </w:r>
      <w:r w:rsidR="600642FE" w:rsidRPr="00610CE3">
        <w:rPr>
          <w:rFonts w:ascii="Times New Roman" w:eastAsia="Times New Roman" w:hAnsi="Times New Roman" w:cs="Times New Roman"/>
          <w:noProof/>
          <w:sz w:val="24"/>
          <w:szCs w:val="24"/>
        </w:rPr>
        <w:t xml:space="preserve">5 billion </w:t>
      </w:r>
      <w:r w:rsidR="00DC345C" w:rsidRPr="00610CE3">
        <w:rPr>
          <w:rFonts w:ascii="Times New Roman" w:eastAsia="Times New Roman" w:hAnsi="Times New Roman" w:cs="Times New Roman"/>
          <w:noProof/>
          <w:sz w:val="24"/>
          <w:szCs w:val="24"/>
        </w:rPr>
        <w:t xml:space="preserve">was provided </w:t>
      </w:r>
      <w:r w:rsidR="600642FE" w:rsidRPr="00610CE3">
        <w:rPr>
          <w:rFonts w:ascii="Times New Roman" w:eastAsia="Times New Roman" w:hAnsi="Times New Roman" w:cs="Times New Roman"/>
          <w:noProof/>
          <w:sz w:val="24"/>
          <w:szCs w:val="24"/>
        </w:rPr>
        <w:t xml:space="preserve">in the form of non-repayable financial support and </w:t>
      </w:r>
      <w:r w:rsidR="411AD82F" w:rsidRPr="00610CE3">
        <w:rPr>
          <w:rFonts w:ascii="Times New Roman" w:eastAsia="Times New Roman" w:hAnsi="Times New Roman" w:cs="Times New Roman"/>
          <w:noProof/>
          <w:sz w:val="24"/>
          <w:szCs w:val="24"/>
        </w:rPr>
        <w:t xml:space="preserve">over </w:t>
      </w:r>
      <w:r w:rsidR="2CC3B0BA" w:rsidRPr="00610CE3">
        <w:rPr>
          <w:rFonts w:ascii="Times New Roman" w:eastAsia="Times New Roman" w:hAnsi="Times New Roman" w:cs="Times New Roman"/>
          <w:noProof/>
          <w:sz w:val="24"/>
          <w:szCs w:val="24"/>
        </w:rPr>
        <w:t>EUR</w:t>
      </w:r>
      <w:r w:rsidR="00610CE3">
        <w:rPr>
          <w:rFonts w:ascii="Times New Roman" w:eastAsia="Times New Roman" w:hAnsi="Times New Roman" w:cs="Times New Roman"/>
          <w:noProof/>
          <w:sz w:val="24"/>
          <w:szCs w:val="24"/>
        </w:rPr>
        <w:t> </w:t>
      </w:r>
      <w:r w:rsidR="600642FE" w:rsidRPr="00610CE3">
        <w:rPr>
          <w:rFonts w:ascii="Times New Roman" w:eastAsia="Times New Roman" w:hAnsi="Times New Roman" w:cs="Times New Roman"/>
          <w:noProof/>
          <w:sz w:val="24"/>
          <w:szCs w:val="24"/>
        </w:rPr>
        <w:t>2</w:t>
      </w:r>
      <w:r w:rsidR="2CC3B0BA" w:rsidRPr="00610CE3">
        <w:rPr>
          <w:rFonts w:ascii="Times New Roman" w:eastAsia="Times New Roman" w:hAnsi="Times New Roman" w:cs="Times New Roman"/>
          <w:noProof/>
          <w:sz w:val="24"/>
          <w:szCs w:val="24"/>
        </w:rPr>
        <w:t>.</w:t>
      </w:r>
      <w:r w:rsidR="3C20730B" w:rsidRPr="00610CE3">
        <w:rPr>
          <w:rFonts w:ascii="Times New Roman" w:eastAsia="Times New Roman" w:hAnsi="Times New Roman" w:cs="Times New Roman"/>
          <w:noProof/>
          <w:sz w:val="24"/>
          <w:szCs w:val="24"/>
        </w:rPr>
        <w:t>5</w:t>
      </w:r>
      <w:r w:rsidR="600642FE" w:rsidRPr="00610CE3">
        <w:rPr>
          <w:rFonts w:ascii="Times New Roman" w:eastAsia="Times New Roman" w:hAnsi="Times New Roman" w:cs="Times New Roman"/>
          <w:noProof/>
          <w:sz w:val="24"/>
          <w:szCs w:val="24"/>
        </w:rPr>
        <w:t xml:space="preserve"> billion</w:t>
      </w:r>
      <w:r w:rsidR="00DC345C" w:rsidRPr="00610CE3">
        <w:rPr>
          <w:rFonts w:ascii="Times New Roman" w:eastAsia="Times New Roman" w:hAnsi="Times New Roman" w:cs="Times New Roman"/>
          <w:noProof/>
          <w:sz w:val="24"/>
          <w:szCs w:val="24"/>
        </w:rPr>
        <w:t xml:space="preserve"> was issued</w:t>
      </w:r>
      <w:r w:rsidR="600642FE" w:rsidRPr="00610CE3">
        <w:rPr>
          <w:rFonts w:ascii="Times New Roman" w:eastAsia="Times New Roman" w:hAnsi="Times New Roman" w:cs="Times New Roman"/>
          <w:noProof/>
          <w:sz w:val="24"/>
          <w:szCs w:val="24"/>
        </w:rPr>
        <w:t xml:space="preserve"> in the form of loans</w:t>
      </w:r>
      <w:r w:rsidR="7356BD26" w:rsidRPr="00610CE3">
        <w:rPr>
          <w:rFonts w:ascii="Times New Roman" w:eastAsia="Times New Roman" w:hAnsi="Times New Roman" w:cs="Times New Roman"/>
          <w:noProof/>
          <w:sz w:val="24"/>
          <w:szCs w:val="24"/>
        </w:rPr>
        <w:t>.</w:t>
      </w:r>
    </w:p>
    <w:p w14:paraId="69341BA1" w14:textId="164C2576" w:rsidR="3269BFC5" w:rsidRPr="00610CE3" w:rsidRDefault="00DC345C"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Commission’s positive assessment </w:t>
      </w:r>
      <w:r w:rsidR="00D23441" w:rsidRPr="00610CE3">
        <w:rPr>
          <w:rFonts w:ascii="Times New Roman" w:eastAsia="Times New Roman" w:hAnsi="Times New Roman" w:cs="Times New Roman"/>
          <w:noProof/>
          <w:sz w:val="24"/>
          <w:szCs w:val="24"/>
        </w:rPr>
        <w:t xml:space="preserve">was the result of Ukraine </w:t>
      </w:r>
      <w:r w:rsidR="00E531BA">
        <w:rPr>
          <w:rFonts w:ascii="Times New Roman" w:eastAsia="Times New Roman" w:hAnsi="Times New Roman" w:cs="Times New Roman"/>
          <w:noProof/>
          <w:sz w:val="24"/>
          <w:szCs w:val="24"/>
        </w:rPr>
        <w:t>meeting</w:t>
      </w:r>
      <w:r w:rsidR="00D23441" w:rsidRPr="00610CE3">
        <w:rPr>
          <w:rFonts w:ascii="Times New Roman" w:eastAsia="Times New Roman" w:hAnsi="Times New Roman" w:cs="Times New Roman"/>
          <w:noProof/>
          <w:sz w:val="24"/>
          <w:szCs w:val="24"/>
        </w:rPr>
        <w:t xml:space="preserve"> the required </w:t>
      </w:r>
      <w:r w:rsidR="00E531BA">
        <w:rPr>
          <w:rFonts w:ascii="Times New Roman" w:eastAsia="Times New Roman" w:hAnsi="Times New Roman" w:cs="Times New Roman"/>
          <w:noProof/>
          <w:sz w:val="24"/>
          <w:szCs w:val="24"/>
        </w:rPr>
        <w:t>nine</w:t>
      </w:r>
      <w:r w:rsidR="00634E44" w:rsidRPr="00610CE3">
        <w:rPr>
          <w:rFonts w:ascii="Times New Roman" w:eastAsia="Times New Roman" w:hAnsi="Times New Roman" w:cs="Times New Roman"/>
          <w:b/>
          <w:bCs/>
          <w:noProof/>
          <w:sz w:val="24"/>
          <w:szCs w:val="24"/>
        </w:rPr>
        <w:t xml:space="preserve"> s</w:t>
      </w:r>
      <w:r w:rsidR="00D23441" w:rsidRPr="00610CE3">
        <w:rPr>
          <w:rFonts w:ascii="Times New Roman" w:eastAsia="Times New Roman" w:hAnsi="Times New Roman" w:cs="Times New Roman"/>
          <w:b/>
          <w:bCs/>
          <w:noProof/>
          <w:sz w:val="24"/>
          <w:szCs w:val="24"/>
        </w:rPr>
        <w:t xml:space="preserve">teps </w:t>
      </w:r>
      <w:r w:rsidR="00D23441" w:rsidRPr="00610CE3">
        <w:rPr>
          <w:rFonts w:ascii="Times New Roman" w:eastAsia="Times New Roman" w:hAnsi="Times New Roman" w:cs="Times New Roman"/>
          <w:noProof/>
          <w:sz w:val="24"/>
          <w:szCs w:val="24"/>
        </w:rPr>
        <w:t xml:space="preserve">by </w:t>
      </w:r>
      <w:r w:rsidR="00634E44" w:rsidRPr="00610CE3">
        <w:rPr>
          <w:rFonts w:ascii="Times New Roman" w:eastAsia="Times New Roman" w:hAnsi="Times New Roman" w:cs="Times New Roman"/>
          <w:noProof/>
          <w:sz w:val="24"/>
          <w:szCs w:val="24"/>
        </w:rPr>
        <w:t>Q3</w:t>
      </w:r>
      <w:r w:rsidR="00610CE3">
        <w:rPr>
          <w:rFonts w:ascii="Times New Roman" w:eastAsia="Times New Roman" w:hAnsi="Times New Roman" w:cs="Times New Roman"/>
          <w:noProof/>
          <w:sz w:val="24"/>
          <w:szCs w:val="24"/>
        </w:rPr>
        <w:t> </w:t>
      </w:r>
      <w:r w:rsidR="00D23441" w:rsidRPr="00610CE3">
        <w:rPr>
          <w:rFonts w:ascii="Times New Roman" w:eastAsia="Times New Roman" w:hAnsi="Times New Roman" w:cs="Times New Roman"/>
          <w:noProof/>
          <w:sz w:val="24"/>
          <w:szCs w:val="24"/>
        </w:rPr>
        <w:t>2024</w:t>
      </w:r>
      <w:r w:rsidR="00E531BA">
        <w:rPr>
          <w:rFonts w:ascii="Times New Roman" w:eastAsia="Times New Roman" w:hAnsi="Times New Roman" w:cs="Times New Roman"/>
          <w:noProof/>
          <w:sz w:val="24"/>
          <w:szCs w:val="24"/>
        </w:rPr>
        <w:t>.</w:t>
      </w:r>
    </w:p>
    <w:p w14:paraId="6817FFAB" w14:textId="77777777" w:rsidR="00843106" w:rsidRPr="00610CE3" w:rsidRDefault="00843106" w:rsidP="6956C7C4">
      <w:pPr>
        <w:spacing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F</w:t>
      </w:r>
      <w:r w:rsidR="3269BFC5" w:rsidRPr="00610CE3">
        <w:rPr>
          <w:rFonts w:ascii="Times New Roman" w:eastAsia="Times New Roman" w:hAnsi="Times New Roman" w:cs="Times New Roman"/>
          <w:b/>
          <w:bCs/>
          <w:noProof/>
          <w:sz w:val="24"/>
          <w:szCs w:val="24"/>
        </w:rPr>
        <w:t>ight against corruption and money laundering</w:t>
      </w:r>
    </w:p>
    <w:p w14:paraId="75F49207" w14:textId="0245E46E" w:rsidR="00843106" w:rsidRPr="00610CE3" w:rsidRDefault="00843106"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3269BFC5" w:rsidRPr="00610CE3">
        <w:rPr>
          <w:rFonts w:ascii="Times New Roman" w:eastAsia="Times New Roman" w:hAnsi="Times New Roman" w:cs="Times New Roman"/>
          <w:noProof/>
          <w:sz w:val="24"/>
          <w:szCs w:val="24"/>
        </w:rPr>
        <w:t>he increase in manpower of the Specialized Anti-Corruption Prosecutor’s Office (SAPO)</w:t>
      </w:r>
      <w:r w:rsidR="009E12A1">
        <w:rPr>
          <w:rFonts w:ascii="Times New Roman" w:eastAsia="Times New Roman" w:hAnsi="Times New Roman" w:cs="Times New Roman"/>
          <w:noProof/>
          <w:sz w:val="24"/>
          <w:szCs w:val="24"/>
        </w:rPr>
        <w:t>.</w:t>
      </w:r>
    </w:p>
    <w:p w14:paraId="14BB64D5" w14:textId="6C1D8129" w:rsidR="00843106" w:rsidRPr="00610CE3" w:rsidRDefault="00843106"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a</w:t>
      </w:r>
      <w:r w:rsidR="3269BFC5" w:rsidRPr="00610CE3">
        <w:rPr>
          <w:rFonts w:ascii="Times New Roman" w:eastAsia="Times New Roman" w:hAnsi="Times New Roman" w:cs="Times New Roman"/>
          <w:noProof/>
          <w:sz w:val="24"/>
          <w:szCs w:val="24"/>
        </w:rPr>
        <w:t>mendment of the Criminal Code and the Criminal Procedure Code</w:t>
      </w:r>
      <w:r w:rsidR="009E12A1">
        <w:rPr>
          <w:rFonts w:ascii="Times New Roman" w:eastAsia="Times New Roman" w:hAnsi="Times New Roman" w:cs="Times New Roman"/>
          <w:noProof/>
          <w:sz w:val="24"/>
          <w:szCs w:val="24"/>
        </w:rPr>
        <w:t>.</w:t>
      </w:r>
    </w:p>
    <w:p w14:paraId="61138DB6" w14:textId="4E590B27" w:rsidR="3269BFC5" w:rsidRPr="00610CE3" w:rsidRDefault="00843106"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a</w:t>
      </w:r>
      <w:r w:rsidR="000444A9" w:rsidRPr="00610CE3">
        <w:rPr>
          <w:rFonts w:ascii="Times New Roman" w:eastAsia="Times New Roman" w:hAnsi="Times New Roman" w:cs="Times New Roman"/>
          <w:noProof/>
          <w:sz w:val="24"/>
          <w:szCs w:val="24"/>
        </w:rPr>
        <w:t xml:space="preserve">doption of </w:t>
      </w:r>
      <w:r w:rsidR="004815E6" w:rsidRPr="00610CE3">
        <w:rPr>
          <w:rFonts w:ascii="Times New Roman" w:eastAsia="Times New Roman" w:hAnsi="Times New Roman" w:cs="Times New Roman"/>
          <w:noProof/>
          <w:sz w:val="24"/>
          <w:szCs w:val="24"/>
        </w:rPr>
        <w:t xml:space="preserve">the </w:t>
      </w:r>
      <w:r w:rsidR="3269BFC5" w:rsidRPr="00610CE3">
        <w:rPr>
          <w:rFonts w:ascii="Times New Roman" w:eastAsia="Times New Roman" w:hAnsi="Times New Roman" w:cs="Times New Roman"/>
          <w:noProof/>
          <w:sz w:val="24"/>
          <w:szCs w:val="24"/>
        </w:rPr>
        <w:t>Action Plan for the implementation of the Asset Recovery Strategy for 2023-2027</w:t>
      </w:r>
      <w:r w:rsidR="009E12A1">
        <w:rPr>
          <w:rFonts w:ascii="Times New Roman" w:eastAsia="Times New Roman" w:hAnsi="Times New Roman" w:cs="Times New Roman"/>
          <w:noProof/>
          <w:sz w:val="24"/>
          <w:szCs w:val="24"/>
        </w:rPr>
        <w:t>.</w:t>
      </w:r>
    </w:p>
    <w:p w14:paraId="4C803BFA" w14:textId="267C5E0F" w:rsidR="00843106" w:rsidRPr="00610CE3" w:rsidRDefault="00843106" w:rsidP="6956C7C4">
      <w:pPr>
        <w:spacing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H</w:t>
      </w:r>
      <w:r w:rsidR="2BA337FF" w:rsidRPr="00610CE3">
        <w:rPr>
          <w:rFonts w:ascii="Times New Roman" w:eastAsia="Times New Roman" w:hAnsi="Times New Roman" w:cs="Times New Roman"/>
          <w:b/>
          <w:bCs/>
          <w:noProof/>
          <w:sz w:val="24"/>
          <w:szCs w:val="24"/>
        </w:rPr>
        <w:t>uman capital</w:t>
      </w:r>
    </w:p>
    <w:p w14:paraId="5269081E" w14:textId="09285567" w:rsidR="3269BFC5" w:rsidRPr="00610CE3" w:rsidRDefault="5C288DEC"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he adoption of the Demographic Strategy of Ukraine for the Period up to 2040</w:t>
      </w:r>
      <w:r w:rsidR="009E12A1">
        <w:rPr>
          <w:rFonts w:ascii="Times New Roman" w:eastAsia="Times New Roman" w:hAnsi="Times New Roman" w:cs="Times New Roman"/>
          <w:noProof/>
          <w:sz w:val="24"/>
          <w:szCs w:val="24"/>
        </w:rPr>
        <w:t>.</w:t>
      </w:r>
    </w:p>
    <w:p w14:paraId="7E03ACC4" w14:textId="77777777" w:rsidR="00B027D5" w:rsidRDefault="00B027D5" w:rsidP="6956C7C4">
      <w:pPr>
        <w:spacing w:after="160" w:line="240" w:lineRule="auto"/>
        <w:ind w:left="720"/>
        <w:jc w:val="both"/>
        <w:rPr>
          <w:rFonts w:ascii="Times New Roman" w:eastAsia="Times New Roman" w:hAnsi="Times New Roman" w:cs="Times New Roman"/>
          <w:b/>
          <w:bCs/>
          <w:noProof/>
          <w:sz w:val="24"/>
          <w:szCs w:val="24"/>
        </w:rPr>
      </w:pPr>
    </w:p>
    <w:p w14:paraId="3B964EC5" w14:textId="77777777" w:rsidR="00B027D5" w:rsidRDefault="00B027D5" w:rsidP="6956C7C4">
      <w:pPr>
        <w:spacing w:after="160" w:line="240" w:lineRule="auto"/>
        <w:ind w:left="720"/>
        <w:jc w:val="both"/>
        <w:rPr>
          <w:rFonts w:ascii="Times New Roman" w:eastAsia="Times New Roman" w:hAnsi="Times New Roman" w:cs="Times New Roman"/>
          <w:b/>
          <w:bCs/>
          <w:noProof/>
          <w:sz w:val="24"/>
          <w:szCs w:val="24"/>
        </w:rPr>
      </w:pPr>
    </w:p>
    <w:p w14:paraId="2A0B7942" w14:textId="6E07C826" w:rsidR="00843106" w:rsidRPr="00610CE3" w:rsidRDefault="00843106" w:rsidP="6956C7C4">
      <w:pPr>
        <w:spacing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B</w:t>
      </w:r>
      <w:r w:rsidR="2BA337FF" w:rsidRPr="00610CE3">
        <w:rPr>
          <w:rFonts w:ascii="Times New Roman" w:eastAsia="Times New Roman" w:hAnsi="Times New Roman" w:cs="Times New Roman"/>
          <w:b/>
          <w:bCs/>
          <w:noProof/>
          <w:sz w:val="24"/>
          <w:szCs w:val="24"/>
        </w:rPr>
        <w:t>usiness environment and regional policies</w:t>
      </w:r>
    </w:p>
    <w:p w14:paraId="36CF7A47" w14:textId="20137D4F" w:rsidR="00843106" w:rsidRPr="00610CE3" w:rsidRDefault="5A7CF269"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w:t>
      </w:r>
      <w:r w:rsidR="2BA337FF" w:rsidRPr="00610CE3">
        <w:rPr>
          <w:rFonts w:ascii="Times New Roman" w:eastAsia="Times New Roman" w:hAnsi="Times New Roman" w:cs="Times New Roman"/>
          <w:noProof/>
          <w:sz w:val="24"/>
          <w:szCs w:val="24"/>
        </w:rPr>
        <w:t>adoption of the Action Plan on Deregulation and Improvement of the Business Climate</w:t>
      </w:r>
      <w:r w:rsidR="009E12A1">
        <w:rPr>
          <w:rFonts w:ascii="Times New Roman" w:eastAsia="Times New Roman" w:hAnsi="Times New Roman" w:cs="Times New Roman"/>
          <w:noProof/>
          <w:sz w:val="24"/>
          <w:szCs w:val="24"/>
        </w:rPr>
        <w:t>.</w:t>
      </w:r>
    </w:p>
    <w:p w14:paraId="682E4291" w14:textId="04500EE0" w:rsidR="3269BFC5" w:rsidRPr="00610CE3" w:rsidRDefault="00843106"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2BA337FF" w:rsidRPr="00610CE3">
        <w:rPr>
          <w:rFonts w:ascii="Times New Roman" w:eastAsia="Times New Roman" w:hAnsi="Times New Roman" w:cs="Times New Roman"/>
          <w:noProof/>
          <w:sz w:val="24"/>
          <w:szCs w:val="24"/>
        </w:rPr>
        <w:t xml:space="preserve">he amendment of the State Strategy for Regional Development </w:t>
      </w:r>
      <w:r w:rsidR="009E12A1">
        <w:rPr>
          <w:rFonts w:ascii="Times New Roman" w:eastAsia="Times New Roman" w:hAnsi="Times New Roman" w:cs="Times New Roman"/>
          <w:noProof/>
          <w:sz w:val="24"/>
          <w:szCs w:val="24"/>
        </w:rPr>
        <w:t xml:space="preserve">for </w:t>
      </w:r>
      <w:r w:rsidR="2BA337FF" w:rsidRPr="00610CE3">
        <w:rPr>
          <w:rFonts w:ascii="Times New Roman" w:eastAsia="Times New Roman" w:hAnsi="Times New Roman" w:cs="Times New Roman"/>
          <w:noProof/>
          <w:sz w:val="24"/>
          <w:szCs w:val="24"/>
        </w:rPr>
        <w:t>2021-2027</w:t>
      </w:r>
      <w:r w:rsidR="009E12A1">
        <w:rPr>
          <w:rFonts w:ascii="Times New Roman" w:eastAsia="Times New Roman" w:hAnsi="Times New Roman" w:cs="Times New Roman"/>
          <w:noProof/>
          <w:sz w:val="24"/>
          <w:szCs w:val="24"/>
        </w:rPr>
        <w:t>.</w:t>
      </w:r>
    </w:p>
    <w:p w14:paraId="601F9C37" w14:textId="77777777" w:rsidR="00843106" w:rsidRPr="00610CE3" w:rsidRDefault="00843106" w:rsidP="6956C7C4">
      <w:pPr>
        <w:spacing w:after="160" w:line="240" w:lineRule="auto"/>
        <w:ind w:left="720"/>
        <w:jc w:val="both"/>
        <w:rPr>
          <w:rFonts w:ascii="Times New Roman" w:eastAsia="Times New Roman" w:hAnsi="Times New Roman" w:cs="Times New Roman"/>
          <w:b/>
          <w:bCs/>
          <w:noProof/>
          <w:sz w:val="24"/>
          <w:szCs w:val="24"/>
        </w:rPr>
      </w:pPr>
      <w:r w:rsidRPr="00610CE3">
        <w:rPr>
          <w:rFonts w:ascii="Times New Roman" w:eastAsia="Times New Roman" w:hAnsi="Times New Roman" w:cs="Times New Roman"/>
          <w:b/>
          <w:bCs/>
          <w:noProof/>
          <w:sz w:val="24"/>
          <w:szCs w:val="24"/>
        </w:rPr>
        <w:t>E</w:t>
      </w:r>
      <w:r w:rsidR="2BA337FF" w:rsidRPr="00610CE3">
        <w:rPr>
          <w:rFonts w:ascii="Times New Roman" w:eastAsia="Times New Roman" w:hAnsi="Times New Roman" w:cs="Times New Roman"/>
          <w:b/>
          <w:bCs/>
          <w:noProof/>
          <w:sz w:val="24"/>
          <w:szCs w:val="24"/>
        </w:rPr>
        <w:t>nergy sector and environmen</w:t>
      </w:r>
      <w:r w:rsidRPr="00610CE3">
        <w:rPr>
          <w:rFonts w:ascii="Times New Roman" w:eastAsia="Times New Roman" w:hAnsi="Times New Roman" w:cs="Times New Roman"/>
          <w:b/>
          <w:bCs/>
          <w:noProof/>
          <w:sz w:val="24"/>
          <w:szCs w:val="24"/>
        </w:rPr>
        <w:t>t</w:t>
      </w:r>
    </w:p>
    <w:p w14:paraId="15A27771" w14:textId="69230230" w:rsidR="00843106" w:rsidRPr="00610CE3" w:rsidRDefault="7A867A91"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w:t>
      </w:r>
      <w:r w:rsidR="2BA337FF" w:rsidRPr="00610CE3">
        <w:rPr>
          <w:rFonts w:ascii="Times New Roman" w:eastAsia="Times New Roman" w:hAnsi="Times New Roman" w:cs="Times New Roman"/>
          <w:noProof/>
          <w:sz w:val="24"/>
          <w:szCs w:val="24"/>
        </w:rPr>
        <w:t xml:space="preserve">entry into force of the secondary legislation </w:t>
      </w:r>
      <w:r w:rsidR="18DC878E" w:rsidRPr="00610CE3">
        <w:rPr>
          <w:rFonts w:ascii="Times New Roman" w:eastAsia="Times New Roman" w:hAnsi="Times New Roman" w:cs="Times New Roman"/>
          <w:noProof/>
          <w:sz w:val="24"/>
          <w:szCs w:val="24"/>
        </w:rPr>
        <w:t>o</w:t>
      </w:r>
      <w:r w:rsidR="2BA337FF" w:rsidRPr="00610CE3">
        <w:rPr>
          <w:rFonts w:ascii="Times New Roman" w:eastAsia="Times New Roman" w:hAnsi="Times New Roman" w:cs="Times New Roman"/>
          <w:noProof/>
          <w:sz w:val="24"/>
          <w:szCs w:val="24"/>
        </w:rPr>
        <w:t>f the Regulation on Wholesale Energy Market Integrity and Transparency law</w:t>
      </w:r>
      <w:r w:rsidR="009E12A1">
        <w:rPr>
          <w:rFonts w:ascii="Times New Roman" w:eastAsia="Times New Roman" w:hAnsi="Times New Roman" w:cs="Times New Roman"/>
          <w:noProof/>
          <w:sz w:val="24"/>
          <w:szCs w:val="24"/>
        </w:rPr>
        <w:t>.</w:t>
      </w:r>
    </w:p>
    <w:p w14:paraId="23E65A46" w14:textId="1536865C" w:rsidR="00843106" w:rsidRPr="00610CE3" w:rsidRDefault="00843106" w:rsidP="00CC0E0E">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7C692AE4" w:rsidRPr="00610CE3">
        <w:rPr>
          <w:rFonts w:ascii="Times New Roman" w:eastAsia="Times New Roman" w:hAnsi="Times New Roman" w:cs="Times New Roman"/>
          <w:noProof/>
          <w:sz w:val="24"/>
          <w:szCs w:val="24"/>
        </w:rPr>
        <w:t xml:space="preserve">he </w:t>
      </w:r>
      <w:r w:rsidR="2BA337FF" w:rsidRPr="00610CE3">
        <w:rPr>
          <w:rFonts w:ascii="Times New Roman" w:eastAsia="Times New Roman" w:hAnsi="Times New Roman" w:cs="Times New Roman"/>
          <w:noProof/>
          <w:sz w:val="24"/>
          <w:szCs w:val="24"/>
        </w:rPr>
        <w:t>entry into force of the legislation on prevention, reduction, and control of industrial pollution</w:t>
      </w:r>
      <w:r w:rsidR="009E12A1">
        <w:rPr>
          <w:rFonts w:ascii="Times New Roman" w:eastAsia="Times New Roman" w:hAnsi="Times New Roman" w:cs="Times New Roman"/>
          <w:noProof/>
          <w:sz w:val="24"/>
          <w:szCs w:val="24"/>
        </w:rPr>
        <w:t>.</w:t>
      </w:r>
    </w:p>
    <w:p w14:paraId="09AA61EB" w14:textId="57801353" w:rsidR="7679E0CF" w:rsidRPr="00610CE3" w:rsidRDefault="00843106" w:rsidP="00583CDC">
      <w:pPr>
        <w:pStyle w:val="ListParagraph"/>
        <w:numPr>
          <w:ilvl w:val="0"/>
          <w:numId w:val="44"/>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553C7FCA" w:rsidRPr="00610CE3">
        <w:rPr>
          <w:rFonts w:ascii="Times New Roman" w:eastAsia="Times New Roman" w:hAnsi="Times New Roman" w:cs="Times New Roman"/>
          <w:noProof/>
          <w:sz w:val="24"/>
          <w:szCs w:val="24"/>
        </w:rPr>
        <w:t xml:space="preserve">he </w:t>
      </w:r>
      <w:r w:rsidR="7356BD26" w:rsidRPr="00610CE3">
        <w:rPr>
          <w:rFonts w:ascii="Times New Roman" w:eastAsia="Times New Roman" w:hAnsi="Times New Roman" w:cs="Times New Roman"/>
          <w:noProof/>
          <w:sz w:val="24"/>
          <w:szCs w:val="24"/>
        </w:rPr>
        <w:t xml:space="preserve">development </w:t>
      </w:r>
      <w:r w:rsidR="2BA337FF" w:rsidRPr="00610CE3">
        <w:rPr>
          <w:rFonts w:ascii="Times New Roman" w:eastAsia="Times New Roman" w:hAnsi="Times New Roman" w:cs="Times New Roman"/>
          <w:noProof/>
          <w:sz w:val="24"/>
          <w:szCs w:val="24"/>
        </w:rPr>
        <w:t>of a Concept Note defining the scope of derogations from the Environmental Impact Assessment and Strategic Environmental Assessment rules</w:t>
      </w:r>
      <w:r w:rsidR="009E12A1">
        <w:rPr>
          <w:rFonts w:ascii="Times New Roman" w:eastAsia="Times New Roman" w:hAnsi="Times New Roman" w:cs="Times New Roman"/>
          <w:noProof/>
          <w:sz w:val="24"/>
          <w:szCs w:val="24"/>
        </w:rPr>
        <w:t>.</w:t>
      </w:r>
    </w:p>
    <w:p w14:paraId="6826004A" w14:textId="093D3651" w:rsidR="004815E6" w:rsidRPr="00610CE3" w:rsidRDefault="1460AA00" w:rsidP="7679E0CF">
      <w:pPr>
        <w:spacing w:before="160" w:after="160" w:line="240" w:lineRule="auto"/>
        <w:ind w:left="720"/>
        <w:jc w:val="both"/>
        <w:rPr>
          <w:rFonts w:ascii="Times New Roman" w:hAnsi="Times New Roman" w:cs="Times New Roman"/>
          <w:i/>
          <w:iCs/>
          <w:noProof/>
          <w:sz w:val="24"/>
          <w:szCs w:val="24"/>
          <w:u w:val="single"/>
        </w:rPr>
      </w:pPr>
      <w:r w:rsidRPr="00610CE3">
        <w:rPr>
          <w:rFonts w:ascii="Times New Roman" w:hAnsi="Times New Roman" w:cs="Times New Roman"/>
          <w:i/>
          <w:iCs/>
          <w:noProof/>
          <w:sz w:val="24"/>
          <w:szCs w:val="24"/>
          <w:u w:val="single"/>
        </w:rPr>
        <w:t>2.a.i</w:t>
      </w:r>
      <w:r w:rsidR="6613ABD5" w:rsidRPr="00610CE3">
        <w:rPr>
          <w:rFonts w:ascii="Times New Roman" w:hAnsi="Times New Roman" w:cs="Times New Roman"/>
          <w:i/>
          <w:iCs/>
          <w:noProof/>
          <w:sz w:val="24"/>
          <w:szCs w:val="24"/>
          <w:u w:val="single"/>
        </w:rPr>
        <w:t>.</w:t>
      </w:r>
      <w:r w:rsidR="5341DD4E" w:rsidRPr="00610CE3">
        <w:rPr>
          <w:rFonts w:ascii="Times New Roman" w:hAnsi="Times New Roman" w:cs="Times New Roman"/>
          <w:i/>
          <w:iCs/>
          <w:noProof/>
          <w:sz w:val="24"/>
          <w:szCs w:val="24"/>
          <w:u w:val="single"/>
        </w:rPr>
        <w:t xml:space="preserve"> </w:t>
      </w:r>
      <w:r w:rsidR="24F302F6" w:rsidRPr="00610CE3">
        <w:rPr>
          <w:rFonts w:ascii="Times New Roman" w:hAnsi="Times New Roman" w:cs="Times New Roman"/>
          <w:i/>
          <w:iCs/>
          <w:noProof/>
          <w:sz w:val="24"/>
          <w:szCs w:val="24"/>
          <w:u w:val="single"/>
        </w:rPr>
        <w:t>Recipients of funds under the Ukraine Plan</w:t>
      </w:r>
    </w:p>
    <w:p w14:paraId="349FFEB3" w14:textId="14FC474A" w:rsidR="07DE3A4D" w:rsidRPr="00610CE3" w:rsidRDefault="07DE3A4D"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Article</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27 of </w:t>
      </w:r>
      <w:r w:rsidR="00D14F7E" w:rsidRPr="00610CE3">
        <w:rPr>
          <w:rFonts w:ascii="Times New Roman" w:eastAsia="Times New Roman" w:hAnsi="Times New Roman" w:cs="Times New Roman"/>
          <w:noProof/>
          <w:sz w:val="24"/>
          <w:szCs w:val="24"/>
        </w:rPr>
        <w:t xml:space="preserve">the </w:t>
      </w:r>
      <w:r w:rsidRPr="00610CE3">
        <w:rPr>
          <w:rFonts w:ascii="Times New Roman" w:eastAsia="Times New Roman" w:hAnsi="Times New Roman" w:cs="Times New Roman"/>
          <w:noProof/>
          <w:sz w:val="24"/>
          <w:szCs w:val="24"/>
        </w:rPr>
        <w:t xml:space="preserve">Ukraine Facility Regulation provides that Ukraine </w:t>
      </w:r>
      <w:r w:rsidR="009E12A1">
        <w:rPr>
          <w:rFonts w:ascii="Times New Roman" w:eastAsia="Times New Roman" w:hAnsi="Times New Roman" w:cs="Times New Roman"/>
          <w:noProof/>
          <w:sz w:val="24"/>
          <w:szCs w:val="24"/>
        </w:rPr>
        <w:t>must</w:t>
      </w:r>
      <w:r w:rsidRPr="00610CE3">
        <w:rPr>
          <w:rFonts w:ascii="Times New Roman" w:eastAsia="Times New Roman" w:hAnsi="Times New Roman" w:cs="Times New Roman"/>
          <w:noProof/>
          <w:sz w:val="24"/>
          <w:szCs w:val="24"/>
        </w:rPr>
        <w:t xml:space="preserve"> publish up-to-date </w:t>
      </w:r>
      <w:r w:rsidRPr="00610CE3">
        <w:rPr>
          <w:rFonts w:ascii="Times New Roman" w:hAnsi="Times New Roman"/>
          <w:b/>
          <w:noProof/>
          <w:sz w:val="24"/>
        </w:rPr>
        <w:t>data on persons and entities</w:t>
      </w:r>
      <w:r w:rsidRPr="00610CE3">
        <w:rPr>
          <w:rFonts w:ascii="Times New Roman" w:eastAsia="Times New Roman" w:hAnsi="Times New Roman" w:cs="Times New Roman"/>
          <w:noProof/>
          <w:sz w:val="24"/>
          <w:szCs w:val="24"/>
        </w:rPr>
        <w:t>, including contractors, receiving amounts of funding exceeding the equivalent of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100</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000 cumulatively over the period of four years for the implementation of reforms and investments specified in the Ukraine Plan.</w:t>
      </w:r>
    </w:p>
    <w:p w14:paraId="06607980" w14:textId="2D4799EE" w:rsidR="07DE3A4D" w:rsidRPr="00610CE3" w:rsidRDefault="6EB36CCA"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Ukraine is required to publish this information in a machine-readable format on a webpage, in order of total funds received, having due regard to confidentiality and security, in particular</w:t>
      </w:r>
      <w:r w:rsidR="00C72EBD"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the protection of personal data. In case of legal persons, this information includes the full legal name and VAT or tax identification number, or another unique identifier established at national level.</w:t>
      </w:r>
    </w:p>
    <w:p w14:paraId="4C783AB7" w14:textId="594622C4" w:rsidR="07DE3A4D" w:rsidRPr="00610CE3" w:rsidRDefault="6025C840"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In case of natural persons, the first and last name or names of the recipient </w:t>
      </w:r>
      <w:r w:rsidR="101DB271" w:rsidRPr="00610CE3">
        <w:rPr>
          <w:rFonts w:ascii="Times New Roman" w:eastAsia="Times New Roman" w:hAnsi="Times New Roman" w:cs="Times New Roman"/>
          <w:noProof/>
          <w:sz w:val="24"/>
          <w:szCs w:val="24"/>
        </w:rPr>
        <w:t>are</w:t>
      </w:r>
      <w:r w:rsidRPr="00610CE3">
        <w:rPr>
          <w:rFonts w:ascii="Times New Roman" w:eastAsia="Times New Roman" w:hAnsi="Times New Roman" w:cs="Times New Roman"/>
          <w:noProof/>
          <w:sz w:val="24"/>
          <w:szCs w:val="24"/>
        </w:rPr>
        <w:t xml:space="preserve"> published. Moreover, to ensure the protection of the </w:t>
      </w:r>
      <w:r w:rsidR="003450EC">
        <w:rPr>
          <w:rFonts w:ascii="Times New Roman" w:eastAsia="Times New Roman" w:hAnsi="Times New Roman" w:cs="Times New Roman"/>
          <w:noProof/>
          <w:sz w:val="24"/>
          <w:szCs w:val="24"/>
        </w:rPr>
        <w:t xml:space="preserve">EU’s </w:t>
      </w:r>
      <w:r w:rsidRPr="00610CE3">
        <w:rPr>
          <w:rFonts w:ascii="Times New Roman" w:eastAsia="Times New Roman" w:hAnsi="Times New Roman" w:cs="Times New Roman"/>
          <w:noProof/>
          <w:sz w:val="24"/>
          <w:szCs w:val="24"/>
        </w:rPr>
        <w:t>financial interests in line with Article</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35 of Ukraine Facility Regulation, Ukraine is also required to ensure the collection of, and access to, adequate data on persons and entities receiving funding, including beneficial ownership information. </w:t>
      </w:r>
      <w:r w:rsidR="1B44D51F" w:rsidRPr="00610CE3">
        <w:rPr>
          <w:rFonts w:ascii="Times New Roman" w:eastAsia="Times New Roman" w:hAnsi="Times New Roman" w:cs="Times New Roman"/>
          <w:noProof/>
          <w:sz w:val="24"/>
          <w:szCs w:val="24"/>
        </w:rPr>
        <w:t xml:space="preserve">This is in compliance with </w:t>
      </w:r>
      <w:r w:rsidR="00E531BA">
        <w:rPr>
          <w:rFonts w:ascii="Times New Roman" w:eastAsia="Times New Roman" w:hAnsi="Times New Roman" w:cs="Times New Roman"/>
          <w:noProof/>
          <w:sz w:val="24"/>
          <w:szCs w:val="24"/>
        </w:rPr>
        <w:t>E</w:t>
      </w:r>
      <w:r w:rsidR="1B44D51F" w:rsidRPr="00610CE3">
        <w:rPr>
          <w:rFonts w:ascii="Times New Roman" w:eastAsia="Times New Roman" w:hAnsi="Times New Roman" w:cs="Times New Roman"/>
          <w:noProof/>
          <w:sz w:val="24"/>
          <w:szCs w:val="24"/>
        </w:rPr>
        <w:t>U data protection principles and with applicable data protection rules</w:t>
      </w:r>
      <w:r w:rsidR="00902FB0" w:rsidRPr="00610CE3">
        <w:rPr>
          <w:rFonts w:ascii="Times New Roman" w:eastAsia="Times New Roman" w:hAnsi="Times New Roman" w:cs="Times New Roman"/>
          <w:noProof/>
          <w:sz w:val="24"/>
          <w:szCs w:val="24"/>
        </w:rPr>
        <w:t>.</w:t>
      </w:r>
      <w:r w:rsidR="1B44D51F"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Notably, this requirement also includes information about relevant (sub)contractors and their beneficial owners.</w:t>
      </w:r>
    </w:p>
    <w:p w14:paraId="3AD3009B" w14:textId="7DE927B9" w:rsidR="4C0D3260" w:rsidRPr="00610CE3" w:rsidRDefault="1495A14A" w:rsidP="7679E0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Ukraine has been actively progressing with the work on transparency, implementing data collection requirements into the national legal framework and engaging all relevant authorities to ensure comprehensive data collection on final recipients. </w:t>
      </w:r>
      <w:r w:rsidR="1F4FE3AB" w:rsidRPr="00610CE3">
        <w:rPr>
          <w:rFonts w:ascii="Times New Roman" w:eastAsia="Times New Roman" w:hAnsi="Times New Roman" w:cs="Times New Roman"/>
          <w:noProof/>
          <w:sz w:val="24"/>
          <w:szCs w:val="24"/>
        </w:rPr>
        <w:t>Ukraine</w:t>
      </w:r>
      <w:r w:rsidRPr="00610CE3">
        <w:rPr>
          <w:rFonts w:ascii="Times New Roman" w:eastAsia="Times New Roman" w:hAnsi="Times New Roman" w:cs="Times New Roman"/>
          <w:noProof/>
          <w:sz w:val="24"/>
          <w:szCs w:val="24"/>
        </w:rPr>
        <w:t xml:space="preserve"> is carrying out work to prepare this information in a consolidated database. A </w:t>
      </w:r>
      <w:r w:rsidR="6B860586" w:rsidRPr="00610CE3">
        <w:rPr>
          <w:rFonts w:ascii="Times New Roman" w:eastAsia="Times New Roman" w:hAnsi="Times New Roman" w:cs="Times New Roman"/>
          <w:noProof/>
          <w:sz w:val="24"/>
          <w:szCs w:val="24"/>
        </w:rPr>
        <w:t>list of</w:t>
      </w:r>
      <w:r w:rsidRPr="00610CE3">
        <w:rPr>
          <w:rFonts w:ascii="Times New Roman" w:eastAsia="Times New Roman" w:hAnsi="Times New Roman" w:cs="Times New Roman"/>
          <w:noProof/>
          <w:sz w:val="24"/>
          <w:szCs w:val="24"/>
        </w:rPr>
        <w:t xml:space="preserve"> final recipients receiving over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100</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000 has been </w:t>
      </w:r>
      <w:r w:rsidR="1C550075" w:rsidRPr="00610CE3">
        <w:rPr>
          <w:rFonts w:ascii="Times New Roman" w:eastAsia="Times New Roman" w:hAnsi="Times New Roman" w:cs="Times New Roman"/>
          <w:noProof/>
          <w:sz w:val="24"/>
          <w:szCs w:val="24"/>
        </w:rPr>
        <w:t xml:space="preserve">published </w:t>
      </w:r>
      <w:r w:rsidR="3F834288" w:rsidRPr="00610CE3">
        <w:rPr>
          <w:rFonts w:ascii="Times New Roman" w:eastAsia="Times New Roman" w:hAnsi="Times New Roman" w:cs="Times New Roman"/>
          <w:noProof/>
          <w:sz w:val="24"/>
          <w:szCs w:val="24"/>
        </w:rPr>
        <w:t>on</w:t>
      </w:r>
      <w:r w:rsidR="40CF658B" w:rsidRPr="00610CE3">
        <w:rPr>
          <w:rFonts w:ascii="Times New Roman" w:eastAsia="Times New Roman" w:hAnsi="Times New Roman" w:cs="Times New Roman"/>
          <w:noProof/>
          <w:sz w:val="24"/>
          <w:szCs w:val="24"/>
        </w:rPr>
        <w:t xml:space="preserve"> the webpage of the Ministry of Economy</w:t>
      </w:r>
      <w:r w:rsidR="5CAC7DE3" w:rsidRPr="00610CE3">
        <w:rPr>
          <w:rFonts w:ascii="Times New Roman" w:eastAsia="Times New Roman" w:hAnsi="Times New Roman" w:cs="Times New Roman"/>
          <w:noProof/>
          <w:sz w:val="24"/>
          <w:szCs w:val="24"/>
        </w:rPr>
        <w:t xml:space="preserve"> </w:t>
      </w:r>
      <w:r w:rsidR="4A5AEFC1" w:rsidRPr="00610CE3">
        <w:rPr>
          <w:rFonts w:ascii="Times New Roman" w:eastAsia="Times New Roman" w:hAnsi="Times New Roman" w:cs="Times New Roman"/>
          <w:noProof/>
          <w:sz w:val="24"/>
          <w:szCs w:val="24"/>
        </w:rPr>
        <w:t xml:space="preserve">of </w:t>
      </w:r>
      <w:r w:rsidR="5CAC7DE3" w:rsidRPr="00610CE3">
        <w:rPr>
          <w:rFonts w:ascii="Times New Roman" w:eastAsia="Times New Roman" w:hAnsi="Times New Roman" w:cs="Times New Roman"/>
          <w:noProof/>
          <w:sz w:val="24"/>
          <w:szCs w:val="24"/>
        </w:rPr>
        <w:t>Ukraine</w:t>
      </w:r>
      <w:r w:rsidR="5C3B67EF" w:rsidRPr="00610CE3">
        <w:rPr>
          <w:rStyle w:val="FootnoteReference"/>
          <w:rFonts w:ascii="Times New Roman" w:eastAsia="Times New Roman" w:hAnsi="Times New Roman" w:cs="Times New Roman"/>
          <w:noProof/>
          <w:sz w:val="24"/>
          <w:szCs w:val="24"/>
        </w:rPr>
        <w:footnoteReference w:id="6"/>
      </w:r>
      <w:r w:rsidR="00610CE3" w:rsidRPr="00610CE3">
        <w:rPr>
          <w:rFonts w:ascii="Times New Roman" w:eastAsia="Times New Roman" w:hAnsi="Times New Roman" w:cs="Times New Roman"/>
          <w:noProof/>
          <w:sz w:val="24"/>
          <w:szCs w:val="24"/>
        </w:rPr>
        <w:t>.</w:t>
      </w:r>
    </w:p>
    <w:p w14:paraId="4129F5ED" w14:textId="6307F226" w:rsidR="4C0D3260" w:rsidRPr="00610CE3" w:rsidRDefault="1798A25E" w:rsidP="00CC0E0E">
      <w:pPr>
        <w:spacing w:after="160" w:line="240" w:lineRule="auto"/>
        <w:jc w:val="both"/>
        <w:rPr>
          <w:rFonts w:ascii="Times New Roman" w:hAnsi="Times New Roman" w:cs="Times New Roman"/>
          <w:noProof/>
          <w:sz w:val="24"/>
          <w:szCs w:val="24"/>
        </w:rPr>
      </w:pPr>
      <w:r w:rsidRPr="00610CE3">
        <w:rPr>
          <w:rFonts w:ascii="Times New Roman" w:eastAsia="Times New Roman" w:hAnsi="Times New Roman" w:cs="Times New Roman"/>
          <w:noProof/>
          <w:sz w:val="24"/>
          <w:szCs w:val="24"/>
        </w:rPr>
        <w:t xml:space="preserve">Ukraine is required to </w:t>
      </w:r>
      <w:r w:rsidR="003450EC">
        <w:rPr>
          <w:rFonts w:ascii="Times New Roman" w:eastAsia="Times New Roman" w:hAnsi="Times New Roman" w:cs="Times New Roman"/>
          <w:noProof/>
          <w:sz w:val="24"/>
          <w:szCs w:val="24"/>
        </w:rPr>
        <w:t xml:space="preserve">comply with </w:t>
      </w:r>
      <w:r w:rsidRPr="00610CE3">
        <w:rPr>
          <w:rFonts w:ascii="Times New Roman" w:eastAsia="Times New Roman" w:hAnsi="Times New Roman" w:cs="Times New Roman"/>
          <w:noProof/>
          <w:sz w:val="24"/>
          <w:szCs w:val="24"/>
        </w:rPr>
        <w:t>Article</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11 of the Ukraine Facility Regulation </w:t>
      </w:r>
      <w:r w:rsidR="003450EC">
        <w:rPr>
          <w:rFonts w:ascii="Times New Roman" w:eastAsia="Times New Roman" w:hAnsi="Times New Roman" w:cs="Times New Roman"/>
          <w:noProof/>
          <w:sz w:val="24"/>
          <w:szCs w:val="24"/>
        </w:rPr>
        <w:t>on</w:t>
      </w:r>
      <w:r w:rsidR="33476F0A" w:rsidRPr="00610CE3">
        <w:rPr>
          <w:rFonts w:ascii="Times New Roman" w:eastAsia="Times New Roman" w:hAnsi="Times New Roman" w:cs="Times New Roman"/>
          <w:noProof/>
          <w:sz w:val="24"/>
          <w:szCs w:val="24"/>
        </w:rPr>
        <w:t xml:space="preserve"> the eligibility of persons and entities and the origin of supply and materials </w:t>
      </w:r>
      <w:r w:rsidRPr="00610CE3">
        <w:rPr>
          <w:rFonts w:ascii="Times New Roman" w:eastAsia="Times New Roman" w:hAnsi="Times New Roman" w:cs="Times New Roman"/>
          <w:noProof/>
          <w:sz w:val="24"/>
          <w:szCs w:val="24"/>
        </w:rPr>
        <w:t>when conducting public procurement under the Facility. These requirements are integrated into the Framework Agreement between the EU and Ukraine on Specific Arrangements for the Implementation of the Union Funding under the Ukraine Facility</w:t>
      </w:r>
      <w:r w:rsidRPr="00610CE3">
        <w:rPr>
          <w:rFonts w:ascii="Times New Roman" w:eastAsia="Times New Roman" w:hAnsi="Times New Roman" w:cs="Times New Roman"/>
          <w:i/>
          <w:iCs/>
          <w:noProof/>
          <w:sz w:val="24"/>
          <w:szCs w:val="24"/>
        </w:rPr>
        <w:t xml:space="preserve">. </w:t>
      </w:r>
      <w:r w:rsidRPr="00610CE3">
        <w:rPr>
          <w:rFonts w:ascii="Times New Roman" w:eastAsia="Times New Roman" w:hAnsi="Times New Roman" w:cs="Times New Roman"/>
          <w:noProof/>
          <w:sz w:val="24"/>
          <w:szCs w:val="24"/>
        </w:rPr>
        <w:t xml:space="preserve">In </w:t>
      </w:r>
      <w:r w:rsidR="003450EC">
        <w:rPr>
          <w:rFonts w:ascii="Times New Roman" w:eastAsia="Times New Roman" w:hAnsi="Times New Roman" w:cs="Times New Roman"/>
          <w:noProof/>
          <w:sz w:val="24"/>
          <w:szCs w:val="24"/>
        </w:rPr>
        <w:t>line</w:t>
      </w:r>
      <w:r w:rsidRPr="00610CE3">
        <w:rPr>
          <w:rFonts w:ascii="Times New Roman" w:eastAsia="Times New Roman" w:hAnsi="Times New Roman" w:cs="Times New Roman"/>
          <w:noProof/>
          <w:sz w:val="24"/>
          <w:szCs w:val="24"/>
        </w:rPr>
        <w:t xml:space="preserve"> with these requirements, for the investments under Pillar I, Ukraine is establishing a system of monitoring and control to ensure the requirements are followed and to record and report any procurement making use of the exemptions under Article</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11</w:t>
      </w:r>
      <w:r w:rsidR="003450EC">
        <w:rPr>
          <w:rFonts w:ascii="Times New Roman" w:eastAsia="Times New Roman" w:hAnsi="Times New Roman" w:cs="Times New Roman"/>
          <w:noProof/>
          <w:sz w:val="24"/>
          <w:szCs w:val="24"/>
        </w:rPr>
        <w:t xml:space="preserve"> of the Ukraine Facility Regulation</w:t>
      </w:r>
      <w:r w:rsidRPr="00610CE3">
        <w:rPr>
          <w:rFonts w:ascii="Times New Roman" w:eastAsia="Times New Roman" w:hAnsi="Times New Roman" w:cs="Times New Roman"/>
          <w:noProof/>
          <w:sz w:val="24"/>
          <w:szCs w:val="24"/>
        </w:rPr>
        <w:t xml:space="preserve">. </w:t>
      </w:r>
      <w:r w:rsidR="0D87EDF8" w:rsidRPr="00610CE3">
        <w:rPr>
          <w:rFonts w:ascii="Times New Roman" w:eastAsia="Times New Roman" w:hAnsi="Times New Roman" w:cs="Times New Roman"/>
          <w:noProof/>
          <w:sz w:val="24"/>
          <w:szCs w:val="24"/>
        </w:rPr>
        <w:t>In 2024</w:t>
      </w:r>
      <w:r w:rsidRPr="00610CE3">
        <w:rPr>
          <w:rFonts w:ascii="Times New Roman" w:eastAsia="Times New Roman" w:hAnsi="Times New Roman" w:cs="Times New Roman"/>
          <w:noProof/>
          <w:sz w:val="24"/>
          <w:szCs w:val="24"/>
        </w:rPr>
        <w:t xml:space="preserve">, the Commission </w:t>
      </w:r>
      <w:r w:rsidR="003450EC">
        <w:rPr>
          <w:rFonts w:ascii="Times New Roman" w:eastAsia="Times New Roman" w:hAnsi="Times New Roman" w:cs="Times New Roman"/>
          <w:noProof/>
          <w:sz w:val="24"/>
          <w:szCs w:val="24"/>
        </w:rPr>
        <w:t xml:space="preserve">did not need </w:t>
      </w:r>
      <w:r w:rsidRPr="00610CE3">
        <w:rPr>
          <w:rFonts w:ascii="Times New Roman" w:eastAsia="Times New Roman" w:hAnsi="Times New Roman" w:cs="Times New Roman"/>
          <w:noProof/>
          <w:sz w:val="24"/>
          <w:szCs w:val="24"/>
        </w:rPr>
        <w:t xml:space="preserve">to assess any </w:t>
      </w:r>
      <w:r w:rsidR="003450EC">
        <w:rPr>
          <w:rFonts w:ascii="Times New Roman" w:eastAsia="Times New Roman" w:hAnsi="Times New Roman" w:cs="Times New Roman"/>
          <w:noProof/>
          <w:sz w:val="24"/>
          <w:szCs w:val="24"/>
        </w:rPr>
        <w:t xml:space="preserve">matters regarding </w:t>
      </w:r>
      <w:r w:rsidRPr="00610CE3">
        <w:rPr>
          <w:rFonts w:ascii="Times New Roman" w:eastAsia="Times New Roman" w:hAnsi="Times New Roman" w:cs="Times New Roman"/>
          <w:noProof/>
          <w:sz w:val="24"/>
          <w:szCs w:val="24"/>
        </w:rPr>
        <w:t>public procurement</w:t>
      </w:r>
      <w:r w:rsidR="0D87EDF8" w:rsidRPr="00610CE3">
        <w:rPr>
          <w:rFonts w:ascii="Times New Roman" w:eastAsia="Times New Roman" w:hAnsi="Times New Roman" w:cs="Times New Roman"/>
          <w:noProof/>
          <w:sz w:val="24"/>
          <w:szCs w:val="24"/>
        </w:rPr>
        <w:t>.</w:t>
      </w:r>
    </w:p>
    <w:p w14:paraId="431F2895" w14:textId="42E18F45" w:rsidR="00F71874" w:rsidRPr="00610CE3" w:rsidRDefault="214075AF" w:rsidP="00B66D69">
      <w:pPr>
        <w:spacing w:before="400"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2.b</w:t>
      </w:r>
      <w:r w:rsidR="08BB8A9A" w:rsidRPr="00610CE3">
        <w:rPr>
          <w:rFonts w:ascii="Times New Roman" w:eastAsia="Times New Roman" w:hAnsi="Times New Roman" w:cs="Times New Roman"/>
          <w:b/>
          <w:bCs/>
          <w:i/>
          <w:iCs/>
          <w:noProof/>
          <w:sz w:val="24"/>
          <w:szCs w:val="24"/>
        </w:rPr>
        <w:t>.</w:t>
      </w:r>
      <w:r w:rsidR="1212844E" w:rsidRPr="00610CE3">
        <w:rPr>
          <w:noProof/>
        </w:rPr>
        <w:tab/>
      </w:r>
      <w:r w:rsidR="1212844E" w:rsidRPr="00610CE3">
        <w:rPr>
          <w:rFonts w:ascii="Times New Roman" w:eastAsia="Times New Roman" w:hAnsi="Times New Roman" w:cs="Times New Roman"/>
          <w:b/>
          <w:bCs/>
          <w:i/>
          <w:iCs/>
          <w:noProof/>
          <w:sz w:val="24"/>
          <w:szCs w:val="24"/>
        </w:rPr>
        <w:t xml:space="preserve">Pillar </w:t>
      </w:r>
      <w:r w:rsidR="4B05DC27" w:rsidRPr="00610CE3">
        <w:rPr>
          <w:rFonts w:ascii="Times New Roman" w:eastAsia="Times New Roman" w:hAnsi="Times New Roman" w:cs="Times New Roman"/>
          <w:b/>
          <w:bCs/>
          <w:i/>
          <w:iCs/>
          <w:noProof/>
          <w:sz w:val="24"/>
          <w:szCs w:val="24"/>
        </w:rPr>
        <w:t>II</w:t>
      </w:r>
      <w:r w:rsidR="1212844E" w:rsidRPr="00610CE3">
        <w:rPr>
          <w:rFonts w:ascii="Times New Roman" w:eastAsia="Times New Roman" w:hAnsi="Times New Roman" w:cs="Times New Roman"/>
          <w:b/>
          <w:bCs/>
          <w:i/>
          <w:iCs/>
          <w:noProof/>
          <w:sz w:val="24"/>
          <w:szCs w:val="24"/>
        </w:rPr>
        <w:t xml:space="preserve"> – </w:t>
      </w:r>
      <w:r w:rsidR="260F038F" w:rsidRPr="00610CE3">
        <w:rPr>
          <w:rFonts w:ascii="Times New Roman" w:eastAsia="Times New Roman" w:hAnsi="Times New Roman" w:cs="Times New Roman"/>
          <w:b/>
          <w:bCs/>
          <w:i/>
          <w:iCs/>
          <w:noProof/>
          <w:sz w:val="24"/>
          <w:szCs w:val="24"/>
        </w:rPr>
        <w:t>Ukraine Investment Framework</w:t>
      </w:r>
    </w:p>
    <w:p w14:paraId="3DB81DB5" w14:textId="3FD4EA67" w:rsidR="00C72EBD" w:rsidRPr="00610CE3" w:rsidRDefault="00DA5480" w:rsidP="7679E0CF">
      <w:pPr>
        <w:pStyle w:val="Caption"/>
        <w:spacing w:before="0" w:after="160"/>
        <w:rPr>
          <w:i w:val="0"/>
          <w:noProof/>
          <w:sz w:val="24"/>
          <w:szCs w:val="24"/>
        </w:rPr>
      </w:pPr>
      <w:r w:rsidRPr="00610CE3">
        <w:rPr>
          <w:i w:val="0"/>
          <w:noProof/>
          <w:sz w:val="24"/>
          <w:szCs w:val="24"/>
        </w:rPr>
        <w:t xml:space="preserve">The Ukraine Investment Framework </w:t>
      </w:r>
      <w:r w:rsidR="006F194A">
        <w:rPr>
          <w:i w:val="0"/>
          <w:noProof/>
          <w:sz w:val="24"/>
          <w:szCs w:val="24"/>
        </w:rPr>
        <w:t xml:space="preserve">(UIF) </w:t>
      </w:r>
      <w:r w:rsidRPr="00610CE3">
        <w:rPr>
          <w:i w:val="0"/>
          <w:noProof/>
          <w:sz w:val="24"/>
          <w:szCs w:val="24"/>
        </w:rPr>
        <w:t xml:space="preserve">is the EU’s </w:t>
      </w:r>
      <w:r w:rsidR="00B8344A" w:rsidRPr="00610CE3">
        <w:rPr>
          <w:i w:val="0"/>
          <w:noProof/>
          <w:sz w:val="24"/>
          <w:szCs w:val="24"/>
        </w:rPr>
        <w:t>flagship</w:t>
      </w:r>
      <w:r w:rsidRPr="00610CE3">
        <w:rPr>
          <w:i w:val="0"/>
          <w:noProof/>
          <w:sz w:val="24"/>
          <w:szCs w:val="24"/>
        </w:rPr>
        <w:t xml:space="preserve"> tool to drive Ukraine’s recovery, reconstruction and modernisation. Backed by </w:t>
      </w:r>
      <w:r w:rsidRPr="00610CE3">
        <w:rPr>
          <w:b/>
          <w:bCs/>
          <w:i w:val="0"/>
          <w:noProof/>
          <w:sz w:val="24"/>
          <w:szCs w:val="24"/>
        </w:rPr>
        <w:t>EUR</w:t>
      </w:r>
      <w:r w:rsidR="00610CE3">
        <w:rPr>
          <w:b/>
          <w:bCs/>
          <w:i w:val="0"/>
          <w:noProof/>
          <w:sz w:val="24"/>
          <w:szCs w:val="24"/>
        </w:rPr>
        <w:t> </w:t>
      </w:r>
      <w:r w:rsidRPr="00610CE3">
        <w:rPr>
          <w:b/>
          <w:bCs/>
          <w:i w:val="0"/>
          <w:noProof/>
          <w:sz w:val="24"/>
          <w:szCs w:val="24"/>
        </w:rPr>
        <w:t>9.3 billion</w:t>
      </w:r>
      <w:r w:rsidR="00337031">
        <w:rPr>
          <w:b/>
          <w:bCs/>
          <w:i w:val="0"/>
          <w:noProof/>
          <w:sz w:val="24"/>
          <w:szCs w:val="24"/>
        </w:rPr>
        <w:t>,</w:t>
      </w:r>
      <w:r w:rsidRPr="00610CE3">
        <w:rPr>
          <w:i w:val="0"/>
          <w:noProof/>
          <w:sz w:val="24"/>
          <w:szCs w:val="24"/>
        </w:rPr>
        <w:t xml:space="preserve"> including </w:t>
      </w:r>
      <w:r w:rsidRPr="00610CE3">
        <w:rPr>
          <w:b/>
          <w:bCs/>
          <w:i w:val="0"/>
          <w:noProof/>
          <w:sz w:val="24"/>
          <w:szCs w:val="24"/>
        </w:rPr>
        <w:t>EUR</w:t>
      </w:r>
      <w:r w:rsidR="00610CE3">
        <w:rPr>
          <w:b/>
          <w:bCs/>
          <w:i w:val="0"/>
          <w:noProof/>
          <w:sz w:val="24"/>
          <w:szCs w:val="24"/>
        </w:rPr>
        <w:t> </w:t>
      </w:r>
      <w:r w:rsidRPr="00610CE3">
        <w:rPr>
          <w:b/>
          <w:bCs/>
          <w:i w:val="0"/>
          <w:noProof/>
          <w:sz w:val="24"/>
          <w:szCs w:val="24"/>
        </w:rPr>
        <w:t>7.8 billion in guarantees</w:t>
      </w:r>
      <w:r w:rsidRPr="00610CE3">
        <w:rPr>
          <w:i w:val="0"/>
          <w:noProof/>
          <w:sz w:val="24"/>
          <w:szCs w:val="24"/>
        </w:rPr>
        <w:t xml:space="preserve"> and </w:t>
      </w:r>
      <w:r w:rsidRPr="00610CE3">
        <w:rPr>
          <w:b/>
          <w:bCs/>
          <w:i w:val="0"/>
          <w:noProof/>
          <w:sz w:val="24"/>
          <w:szCs w:val="24"/>
        </w:rPr>
        <w:t>EUR</w:t>
      </w:r>
      <w:r w:rsidR="00610CE3">
        <w:rPr>
          <w:b/>
          <w:bCs/>
          <w:i w:val="0"/>
          <w:noProof/>
          <w:sz w:val="24"/>
          <w:szCs w:val="24"/>
        </w:rPr>
        <w:t> </w:t>
      </w:r>
      <w:r w:rsidRPr="00610CE3">
        <w:rPr>
          <w:b/>
          <w:bCs/>
          <w:i w:val="0"/>
          <w:noProof/>
          <w:sz w:val="24"/>
          <w:szCs w:val="24"/>
        </w:rPr>
        <w:t xml:space="preserve">1.5 billion in </w:t>
      </w:r>
      <w:r w:rsidR="0055749D" w:rsidRPr="00610CE3">
        <w:rPr>
          <w:b/>
          <w:bCs/>
          <w:i w:val="0"/>
          <w:noProof/>
          <w:sz w:val="24"/>
          <w:szCs w:val="24"/>
        </w:rPr>
        <w:t>blending</w:t>
      </w:r>
      <w:r w:rsidRPr="00610CE3">
        <w:rPr>
          <w:i w:val="0"/>
          <w:noProof/>
          <w:sz w:val="24"/>
          <w:szCs w:val="24"/>
        </w:rPr>
        <w:t xml:space="preserve">, it aims to unlock up </w:t>
      </w:r>
      <w:r w:rsidRPr="00610CE3">
        <w:rPr>
          <w:b/>
          <w:bCs/>
          <w:i w:val="0"/>
          <w:noProof/>
          <w:sz w:val="24"/>
          <w:szCs w:val="24"/>
        </w:rPr>
        <w:t xml:space="preserve">to </w:t>
      </w:r>
      <w:r w:rsidR="00014052" w:rsidRPr="00610CE3">
        <w:rPr>
          <w:b/>
          <w:bCs/>
          <w:i w:val="0"/>
          <w:noProof/>
          <w:sz w:val="24"/>
          <w:szCs w:val="24"/>
        </w:rPr>
        <w:t>EUR</w:t>
      </w:r>
      <w:r w:rsidR="00610CE3">
        <w:rPr>
          <w:b/>
          <w:bCs/>
          <w:i w:val="0"/>
          <w:noProof/>
          <w:sz w:val="24"/>
          <w:szCs w:val="24"/>
        </w:rPr>
        <w:t> </w:t>
      </w:r>
      <w:r w:rsidRPr="00610CE3">
        <w:rPr>
          <w:b/>
          <w:bCs/>
          <w:i w:val="0"/>
          <w:noProof/>
          <w:sz w:val="24"/>
          <w:szCs w:val="24"/>
        </w:rPr>
        <w:t>40 billion in investment</w:t>
      </w:r>
      <w:r w:rsidRPr="00610CE3">
        <w:rPr>
          <w:i w:val="0"/>
          <w:noProof/>
          <w:sz w:val="24"/>
          <w:szCs w:val="24"/>
        </w:rPr>
        <w:t xml:space="preserve">, placing the EU at the </w:t>
      </w:r>
      <w:r w:rsidR="00496B8E" w:rsidRPr="00610CE3">
        <w:rPr>
          <w:i w:val="0"/>
          <w:noProof/>
          <w:sz w:val="24"/>
          <w:szCs w:val="24"/>
        </w:rPr>
        <w:t xml:space="preserve">centre stage of the international </w:t>
      </w:r>
      <w:r w:rsidRPr="00610CE3">
        <w:rPr>
          <w:i w:val="0"/>
          <w:noProof/>
          <w:sz w:val="24"/>
          <w:szCs w:val="24"/>
        </w:rPr>
        <w:t>efforts to rebuild Ukraine.</w:t>
      </w:r>
    </w:p>
    <w:p w14:paraId="34BB0964" w14:textId="093C8FD3" w:rsidR="00C72EBD" w:rsidRPr="00610CE3" w:rsidRDefault="00C72EBD"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 xml:space="preserve">EU </w:t>
      </w:r>
      <w:r w:rsidR="00CA4FE1" w:rsidRPr="00610CE3">
        <w:rPr>
          <w:rFonts w:ascii="Times New Roman" w:hAnsi="Times New Roman"/>
          <w:b/>
          <w:bCs/>
          <w:noProof/>
          <w:sz w:val="24"/>
          <w:szCs w:val="24"/>
        </w:rPr>
        <w:t>guarantees</w:t>
      </w:r>
      <w:r w:rsidR="00CA4FE1"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 xml:space="preserve">play a critical role in </w:t>
      </w:r>
      <w:r w:rsidR="00CA4FE1" w:rsidRPr="00610CE3">
        <w:rPr>
          <w:rFonts w:ascii="Times New Roman" w:hAnsi="Times New Roman"/>
          <w:noProof/>
          <w:sz w:val="24"/>
          <w:szCs w:val="24"/>
        </w:rPr>
        <w:t xml:space="preserve">derisking </w:t>
      </w:r>
      <w:r w:rsidRPr="00610CE3">
        <w:rPr>
          <w:rFonts w:ascii="Times New Roman" w:eastAsia="Times New Roman" w:hAnsi="Times New Roman" w:cs="Times New Roman"/>
          <w:noProof/>
          <w:sz w:val="24"/>
          <w:szCs w:val="24"/>
        </w:rPr>
        <w:t xml:space="preserve">both </w:t>
      </w:r>
      <w:r w:rsidR="00CA4FE1" w:rsidRPr="00610CE3">
        <w:rPr>
          <w:rFonts w:ascii="Times New Roman" w:hAnsi="Times New Roman"/>
          <w:noProof/>
          <w:sz w:val="24"/>
          <w:szCs w:val="24"/>
        </w:rPr>
        <w:t xml:space="preserve">public and private investments, which </w:t>
      </w:r>
      <w:r w:rsidRPr="00610CE3">
        <w:rPr>
          <w:rFonts w:ascii="Times New Roman" w:eastAsia="Times New Roman" w:hAnsi="Times New Roman" w:cs="Times New Roman"/>
          <w:noProof/>
          <w:sz w:val="24"/>
          <w:szCs w:val="24"/>
        </w:rPr>
        <w:t xml:space="preserve">is essential for the </w:t>
      </w:r>
      <w:r w:rsidR="00CA4FE1" w:rsidRPr="00610CE3">
        <w:rPr>
          <w:rFonts w:ascii="Times New Roman" w:hAnsi="Times New Roman"/>
          <w:b/>
          <w:bCs/>
          <w:noProof/>
          <w:sz w:val="24"/>
          <w:szCs w:val="24"/>
        </w:rPr>
        <w:t>successful recovery</w:t>
      </w:r>
      <w:r w:rsidRPr="00610CE3">
        <w:rPr>
          <w:rFonts w:ascii="Times New Roman" w:eastAsia="Times New Roman" w:hAnsi="Times New Roman" w:cs="Times New Roman"/>
          <w:noProof/>
          <w:sz w:val="24"/>
          <w:szCs w:val="24"/>
        </w:rPr>
        <w:t xml:space="preserve"> of Ukraine. By mitigating financial risks, these guarantees encourage greater involvement from private sector investors, financial institutions, and development partners, all of which are necessary to rebuild Ukraine’s economy and infrastructure in the wake of the war.</w:t>
      </w:r>
    </w:p>
    <w:p w14:paraId="577256D9" w14:textId="37006362" w:rsidR="00CA4FE1" w:rsidRPr="00610CE3" w:rsidRDefault="3C627F02" w:rsidP="00CC0E0E">
      <w:p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Similarly,</w:t>
      </w:r>
      <w:r w:rsidR="3882047D" w:rsidRPr="00610CE3">
        <w:rPr>
          <w:rFonts w:ascii="Times New Roman" w:hAnsi="Times New Roman"/>
          <w:noProof/>
          <w:sz w:val="24"/>
          <w:szCs w:val="24"/>
        </w:rPr>
        <w:t xml:space="preserve"> </w:t>
      </w:r>
      <w:r w:rsidR="3AADBC59" w:rsidRPr="00610CE3">
        <w:rPr>
          <w:rFonts w:ascii="Times New Roman" w:hAnsi="Times New Roman"/>
          <w:b/>
          <w:bCs/>
          <w:noProof/>
          <w:sz w:val="24"/>
          <w:szCs w:val="24"/>
        </w:rPr>
        <w:t xml:space="preserve">EU </w:t>
      </w:r>
      <w:r w:rsidR="0E949C92" w:rsidRPr="00610CE3">
        <w:rPr>
          <w:rFonts w:ascii="Times New Roman" w:hAnsi="Times New Roman"/>
          <w:b/>
          <w:bCs/>
          <w:noProof/>
          <w:sz w:val="24"/>
          <w:szCs w:val="24"/>
        </w:rPr>
        <w:t xml:space="preserve">blending </w:t>
      </w:r>
      <w:r w:rsidRPr="00610CE3">
        <w:rPr>
          <w:rFonts w:ascii="Times New Roman" w:eastAsia="Times New Roman" w:hAnsi="Times New Roman" w:cs="Times New Roman"/>
          <w:b/>
          <w:bCs/>
          <w:noProof/>
          <w:sz w:val="24"/>
          <w:szCs w:val="24"/>
        </w:rPr>
        <w:t>mechanisms</w:t>
      </w:r>
      <w:r w:rsidRPr="00610CE3">
        <w:rPr>
          <w:rFonts w:ascii="Times New Roman" w:eastAsia="Times New Roman" w:hAnsi="Times New Roman" w:cs="Times New Roman"/>
          <w:noProof/>
          <w:sz w:val="24"/>
          <w:szCs w:val="24"/>
        </w:rPr>
        <w:t xml:space="preserve"> combine</w:t>
      </w:r>
      <w:r w:rsidR="0E949C92" w:rsidRPr="00610CE3">
        <w:rPr>
          <w:rFonts w:ascii="Times New Roman" w:hAnsi="Times New Roman"/>
          <w:noProof/>
          <w:sz w:val="24"/>
          <w:szCs w:val="24"/>
        </w:rPr>
        <w:t xml:space="preserve"> </w:t>
      </w:r>
      <w:r w:rsidR="0E949C92" w:rsidRPr="00610CE3">
        <w:rPr>
          <w:rFonts w:ascii="Times New Roman" w:hAnsi="Times New Roman"/>
          <w:b/>
          <w:bCs/>
          <w:noProof/>
          <w:sz w:val="24"/>
          <w:szCs w:val="24"/>
        </w:rPr>
        <w:t>grants</w:t>
      </w:r>
      <w:r w:rsidR="3AADBC59" w:rsidRPr="00610CE3">
        <w:rPr>
          <w:rFonts w:ascii="Times New Roman" w:hAnsi="Times New Roman"/>
          <w:b/>
          <w:bCs/>
          <w:noProof/>
          <w:sz w:val="24"/>
          <w:szCs w:val="24"/>
        </w:rPr>
        <w:t xml:space="preserve"> with non-grant resources</w:t>
      </w:r>
      <w:r w:rsidRPr="00610CE3">
        <w:rPr>
          <w:rFonts w:ascii="Times New Roman" w:eastAsia="Times New Roman" w:hAnsi="Times New Roman" w:cs="Times New Roman"/>
          <w:noProof/>
          <w:sz w:val="24"/>
          <w:szCs w:val="24"/>
        </w:rPr>
        <w:t>,</w:t>
      </w:r>
      <w:r w:rsidR="3AADBC59" w:rsidRPr="00610CE3">
        <w:rPr>
          <w:rFonts w:ascii="Times New Roman" w:hAnsi="Times New Roman"/>
          <w:noProof/>
          <w:sz w:val="24"/>
          <w:szCs w:val="24"/>
        </w:rPr>
        <w:t xml:space="preserve"> such as </w:t>
      </w:r>
      <w:r w:rsidR="3AADBC59" w:rsidRPr="00610CE3">
        <w:rPr>
          <w:rFonts w:ascii="Times New Roman" w:hAnsi="Times New Roman"/>
          <w:b/>
          <w:bCs/>
          <w:noProof/>
          <w:sz w:val="24"/>
          <w:szCs w:val="24"/>
        </w:rPr>
        <w:t>loans</w:t>
      </w:r>
      <w:r w:rsidR="3AADBC59" w:rsidRPr="00610CE3">
        <w:rPr>
          <w:rFonts w:ascii="Times New Roman" w:hAnsi="Times New Roman"/>
          <w:noProof/>
          <w:sz w:val="24"/>
          <w:szCs w:val="24"/>
        </w:rPr>
        <w:t xml:space="preserve">, </w:t>
      </w:r>
      <w:r w:rsidR="3AADBC59" w:rsidRPr="00610CE3">
        <w:rPr>
          <w:rFonts w:ascii="Times New Roman" w:hAnsi="Times New Roman"/>
          <w:b/>
          <w:bCs/>
          <w:noProof/>
          <w:sz w:val="24"/>
          <w:szCs w:val="24"/>
        </w:rPr>
        <w:t>equity</w:t>
      </w:r>
      <w:r w:rsidRPr="00610CE3">
        <w:rPr>
          <w:rFonts w:ascii="Times New Roman" w:eastAsia="Times New Roman" w:hAnsi="Times New Roman" w:cs="Times New Roman"/>
          <w:noProof/>
          <w:sz w:val="24"/>
          <w:szCs w:val="24"/>
        </w:rPr>
        <w:t>,</w:t>
      </w:r>
      <w:r w:rsidR="3AADBC59" w:rsidRPr="00610CE3">
        <w:rPr>
          <w:rFonts w:ascii="Times New Roman" w:hAnsi="Times New Roman"/>
          <w:noProof/>
          <w:sz w:val="24"/>
          <w:szCs w:val="24"/>
        </w:rPr>
        <w:t xml:space="preserve"> and </w:t>
      </w:r>
      <w:r w:rsidR="3AADBC59" w:rsidRPr="00610CE3">
        <w:rPr>
          <w:rFonts w:ascii="Times New Roman" w:hAnsi="Times New Roman"/>
          <w:b/>
          <w:bCs/>
          <w:noProof/>
          <w:sz w:val="24"/>
          <w:szCs w:val="24"/>
        </w:rPr>
        <w:t>guarantees</w:t>
      </w:r>
      <w:r w:rsidR="3AADBC59" w:rsidRPr="00610CE3">
        <w:rPr>
          <w:rFonts w:ascii="Times New Roman" w:hAnsi="Times New Roman"/>
          <w:noProof/>
          <w:sz w:val="24"/>
          <w:szCs w:val="24"/>
        </w:rPr>
        <w:t xml:space="preserve"> from </w:t>
      </w:r>
      <w:r w:rsidRPr="00610CE3">
        <w:rPr>
          <w:rFonts w:ascii="Times New Roman" w:eastAsia="Times New Roman" w:hAnsi="Times New Roman" w:cs="Times New Roman"/>
          <w:noProof/>
          <w:sz w:val="24"/>
          <w:szCs w:val="24"/>
        </w:rPr>
        <w:t>financial</w:t>
      </w:r>
      <w:r w:rsidR="3AADBC59" w:rsidRPr="00610CE3">
        <w:rPr>
          <w:rFonts w:ascii="Times New Roman" w:hAnsi="Times New Roman"/>
          <w:noProof/>
          <w:sz w:val="24"/>
          <w:szCs w:val="24"/>
        </w:rPr>
        <w:t xml:space="preserve"> institutions</w:t>
      </w:r>
      <w:r w:rsidRPr="00610CE3">
        <w:rPr>
          <w:rFonts w:ascii="Times New Roman" w:eastAsia="Times New Roman" w:hAnsi="Times New Roman" w:cs="Times New Roman"/>
          <w:noProof/>
          <w:sz w:val="24"/>
          <w:szCs w:val="24"/>
        </w:rPr>
        <w:t>,</w:t>
      </w:r>
      <w:r w:rsidR="3AADBC59" w:rsidRPr="00610CE3">
        <w:rPr>
          <w:rFonts w:ascii="Times New Roman" w:hAnsi="Times New Roman"/>
          <w:noProof/>
          <w:sz w:val="24"/>
          <w:szCs w:val="24"/>
        </w:rPr>
        <w:t xml:space="preserve"> as well as </w:t>
      </w:r>
      <w:r w:rsidR="3AADBC59" w:rsidRPr="00610CE3">
        <w:rPr>
          <w:rFonts w:ascii="Times New Roman" w:hAnsi="Times New Roman"/>
          <w:b/>
          <w:bCs/>
          <w:noProof/>
          <w:sz w:val="24"/>
          <w:szCs w:val="24"/>
        </w:rPr>
        <w:t>commercial loans</w:t>
      </w:r>
      <w:r w:rsidR="3AADBC59" w:rsidRPr="00610CE3">
        <w:rPr>
          <w:rFonts w:ascii="Times New Roman" w:hAnsi="Times New Roman"/>
          <w:noProof/>
          <w:sz w:val="24"/>
          <w:szCs w:val="24"/>
        </w:rPr>
        <w:t xml:space="preserve"> and </w:t>
      </w:r>
      <w:r w:rsidR="3AADBC59" w:rsidRPr="00610CE3">
        <w:rPr>
          <w:rFonts w:ascii="Times New Roman" w:hAnsi="Times New Roman"/>
          <w:b/>
          <w:bCs/>
          <w:noProof/>
          <w:sz w:val="24"/>
          <w:szCs w:val="24"/>
        </w:rPr>
        <w:t>investments</w:t>
      </w:r>
      <w:r w:rsidRPr="00610CE3">
        <w:rPr>
          <w:rFonts w:ascii="Times New Roman" w:eastAsia="Times New Roman" w:hAnsi="Times New Roman" w:cs="Times New Roman"/>
          <w:noProof/>
          <w:sz w:val="24"/>
          <w:szCs w:val="24"/>
        </w:rPr>
        <w:t>. This innovative approach leverages public funds</w:t>
      </w:r>
      <w:r w:rsidR="3AADBC59" w:rsidRPr="00610CE3">
        <w:rPr>
          <w:rFonts w:ascii="Times New Roman" w:hAnsi="Times New Roman"/>
          <w:noProof/>
          <w:sz w:val="24"/>
          <w:szCs w:val="24"/>
        </w:rPr>
        <w:t xml:space="preserve"> to </w:t>
      </w:r>
      <w:r w:rsidRPr="00610CE3">
        <w:rPr>
          <w:rFonts w:ascii="Times New Roman" w:eastAsia="Times New Roman" w:hAnsi="Times New Roman" w:cs="Times New Roman"/>
          <w:noProof/>
          <w:sz w:val="24"/>
          <w:szCs w:val="24"/>
        </w:rPr>
        <w:t>unlock additional private sector investment, creating a far-reaching</w:t>
      </w:r>
      <w:r w:rsidR="3AADBC59" w:rsidRPr="00610CE3">
        <w:rPr>
          <w:rFonts w:ascii="Times New Roman" w:hAnsi="Times New Roman"/>
          <w:noProof/>
          <w:sz w:val="24"/>
          <w:szCs w:val="24"/>
        </w:rPr>
        <w:t xml:space="preserve"> </w:t>
      </w:r>
      <w:r w:rsidR="3AADBC59" w:rsidRPr="00610CE3">
        <w:rPr>
          <w:rFonts w:ascii="Times New Roman" w:hAnsi="Times New Roman"/>
          <w:b/>
          <w:bCs/>
          <w:noProof/>
          <w:sz w:val="24"/>
          <w:szCs w:val="24"/>
        </w:rPr>
        <w:t>development impact</w:t>
      </w:r>
      <w:r w:rsidR="3AADBC59"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By using blending, the EU maximi</w:t>
      </w:r>
      <w:r w:rsidR="09B2884B" w:rsidRPr="00610CE3">
        <w:rPr>
          <w:rFonts w:ascii="Times New Roman" w:eastAsia="Times New Roman" w:hAnsi="Times New Roman" w:cs="Times New Roman"/>
          <w:noProof/>
          <w:sz w:val="24"/>
          <w:szCs w:val="24"/>
        </w:rPr>
        <w:t>s</w:t>
      </w:r>
      <w:r w:rsidRPr="00610CE3">
        <w:rPr>
          <w:rFonts w:ascii="Times New Roman" w:eastAsia="Times New Roman" w:hAnsi="Times New Roman" w:cs="Times New Roman"/>
          <w:noProof/>
          <w:sz w:val="24"/>
          <w:szCs w:val="24"/>
        </w:rPr>
        <w:t>es the value of every euro spent, enabling larger, more impactful projects that directly contribute to Ukraine’s recovery and long-term resilience.</w:t>
      </w:r>
    </w:p>
    <w:p w14:paraId="4822C16D" w14:textId="45381172" w:rsidR="00C72EBD" w:rsidRPr="00610CE3" w:rsidRDefault="4DC7B29B" w:rsidP="00CC0E0E">
      <w:pPr>
        <w:spacing w:after="160" w:line="240" w:lineRule="auto"/>
        <w:jc w:val="both"/>
        <w:rPr>
          <w:rFonts w:ascii="Times New Roman" w:eastAsia="Times New Roman" w:hAnsi="Times New Roman" w:cs="Times New Roman"/>
          <w:noProof/>
          <w:sz w:val="24"/>
          <w:szCs w:val="24"/>
        </w:rPr>
      </w:pPr>
      <w:r w:rsidRPr="00610CE3">
        <w:rPr>
          <w:rFonts w:ascii="Times New Roman" w:hAnsi="Times New Roman"/>
          <w:noProof/>
          <w:sz w:val="24"/>
          <w:szCs w:val="24"/>
        </w:rPr>
        <w:t xml:space="preserve">The </w:t>
      </w:r>
      <w:r w:rsidR="0091393A" w:rsidRPr="008F471E">
        <w:rPr>
          <w:rFonts w:ascii="Times New Roman" w:hAnsi="Times New Roman"/>
          <w:b/>
          <w:bCs/>
          <w:noProof/>
          <w:sz w:val="24"/>
          <w:szCs w:val="24"/>
        </w:rPr>
        <w:t xml:space="preserve">Ukraine Investment Framework </w:t>
      </w:r>
      <w:r w:rsidR="3C627F02" w:rsidRPr="00610CE3">
        <w:rPr>
          <w:rFonts w:ascii="Times New Roman" w:eastAsia="Times New Roman" w:hAnsi="Times New Roman" w:cs="Times New Roman"/>
          <w:noProof/>
          <w:sz w:val="24"/>
          <w:szCs w:val="24"/>
        </w:rPr>
        <w:t xml:space="preserve">is at the heart of this effort, specifically designed to help </w:t>
      </w:r>
      <w:r w:rsidR="3C627F02" w:rsidRPr="00610CE3">
        <w:rPr>
          <w:rFonts w:ascii="Times New Roman" w:eastAsia="Times New Roman" w:hAnsi="Times New Roman" w:cs="Times New Roman"/>
          <w:b/>
          <w:bCs/>
          <w:noProof/>
          <w:sz w:val="24"/>
          <w:szCs w:val="24"/>
        </w:rPr>
        <w:t xml:space="preserve">rebuild </w:t>
      </w:r>
      <w:r w:rsidRPr="00610CE3">
        <w:rPr>
          <w:rFonts w:ascii="Times New Roman" w:hAnsi="Times New Roman"/>
          <w:b/>
          <w:bCs/>
          <w:noProof/>
          <w:sz w:val="24"/>
          <w:szCs w:val="24"/>
        </w:rPr>
        <w:t>Ukraine’s critical infrastructure</w:t>
      </w:r>
      <w:r w:rsidR="3E3E8B28" w:rsidRPr="00610CE3">
        <w:rPr>
          <w:rFonts w:ascii="Times New Roman" w:eastAsia="Times New Roman" w:hAnsi="Times New Roman" w:cs="Times New Roman"/>
          <w:b/>
          <w:bCs/>
          <w:noProof/>
          <w:sz w:val="24"/>
          <w:szCs w:val="24"/>
        </w:rPr>
        <w:t xml:space="preserve"> and to kick-start its economy</w:t>
      </w:r>
      <w:r w:rsidR="3C627F02" w:rsidRPr="00610CE3">
        <w:rPr>
          <w:rFonts w:ascii="Times New Roman" w:eastAsia="Times New Roman" w:hAnsi="Times New Roman" w:cs="Times New Roman"/>
          <w:noProof/>
          <w:sz w:val="24"/>
          <w:szCs w:val="24"/>
        </w:rPr>
        <w:t>. Key sectors such as</w:t>
      </w:r>
      <w:r w:rsidR="26D2EC07" w:rsidRPr="00610CE3">
        <w:rPr>
          <w:rFonts w:ascii="Times New Roman" w:hAnsi="Times New Roman"/>
          <w:noProof/>
          <w:sz w:val="24"/>
          <w:szCs w:val="24"/>
        </w:rPr>
        <w:t xml:space="preserve"> </w:t>
      </w:r>
      <w:r w:rsidR="26D2EC07" w:rsidRPr="00610CE3">
        <w:rPr>
          <w:rFonts w:ascii="Times New Roman" w:hAnsi="Times New Roman"/>
          <w:b/>
          <w:bCs/>
          <w:noProof/>
          <w:sz w:val="24"/>
          <w:szCs w:val="24"/>
        </w:rPr>
        <w:t>energy</w:t>
      </w:r>
      <w:r w:rsidRPr="00610CE3">
        <w:rPr>
          <w:rFonts w:ascii="Times New Roman" w:hAnsi="Times New Roman"/>
          <w:noProof/>
          <w:sz w:val="24"/>
          <w:szCs w:val="24"/>
        </w:rPr>
        <w:t xml:space="preserve">, </w:t>
      </w:r>
      <w:r w:rsidR="3E3E8B28" w:rsidRPr="00610CE3">
        <w:rPr>
          <w:rFonts w:ascii="Times New Roman" w:eastAsia="Times New Roman" w:hAnsi="Times New Roman" w:cs="Times New Roman"/>
          <w:b/>
          <w:bCs/>
          <w:noProof/>
          <w:sz w:val="24"/>
          <w:szCs w:val="24"/>
        </w:rPr>
        <w:t>industry,</w:t>
      </w:r>
      <w:r w:rsidR="3E3E8B28" w:rsidRPr="00610CE3">
        <w:rPr>
          <w:rFonts w:ascii="Times New Roman" w:eastAsia="Times New Roman" w:hAnsi="Times New Roman" w:cs="Times New Roman"/>
          <w:noProof/>
          <w:sz w:val="24"/>
          <w:szCs w:val="24"/>
        </w:rPr>
        <w:t xml:space="preserve"> </w:t>
      </w:r>
      <w:r w:rsidRPr="00610CE3">
        <w:rPr>
          <w:rFonts w:ascii="Times New Roman" w:hAnsi="Times New Roman"/>
          <w:b/>
          <w:bCs/>
          <w:noProof/>
          <w:sz w:val="24"/>
          <w:szCs w:val="24"/>
        </w:rPr>
        <w:t>schools</w:t>
      </w:r>
      <w:r w:rsidRPr="00610CE3">
        <w:rPr>
          <w:rFonts w:ascii="Times New Roman" w:hAnsi="Times New Roman"/>
          <w:noProof/>
          <w:sz w:val="24"/>
          <w:szCs w:val="24"/>
        </w:rPr>
        <w:t xml:space="preserve">, </w:t>
      </w:r>
      <w:r w:rsidRPr="00610CE3">
        <w:rPr>
          <w:rFonts w:ascii="Times New Roman" w:hAnsi="Times New Roman"/>
          <w:b/>
          <w:bCs/>
          <w:noProof/>
          <w:sz w:val="24"/>
          <w:szCs w:val="24"/>
        </w:rPr>
        <w:t>hospitals</w:t>
      </w:r>
      <w:r w:rsidRPr="00610CE3">
        <w:rPr>
          <w:rFonts w:ascii="Times New Roman" w:hAnsi="Times New Roman"/>
          <w:noProof/>
          <w:sz w:val="24"/>
          <w:szCs w:val="24"/>
        </w:rPr>
        <w:t xml:space="preserve">, and </w:t>
      </w:r>
      <w:r w:rsidRPr="00610CE3">
        <w:rPr>
          <w:rFonts w:ascii="Times New Roman" w:hAnsi="Times New Roman"/>
          <w:b/>
          <w:bCs/>
          <w:noProof/>
          <w:sz w:val="24"/>
          <w:szCs w:val="24"/>
        </w:rPr>
        <w:t>municipal services</w:t>
      </w:r>
      <w:r w:rsidR="64708586" w:rsidRPr="00610CE3">
        <w:rPr>
          <w:rFonts w:ascii="Times New Roman" w:hAnsi="Times New Roman"/>
          <w:noProof/>
          <w:sz w:val="24"/>
          <w:szCs w:val="24"/>
        </w:rPr>
        <w:t xml:space="preserve"> </w:t>
      </w:r>
      <w:r w:rsidR="3C627F02" w:rsidRPr="00610CE3">
        <w:rPr>
          <w:rFonts w:ascii="Times New Roman" w:eastAsia="Times New Roman" w:hAnsi="Times New Roman" w:cs="Times New Roman"/>
          <w:noProof/>
          <w:sz w:val="24"/>
          <w:szCs w:val="24"/>
        </w:rPr>
        <w:t>are the primary focus, aim</w:t>
      </w:r>
      <w:r w:rsidR="00125B41">
        <w:rPr>
          <w:rFonts w:ascii="Times New Roman" w:eastAsia="Times New Roman" w:hAnsi="Times New Roman" w:cs="Times New Roman"/>
          <w:noProof/>
          <w:sz w:val="24"/>
          <w:szCs w:val="24"/>
        </w:rPr>
        <w:t xml:space="preserve">ing to </w:t>
      </w:r>
      <w:r w:rsidR="3C627F02" w:rsidRPr="00610CE3">
        <w:rPr>
          <w:rFonts w:ascii="Times New Roman" w:eastAsia="Times New Roman" w:hAnsi="Times New Roman" w:cs="Times New Roman"/>
          <w:noProof/>
          <w:sz w:val="24"/>
          <w:szCs w:val="24"/>
        </w:rPr>
        <w:t>creat</w:t>
      </w:r>
      <w:r w:rsidR="00125B41">
        <w:rPr>
          <w:rFonts w:ascii="Times New Roman" w:eastAsia="Times New Roman" w:hAnsi="Times New Roman" w:cs="Times New Roman"/>
          <w:noProof/>
          <w:sz w:val="24"/>
          <w:szCs w:val="24"/>
        </w:rPr>
        <w:t>e</w:t>
      </w:r>
      <w:r w:rsidR="3C627F02" w:rsidRPr="00610CE3">
        <w:rPr>
          <w:rFonts w:ascii="Times New Roman" w:eastAsia="Times New Roman" w:hAnsi="Times New Roman" w:cs="Times New Roman"/>
          <w:noProof/>
          <w:sz w:val="24"/>
          <w:szCs w:val="24"/>
        </w:rPr>
        <w:t xml:space="preserve"> a more resilient, sustainable, and modern Ukraine. Furthermore, the UIF also addresses the needs of </w:t>
      </w:r>
      <w:r w:rsidR="64708586" w:rsidRPr="00610CE3">
        <w:rPr>
          <w:rFonts w:ascii="Times New Roman" w:hAnsi="Times New Roman"/>
          <w:b/>
          <w:bCs/>
          <w:noProof/>
          <w:sz w:val="24"/>
          <w:szCs w:val="24"/>
        </w:rPr>
        <w:t>small businesses</w:t>
      </w:r>
      <w:r w:rsidR="64708586" w:rsidRPr="00610CE3">
        <w:rPr>
          <w:rFonts w:ascii="Times New Roman" w:hAnsi="Times New Roman"/>
          <w:noProof/>
          <w:sz w:val="24"/>
          <w:szCs w:val="24"/>
        </w:rPr>
        <w:t xml:space="preserve">, </w:t>
      </w:r>
      <w:r w:rsidR="64708586" w:rsidRPr="00610CE3">
        <w:rPr>
          <w:rFonts w:ascii="Times New Roman" w:hAnsi="Times New Roman"/>
          <w:b/>
          <w:bCs/>
          <w:noProof/>
          <w:sz w:val="24"/>
          <w:szCs w:val="24"/>
        </w:rPr>
        <w:t xml:space="preserve">war-affected </w:t>
      </w:r>
      <w:r w:rsidR="3C627F02" w:rsidRPr="00610CE3">
        <w:rPr>
          <w:rFonts w:ascii="Times New Roman" w:eastAsia="Times New Roman" w:hAnsi="Times New Roman" w:cs="Times New Roman"/>
          <w:b/>
          <w:bCs/>
          <w:noProof/>
          <w:sz w:val="24"/>
          <w:szCs w:val="24"/>
        </w:rPr>
        <w:t>populations</w:t>
      </w:r>
      <w:r w:rsidR="3C627F02" w:rsidRPr="00610CE3">
        <w:rPr>
          <w:rFonts w:ascii="Times New Roman" w:eastAsia="Times New Roman" w:hAnsi="Times New Roman" w:cs="Times New Roman"/>
          <w:noProof/>
          <w:sz w:val="24"/>
          <w:szCs w:val="24"/>
        </w:rPr>
        <w:t xml:space="preserve">, </w:t>
      </w:r>
      <w:r w:rsidR="64708586" w:rsidRPr="00610CE3">
        <w:rPr>
          <w:rFonts w:ascii="Times New Roman" w:hAnsi="Times New Roman"/>
          <w:noProof/>
          <w:sz w:val="24"/>
          <w:szCs w:val="24"/>
        </w:rPr>
        <w:t xml:space="preserve">and </w:t>
      </w:r>
      <w:r w:rsidR="64708586" w:rsidRPr="00610CE3">
        <w:rPr>
          <w:rFonts w:ascii="Times New Roman" w:hAnsi="Times New Roman"/>
          <w:b/>
          <w:bCs/>
          <w:noProof/>
          <w:sz w:val="24"/>
          <w:szCs w:val="24"/>
        </w:rPr>
        <w:t>vulnerable groups</w:t>
      </w:r>
      <w:r w:rsidR="3C627F02" w:rsidRPr="00610CE3">
        <w:rPr>
          <w:rFonts w:ascii="Times New Roman" w:eastAsia="Times New Roman" w:hAnsi="Times New Roman" w:cs="Times New Roman"/>
          <w:noProof/>
          <w:sz w:val="24"/>
          <w:szCs w:val="24"/>
        </w:rPr>
        <w:t>, ensuring that the most affected communities are not left behind.</w:t>
      </w:r>
    </w:p>
    <w:p w14:paraId="78633B6D" w14:textId="615F772A" w:rsidR="00C72EBD" w:rsidRPr="00610CE3" w:rsidRDefault="00C72EBD"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As of </w:t>
      </w:r>
      <w:r w:rsidR="00610CE3" w:rsidRPr="00610CE3">
        <w:rPr>
          <w:rFonts w:ascii="Times New Roman" w:eastAsia="Times New Roman" w:hAnsi="Times New Roman" w:cs="Times New Roman"/>
          <w:b/>
          <w:bCs/>
          <w:noProof/>
          <w:sz w:val="24"/>
          <w:szCs w:val="24"/>
        </w:rPr>
        <w:t>31</w:t>
      </w:r>
      <w:r w:rsidR="00610CE3">
        <w:rPr>
          <w:rFonts w:ascii="Times New Roman" w:eastAsia="Times New Roman" w:hAnsi="Times New Roman" w:cs="Times New Roman"/>
          <w:b/>
          <w:bCs/>
          <w:noProof/>
          <w:sz w:val="24"/>
          <w:szCs w:val="24"/>
        </w:rPr>
        <w:t> </w:t>
      </w:r>
      <w:r w:rsidR="00610CE3" w:rsidRPr="00610CE3">
        <w:rPr>
          <w:rFonts w:ascii="Times New Roman" w:eastAsia="Times New Roman" w:hAnsi="Times New Roman" w:cs="Times New Roman"/>
          <w:b/>
          <w:bCs/>
          <w:noProof/>
          <w:sz w:val="24"/>
          <w:szCs w:val="24"/>
        </w:rPr>
        <w:t>December 2024</w:t>
      </w:r>
      <w:r w:rsidRPr="00610CE3">
        <w:rPr>
          <w:rFonts w:ascii="Times New Roman" w:eastAsia="Times New Roman" w:hAnsi="Times New Roman" w:cs="Times New Roman"/>
          <w:noProof/>
          <w:sz w:val="24"/>
          <w:szCs w:val="24"/>
        </w:rPr>
        <w:t>, three</w:t>
      </w:r>
      <w:r w:rsidR="43BE6A01" w:rsidRPr="00610CE3">
        <w:rPr>
          <w:rFonts w:ascii="Times New Roman" w:hAnsi="Times New Roman"/>
          <w:noProof/>
          <w:sz w:val="24"/>
          <w:szCs w:val="24"/>
        </w:rPr>
        <w:t xml:space="preserve"> years into Russia’s </w:t>
      </w:r>
      <w:r w:rsidR="00A90BEB">
        <w:rPr>
          <w:rFonts w:ascii="Times New Roman" w:hAnsi="Times New Roman"/>
          <w:noProof/>
          <w:sz w:val="24"/>
          <w:szCs w:val="24"/>
        </w:rPr>
        <w:t>war of aggression against Ukraine</w:t>
      </w:r>
      <w:r w:rsidR="43BE6A01" w:rsidRPr="00610CE3">
        <w:rPr>
          <w:rFonts w:ascii="Times New Roman" w:hAnsi="Times New Roman"/>
          <w:noProof/>
          <w:sz w:val="24"/>
          <w:szCs w:val="24"/>
        </w:rPr>
        <w:t xml:space="preserve">, an updated </w:t>
      </w:r>
      <w:r w:rsidR="43BE6A01" w:rsidRPr="00610CE3">
        <w:rPr>
          <w:rFonts w:ascii="Times New Roman" w:hAnsi="Times New Roman"/>
          <w:b/>
          <w:bCs/>
          <w:noProof/>
          <w:sz w:val="24"/>
          <w:szCs w:val="24"/>
        </w:rPr>
        <w:t>joint Rapid Damage and Needs Assessment (RDNA4)</w:t>
      </w:r>
      <w:r w:rsidR="43BE6A01" w:rsidRPr="00610CE3">
        <w:rPr>
          <w:rFonts w:ascii="Times New Roman" w:hAnsi="Times New Roman"/>
          <w:noProof/>
          <w:sz w:val="24"/>
          <w:szCs w:val="24"/>
        </w:rPr>
        <w:t xml:space="preserve"> estimates that the total cost of </w:t>
      </w:r>
      <w:r w:rsidRPr="00610CE3">
        <w:rPr>
          <w:rFonts w:ascii="Times New Roman" w:eastAsia="Times New Roman" w:hAnsi="Times New Roman" w:cs="Times New Roman"/>
          <w:noProof/>
          <w:sz w:val="24"/>
          <w:szCs w:val="24"/>
        </w:rPr>
        <w:t xml:space="preserve">Ukraine’s </w:t>
      </w:r>
      <w:r w:rsidR="43BE6A01" w:rsidRPr="00610CE3">
        <w:rPr>
          <w:rFonts w:ascii="Times New Roman" w:hAnsi="Times New Roman"/>
          <w:b/>
          <w:bCs/>
          <w:noProof/>
          <w:sz w:val="24"/>
          <w:szCs w:val="24"/>
        </w:rPr>
        <w:t>reconstruction and recovery</w:t>
      </w:r>
      <w:r w:rsidR="43BE6A01"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will amount to</w:t>
      </w:r>
      <w:r w:rsidR="43BE6A01" w:rsidRPr="00610CE3">
        <w:rPr>
          <w:rFonts w:ascii="Times New Roman" w:hAnsi="Times New Roman"/>
          <w:noProof/>
          <w:sz w:val="24"/>
          <w:szCs w:val="24"/>
        </w:rPr>
        <w:t xml:space="preserve"> </w:t>
      </w:r>
      <w:r w:rsidR="0BC85445" w:rsidRPr="00610CE3">
        <w:rPr>
          <w:rFonts w:ascii="Times New Roman" w:hAnsi="Times New Roman"/>
          <w:b/>
          <w:bCs/>
          <w:noProof/>
          <w:sz w:val="24"/>
          <w:szCs w:val="24"/>
        </w:rPr>
        <w:t>EUR</w:t>
      </w:r>
      <w:r w:rsidR="00610CE3">
        <w:rPr>
          <w:rFonts w:ascii="Times New Roman" w:hAnsi="Times New Roman"/>
          <w:b/>
          <w:bCs/>
          <w:noProof/>
          <w:sz w:val="24"/>
          <w:szCs w:val="24"/>
        </w:rPr>
        <w:t> </w:t>
      </w:r>
      <w:r w:rsidR="43BE6A01" w:rsidRPr="00610CE3">
        <w:rPr>
          <w:rFonts w:ascii="Times New Roman" w:hAnsi="Times New Roman"/>
          <w:b/>
          <w:bCs/>
          <w:noProof/>
          <w:sz w:val="24"/>
          <w:szCs w:val="24"/>
        </w:rPr>
        <w:t>506 billion</w:t>
      </w:r>
      <w:r w:rsidR="43BE6A01" w:rsidRPr="00610CE3">
        <w:rPr>
          <w:rFonts w:ascii="Times New Roman" w:hAnsi="Times New Roman"/>
          <w:noProof/>
          <w:sz w:val="24"/>
          <w:szCs w:val="24"/>
        </w:rPr>
        <w:t xml:space="preserve"> over the next decade</w:t>
      </w:r>
      <w:r w:rsidR="7D034EB1"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This comprehensive assessment underscores the enormous scale of the challenge Ukraine faces in rebuilding its economy, infrastructure, and institutions.</w:t>
      </w:r>
    </w:p>
    <w:p w14:paraId="7D64882E" w14:textId="45BDB476" w:rsidR="00731D69" w:rsidRPr="00610CE3" w:rsidRDefault="00C72EBD" w:rsidP="7679E0CF">
      <w:p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 xml:space="preserve">In this context, the </w:t>
      </w:r>
      <w:r w:rsidRPr="00610CE3">
        <w:rPr>
          <w:rFonts w:ascii="Times New Roman" w:eastAsia="Times New Roman" w:hAnsi="Times New Roman" w:cs="Times New Roman"/>
          <w:b/>
          <w:bCs/>
          <w:noProof/>
          <w:sz w:val="24"/>
          <w:szCs w:val="24"/>
        </w:rPr>
        <w:t>Ukraine Investment Framework</w:t>
      </w:r>
      <w:r w:rsidRPr="00610CE3">
        <w:rPr>
          <w:rFonts w:ascii="Times New Roman" w:eastAsia="Times New Roman" w:hAnsi="Times New Roman" w:cs="Times New Roman"/>
          <w:noProof/>
          <w:sz w:val="24"/>
          <w:szCs w:val="24"/>
        </w:rPr>
        <w:t xml:space="preserve"> is essential for bridging the significant </w:t>
      </w:r>
      <w:r w:rsidR="61413970" w:rsidRPr="00610CE3">
        <w:rPr>
          <w:rFonts w:ascii="Times New Roman" w:hAnsi="Times New Roman"/>
          <w:b/>
          <w:bCs/>
          <w:noProof/>
          <w:sz w:val="24"/>
          <w:szCs w:val="24"/>
        </w:rPr>
        <w:t>financing gap</w:t>
      </w:r>
      <w:r w:rsidR="61413970" w:rsidRPr="00610CE3">
        <w:rPr>
          <w:rFonts w:ascii="Times New Roman" w:hAnsi="Times New Roman"/>
          <w:noProof/>
          <w:sz w:val="24"/>
          <w:szCs w:val="24"/>
        </w:rPr>
        <w:t xml:space="preserve"> for </w:t>
      </w:r>
      <w:r w:rsidRPr="00610CE3">
        <w:rPr>
          <w:rFonts w:ascii="Times New Roman" w:eastAsia="Times New Roman" w:hAnsi="Times New Roman" w:cs="Times New Roman"/>
          <w:noProof/>
          <w:sz w:val="24"/>
          <w:szCs w:val="24"/>
        </w:rPr>
        <w:t xml:space="preserve">Ukraine’s </w:t>
      </w:r>
      <w:r w:rsidR="61413970" w:rsidRPr="00610CE3">
        <w:rPr>
          <w:rFonts w:ascii="Times New Roman" w:hAnsi="Times New Roman"/>
          <w:noProof/>
          <w:sz w:val="24"/>
          <w:szCs w:val="24"/>
        </w:rPr>
        <w:t>reconstruction</w:t>
      </w:r>
      <w:r w:rsidRPr="00610CE3">
        <w:rPr>
          <w:rFonts w:ascii="Times New Roman" w:eastAsia="Times New Roman" w:hAnsi="Times New Roman" w:cs="Times New Roman"/>
          <w:noProof/>
          <w:sz w:val="24"/>
          <w:szCs w:val="24"/>
        </w:rPr>
        <w:t xml:space="preserve">. It provides a structured, coordinated mechanism to channel financial resources into the </w:t>
      </w:r>
      <w:r w:rsidR="3EDE82B2" w:rsidRPr="00610CE3">
        <w:rPr>
          <w:rFonts w:ascii="Times New Roman" w:hAnsi="Times New Roman"/>
          <w:b/>
          <w:bCs/>
          <w:noProof/>
          <w:sz w:val="24"/>
          <w:szCs w:val="24"/>
        </w:rPr>
        <w:t xml:space="preserve">most urgent </w:t>
      </w:r>
      <w:r w:rsidR="61413970" w:rsidRPr="00610CE3">
        <w:rPr>
          <w:rFonts w:ascii="Times New Roman" w:hAnsi="Times New Roman"/>
          <w:b/>
          <w:bCs/>
          <w:noProof/>
          <w:sz w:val="24"/>
          <w:szCs w:val="24"/>
        </w:rPr>
        <w:t>priority areas</w:t>
      </w:r>
      <w:r w:rsidR="61413970" w:rsidRPr="00610CE3">
        <w:rPr>
          <w:rFonts w:ascii="Times New Roman" w:hAnsi="Times New Roman"/>
          <w:noProof/>
          <w:sz w:val="24"/>
          <w:szCs w:val="24"/>
        </w:rPr>
        <w:t xml:space="preserve"> identified by the </w:t>
      </w:r>
      <w:r w:rsidR="61413970" w:rsidRPr="00610CE3">
        <w:rPr>
          <w:rFonts w:ascii="Times New Roman" w:hAnsi="Times New Roman"/>
          <w:b/>
          <w:bCs/>
          <w:noProof/>
          <w:sz w:val="24"/>
          <w:szCs w:val="24"/>
        </w:rPr>
        <w:t>Ukraine Plan</w:t>
      </w:r>
      <w:r w:rsidR="61413970" w:rsidRPr="00610CE3">
        <w:rPr>
          <w:rFonts w:ascii="Times New Roman" w:hAnsi="Times New Roman"/>
          <w:noProof/>
          <w:sz w:val="24"/>
          <w:szCs w:val="24"/>
        </w:rPr>
        <w:t>.</w:t>
      </w:r>
      <w:r w:rsidR="02D511DB"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The UIF’s targeted support ensures that Ukraine has the necessary resources to address critical needs while paving the way for long-term recovery and growth.</w:t>
      </w:r>
    </w:p>
    <w:p w14:paraId="52412A1E" w14:textId="62B7E806" w:rsidR="00F230E4" w:rsidRPr="00610CE3" w:rsidRDefault="00A6563A" w:rsidP="7679E0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UIF is</w:t>
      </w:r>
      <w:r w:rsidR="00747731" w:rsidRPr="00610CE3">
        <w:rPr>
          <w:rFonts w:ascii="Times New Roman" w:eastAsia="Times New Roman" w:hAnsi="Times New Roman" w:cs="Times New Roman"/>
          <w:noProof/>
          <w:sz w:val="24"/>
          <w:szCs w:val="24"/>
        </w:rPr>
        <w:t xml:space="preserve"> also</w:t>
      </w:r>
      <w:r w:rsidRPr="00610CE3">
        <w:rPr>
          <w:rFonts w:ascii="Times New Roman" w:eastAsia="Times New Roman" w:hAnsi="Times New Roman" w:cs="Times New Roman"/>
          <w:noProof/>
          <w:sz w:val="24"/>
          <w:szCs w:val="24"/>
        </w:rPr>
        <w:t xml:space="preserve"> a key driver of private investment in Ukraine’s reconstruction. By offering</w:t>
      </w:r>
      <w:r w:rsidR="000B66AF" w:rsidRPr="00610CE3">
        <w:rPr>
          <w:rFonts w:ascii="Times New Roman" w:eastAsia="Times New Roman" w:hAnsi="Times New Roman" w:cs="Times New Roman"/>
          <w:noProof/>
          <w:sz w:val="24"/>
          <w:szCs w:val="24"/>
        </w:rPr>
        <w:t xml:space="preserve"> </w:t>
      </w:r>
      <w:r w:rsidR="00CD7E1D" w:rsidRPr="00610CE3">
        <w:rPr>
          <w:rFonts w:ascii="Times New Roman" w:eastAsia="Times New Roman" w:hAnsi="Times New Roman" w:cs="Times New Roman"/>
          <w:b/>
          <w:bCs/>
          <w:noProof/>
          <w:sz w:val="24"/>
          <w:szCs w:val="24"/>
        </w:rPr>
        <w:t>de-risk</w:t>
      </w:r>
      <w:r w:rsidR="000B6BE0" w:rsidRPr="00610CE3">
        <w:rPr>
          <w:rFonts w:ascii="Times New Roman" w:eastAsia="Times New Roman" w:hAnsi="Times New Roman" w:cs="Times New Roman"/>
          <w:b/>
          <w:bCs/>
          <w:noProof/>
          <w:sz w:val="24"/>
          <w:szCs w:val="24"/>
        </w:rPr>
        <w:t xml:space="preserve">ing </w:t>
      </w:r>
      <w:r w:rsidR="00CA0BC6" w:rsidRPr="00610CE3">
        <w:rPr>
          <w:rFonts w:ascii="Times New Roman" w:eastAsia="Times New Roman" w:hAnsi="Times New Roman" w:cs="Times New Roman"/>
          <w:b/>
          <w:bCs/>
          <w:noProof/>
          <w:sz w:val="24"/>
          <w:szCs w:val="24"/>
        </w:rPr>
        <w:t>tools</w:t>
      </w:r>
      <w:r w:rsidR="00CD7E1D" w:rsidRPr="00610CE3">
        <w:rPr>
          <w:rFonts w:ascii="Times New Roman" w:eastAsia="Times New Roman" w:hAnsi="Times New Roman" w:cs="Times New Roman"/>
          <w:b/>
          <w:bCs/>
          <w:noProof/>
          <w:sz w:val="24"/>
          <w:szCs w:val="24"/>
        </w:rPr>
        <w:t xml:space="preserve">, war </w:t>
      </w:r>
      <w:r w:rsidRPr="00610CE3">
        <w:rPr>
          <w:rFonts w:ascii="Times New Roman" w:eastAsia="Times New Roman" w:hAnsi="Times New Roman" w:cs="Times New Roman"/>
          <w:b/>
          <w:bCs/>
          <w:noProof/>
          <w:sz w:val="24"/>
          <w:szCs w:val="24"/>
        </w:rPr>
        <w:t>risk coverage, and mobilising</w:t>
      </w:r>
      <w:r w:rsidR="00CD7E1D" w:rsidRPr="00610CE3">
        <w:rPr>
          <w:rFonts w:ascii="Times New Roman" w:eastAsia="Times New Roman" w:hAnsi="Times New Roman" w:cs="Times New Roman"/>
          <w:b/>
          <w:bCs/>
          <w:noProof/>
          <w:sz w:val="24"/>
          <w:szCs w:val="24"/>
        </w:rPr>
        <w:t xml:space="preserve"> private equity</w:t>
      </w:r>
      <w:r w:rsidR="000B6BE0" w:rsidRPr="00610CE3">
        <w:rPr>
          <w:rFonts w:ascii="Times New Roman" w:eastAsia="Times New Roman" w:hAnsi="Times New Roman" w:cs="Times New Roman"/>
          <w:b/>
          <w:bCs/>
          <w:noProof/>
          <w:sz w:val="24"/>
          <w:szCs w:val="24"/>
        </w:rPr>
        <w:t>,</w:t>
      </w:r>
      <w:r w:rsidR="000B6BE0"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it creates new financing opportunities for both </w:t>
      </w:r>
      <w:r w:rsidR="000B6BE0" w:rsidRPr="00610CE3">
        <w:rPr>
          <w:rFonts w:ascii="Times New Roman" w:eastAsia="Times New Roman" w:hAnsi="Times New Roman" w:cs="Times New Roman"/>
          <w:noProof/>
          <w:sz w:val="24"/>
          <w:szCs w:val="24"/>
        </w:rPr>
        <w:t xml:space="preserve">Ukrainian and EU </w:t>
      </w:r>
      <w:r w:rsidR="0050735F" w:rsidRPr="00610CE3">
        <w:rPr>
          <w:rFonts w:ascii="Times New Roman" w:eastAsia="Times New Roman" w:hAnsi="Times New Roman" w:cs="Times New Roman"/>
          <w:noProof/>
          <w:sz w:val="24"/>
          <w:szCs w:val="24"/>
        </w:rPr>
        <w:t>businesses</w:t>
      </w:r>
      <w:r w:rsidRPr="00610CE3">
        <w:rPr>
          <w:rFonts w:ascii="Times New Roman" w:eastAsia="Times New Roman" w:hAnsi="Times New Roman" w:cs="Times New Roman"/>
          <w:noProof/>
          <w:sz w:val="24"/>
          <w:szCs w:val="24"/>
        </w:rPr>
        <w:t>.</w:t>
      </w:r>
    </w:p>
    <w:p w14:paraId="7644E30F" w14:textId="2B1CC339" w:rsidR="00FE7FF5" w:rsidRPr="00610CE3" w:rsidRDefault="00FE7FF5"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Pillar II is closely interlinked with Ukraine’s reform and accession path. </w:t>
      </w:r>
      <w:r w:rsidR="00680E09" w:rsidRPr="00610CE3">
        <w:rPr>
          <w:rFonts w:ascii="Times New Roman" w:eastAsia="Times New Roman" w:hAnsi="Times New Roman" w:cs="Times New Roman"/>
          <w:noProof/>
          <w:sz w:val="24"/>
          <w:szCs w:val="24"/>
        </w:rPr>
        <w:t xml:space="preserve">The </w:t>
      </w:r>
      <w:r w:rsidR="0CDD1816" w:rsidRPr="00610CE3">
        <w:rPr>
          <w:rFonts w:ascii="Times New Roman" w:eastAsia="Times New Roman" w:hAnsi="Times New Roman" w:cs="Times New Roman"/>
          <w:noProof/>
          <w:sz w:val="24"/>
          <w:szCs w:val="24"/>
        </w:rPr>
        <w:t>investments</w:t>
      </w:r>
      <w:r w:rsidR="296A3A44" w:rsidRPr="00610CE3">
        <w:rPr>
          <w:rFonts w:ascii="Times New Roman" w:eastAsia="Times New Roman" w:hAnsi="Times New Roman" w:cs="Times New Roman"/>
          <w:noProof/>
          <w:sz w:val="24"/>
          <w:szCs w:val="24"/>
        </w:rPr>
        <w:t xml:space="preserve"> in Ukrain</w:t>
      </w:r>
      <w:r w:rsidR="659548E2" w:rsidRPr="00610CE3">
        <w:rPr>
          <w:rFonts w:ascii="Times New Roman" w:eastAsia="Times New Roman" w:hAnsi="Times New Roman" w:cs="Times New Roman"/>
          <w:noProof/>
          <w:sz w:val="24"/>
          <w:szCs w:val="24"/>
        </w:rPr>
        <w:t>e’s</w:t>
      </w:r>
      <w:r w:rsidR="296A3A44" w:rsidRPr="00610CE3">
        <w:rPr>
          <w:rFonts w:ascii="Times New Roman" w:eastAsia="Times New Roman" w:hAnsi="Times New Roman" w:cs="Times New Roman"/>
          <w:noProof/>
          <w:sz w:val="24"/>
          <w:szCs w:val="24"/>
        </w:rPr>
        <w:t xml:space="preserve"> economy </w:t>
      </w:r>
      <w:r w:rsidR="659548E2" w:rsidRPr="00610CE3">
        <w:rPr>
          <w:rFonts w:ascii="Times New Roman" w:eastAsia="Times New Roman" w:hAnsi="Times New Roman" w:cs="Times New Roman"/>
          <w:noProof/>
          <w:sz w:val="24"/>
          <w:szCs w:val="24"/>
        </w:rPr>
        <w:t xml:space="preserve">and infrastructure </w:t>
      </w:r>
      <w:r w:rsidR="00AD75AE">
        <w:rPr>
          <w:rFonts w:ascii="Times New Roman" w:eastAsia="Times New Roman" w:hAnsi="Times New Roman" w:cs="Times New Roman"/>
          <w:noProof/>
          <w:sz w:val="24"/>
          <w:szCs w:val="24"/>
        </w:rPr>
        <w:t xml:space="preserve">enabled by the UIF </w:t>
      </w:r>
      <w:r w:rsidR="14E47C28" w:rsidRPr="00610CE3">
        <w:rPr>
          <w:rFonts w:ascii="Times New Roman" w:eastAsia="Times New Roman" w:hAnsi="Times New Roman" w:cs="Times New Roman"/>
          <w:noProof/>
          <w:sz w:val="24"/>
          <w:szCs w:val="24"/>
        </w:rPr>
        <w:t>also</w:t>
      </w:r>
      <w:r w:rsidR="296A3A44" w:rsidRPr="00610CE3">
        <w:rPr>
          <w:rFonts w:ascii="Times New Roman" w:eastAsia="Times New Roman" w:hAnsi="Times New Roman" w:cs="Times New Roman"/>
          <w:noProof/>
          <w:sz w:val="24"/>
          <w:szCs w:val="24"/>
        </w:rPr>
        <w:t xml:space="preserve"> accelerate its integration into the EU </w:t>
      </w:r>
      <w:r w:rsidR="0CE35BC7" w:rsidRPr="00610CE3">
        <w:rPr>
          <w:rFonts w:ascii="Times New Roman" w:eastAsia="Times New Roman" w:hAnsi="Times New Roman" w:cs="Times New Roman"/>
          <w:noProof/>
          <w:sz w:val="24"/>
          <w:szCs w:val="24"/>
        </w:rPr>
        <w:t>S</w:t>
      </w:r>
      <w:r w:rsidR="296A3A44" w:rsidRPr="00610CE3">
        <w:rPr>
          <w:rFonts w:ascii="Times New Roman" w:eastAsia="Times New Roman" w:hAnsi="Times New Roman" w:cs="Times New Roman"/>
          <w:noProof/>
          <w:sz w:val="24"/>
          <w:szCs w:val="24"/>
        </w:rPr>
        <w:t xml:space="preserve">ingle </w:t>
      </w:r>
      <w:r w:rsidR="0CE35BC7" w:rsidRPr="00610CE3">
        <w:rPr>
          <w:rFonts w:ascii="Times New Roman" w:eastAsia="Times New Roman" w:hAnsi="Times New Roman" w:cs="Times New Roman"/>
          <w:noProof/>
          <w:sz w:val="24"/>
          <w:szCs w:val="24"/>
        </w:rPr>
        <w:t>M</w:t>
      </w:r>
      <w:r w:rsidR="296A3A44" w:rsidRPr="00610CE3">
        <w:rPr>
          <w:rFonts w:ascii="Times New Roman" w:eastAsia="Times New Roman" w:hAnsi="Times New Roman" w:cs="Times New Roman"/>
          <w:noProof/>
          <w:sz w:val="24"/>
          <w:szCs w:val="24"/>
        </w:rPr>
        <w:t>arket</w:t>
      </w:r>
      <w:r w:rsidR="6334C268" w:rsidRPr="00610CE3">
        <w:rPr>
          <w:rFonts w:ascii="Times New Roman" w:eastAsia="Times New Roman" w:hAnsi="Times New Roman" w:cs="Times New Roman"/>
          <w:noProof/>
          <w:sz w:val="24"/>
          <w:szCs w:val="24"/>
        </w:rPr>
        <w:t>,</w:t>
      </w:r>
      <w:r w:rsidR="14E47C28" w:rsidRPr="00610CE3">
        <w:rPr>
          <w:rFonts w:ascii="Times New Roman" w:eastAsia="Times New Roman" w:hAnsi="Times New Roman" w:cs="Times New Roman"/>
          <w:noProof/>
          <w:sz w:val="24"/>
          <w:szCs w:val="24"/>
        </w:rPr>
        <w:t xml:space="preserve"> </w:t>
      </w:r>
      <w:r w:rsidR="0CDD1816" w:rsidRPr="00610CE3">
        <w:rPr>
          <w:rFonts w:ascii="Times New Roman" w:eastAsia="Times New Roman" w:hAnsi="Times New Roman" w:cs="Times New Roman"/>
          <w:b/>
          <w:bCs/>
          <w:noProof/>
          <w:sz w:val="24"/>
          <w:szCs w:val="24"/>
        </w:rPr>
        <w:t xml:space="preserve">integrating Ukraine </w:t>
      </w:r>
      <w:r w:rsidR="0CFA0455" w:rsidRPr="00610CE3">
        <w:rPr>
          <w:rFonts w:ascii="Times New Roman" w:eastAsia="Times New Roman" w:hAnsi="Times New Roman" w:cs="Times New Roman"/>
          <w:b/>
          <w:bCs/>
          <w:noProof/>
          <w:sz w:val="24"/>
          <w:szCs w:val="24"/>
        </w:rPr>
        <w:t>into trans-European</w:t>
      </w:r>
      <w:r w:rsidR="0CDD1816" w:rsidRPr="00610CE3">
        <w:rPr>
          <w:rFonts w:ascii="Times New Roman" w:eastAsia="Times New Roman" w:hAnsi="Times New Roman" w:cs="Times New Roman"/>
          <w:b/>
          <w:bCs/>
          <w:noProof/>
          <w:sz w:val="24"/>
          <w:szCs w:val="24"/>
        </w:rPr>
        <w:t xml:space="preserve"> infrastructure </w:t>
      </w:r>
      <w:r w:rsidR="0CFA0455" w:rsidRPr="00610CE3">
        <w:rPr>
          <w:rFonts w:ascii="Times New Roman" w:eastAsia="Times New Roman" w:hAnsi="Times New Roman" w:cs="Times New Roman"/>
          <w:b/>
          <w:bCs/>
          <w:noProof/>
          <w:sz w:val="24"/>
          <w:szCs w:val="24"/>
        </w:rPr>
        <w:t>in</w:t>
      </w:r>
      <w:r w:rsidR="0CDD1816" w:rsidRPr="00610CE3">
        <w:rPr>
          <w:rFonts w:ascii="Times New Roman" w:eastAsia="Times New Roman" w:hAnsi="Times New Roman" w:cs="Times New Roman"/>
          <w:b/>
          <w:bCs/>
          <w:noProof/>
          <w:sz w:val="24"/>
          <w:szCs w:val="24"/>
        </w:rPr>
        <w:t xml:space="preserve"> energy and transport, EU value</w:t>
      </w:r>
      <w:r w:rsidR="005B5961">
        <w:rPr>
          <w:rFonts w:ascii="Times New Roman" w:eastAsia="Times New Roman" w:hAnsi="Times New Roman" w:cs="Times New Roman"/>
          <w:b/>
          <w:bCs/>
          <w:noProof/>
          <w:sz w:val="24"/>
          <w:szCs w:val="24"/>
        </w:rPr>
        <w:t xml:space="preserve"> </w:t>
      </w:r>
      <w:r w:rsidR="0CDD1816" w:rsidRPr="00610CE3">
        <w:rPr>
          <w:rFonts w:ascii="Times New Roman" w:eastAsia="Times New Roman" w:hAnsi="Times New Roman" w:cs="Times New Roman"/>
          <w:b/>
          <w:bCs/>
          <w:noProof/>
          <w:sz w:val="24"/>
          <w:szCs w:val="24"/>
        </w:rPr>
        <w:t xml:space="preserve">chains and </w:t>
      </w:r>
      <w:r w:rsidR="67FA57A6" w:rsidRPr="00610CE3">
        <w:rPr>
          <w:rFonts w:ascii="Times New Roman" w:eastAsia="Times New Roman" w:hAnsi="Times New Roman" w:cs="Times New Roman"/>
          <w:b/>
          <w:bCs/>
          <w:noProof/>
          <w:sz w:val="24"/>
          <w:szCs w:val="24"/>
        </w:rPr>
        <w:t xml:space="preserve">transposing </w:t>
      </w:r>
      <w:r w:rsidR="6C5276CB" w:rsidRPr="00610CE3">
        <w:rPr>
          <w:rFonts w:ascii="Times New Roman" w:eastAsia="Times New Roman" w:hAnsi="Times New Roman" w:cs="Times New Roman"/>
          <w:b/>
          <w:bCs/>
          <w:noProof/>
          <w:sz w:val="24"/>
          <w:szCs w:val="24"/>
        </w:rPr>
        <w:t>EU standards and business practices</w:t>
      </w:r>
      <w:r w:rsidR="296A3A44" w:rsidRPr="00610CE3">
        <w:rPr>
          <w:rFonts w:ascii="Times New Roman" w:eastAsia="Times New Roman" w:hAnsi="Times New Roman" w:cs="Times New Roman"/>
          <w:noProof/>
          <w:sz w:val="24"/>
          <w:szCs w:val="24"/>
        </w:rPr>
        <w:t xml:space="preserve">. </w:t>
      </w:r>
      <w:r w:rsidR="6C5276CB" w:rsidRPr="00610CE3">
        <w:rPr>
          <w:rFonts w:ascii="Times New Roman" w:eastAsia="Times New Roman" w:hAnsi="Times New Roman" w:cs="Times New Roman"/>
          <w:noProof/>
          <w:sz w:val="24"/>
          <w:szCs w:val="24"/>
        </w:rPr>
        <w:t>By anchoring Ukraine</w:t>
      </w:r>
      <w:r w:rsidR="4B73E6BF" w:rsidRPr="00610CE3">
        <w:rPr>
          <w:rFonts w:ascii="Times New Roman" w:eastAsia="Times New Roman" w:hAnsi="Times New Roman" w:cs="Times New Roman"/>
          <w:noProof/>
          <w:sz w:val="24"/>
          <w:szCs w:val="24"/>
        </w:rPr>
        <w:t xml:space="preserve">’s economy with the </w:t>
      </w:r>
      <w:r w:rsidR="6C5276CB" w:rsidRPr="00610CE3">
        <w:rPr>
          <w:rFonts w:ascii="Times New Roman" w:eastAsia="Times New Roman" w:hAnsi="Times New Roman" w:cs="Times New Roman"/>
          <w:noProof/>
          <w:sz w:val="24"/>
          <w:szCs w:val="24"/>
        </w:rPr>
        <w:t>EU</w:t>
      </w:r>
      <w:r w:rsidR="4B73E6BF" w:rsidRPr="00610CE3">
        <w:rPr>
          <w:rFonts w:ascii="Times New Roman" w:eastAsia="Times New Roman" w:hAnsi="Times New Roman" w:cs="Times New Roman"/>
          <w:noProof/>
          <w:sz w:val="24"/>
          <w:szCs w:val="24"/>
        </w:rPr>
        <w:t>’s</w:t>
      </w:r>
      <w:r w:rsidR="296A3A44" w:rsidRPr="00610CE3">
        <w:rPr>
          <w:rFonts w:ascii="Times New Roman" w:eastAsia="Times New Roman" w:hAnsi="Times New Roman" w:cs="Times New Roman"/>
          <w:noProof/>
          <w:sz w:val="24"/>
          <w:szCs w:val="24"/>
        </w:rPr>
        <w:t xml:space="preserve">, the UIF is a strategic engine for advancing </w:t>
      </w:r>
      <w:r w:rsidR="00B90970">
        <w:rPr>
          <w:rFonts w:ascii="Times New Roman" w:eastAsia="Times New Roman" w:hAnsi="Times New Roman" w:cs="Times New Roman"/>
          <w:noProof/>
          <w:sz w:val="24"/>
          <w:szCs w:val="24"/>
        </w:rPr>
        <w:t xml:space="preserve">the </w:t>
      </w:r>
      <w:r w:rsidR="296A3A44" w:rsidRPr="00610CE3">
        <w:rPr>
          <w:rFonts w:ascii="Times New Roman" w:eastAsia="Times New Roman" w:hAnsi="Times New Roman" w:cs="Times New Roman"/>
          <w:noProof/>
          <w:sz w:val="24"/>
          <w:szCs w:val="24"/>
        </w:rPr>
        <w:t xml:space="preserve">EU’s geopolitical and economic </w:t>
      </w:r>
      <w:r w:rsidR="6C5276CB" w:rsidRPr="00610CE3">
        <w:rPr>
          <w:rFonts w:ascii="Times New Roman" w:eastAsia="Times New Roman" w:hAnsi="Times New Roman" w:cs="Times New Roman"/>
          <w:noProof/>
          <w:sz w:val="24"/>
          <w:szCs w:val="24"/>
        </w:rPr>
        <w:t>standing</w:t>
      </w:r>
      <w:r w:rsidR="296A3A44" w:rsidRPr="00610CE3">
        <w:rPr>
          <w:rFonts w:ascii="Times New Roman" w:eastAsia="Times New Roman" w:hAnsi="Times New Roman" w:cs="Times New Roman"/>
          <w:noProof/>
          <w:sz w:val="24"/>
          <w:szCs w:val="24"/>
        </w:rPr>
        <w:t>.</w:t>
      </w:r>
    </w:p>
    <w:p w14:paraId="27D10D75" w14:textId="71372B0B" w:rsidR="0033151D" w:rsidRPr="00610CE3" w:rsidRDefault="0F0E0000" w:rsidP="142EE3E4">
      <w:pPr>
        <w:spacing w:after="160" w:line="240" w:lineRule="auto"/>
        <w:jc w:val="both"/>
        <w:rPr>
          <w:rFonts w:ascii="Times New Roman" w:eastAsiaTheme="minorEastAsia" w:hAnsi="Times New Roman" w:cs="Times New Roman"/>
          <w:noProof/>
          <w:kern w:val="0"/>
          <w:sz w:val="24"/>
          <w:szCs w:val="24"/>
          <w:lang w:eastAsia="en-IE"/>
          <w14:ligatures w14:val="none"/>
        </w:rPr>
      </w:pPr>
      <w:r w:rsidRPr="00610CE3">
        <w:rPr>
          <w:rFonts w:ascii="Times New Roman" w:eastAsiaTheme="minorEastAsia" w:hAnsi="Times New Roman" w:cs="Times New Roman"/>
          <w:noProof/>
          <w:kern w:val="0"/>
          <w:sz w:val="24"/>
          <w:szCs w:val="24"/>
          <w:lang w:eastAsia="en-IE"/>
          <w14:ligatures w14:val="none"/>
        </w:rPr>
        <w:t xml:space="preserve">The UIF serves </w:t>
      </w:r>
      <w:r w:rsidR="23B88A63" w:rsidRPr="00610CE3">
        <w:rPr>
          <w:rFonts w:ascii="Times New Roman" w:eastAsiaTheme="minorEastAsia" w:hAnsi="Times New Roman" w:cs="Times New Roman"/>
          <w:noProof/>
          <w:kern w:val="0"/>
          <w:sz w:val="24"/>
          <w:szCs w:val="24"/>
          <w:lang w:eastAsia="en-IE"/>
          <w14:ligatures w14:val="none"/>
        </w:rPr>
        <w:t>also</w:t>
      </w:r>
      <w:r w:rsidRPr="00610CE3">
        <w:rPr>
          <w:rFonts w:ascii="Times New Roman" w:eastAsiaTheme="minorEastAsia" w:hAnsi="Times New Roman" w:cs="Times New Roman"/>
          <w:noProof/>
          <w:kern w:val="0"/>
          <w:sz w:val="24"/>
          <w:szCs w:val="24"/>
          <w:lang w:eastAsia="en-IE"/>
          <w14:ligatures w14:val="none"/>
        </w:rPr>
        <w:t xml:space="preserve"> as a unique </w:t>
      </w:r>
      <w:r w:rsidRPr="00610CE3">
        <w:rPr>
          <w:rFonts w:ascii="Times New Roman" w:eastAsiaTheme="minorEastAsia" w:hAnsi="Times New Roman" w:cs="Times New Roman"/>
          <w:b/>
          <w:bCs/>
          <w:noProof/>
          <w:kern w:val="0"/>
          <w:sz w:val="24"/>
          <w:szCs w:val="24"/>
          <w:lang w:eastAsia="en-IE"/>
          <w14:ligatures w14:val="none"/>
        </w:rPr>
        <w:t xml:space="preserve">coordination platform </w:t>
      </w:r>
      <w:r w:rsidR="644180C4" w:rsidRPr="00610CE3">
        <w:rPr>
          <w:rFonts w:ascii="Times New Roman" w:eastAsiaTheme="minorEastAsia" w:hAnsi="Times New Roman" w:cs="Times New Roman"/>
          <w:b/>
          <w:bCs/>
          <w:noProof/>
          <w:kern w:val="0"/>
          <w:sz w:val="24"/>
          <w:szCs w:val="24"/>
          <w:lang w:eastAsia="en-IE"/>
          <w14:ligatures w14:val="none"/>
        </w:rPr>
        <w:t>for</w:t>
      </w:r>
      <w:r w:rsidRPr="00610CE3">
        <w:rPr>
          <w:rFonts w:ascii="Times New Roman" w:eastAsiaTheme="minorEastAsia" w:hAnsi="Times New Roman" w:cs="Times New Roman"/>
          <w:b/>
          <w:bCs/>
          <w:noProof/>
          <w:kern w:val="0"/>
          <w:sz w:val="24"/>
          <w:szCs w:val="24"/>
          <w:lang w:eastAsia="en-IE"/>
          <w14:ligatures w14:val="none"/>
        </w:rPr>
        <w:t xml:space="preserve"> Ukraine’s recovery architecture</w:t>
      </w:r>
      <w:r w:rsidRPr="00610CE3">
        <w:rPr>
          <w:rFonts w:ascii="Times New Roman" w:eastAsiaTheme="minorEastAsia" w:hAnsi="Times New Roman" w:cs="Times New Roman"/>
          <w:noProof/>
          <w:kern w:val="0"/>
          <w:sz w:val="24"/>
          <w:szCs w:val="24"/>
          <w:lang w:eastAsia="en-IE"/>
          <w14:ligatures w14:val="none"/>
        </w:rPr>
        <w:t xml:space="preserve">. It brings together the Government of Ukraine, EU Member States, and major financial institutions </w:t>
      </w:r>
      <w:r w:rsidR="003366DD" w:rsidRPr="00610CE3">
        <w:rPr>
          <w:rFonts w:ascii="Times New Roman" w:eastAsiaTheme="minorEastAsia" w:hAnsi="Times New Roman" w:cs="Times New Roman"/>
          <w:noProof/>
          <w:kern w:val="0"/>
          <w:sz w:val="24"/>
          <w:szCs w:val="24"/>
          <w:lang w:eastAsia="en-IE"/>
          <w14:ligatures w14:val="none"/>
        </w:rPr>
        <w:t xml:space="preserve">such as </w:t>
      </w:r>
      <w:r w:rsidR="000A28D8">
        <w:rPr>
          <w:rFonts w:ascii="Times New Roman" w:eastAsiaTheme="minorEastAsia" w:hAnsi="Times New Roman" w:cs="Times New Roman"/>
          <w:noProof/>
          <w:kern w:val="0"/>
          <w:sz w:val="24"/>
          <w:szCs w:val="24"/>
          <w:lang w:eastAsia="en-IE"/>
          <w14:ligatures w14:val="none"/>
        </w:rPr>
        <w:t xml:space="preserve">the </w:t>
      </w:r>
      <w:r w:rsidRPr="00610CE3">
        <w:rPr>
          <w:rFonts w:ascii="Times New Roman" w:eastAsiaTheme="minorEastAsia" w:hAnsi="Times New Roman" w:cs="Times New Roman"/>
          <w:noProof/>
          <w:kern w:val="0"/>
          <w:sz w:val="24"/>
          <w:szCs w:val="24"/>
          <w:lang w:eastAsia="en-IE"/>
          <w14:ligatures w14:val="none"/>
        </w:rPr>
        <w:t>E</w:t>
      </w:r>
      <w:r w:rsidR="00902FB0" w:rsidRPr="00610CE3">
        <w:rPr>
          <w:rFonts w:ascii="Times New Roman" w:eastAsiaTheme="minorEastAsia" w:hAnsi="Times New Roman" w:cs="Times New Roman"/>
          <w:noProof/>
          <w:sz w:val="24"/>
          <w:szCs w:val="24"/>
          <w:lang w:eastAsia="en-IE"/>
        </w:rPr>
        <w:t xml:space="preserve">uropean </w:t>
      </w:r>
      <w:r w:rsidRPr="00610CE3">
        <w:rPr>
          <w:rFonts w:ascii="Times New Roman" w:eastAsiaTheme="minorEastAsia" w:hAnsi="Times New Roman" w:cs="Times New Roman"/>
          <w:noProof/>
          <w:kern w:val="0"/>
          <w:sz w:val="24"/>
          <w:szCs w:val="24"/>
          <w:lang w:eastAsia="en-IE"/>
          <w14:ligatures w14:val="none"/>
        </w:rPr>
        <w:t>I</w:t>
      </w:r>
      <w:r w:rsidR="00902FB0" w:rsidRPr="00610CE3">
        <w:rPr>
          <w:rFonts w:ascii="Times New Roman" w:eastAsiaTheme="minorEastAsia" w:hAnsi="Times New Roman" w:cs="Times New Roman"/>
          <w:noProof/>
          <w:sz w:val="24"/>
          <w:szCs w:val="24"/>
          <w:lang w:eastAsia="en-IE"/>
        </w:rPr>
        <w:t xml:space="preserve">nvestment </w:t>
      </w:r>
      <w:r w:rsidRPr="00610CE3">
        <w:rPr>
          <w:rFonts w:ascii="Times New Roman" w:eastAsiaTheme="minorEastAsia" w:hAnsi="Times New Roman" w:cs="Times New Roman"/>
          <w:noProof/>
          <w:kern w:val="0"/>
          <w:sz w:val="24"/>
          <w:szCs w:val="24"/>
          <w:lang w:eastAsia="en-IE"/>
          <w14:ligatures w14:val="none"/>
        </w:rPr>
        <w:t>B</w:t>
      </w:r>
      <w:r w:rsidR="00902FB0" w:rsidRPr="00610CE3">
        <w:rPr>
          <w:rFonts w:ascii="Times New Roman" w:eastAsiaTheme="minorEastAsia" w:hAnsi="Times New Roman" w:cs="Times New Roman"/>
          <w:noProof/>
          <w:sz w:val="24"/>
          <w:szCs w:val="24"/>
          <w:lang w:eastAsia="en-IE"/>
        </w:rPr>
        <w:t>ank</w:t>
      </w:r>
      <w:r w:rsidR="003366DD" w:rsidRPr="00610CE3">
        <w:rPr>
          <w:rFonts w:ascii="Times New Roman" w:eastAsiaTheme="minorEastAsia" w:hAnsi="Times New Roman" w:cs="Times New Roman"/>
          <w:noProof/>
          <w:sz w:val="24"/>
          <w:szCs w:val="24"/>
          <w:lang w:eastAsia="en-IE"/>
        </w:rPr>
        <w:t xml:space="preserve"> (EIB)</w:t>
      </w:r>
      <w:r w:rsidRPr="00610CE3">
        <w:rPr>
          <w:rFonts w:ascii="Times New Roman" w:eastAsiaTheme="minorEastAsia" w:hAnsi="Times New Roman" w:cs="Times New Roman"/>
          <w:noProof/>
          <w:kern w:val="0"/>
          <w:sz w:val="24"/>
          <w:szCs w:val="24"/>
          <w:lang w:eastAsia="en-IE"/>
          <w14:ligatures w14:val="none"/>
        </w:rPr>
        <w:t xml:space="preserve">, </w:t>
      </w:r>
      <w:r w:rsidR="000A28D8">
        <w:rPr>
          <w:rFonts w:ascii="Times New Roman" w:eastAsiaTheme="minorEastAsia" w:hAnsi="Times New Roman" w:cs="Times New Roman"/>
          <w:noProof/>
          <w:kern w:val="0"/>
          <w:sz w:val="24"/>
          <w:szCs w:val="24"/>
          <w:lang w:eastAsia="en-IE"/>
          <w14:ligatures w14:val="none"/>
        </w:rPr>
        <w:t xml:space="preserve">the </w:t>
      </w:r>
      <w:r w:rsidRPr="00610CE3">
        <w:rPr>
          <w:rFonts w:ascii="Times New Roman" w:eastAsiaTheme="minorEastAsia" w:hAnsi="Times New Roman" w:cs="Times New Roman"/>
          <w:noProof/>
          <w:kern w:val="0"/>
          <w:sz w:val="24"/>
          <w:szCs w:val="24"/>
          <w:lang w:eastAsia="en-IE"/>
          <w14:ligatures w14:val="none"/>
        </w:rPr>
        <w:t>E</w:t>
      </w:r>
      <w:r w:rsidR="00902FB0" w:rsidRPr="00610CE3">
        <w:rPr>
          <w:rFonts w:ascii="Times New Roman" w:eastAsiaTheme="minorEastAsia" w:hAnsi="Times New Roman" w:cs="Times New Roman"/>
          <w:noProof/>
          <w:sz w:val="24"/>
          <w:szCs w:val="24"/>
          <w:lang w:eastAsia="en-IE"/>
        </w:rPr>
        <w:t xml:space="preserve">uropean </w:t>
      </w:r>
      <w:r w:rsidRPr="00610CE3">
        <w:rPr>
          <w:rFonts w:ascii="Times New Roman" w:eastAsiaTheme="minorEastAsia" w:hAnsi="Times New Roman" w:cs="Times New Roman"/>
          <w:noProof/>
          <w:kern w:val="0"/>
          <w:sz w:val="24"/>
          <w:szCs w:val="24"/>
          <w:lang w:eastAsia="en-IE"/>
          <w14:ligatures w14:val="none"/>
        </w:rPr>
        <w:t>B</w:t>
      </w:r>
      <w:r w:rsidR="00902FB0" w:rsidRPr="00610CE3">
        <w:rPr>
          <w:rFonts w:ascii="Times New Roman" w:eastAsiaTheme="minorEastAsia" w:hAnsi="Times New Roman" w:cs="Times New Roman"/>
          <w:noProof/>
          <w:sz w:val="24"/>
          <w:szCs w:val="24"/>
          <w:lang w:eastAsia="en-IE"/>
        </w:rPr>
        <w:t xml:space="preserve">ank for </w:t>
      </w:r>
      <w:r w:rsidRPr="00610CE3">
        <w:rPr>
          <w:rFonts w:ascii="Times New Roman" w:eastAsiaTheme="minorEastAsia" w:hAnsi="Times New Roman" w:cs="Times New Roman"/>
          <w:noProof/>
          <w:kern w:val="0"/>
          <w:sz w:val="24"/>
          <w:szCs w:val="24"/>
          <w:lang w:eastAsia="en-IE"/>
          <w14:ligatures w14:val="none"/>
        </w:rPr>
        <w:t>R</w:t>
      </w:r>
      <w:r w:rsidR="00902FB0" w:rsidRPr="00610CE3">
        <w:rPr>
          <w:rFonts w:ascii="Times New Roman" w:eastAsiaTheme="minorEastAsia" w:hAnsi="Times New Roman" w:cs="Times New Roman"/>
          <w:noProof/>
          <w:sz w:val="24"/>
          <w:szCs w:val="24"/>
          <w:lang w:eastAsia="en-IE"/>
        </w:rPr>
        <w:t xml:space="preserve">econstruction and </w:t>
      </w:r>
      <w:r w:rsidRPr="00610CE3">
        <w:rPr>
          <w:rFonts w:ascii="Times New Roman" w:eastAsiaTheme="minorEastAsia" w:hAnsi="Times New Roman" w:cs="Times New Roman"/>
          <w:noProof/>
          <w:kern w:val="0"/>
          <w:sz w:val="24"/>
          <w:szCs w:val="24"/>
          <w:lang w:eastAsia="en-IE"/>
          <w14:ligatures w14:val="none"/>
        </w:rPr>
        <w:t>D</w:t>
      </w:r>
      <w:r w:rsidR="00902FB0" w:rsidRPr="00610CE3">
        <w:rPr>
          <w:rFonts w:ascii="Times New Roman" w:eastAsiaTheme="minorEastAsia" w:hAnsi="Times New Roman" w:cs="Times New Roman"/>
          <w:noProof/>
          <w:sz w:val="24"/>
          <w:szCs w:val="24"/>
          <w:lang w:eastAsia="en-IE"/>
        </w:rPr>
        <w:t>evelopment</w:t>
      </w:r>
      <w:r w:rsidR="003366DD" w:rsidRPr="00610CE3">
        <w:rPr>
          <w:rFonts w:ascii="Times New Roman" w:eastAsiaTheme="minorEastAsia" w:hAnsi="Times New Roman" w:cs="Times New Roman"/>
          <w:noProof/>
          <w:sz w:val="24"/>
          <w:szCs w:val="24"/>
          <w:lang w:eastAsia="en-IE"/>
        </w:rPr>
        <w:t xml:space="preserve"> (EBRD)</w:t>
      </w:r>
      <w:r w:rsidRPr="00610CE3">
        <w:rPr>
          <w:rFonts w:ascii="Times New Roman" w:eastAsiaTheme="minorEastAsia" w:hAnsi="Times New Roman" w:cs="Times New Roman"/>
          <w:noProof/>
          <w:kern w:val="0"/>
          <w:sz w:val="24"/>
          <w:szCs w:val="24"/>
          <w:lang w:eastAsia="en-IE"/>
          <w14:ligatures w14:val="none"/>
        </w:rPr>
        <w:t xml:space="preserve">, </w:t>
      </w:r>
      <w:r w:rsidR="000A28D8">
        <w:rPr>
          <w:rFonts w:ascii="Times New Roman" w:eastAsiaTheme="minorEastAsia" w:hAnsi="Times New Roman" w:cs="Times New Roman"/>
          <w:noProof/>
          <w:kern w:val="0"/>
          <w:sz w:val="24"/>
          <w:szCs w:val="24"/>
          <w:lang w:eastAsia="en-IE"/>
          <w14:ligatures w14:val="none"/>
        </w:rPr>
        <w:t xml:space="preserve">the </w:t>
      </w:r>
      <w:r w:rsidRPr="00610CE3">
        <w:rPr>
          <w:rFonts w:ascii="Times New Roman" w:eastAsiaTheme="minorEastAsia" w:hAnsi="Times New Roman" w:cs="Times New Roman"/>
          <w:noProof/>
          <w:kern w:val="0"/>
          <w:sz w:val="24"/>
          <w:szCs w:val="24"/>
          <w:lang w:eastAsia="en-IE"/>
          <w14:ligatures w14:val="none"/>
        </w:rPr>
        <w:t xml:space="preserve">World Bank, Member State </w:t>
      </w:r>
      <w:r w:rsidR="004E7BC4" w:rsidRPr="00610CE3">
        <w:rPr>
          <w:rFonts w:ascii="Times New Roman" w:eastAsiaTheme="minorEastAsia" w:hAnsi="Times New Roman" w:cs="Times New Roman"/>
          <w:noProof/>
          <w:sz w:val="24"/>
          <w:szCs w:val="24"/>
          <w:lang w:eastAsia="en-IE"/>
        </w:rPr>
        <w:t>Development Financial Institution</w:t>
      </w:r>
      <w:r w:rsidRPr="00610CE3">
        <w:rPr>
          <w:rFonts w:ascii="Times New Roman" w:eastAsiaTheme="minorEastAsia" w:hAnsi="Times New Roman" w:cs="Times New Roman"/>
          <w:noProof/>
          <w:kern w:val="0"/>
          <w:sz w:val="24"/>
          <w:szCs w:val="24"/>
          <w:lang w:eastAsia="en-IE"/>
          <w14:ligatures w14:val="none"/>
        </w:rPr>
        <w:t>s</w:t>
      </w:r>
      <w:r w:rsidR="23B88A63" w:rsidRPr="00610CE3">
        <w:rPr>
          <w:rFonts w:ascii="Times New Roman" w:eastAsiaTheme="minorEastAsia" w:hAnsi="Times New Roman" w:cs="Times New Roman"/>
          <w:noProof/>
          <w:kern w:val="0"/>
          <w:sz w:val="24"/>
          <w:szCs w:val="24"/>
          <w:lang w:eastAsia="en-IE"/>
          <w14:ligatures w14:val="none"/>
        </w:rPr>
        <w:t>, etc.</w:t>
      </w:r>
      <w:r w:rsidRPr="00610CE3">
        <w:rPr>
          <w:rFonts w:ascii="Times New Roman" w:eastAsiaTheme="minorEastAsia" w:hAnsi="Times New Roman" w:cs="Times New Roman"/>
          <w:noProof/>
          <w:kern w:val="0"/>
          <w:sz w:val="24"/>
          <w:szCs w:val="24"/>
          <w:lang w:eastAsia="en-IE"/>
          <w14:ligatures w14:val="none"/>
        </w:rPr>
        <w:t xml:space="preserve"> to align and deliver a joint operational response to the </w:t>
      </w:r>
      <w:r w:rsidR="644180C4" w:rsidRPr="00610CE3">
        <w:rPr>
          <w:rFonts w:ascii="Times New Roman" w:eastAsiaTheme="minorEastAsia" w:hAnsi="Times New Roman" w:cs="Times New Roman"/>
          <w:noProof/>
          <w:sz w:val="24"/>
          <w:szCs w:val="24"/>
          <w:lang w:eastAsia="en-IE"/>
        </w:rPr>
        <w:t>Ukraine</w:t>
      </w:r>
      <w:r w:rsidRPr="00610CE3">
        <w:rPr>
          <w:rFonts w:ascii="Times New Roman" w:eastAsiaTheme="minorEastAsia" w:hAnsi="Times New Roman" w:cs="Times New Roman"/>
          <w:noProof/>
          <w:sz w:val="24"/>
          <w:szCs w:val="24"/>
          <w:lang w:eastAsia="en-IE"/>
        </w:rPr>
        <w:t>’s recovery and reconstruction needs.</w:t>
      </w:r>
    </w:p>
    <w:p w14:paraId="0CD289E6" w14:textId="46DCFB63" w:rsidR="007269C0" w:rsidRPr="00610CE3" w:rsidRDefault="3A2409DD" w:rsidP="142EE3E4">
      <w:pPr>
        <w:spacing w:after="160" w:line="240" w:lineRule="auto"/>
        <w:jc w:val="both"/>
        <w:rPr>
          <w:rFonts w:ascii="Times New Roman" w:eastAsiaTheme="minorEastAsia" w:hAnsi="Times New Roman" w:cs="Times New Roman"/>
          <w:noProof/>
          <w:sz w:val="24"/>
          <w:szCs w:val="24"/>
          <w:lang w:eastAsia="en-IE"/>
        </w:rPr>
      </w:pPr>
      <w:r w:rsidRPr="00610CE3">
        <w:rPr>
          <w:rFonts w:ascii="Times New Roman" w:eastAsiaTheme="minorEastAsia" w:hAnsi="Times New Roman" w:cs="Times New Roman"/>
          <w:noProof/>
          <w:kern w:val="0"/>
          <w:sz w:val="24"/>
          <w:szCs w:val="24"/>
          <w:lang w:eastAsia="en-IE"/>
          <w14:ligatures w14:val="none"/>
        </w:rPr>
        <w:t xml:space="preserve">The UIF has been </w:t>
      </w:r>
      <w:r w:rsidRPr="00610CE3">
        <w:rPr>
          <w:rFonts w:ascii="Times New Roman" w:eastAsiaTheme="minorEastAsia" w:hAnsi="Times New Roman" w:cs="Times New Roman"/>
          <w:b/>
          <w:bCs/>
          <w:noProof/>
          <w:kern w:val="0"/>
          <w:sz w:val="24"/>
          <w:szCs w:val="24"/>
          <w:lang w:eastAsia="en-IE"/>
          <w14:ligatures w14:val="none"/>
        </w:rPr>
        <w:t>set up in record time</w:t>
      </w:r>
      <w:r w:rsidRPr="00610CE3">
        <w:rPr>
          <w:rFonts w:ascii="Times New Roman" w:eastAsiaTheme="minorEastAsia" w:hAnsi="Times New Roman" w:cs="Times New Roman"/>
          <w:noProof/>
          <w:kern w:val="0"/>
          <w:sz w:val="24"/>
          <w:szCs w:val="24"/>
          <w:lang w:eastAsia="en-IE"/>
          <w14:ligatures w14:val="none"/>
        </w:rPr>
        <w:t>. Following the entry into force of the Ukraine Facility Regulation in March 2024, the first Steering Board of the UIF met in April 2024</w:t>
      </w:r>
      <w:r w:rsidR="49456FBB" w:rsidRPr="00610CE3">
        <w:rPr>
          <w:rFonts w:ascii="Times New Roman" w:eastAsiaTheme="minorEastAsia" w:hAnsi="Times New Roman" w:cs="Times New Roman"/>
          <w:noProof/>
          <w:kern w:val="0"/>
          <w:sz w:val="24"/>
          <w:szCs w:val="24"/>
          <w:lang w:eastAsia="en-IE"/>
          <w14:ligatures w14:val="none"/>
        </w:rPr>
        <w:t xml:space="preserve"> </w:t>
      </w:r>
      <w:r w:rsidR="26D6F7A9" w:rsidRPr="00610CE3">
        <w:rPr>
          <w:rFonts w:ascii="Times New Roman" w:eastAsiaTheme="minorEastAsia" w:hAnsi="Times New Roman" w:cs="Times New Roman"/>
          <w:noProof/>
          <w:sz w:val="24"/>
          <w:szCs w:val="24"/>
          <w:lang w:eastAsia="en-IE"/>
        </w:rPr>
        <w:t xml:space="preserve">and </w:t>
      </w:r>
      <w:r w:rsidRPr="00610CE3">
        <w:rPr>
          <w:rFonts w:ascii="Times New Roman" w:eastAsiaTheme="minorEastAsia" w:hAnsi="Times New Roman" w:cs="Times New Roman"/>
          <w:noProof/>
          <w:kern w:val="0"/>
          <w:sz w:val="24"/>
          <w:szCs w:val="24"/>
          <w:lang w:eastAsia="en-IE"/>
          <w14:ligatures w14:val="none"/>
        </w:rPr>
        <w:t>endors</w:t>
      </w:r>
      <w:r w:rsidR="356C355E" w:rsidRPr="00610CE3">
        <w:rPr>
          <w:rFonts w:ascii="Times New Roman" w:eastAsiaTheme="minorEastAsia" w:hAnsi="Times New Roman" w:cs="Times New Roman"/>
          <w:noProof/>
          <w:sz w:val="24"/>
          <w:szCs w:val="24"/>
          <w:lang w:eastAsia="en-IE"/>
        </w:rPr>
        <w:t>ed</w:t>
      </w:r>
      <w:r w:rsidR="49456FBB" w:rsidRPr="00610CE3">
        <w:rPr>
          <w:rFonts w:ascii="Times New Roman" w:eastAsiaTheme="minorEastAsia" w:hAnsi="Times New Roman" w:cs="Times New Roman"/>
          <w:noProof/>
          <w:kern w:val="0"/>
          <w:sz w:val="24"/>
          <w:szCs w:val="24"/>
          <w:lang w:eastAsia="en-IE"/>
          <w14:ligatures w14:val="none"/>
        </w:rPr>
        <w:t xml:space="preserve"> </w:t>
      </w:r>
      <w:r w:rsidR="1D617A84" w:rsidRPr="00610CE3">
        <w:rPr>
          <w:rFonts w:ascii="Times New Roman" w:eastAsiaTheme="minorEastAsia" w:hAnsi="Times New Roman" w:cs="Times New Roman"/>
          <w:noProof/>
          <w:sz w:val="24"/>
          <w:szCs w:val="24"/>
          <w:lang w:eastAsia="en-IE"/>
        </w:rPr>
        <w:t xml:space="preserve">the </w:t>
      </w:r>
      <w:r w:rsidR="49456FBB" w:rsidRPr="00610CE3">
        <w:rPr>
          <w:rFonts w:ascii="Times New Roman" w:eastAsiaTheme="minorEastAsia" w:hAnsi="Times New Roman" w:cs="Times New Roman"/>
          <w:noProof/>
          <w:kern w:val="0"/>
          <w:sz w:val="24"/>
          <w:szCs w:val="24"/>
          <w:lang w:eastAsia="en-IE"/>
          <w14:ligatures w14:val="none"/>
        </w:rPr>
        <w:t xml:space="preserve">first set of investment programmes. </w:t>
      </w:r>
      <w:r w:rsidR="33825748" w:rsidRPr="00610CE3">
        <w:rPr>
          <w:rFonts w:ascii="Times New Roman" w:eastAsiaTheme="minorEastAsia" w:hAnsi="Times New Roman" w:cs="Times New Roman"/>
          <w:noProof/>
          <w:sz w:val="24"/>
          <w:szCs w:val="24"/>
          <w:lang w:eastAsia="en-IE"/>
        </w:rPr>
        <w:t xml:space="preserve">In June 2024 at the Ukraine Recovery Conference (URC) in Berlin, the Commission </w:t>
      </w:r>
      <w:r w:rsidR="544FD13D" w:rsidRPr="00610CE3">
        <w:rPr>
          <w:rFonts w:ascii="Times New Roman" w:eastAsiaTheme="minorEastAsia" w:hAnsi="Times New Roman" w:cs="Times New Roman"/>
          <w:noProof/>
          <w:sz w:val="24"/>
          <w:szCs w:val="24"/>
          <w:lang w:eastAsia="en-IE"/>
        </w:rPr>
        <w:t xml:space="preserve">announced the signature of </w:t>
      </w:r>
      <w:r w:rsidR="716C1171" w:rsidRPr="00610CE3">
        <w:rPr>
          <w:rFonts w:ascii="Times New Roman" w:eastAsiaTheme="minorEastAsia" w:hAnsi="Times New Roman" w:cs="Times New Roman"/>
          <w:noProof/>
          <w:sz w:val="24"/>
          <w:szCs w:val="24"/>
          <w:lang w:eastAsia="en-IE"/>
        </w:rPr>
        <w:t xml:space="preserve">the </w:t>
      </w:r>
      <w:r w:rsidR="33825748" w:rsidRPr="00610CE3">
        <w:rPr>
          <w:rFonts w:ascii="Times New Roman" w:eastAsiaTheme="minorEastAsia" w:hAnsi="Times New Roman" w:cs="Times New Roman"/>
          <w:noProof/>
          <w:sz w:val="24"/>
          <w:szCs w:val="24"/>
          <w:lang w:eastAsia="en-IE"/>
        </w:rPr>
        <w:t xml:space="preserve">first investment programmes under the </w:t>
      </w:r>
      <w:r w:rsidR="77B28E5D" w:rsidRPr="00610CE3">
        <w:rPr>
          <w:rFonts w:ascii="Times New Roman" w:eastAsiaTheme="minorEastAsia" w:hAnsi="Times New Roman" w:cs="Times New Roman"/>
          <w:noProof/>
          <w:sz w:val="24"/>
          <w:szCs w:val="24"/>
          <w:lang w:eastAsia="en-IE"/>
        </w:rPr>
        <w:t>UIF</w:t>
      </w:r>
      <w:r w:rsidR="33825748" w:rsidRPr="00610CE3">
        <w:rPr>
          <w:rFonts w:ascii="Times New Roman" w:eastAsiaTheme="minorEastAsia" w:hAnsi="Times New Roman" w:cs="Times New Roman"/>
          <w:noProof/>
          <w:sz w:val="24"/>
          <w:szCs w:val="24"/>
          <w:lang w:eastAsia="en-IE"/>
        </w:rPr>
        <w:t xml:space="preserve"> amounting to </w:t>
      </w:r>
      <w:r w:rsidR="33825748" w:rsidRPr="00610CE3">
        <w:rPr>
          <w:rFonts w:ascii="Times New Roman" w:eastAsiaTheme="minorEastAsia" w:hAnsi="Times New Roman" w:cs="Times New Roman"/>
          <w:b/>
          <w:bCs/>
          <w:noProof/>
          <w:sz w:val="24"/>
          <w:szCs w:val="24"/>
          <w:lang w:eastAsia="en-IE"/>
        </w:rPr>
        <w:t>EUR</w:t>
      </w:r>
      <w:r w:rsidR="00610CE3">
        <w:rPr>
          <w:rFonts w:ascii="Times New Roman" w:eastAsiaTheme="minorEastAsia" w:hAnsi="Times New Roman" w:cs="Times New Roman"/>
          <w:b/>
          <w:bCs/>
          <w:noProof/>
          <w:sz w:val="24"/>
          <w:szCs w:val="24"/>
          <w:lang w:eastAsia="en-IE"/>
        </w:rPr>
        <w:t> </w:t>
      </w:r>
      <w:r w:rsidR="33825748" w:rsidRPr="00610CE3">
        <w:rPr>
          <w:rFonts w:ascii="Times New Roman" w:eastAsiaTheme="minorEastAsia" w:hAnsi="Times New Roman" w:cs="Times New Roman"/>
          <w:b/>
          <w:bCs/>
          <w:noProof/>
          <w:sz w:val="24"/>
          <w:szCs w:val="24"/>
          <w:lang w:eastAsia="en-IE"/>
        </w:rPr>
        <w:t>1.4 billion</w:t>
      </w:r>
      <w:r w:rsidR="33825748" w:rsidRPr="00610CE3">
        <w:rPr>
          <w:rFonts w:ascii="Times New Roman" w:eastAsiaTheme="minorEastAsia" w:hAnsi="Times New Roman" w:cs="Times New Roman"/>
          <w:noProof/>
          <w:sz w:val="24"/>
          <w:szCs w:val="24"/>
          <w:lang w:eastAsia="en-IE"/>
        </w:rPr>
        <w:t xml:space="preserve"> in new guarantee and grant agreements to support Ukraine</w:t>
      </w:r>
      <w:r w:rsidR="00610CE3">
        <w:rPr>
          <w:rFonts w:ascii="Times New Roman" w:eastAsiaTheme="minorEastAsia" w:hAnsi="Times New Roman" w:cs="Times New Roman"/>
          <w:noProof/>
          <w:sz w:val="24"/>
          <w:szCs w:val="24"/>
          <w:lang w:eastAsia="en-IE"/>
        </w:rPr>
        <w:t>’</w:t>
      </w:r>
      <w:r w:rsidR="33825748" w:rsidRPr="00610CE3">
        <w:rPr>
          <w:rFonts w:ascii="Times New Roman" w:eastAsiaTheme="minorEastAsia" w:hAnsi="Times New Roman" w:cs="Times New Roman"/>
          <w:noProof/>
          <w:sz w:val="24"/>
          <w:szCs w:val="24"/>
          <w:lang w:eastAsia="en-IE"/>
        </w:rPr>
        <w:t>s recovery and reconstruction.</w:t>
      </w:r>
    </w:p>
    <w:p w14:paraId="52EA7447" w14:textId="58A90F64" w:rsidR="00664C36" w:rsidRPr="00610CE3" w:rsidRDefault="589B7905" w:rsidP="7679E0CF">
      <w:pPr>
        <w:spacing w:after="160" w:line="240" w:lineRule="auto"/>
        <w:jc w:val="both"/>
        <w:rPr>
          <w:rFonts w:ascii="Times New Roman" w:eastAsiaTheme="minorEastAsia" w:hAnsi="Times New Roman" w:cs="Times New Roman"/>
          <w:noProof/>
          <w:sz w:val="24"/>
          <w:szCs w:val="24"/>
          <w:lang w:eastAsia="en-IE"/>
        </w:rPr>
      </w:pPr>
      <w:r w:rsidRPr="00610CE3">
        <w:rPr>
          <w:rFonts w:ascii="Times New Roman" w:eastAsiaTheme="minorEastAsia" w:hAnsi="Times New Roman" w:cs="Times New Roman"/>
          <w:noProof/>
          <w:sz w:val="24"/>
          <w:szCs w:val="24"/>
          <w:lang w:eastAsia="en-IE"/>
        </w:rPr>
        <w:t>These agreements</w:t>
      </w:r>
      <w:r w:rsidR="4A57CF9D" w:rsidRPr="00610CE3">
        <w:rPr>
          <w:rFonts w:ascii="Times New Roman" w:eastAsiaTheme="minorEastAsia" w:hAnsi="Times New Roman" w:cs="Times New Roman"/>
          <w:noProof/>
          <w:sz w:val="24"/>
          <w:szCs w:val="24"/>
          <w:lang w:eastAsia="en-IE"/>
        </w:rPr>
        <w:t>,</w:t>
      </w:r>
      <w:r w:rsidR="7A44D44E" w:rsidRPr="00610CE3">
        <w:rPr>
          <w:rFonts w:ascii="Times New Roman" w:eastAsiaTheme="minorEastAsia" w:hAnsi="Times New Roman" w:cs="Times New Roman"/>
          <w:noProof/>
          <w:sz w:val="24"/>
          <w:szCs w:val="24"/>
          <w:lang w:eastAsia="en-IE"/>
        </w:rPr>
        <w:t xml:space="preserve"> signed with </w:t>
      </w:r>
      <w:r w:rsidR="63FEE4F8" w:rsidRPr="00610CE3">
        <w:rPr>
          <w:rFonts w:ascii="Times New Roman" w:eastAsiaTheme="minorEastAsia" w:hAnsi="Times New Roman" w:cs="Times New Roman"/>
          <w:noProof/>
          <w:sz w:val="24"/>
          <w:szCs w:val="24"/>
          <w:lang w:eastAsia="en-IE"/>
        </w:rPr>
        <w:t>several</w:t>
      </w:r>
      <w:r w:rsidR="7A44D44E" w:rsidRPr="00610CE3">
        <w:rPr>
          <w:rFonts w:ascii="Times New Roman" w:eastAsiaTheme="minorEastAsia" w:hAnsi="Times New Roman" w:cs="Times New Roman"/>
          <w:noProof/>
          <w:sz w:val="24"/>
          <w:szCs w:val="24"/>
          <w:lang w:eastAsia="en-IE"/>
        </w:rPr>
        <w:t xml:space="preserve"> </w:t>
      </w:r>
      <w:r w:rsidR="7C7309B9" w:rsidRPr="00610CE3">
        <w:rPr>
          <w:rFonts w:ascii="Times New Roman" w:eastAsiaTheme="minorEastAsia" w:hAnsi="Times New Roman" w:cs="Times New Roman"/>
          <w:noProof/>
          <w:sz w:val="24"/>
          <w:szCs w:val="24"/>
          <w:lang w:eastAsia="en-IE"/>
        </w:rPr>
        <w:t>implementing partners</w:t>
      </w:r>
      <w:r w:rsidR="7493B4AA" w:rsidRPr="00610CE3">
        <w:rPr>
          <w:rFonts w:ascii="Times New Roman" w:eastAsiaTheme="minorEastAsia" w:hAnsi="Times New Roman" w:cs="Times New Roman"/>
          <w:noProof/>
          <w:sz w:val="24"/>
          <w:szCs w:val="24"/>
          <w:lang w:eastAsia="en-IE"/>
        </w:rPr>
        <w:t>,</w:t>
      </w:r>
      <w:r w:rsidR="48888F49" w:rsidRPr="00610CE3">
        <w:rPr>
          <w:rFonts w:ascii="Times New Roman" w:eastAsiaTheme="minorEastAsia" w:hAnsi="Times New Roman" w:cs="Times New Roman"/>
          <w:noProof/>
          <w:sz w:val="24"/>
          <w:szCs w:val="24"/>
          <w:lang w:eastAsia="en-IE"/>
        </w:rPr>
        <w:t xml:space="preserve"> </w:t>
      </w:r>
      <w:r w:rsidR="63FEE4F8" w:rsidRPr="00610CE3">
        <w:rPr>
          <w:rFonts w:ascii="Times New Roman" w:eastAsiaTheme="minorEastAsia" w:hAnsi="Times New Roman" w:cs="Times New Roman"/>
          <w:noProof/>
          <w:sz w:val="24"/>
          <w:szCs w:val="24"/>
          <w:lang w:eastAsia="en-IE"/>
        </w:rPr>
        <w:t>such</w:t>
      </w:r>
      <w:r w:rsidR="7C7309B9" w:rsidRPr="00610CE3">
        <w:rPr>
          <w:rFonts w:ascii="Times New Roman" w:eastAsiaTheme="minorEastAsia" w:hAnsi="Times New Roman" w:cs="Times New Roman"/>
          <w:noProof/>
          <w:sz w:val="24"/>
          <w:szCs w:val="24"/>
          <w:lang w:eastAsia="en-IE"/>
        </w:rPr>
        <w:t xml:space="preserve"> as</w:t>
      </w:r>
      <w:r w:rsidR="48888F49" w:rsidRPr="00610CE3">
        <w:rPr>
          <w:rFonts w:ascii="Times New Roman" w:eastAsiaTheme="minorEastAsia" w:hAnsi="Times New Roman" w:cs="Times New Roman"/>
          <w:noProof/>
          <w:sz w:val="24"/>
          <w:szCs w:val="24"/>
          <w:lang w:eastAsia="en-IE"/>
        </w:rPr>
        <w:t xml:space="preserve"> the</w:t>
      </w:r>
      <w:r w:rsidR="7C7309B9" w:rsidRPr="00610CE3">
        <w:rPr>
          <w:rFonts w:ascii="Times New Roman" w:eastAsiaTheme="minorEastAsia" w:hAnsi="Times New Roman" w:cs="Times New Roman"/>
          <w:noProof/>
          <w:sz w:val="24"/>
          <w:szCs w:val="24"/>
          <w:lang w:eastAsia="en-IE"/>
        </w:rPr>
        <w:t xml:space="preserve"> EBRD, EIB, </w:t>
      </w:r>
      <w:r w:rsidR="00902FB0" w:rsidRPr="00610CE3">
        <w:rPr>
          <w:rFonts w:ascii="Times New Roman" w:hAnsi="Times New Roman" w:cs="Times New Roman"/>
          <w:noProof/>
          <w:sz w:val="24"/>
          <w:szCs w:val="24"/>
        </w:rPr>
        <w:t>International Finance Corporation (</w:t>
      </w:r>
      <w:r w:rsidR="7C7309B9" w:rsidRPr="00610CE3">
        <w:rPr>
          <w:rFonts w:ascii="Times New Roman" w:eastAsiaTheme="minorEastAsia" w:hAnsi="Times New Roman" w:cs="Times New Roman"/>
          <w:noProof/>
          <w:sz w:val="24"/>
          <w:szCs w:val="24"/>
          <w:lang w:eastAsia="en-IE"/>
        </w:rPr>
        <w:t>IFC</w:t>
      </w:r>
      <w:r w:rsidR="00902FB0" w:rsidRPr="00610CE3">
        <w:rPr>
          <w:rFonts w:ascii="Times New Roman" w:eastAsiaTheme="minorEastAsia" w:hAnsi="Times New Roman" w:cs="Times New Roman"/>
          <w:noProof/>
          <w:sz w:val="24"/>
          <w:szCs w:val="24"/>
          <w:lang w:eastAsia="en-IE"/>
        </w:rPr>
        <w:t>)</w:t>
      </w:r>
      <w:r w:rsidR="6267C35A" w:rsidRPr="00610CE3">
        <w:rPr>
          <w:rFonts w:ascii="Times New Roman" w:eastAsiaTheme="minorEastAsia" w:hAnsi="Times New Roman" w:cs="Times New Roman"/>
          <w:noProof/>
          <w:sz w:val="24"/>
          <w:szCs w:val="24"/>
          <w:lang w:eastAsia="en-IE"/>
        </w:rPr>
        <w:t xml:space="preserve">, </w:t>
      </w:r>
      <w:r w:rsidR="00902FB0" w:rsidRPr="00610CE3">
        <w:rPr>
          <w:rFonts w:ascii="Times New Roman" w:hAnsi="Times New Roman" w:cs="Times New Roman"/>
          <w:noProof/>
          <w:sz w:val="24"/>
          <w:szCs w:val="24"/>
        </w:rPr>
        <w:t>Kreditanstalt für Wiederaufbau (</w:t>
      </w:r>
      <w:r w:rsidR="6267C35A" w:rsidRPr="00610CE3">
        <w:rPr>
          <w:rFonts w:ascii="Times New Roman" w:eastAsiaTheme="minorEastAsia" w:hAnsi="Times New Roman" w:cs="Times New Roman"/>
          <w:noProof/>
          <w:sz w:val="24"/>
          <w:szCs w:val="24"/>
          <w:lang w:eastAsia="en-IE"/>
        </w:rPr>
        <w:t>KfW</w:t>
      </w:r>
      <w:r w:rsidR="00902FB0" w:rsidRPr="00610CE3">
        <w:rPr>
          <w:rFonts w:ascii="Times New Roman" w:eastAsiaTheme="minorEastAsia" w:hAnsi="Times New Roman" w:cs="Times New Roman"/>
          <w:noProof/>
          <w:sz w:val="24"/>
          <w:szCs w:val="24"/>
          <w:lang w:eastAsia="en-IE"/>
        </w:rPr>
        <w:t>)</w:t>
      </w:r>
      <w:r w:rsidRPr="00610CE3">
        <w:rPr>
          <w:rFonts w:ascii="Times New Roman" w:eastAsiaTheme="minorEastAsia" w:hAnsi="Times New Roman" w:cs="Times New Roman"/>
          <w:noProof/>
          <w:sz w:val="24"/>
          <w:szCs w:val="24"/>
          <w:lang w:eastAsia="en-IE"/>
        </w:rPr>
        <w:t xml:space="preserve"> </w:t>
      </w:r>
      <w:r w:rsidR="1FF59633" w:rsidRPr="00610CE3">
        <w:rPr>
          <w:rFonts w:ascii="Times New Roman" w:eastAsiaTheme="minorEastAsia" w:hAnsi="Times New Roman" w:cs="Times New Roman"/>
          <w:noProof/>
          <w:sz w:val="24"/>
          <w:szCs w:val="24"/>
          <w:lang w:eastAsia="en-IE"/>
        </w:rPr>
        <w:t xml:space="preserve">and </w:t>
      </w:r>
      <w:r w:rsidR="00902FB0" w:rsidRPr="00610CE3">
        <w:rPr>
          <w:rFonts w:ascii="Times New Roman" w:hAnsi="Times New Roman" w:cs="Times New Roman"/>
          <w:noProof/>
          <w:sz w:val="24"/>
          <w:szCs w:val="24"/>
        </w:rPr>
        <w:t>Bank Gospodarstwa Krajowego (</w:t>
      </w:r>
      <w:r w:rsidR="1FF59633" w:rsidRPr="00610CE3">
        <w:rPr>
          <w:rFonts w:ascii="Times New Roman" w:eastAsiaTheme="minorEastAsia" w:hAnsi="Times New Roman" w:cs="Times New Roman"/>
          <w:noProof/>
          <w:sz w:val="24"/>
          <w:szCs w:val="24"/>
          <w:lang w:eastAsia="en-IE"/>
        </w:rPr>
        <w:t>BGK</w:t>
      </w:r>
      <w:r w:rsidR="00902FB0" w:rsidRPr="00610CE3">
        <w:rPr>
          <w:rFonts w:ascii="Times New Roman" w:eastAsiaTheme="minorEastAsia" w:hAnsi="Times New Roman" w:cs="Times New Roman"/>
          <w:noProof/>
          <w:sz w:val="24"/>
          <w:szCs w:val="24"/>
          <w:lang w:eastAsia="en-IE"/>
        </w:rPr>
        <w:t>)</w:t>
      </w:r>
      <w:r w:rsidR="4D7576E3" w:rsidRPr="00610CE3">
        <w:rPr>
          <w:rFonts w:ascii="Times New Roman" w:eastAsiaTheme="minorEastAsia" w:hAnsi="Times New Roman" w:cs="Times New Roman"/>
          <w:noProof/>
          <w:sz w:val="24"/>
          <w:szCs w:val="24"/>
          <w:lang w:eastAsia="en-IE"/>
        </w:rPr>
        <w:t>,</w:t>
      </w:r>
      <w:r w:rsidR="2BED176C" w:rsidRPr="00610CE3">
        <w:rPr>
          <w:rFonts w:ascii="Times New Roman" w:eastAsiaTheme="minorEastAsia" w:hAnsi="Times New Roman" w:cs="Times New Roman"/>
          <w:noProof/>
          <w:sz w:val="24"/>
          <w:szCs w:val="24"/>
          <w:lang w:eastAsia="en-IE"/>
        </w:rPr>
        <w:t xml:space="preserve"> </w:t>
      </w:r>
      <w:r w:rsidRPr="00610CE3">
        <w:rPr>
          <w:rFonts w:ascii="Times New Roman" w:eastAsiaTheme="minorEastAsia" w:hAnsi="Times New Roman" w:cs="Times New Roman"/>
          <w:noProof/>
          <w:sz w:val="24"/>
          <w:szCs w:val="24"/>
          <w:lang w:eastAsia="en-IE"/>
        </w:rPr>
        <w:t xml:space="preserve">consist of </w:t>
      </w:r>
      <w:r w:rsidRPr="00610CE3">
        <w:rPr>
          <w:rFonts w:ascii="Times New Roman" w:eastAsiaTheme="minorEastAsia" w:hAnsi="Times New Roman" w:cs="Times New Roman"/>
          <w:b/>
          <w:bCs/>
          <w:noProof/>
          <w:sz w:val="24"/>
          <w:szCs w:val="24"/>
          <w:lang w:eastAsia="en-IE"/>
        </w:rPr>
        <w:t>EUR</w:t>
      </w:r>
      <w:r w:rsidR="00610CE3">
        <w:rPr>
          <w:rFonts w:ascii="Times New Roman" w:eastAsiaTheme="minorEastAsia" w:hAnsi="Times New Roman" w:cs="Times New Roman"/>
          <w:b/>
          <w:bCs/>
          <w:noProof/>
          <w:sz w:val="24"/>
          <w:szCs w:val="24"/>
          <w:lang w:eastAsia="en-IE"/>
        </w:rPr>
        <w:t> </w:t>
      </w:r>
      <w:r w:rsidRPr="00610CE3">
        <w:rPr>
          <w:rFonts w:ascii="Times New Roman" w:eastAsiaTheme="minorEastAsia" w:hAnsi="Times New Roman" w:cs="Times New Roman"/>
          <w:b/>
          <w:bCs/>
          <w:noProof/>
          <w:sz w:val="24"/>
          <w:szCs w:val="24"/>
          <w:lang w:eastAsia="en-IE"/>
        </w:rPr>
        <w:t>1 billion</w:t>
      </w:r>
      <w:r w:rsidRPr="00610CE3">
        <w:rPr>
          <w:rFonts w:ascii="Times New Roman" w:eastAsiaTheme="minorEastAsia" w:hAnsi="Times New Roman" w:cs="Times New Roman"/>
          <w:noProof/>
          <w:sz w:val="24"/>
          <w:szCs w:val="24"/>
          <w:lang w:eastAsia="en-IE"/>
        </w:rPr>
        <w:t xml:space="preserve"> </w:t>
      </w:r>
      <w:r w:rsidRPr="00610CE3">
        <w:rPr>
          <w:rFonts w:ascii="Times New Roman" w:eastAsiaTheme="minorEastAsia" w:hAnsi="Times New Roman" w:cs="Times New Roman"/>
          <w:b/>
          <w:bCs/>
          <w:noProof/>
          <w:sz w:val="24"/>
          <w:szCs w:val="24"/>
          <w:lang w:eastAsia="en-IE"/>
        </w:rPr>
        <w:t>of EU loan guarantees</w:t>
      </w:r>
      <w:r w:rsidRPr="00610CE3">
        <w:rPr>
          <w:rFonts w:ascii="Times New Roman" w:eastAsiaTheme="minorEastAsia" w:hAnsi="Times New Roman" w:cs="Times New Roman"/>
          <w:noProof/>
          <w:sz w:val="24"/>
          <w:szCs w:val="24"/>
          <w:lang w:eastAsia="en-IE"/>
        </w:rPr>
        <w:t xml:space="preserve"> and </w:t>
      </w:r>
      <w:r w:rsidRPr="00610CE3">
        <w:rPr>
          <w:rFonts w:ascii="Times New Roman" w:eastAsiaTheme="minorEastAsia" w:hAnsi="Times New Roman" w:cs="Times New Roman"/>
          <w:b/>
          <w:bCs/>
          <w:noProof/>
          <w:sz w:val="24"/>
          <w:szCs w:val="24"/>
          <w:lang w:eastAsia="en-IE"/>
        </w:rPr>
        <w:t>EUR</w:t>
      </w:r>
      <w:r w:rsidR="00610CE3">
        <w:rPr>
          <w:rFonts w:ascii="Times New Roman" w:eastAsiaTheme="minorEastAsia" w:hAnsi="Times New Roman" w:cs="Times New Roman"/>
          <w:b/>
          <w:bCs/>
          <w:noProof/>
          <w:sz w:val="24"/>
          <w:szCs w:val="24"/>
          <w:lang w:eastAsia="en-IE"/>
        </w:rPr>
        <w:t> </w:t>
      </w:r>
      <w:r w:rsidRPr="00610CE3">
        <w:rPr>
          <w:rFonts w:ascii="Times New Roman" w:eastAsiaTheme="minorEastAsia" w:hAnsi="Times New Roman" w:cs="Times New Roman"/>
          <w:b/>
          <w:bCs/>
          <w:noProof/>
          <w:sz w:val="24"/>
          <w:szCs w:val="24"/>
          <w:lang w:eastAsia="en-IE"/>
        </w:rPr>
        <w:t xml:space="preserve">400 million </w:t>
      </w:r>
      <w:r w:rsidR="1E988356" w:rsidRPr="00610CE3">
        <w:rPr>
          <w:rFonts w:ascii="Times New Roman" w:eastAsiaTheme="minorEastAsia" w:hAnsi="Times New Roman" w:cs="Times New Roman"/>
          <w:b/>
          <w:bCs/>
          <w:noProof/>
          <w:sz w:val="24"/>
          <w:szCs w:val="24"/>
          <w:lang w:eastAsia="en-IE"/>
        </w:rPr>
        <w:t>in</w:t>
      </w:r>
      <w:r w:rsidRPr="00610CE3">
        <w:rPr>
          <w:rFonts w:ascii="Times New Roman" w:eastAsiaTheme="minorEastAsia" w:hAnsi="Times New Roman" w:cs="Times New Roman"/>
          <w:b/>
          <w:bCs/>
          <w:noProof/>
          <w:sz w:val="24"/>
          <w:szCs w:val="24"/>
          <w:lang w:eastAsia="en-IE"/>
        </w:rPr>
        <w:t xml:space="preserve"> grants</w:t>
      </w:r>
      <w:r w:rsidR="367E0943" w:rsidRPr="00610CE3">
        <w:rPr>
          <w:rFonts w:ascii="Times New Roman" w:eastAsiaTheme="minorEastAsia" w:hAnsi="Times New Roman" w:cs="Times New Roman"/>
          <w:noProof/>
          <w:sz w:val="24"/>
          <w:szCs w:val="24"/>
          <w:lang w:eastAsia="en-IE"/>
        </w:rPr>
        <w:t>. They</w:t>
      </w:r>
      <w:r w:rsidRPr="00610CE3">
        <w:rPr>
          <w:rFonts w:ascii="Times New Roman" w:eastAsiaTheme="minorEastAsia" w:hAnsi="Times New Roman" w:cs="Times New Roman"/>
          <w:noProof/>
          <w:sz w:val="24"/>
          <w:szCs w:val="24"/>
          <w:lang w:eastAsia="en-IE"/>
        </w:rPr>
        <w:t xml:space="preserve"> benefit private companies, including small and medium-sized enterprises, municipalities and Ukrainian state-owned enterprises. </w:t>
      </w:r>
      <w:r w:rsidR="23E79183" w:rsidRPr="00610CE3">
        <w:rPr>
          <w:rFonts w:ascii="Times New Roman" w:eastAsiaTheme="minorEastAsia" w:hAnsi="Times New Roman" w:cs="Times New Roman"/>
          <w:noProof/>
          <w:sz w:val="24"/>
          <w:szCs w:val="24"/>
          <w:lang w:eastAsia="en-IE"/>
        </w:rPr>
        <w:t xml:space="preserve">The operations </w:t>
      </w:r>
      <w:r w:rsidR="71525E32" w:rsidRPr="00610CE3">
        <w:rPr>
          <w:rFonts w:ascii="Times New Roman" w:eastAsiaTheme="minorEastAsia" w:hAnsi="Times New Roman" w:cs="Times New Roman"/>
          <w:noProof/>
          <w:sz w:val="24"/>
          <w:szCs w:val="24"/>
          <w:lang w:eastAsia="en-IE"/>
        </w:rPr>
        <w:t xml:space="preserve">support </w:t>
      </w:r>
      <w:r w:rsidR="6FA49BEC" w:rsidRPr="00610CE3">
        <w:rPr>
          <w:rFonts w:ascii="Times New Roman" w:eastAsiaTheme="minorEastAsia" w:hAnsi="Times New Roman" w:cs="Times New Roman"/>
          <w:noProof/>
          <w:sz w:val="24"/>
          <w:szCs w:val="24"/>
          <w:lang w:eastAsia="en-IE"/>
        </w:rPr>
        <w:t>priority</w:t>
      </w:r>
      <w:r w:rsidR="71525E32" w:rsidRPr="00610CE3">
        <w:rPr>
          <w:rFonts w:ascii="Times New Roman" w:eastAsiaTheme="minorEastAsia" w:hAnsi="Times New Roman" w:cs="Times New Roman"/>
          <w:noProof/>
          <w:sz w:val="24"/>
          <w:szCs w:val="24"/>
          <w:lang w:eastAsia="en-IE"/>
        </w:rPr>
        <w:t xml:space="preserve"> sectors such as</w:t>
      </w:r>
      <w:r w:rsidR="60EB88F7" w:rsidRPr="00610CE3">
        <w:rPr>
          <w:rFonts w:ascii="Times New Roman" w:eastAsiaTheme="minorEastAsia" w:hAnsi="Times New Roman" w:cs="Times New Roman"/>
          <w:noProof/>
          <w:sz w:val="24"/>
          <w:szCs w:val="24"/>
          <w:lang w:eastAsia="en-IE"/>
        </w:rPr>
        <w:t xml:space="preserve"> e</w:t>
      </w:r>
      <w:r w:rsidR="0CE3B777" w:rsidRPr="00610CE3">
        <w:rPr>
          <w:rFonts w:ascii="Times New Roman" w:eastAsiaTheme="minorEastAsia" w:hAnsi="Times New Roman" w:cs="Times New Roman"/>
          <w:noProof/>
          <w:sz w:val="24"/>
          <w:szCs w:val="24"/>
          <w:lang w:eastAsia="en-IE"/>
        </w:rPr>
        <w:t>nergy, transport, municipal</w:t>
      </w:r>
      <w:r w:rsidR="080309E3" w:rsidRPr="00610CE3">
        <w:rPr>
          <w:rFonts w:ascii="Times New Roman" w:eastAsiaTheme="minorEastAsia" w:hAnsi="Times New Roman" w:cs="Times New Roman"/>
          <w:noProof/>
          <w:sz w:val="24"/>
          <w:szCs w:val="24"/>
          <w:lang w:eastAsia="en-IE"/>
        </w:rPr>
        <w:t xml:space="preserve"> infrastructure</w:t>
      </w:r>
      <w:r w:rsidR="0CE3B777" w:rsidRPr="00610CE3">
        <w:rPr>
          <w:rFonts w:ascii="Times New Roman" w:eastAsiaTheme="minorEastAsia" w:hAnsi="Times New Roman" w:cs="Times New Roman"/>
          <w:noProof/>
          <w:sz w:val="24"/>
          <w:szCs w:val="24"/>
          <w:lang w:eastAsia="en-IE"/>
        </w:rPr>
        <w:t>, access to finance and war</w:t>
      </w:r>
      <w:r w:rsidR="01D12AA1" w:rsidRPr="00610CE3">
        <w:rPr>
          <w:rFonts w:ascii="Times New Roman" w:eastAsiaTheme="minorEastAsia" w:hAnsi="Times New Roman" w:cs="Times New Roman"/>
          <w:noProof/>
          <w:sz w:val="24"/>
          <w:szCs w:val="24"/>
          <w:lang w:eastAsia="en-IE"/>
        </w:rPr>
        <w:t>-affected</w:t>
      </w:r>
      <w:r w:rsidR="0F524757" w:rsidRPr="00610CE3">
        <w:rPr>
          <w:rFonts w:ascii="Times New Roman" w:eastAsiaTheme="minorEastAsia" w:hAnsi="Times New Roman" w:cs="Times New Roman"/>
          <w:noProof/>
          <w:sz w:val="24"/>
          <w:szCs w:val="24"/>
          <w:lang w:eastAsia="en-IE"/>
        </w:rPr>
        <w:t xml:space="preserve"> </w:t>
      </w:r>
      <w:r w:rsidR="3320BED0" w:rsidRPr="00610CE3">
        <w:rPr>
          <w:rFonts w:ascii="Times New Roman" w:eastAsiaTheme="minorEastAsia" w:hAnsi="Times New Roman" w:cs="Times New Roman"/>
          <w:noProof/>
          <w:sz w:val="24"/>
          <w:szCs w:val="24"/>
          <w:lang w:eastAsia="en-IE"/>
        </w:rPr>
        <w:t>enterprises</w:t>
      </w:r>
      <w:r w:rsidR="3A0DF7A8" w:rsidRPr="00610CE3">
        <w:rPr>
          <w:rFonts w:ascii="Times New Roman" w:eastAsiaTheme="minorEastAsia" w:hAnsi="Times New Roman" w:cs="Times New Roman"/>
          <w:noProof/>
          <w:sz w:val="24"/>
          <w:szCs w:val="24"/>
          <w:lang w:eastAsia="en-IE"/>
        </w:rPr>
        <w:t>;</w:t>
      </w:r>
      <w:r w:rsidR="6FA49BEC" w:rsidRPr="00610CE3">
        <w:rPr>
          <w:rFonts w:ascii="Times New Roman" w:eastAsiaTheme="minorEastAsia" w:hAnsi="Times New Roman" w:cs="Times New Roman"/>
          <w:noProof/>
          <w:sz w:val="24"/>
          <w:szCs w:val="24"/>
          <w:lang w:eastAsia="en-IE"/>
        </w:rPr>
        <w:t xml:space="preserve"> and</w:t>
      </w:r>
      <w:r w:rsidR="2EEA1455" w:rsidRPr="00610CE3">
        <w:rPr>
          <w:rFonts w:ascii="Times New Roman" w:eastAsiaTheme="minorEastAsia" w:hAnsi="Times New Roman" w:cs="Times New Roman"/>
          <w:noProof/>
          <w:sz w:val="24"/>
          <w:szCs w:val="24"/>
          <w:lang w:eastAsia="en-IE"/>
        </w:rPr>
        <w:t xml:space="preserve"> </w:t>
      </w:r>
      <w:r w:rsidR="636602E6" w:rsidRPr="00610CE3">
        <w:rPr>
          <w:rFonts w:ascii="Times New Roman" w:eastAsiaTheme="minorEastAsia" w:hAnsi="Times New Roman" w:cs="Times New Roman"/>
          <w:noProof/>
          <w:sz w:val="24"/>
          <w:szCs w:val="24"/>
          <w:lang w:eastAsia="en-IE"/>
        </w:rPr>
        <w:t>aim to</w:t>
      </w:r>
      <w:r w:rsidRPr="00610CE3">
        <w:rPr>
          <w:rFonts w:ascii="Times New Roman" w:eastAsiaTheme="minorEastAsia" w:hAnsi="Times New Roman" w:cs="Times New Roman"/>
          <w:noProof/>
          <w:sz w:val="24"/>
          <w:szCs w:val="24"/>
          <w:lang w:eastAsia="en-IE"/>
        </w:rPr>
        <w:t xml:space="preserve"> unlock </w:t>
      </w:r>
      <w:r w:rsidRPr="00610CE3">
        <w:rPr>
          <w:rFonts w:ascii="Times New Roman" w:eastAsiaTheme="minorEastAsia" w:hAnsi="Times New Roman" w:cs="Times New Roman"/>
          <w:b/>
          <w:bCs/>
          <w:noProof/>
          <w:sz w:val="24"/>
          <w:szCs w:val="24"/>
          <w:lang w:eastAsia="en-IE"/>
        </w:rPr>
        <w:t>EUR</w:t>
      </w:r>
      <w:r w:rsidR="00610CE3">
        <w:rPr>
          <w:rFonts w:ascii="Times New Roman" w:eastAsiaTheme="minorEastAsia" w:hAnsi="Times New Roman" w:cs="Times New Roman"/>
          <w:b/>
          <w:bCs/>
          <w:noProof/>
          <w:sz w:val="24"/>
          <w:szCs w:val="24"/>
          <w:lang w:eastAsia="en-IE"/>
        </w:rPr>
        <w:t> </w:t>
      </w:r>
      <w:r w:rsidRPr="00610CE3">
        <w:rPr>
          <w:rFonts w:ascii="Times New Roman" w:eastAsiaTheme="minorEastAsia" w:hAnsi="Times New Roman" w:cs="Times New Roman"/>
          <w:b/>
          <w:bCs/>
          <w:noProof/>
          <w:sz w:val="24"/>
          <w:szCs w:val="24"/>
          <w:lang w:eastAsia="en-IE"/>
        </w:rPr>
        <w:t>6 billion in investments</w:t>
      </w:r>
      <w:r w:rsidR="58F66658" w:rsidRPr="00610CE3">
        <w:rPr>
          <w:rFonts w:ascii="Times New Roman" w:eastAsiaTheme="minorEastAsia" w:hAnsi="Times New Roman" w:cs="Times New Roman"/>
          <w:b/>
          <w:bCs/>
          <w:noProof/>
          <w:sz w:val="24"/>
          <w:szCs w:val="24"/>
          <w:lang w:eastAsia="en-IE"/>
        </w:rPr>
        <w:t>.</w:t>
      </w:r>
    </w:p>
    <w:p w14:paraId="05F403D3" w14:textId="37EB5871" w:rsidR="00F42B1B" w:rsidRPr="00610CE3" w:rsidRDefault="09FA6AC7"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7C215217" w:rsidRPr="00610CE3">
        <w:rPr>
          <w:rFonts w:ascii="Times New Roman" w:eastAsia="Times New Roman" w:hAnsi="Times New Roman" w:cs="Times New Roman"/>
          <w:noProof/>
          <w:sz w:val="24"/>
          <w:szCs w:val="24"/>
        </w:rPr>
        <w:t>hanks to t</w:t>
      </w:r>
      <w:r w:rsidR="324D5FA2" w:rsidRPr="00610CE3">
        <w:rPr>
          <w:rFonts w:ascii="Times New Roman" w:eastAsia="Times New Roman" w:hAnsi="Times New Roman" w:cs="Times New Roman"/>
          <w:noProof/>
          <w:sz w:val="24"/>
          <w:szCs w:val="24"/>
        </w:rPr>
        <w:t xml:space="preserve">he </w:t>
      </w:r>
      <w:r w:rsidR="75816285" w:rsidRPr="00610CE3">
        <w:rPr>
          <w:rFonts w:ascii="Times New Roman" w:eastAsia="Times New Roman" w:hAnsi="Times New Roman" w:cs="Times New Roman"/>
          <w:noProof/>
          <w:sz w:val="24"/>
          <w:szCs w:val="24"/>
        </w:rPr>
        <w:t>Ukraine Investment Framework</w:t>
      </w:r>
      <w:r w:rsidR="324D5FA2" w:rsidRPr="00610CE3">
        <w:rPr>
          <w:rFonts w:ascii="Times New Roman" w:eastAsia="Times New Roman" w:hAnsi="Times New Roman" w:cs="Times New Roman"/>
          <w:noProof/>
          <w:sz w:val="24"/>
          <w:szCs w:val="24"/>
        </w:rPr>
        <w:t xml:space="preserve"> guarantees, which</w:t>
      </w:r>
      <w:r w:rsidR="75816285" w:rsidRPr="00610CE3">
        <w:rPr>
          <w:rFonts w:ascii="Times New Roman" w:eastAsia="Times New Roman" w:hAnsi="Times New Roman" w:cs="Times New Roman"/>
          <w:noProof/>
          <w:sz w:val="24"/>
          <w:szCs w:val="24"/>
        </w:rPr>
        <w:t xml:space="preserve"> were instrumental in mitigating the investment risks, </w:t>
      </w:r>
      <w:r w:rsidR="18DD51CA" w:rsidRPr="00610CE3">
        <w:rPr>
          <w:rFonts w:ascii="Times New Roman" w:eastAsia="Times New Roman" w:hAnsi="Times New Roman" w:cs="Times New Roman"/>
          <w:noProof/>
          <w:sz w:val="24"/>
          <w:szCs w:val="24"/>
        </w:rPr>
        <w:t>m</w:t>
      </w:r>
      <w:r w:rsidR="2D7DD320" w:rsidRPr="00610CE3">
        <w:rPr>
          <w:rFonts w:ascii="Times New Roman" w:eastAsia="Times New Roman" w:hAnsi="Times New Roman" w:cs="Times New Roman"/>
          <w:noProof/>
          <w:sz w:val="24"/>
          <w:szCs w:val="24"/>
        </w:rPr>
        <w:t>any operations have already materialised in Ukraine</w:t>
      </w:r>
      <w:r w:rsidR="53A9D27B" w:rsidRPr="00610CE3">
        <w:rPr>
          <w:rFonts w:ascii="Times New Roman" w:eastAsia="Times New Roman" w:hAnsi="Times New Roman" w:cs="Times New Roman"/>
          <w:noProof/>
          <w:sz w:val="24"/>
          <w:szCs w:val="24"/>
        </w:rPr>
        <w:t xml:space="preserve"> in 2024</w:t>
      </w:r>
      <w:r w:rsidR="0025578E">
        <w:rPr>
          <w:rFonts w:ascii="Times New Roman" w:eastAsia="Times New Roman" w:hAnsi="Times New Roman" w:cs="Times New Roman"/>
          <w:noProof/>
          <w:sz w:val="24"/>
          <w:szCs w:val="24"/>
        </w:rPr>
        <w:t>.</w:t>
      </w:r>
    </w:p>
    <w:p w14:paraId="2C3D1084" w14:textId="5AACCA2E" w:rsidR="00F42B1B" w:rsidRPr="00610CE3" w:rsidRDefault="5722EF4C" w:rsidP="00CC0E0E">
      <w:pPr>
        <w:pStyle w:val="ListParagraph"/>
        <w:numPr>
          <w:ilvl w:val="0"/>
          <w:numId w:val="32"/>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O</w:t>
      </w:r>
      <w:r w:rsidR="53A9D27B" w:rsidRPr="00610CE3">
        <w:rPr>
          <w:rFonts w:ascii="Times New Roman" w:eastAsia="Times New Roman" w:hAnsi="Times New Roman" w:cs="Times New Roman"/>
          <w:noProof/>
          <w:sz w:val="24"/>
          <w:szCs w:val="24"/>
        </w:rPr>
        <w:t xml:space="preserve">ne of the </w:t>
      </w:r>
      <w:r w:rsidR="53A9D27B" w:rsidRPr="00610CE3">
        <w:rPr>
          <w:rFonts w:ascii="Times New Roman" w:eastAsia="Times New Roman" w:hAnsi="Times New Roman" w:cs="Times New Roman"/>
          <w:b/>
          <w:bCs/>
          <w:noProof/>
          <w:sz w:val="24"/>
          <w:szCs w:val="24"/>
        </w:rPr>
        <w:t>largest foreign investments in Ukraine since its independence</w:t>
      </w:r>
      <w:r w:rsidR="0025578E">
        <w:rPr>
          <w:rFonts w:ascii="Times New Roman" w:eastAsia="Times New Roman" w:hAnsi="Times New Roman" w:cs="Times New Roman"/>
          <w:noProof/>
          <w:sz w:val="24"/>
          <w:szCs w:val="24"/>
        </w:rPr>
        <w:t xml:space="preserve">. </w:t>
      </w:r>
      <w:r w:rsidR="49CEBDCA" w:rsidRPr="00610CE3">
        <w:rPr>
          <w:rFonts w:ascii="Times New Roman" w:eastAsia="Times New Roman" w:hAnsi="Times New Roman" w:cs="Times New Roman"/>
          <w:noProof/>
          <w:sz w:val="24"/>
          <w:szCs w:val="24"/>
        </w:rPr>
        <w:t>T</w:t>
      </w:r>
      <w:r w:rsidR="53A9D27B" w:rsidRPr="00610CE3">
        <w:rPr>
          <w:rFonts w:ascii="Times New Roman" w:eastAsia="Times New Roman" w:hAnsi="Times New Roman" w:cs="Times New Roman"/>
          <w:noProof/>
          <w:sz w:val="24"/>
          <w:szCs w:val="24"/>
        </w:rPr>
        <w:t xml:space="preserve">he acquisition of two telecom operators (Lifecell and Datagroup Volia) by </w:t>
      </w:r>
      <w:r w:rsidR="086914AC" w:rsidRPr="00610CE3">
        <w:rPr>
          <w:rFonts w:ascii="Times New Roman" w:eastAsia="Times New Roman" w:hAnsi="Times New Roman" w:cs="Times New Roman"/>
          <w:noProof/>
          <w:sz w:val="24"/>
          <w:szCs w:val="24"/>
        </w:rPr>
        <w:t xml:space="preserve">a </w:t>
      </w:r>
      <w:r w:rsidR="53A9D27B" w:rsidRPr="00610CE3">
        <w:rPr>
          <w:rFonts w:ascii="Times New Roman" w:eastAsia="Times New Roman" w:hAnsi="Times New Roman" w:cs="Times New Roman"/>
          <w:noProof/>
          <w:sz w:val="24"/>
          <w:szCs w:val="24"/>
        </w:rPr>
        <w:t>French investor, creating a leading integrated operator with a robust investment plan for telecommunication infrastructure and improvement of digital connectivity</w:t>
      </w:r>
      <w:r w:rsidR="735869B2" w:rsidRPr="00610CE3">
        <w:rPr>
          <w:rFonts w:ascii="Times New Roman" w:eastAsia="Times New Roman" w:hAnsi="Times New Roman" w:cs="Times New Roman"/>
          <w:noProof/>
          <w:sz w:val="24"/>
          <w:szCs w:val="24"/>
        </w:rPr>
        <w:t>. This transaction was co-financed by the International Finance Corporation, backed by a gua</w:t>
      </w:r>
      <w:r w:rsidR="4E5A8C52" w:rsidRPr="00610CE3">
        <w:rPr>
          <w:rFonts w:ascii="Times New Roman" w:eastAsia="Times New Roman" w:hAnsi="Times New Roman" w:cs="Times New Roman"/>
          <w:noProof/>
          <w:sz w:val="24"/>
          <w:szCs w:val="24"/>
        </w:rPr>
        <w:t>ra</w:t>
      </w:r>
      <w:r w:rsidR="735869B2" w:rsidRPr="00610CE3">
        <w:rPr>
          <w:rFonts w:ascii="Times New Roman" w:eastAsia="Times New Roman" w:hAnsi="Times New Roman" w:cs="Times New Roman"/>
          <w:noProof/>
          <w:sz w:val="24"/>
          <w:szCs w:val="24"/>
        </w:rPr>
        <w:t>ntee from the Ukraine Investment Framework</w:t>
      </w:r>
      <w:r w:rsidR="53A9D27B" w:rsidRPr="00610CE3">
        <w:rPr>
          <w:rFonts w:ascii="Times New Roman" w:eastAsia="Times New Roman" w:hAnsi="Times New Roman" w:cs="Times New Roman"/>
          <w:noProof/>
          <w:sz w:val="24"/>
          <w:szCs w:val="24"/>
        </w:rPr>
        <w:t>.</w:t>
      </w:r>
    </w:p>
    <w:p w14:paraId="4079B3BD" w14:textId="31D52C77" w:rsidR="00F42B1B" w:rsidRPr="00610CE3" w:rsidRDefault="015D3C14" w:rsidP="00CC0E0E">
      <w:pPr>
        <w:pStyle w:val="ListParagraph"/>
        <w:numPr>
          <w:ilvl w:val="0"/>
          <w:numId w:val="32"/>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w:t>
      </w:r>
      <w:r w:rsidR="5E0D04D1" w:rsidRPr="00610CE3">
        <w:rPr>
          <w:rFonts w:ascii="Times New Roman" w:eastAsia="Times New Roman" w:hAnsi="Times New Roman" w:cs="Times New Roman"/>
          <w:noProof/>
          <w:sz w:val="24"/>
          <w:szCs w:val="24"/>
        </w:rPr>
        <w:t xml:space="preserve"> </w:t>
      </w:r>
      <w:r w:rsidR="5E0D04D1" w:rsidRPr="00610CE3">
        <w:rPr>
          <w:rFonts w:ascii="Times New Roman" w:eastAsia="Times New Roman" w:hAnsi="Times New Roman" w:cs="Times New Roman"/>
          <w:b/>
          <w:bCs/>
          <w:noProof/>
          <w:sz w:val="24"/>
          <w:szCs w:val="24"/>
        </w:rPr>
        <w:t>landmark greenfield investment in renewable energies</w:t>
      </w:r>
      <w:r w:rsidR="5E0D04D1" w:rsidRPr="00610CE3">
        <w:rPr>
          <w:rFonts w:ascii="Times New Roman" w:eastAsia="Times New Roman" w:hAnsi="Times New Roman" w:cs="Times New Roman"/>
          <w:noProof/>
          <w:sz w:val="24"/>
          <w:szCs w:val="24"/>
        </w:rPr>
        <w:t>, co-financing construction of a new wind farm in</w:t>
      </w:r>
      <w:r w:rsidR="00926105">
        <w:rPr>
          <w:rFonts w:ascii="Times New Roman" w:eastAsia="Times New Roman" w:hAnsi="Times New Roman" w:cs="Times New Roman"/>
          <w:noProof/>
          <w:sz w:val="24"/>
          <w:szCs w:val="24"/>
        </w:rPr>
        <w:t xml:space="preserve"> the</w:t>
      </w:r>
      <w:r w:rsidR="5E0D04D1" w:rsidRPr="00610CE3">
        <w:rPr>
          <w:rFonts w:ascii="Times New Roman" w:eastAsia="Times New Roman" w:hAnsi="Times New Roman" w:cs="Times New Roman"/>
          <w:noProof/>
          <w:sz w:val="24"/>
          <w:szCs w:val="24"/>
        </w:rPr>
        <w:t xml:space="preserve"> Volyn region with a capacity of 147</w:t>
      </w:r>
      <w:r w:rsidR="00F9087B">
        <w:rPr>
          <w:rFonts w:ascii="Times New Roman" w:eastAsia="Times New Roman" w:hAnsi="Times New Roman" w:cs="Times New Roman"/>
          <w:noProof/>
          <w:sz w:val="24"/>
          <w:szCs w:val="24"/>
        </w:rPr>
        <w:t> </w:t>
      </w:r>
      <w:r w:rsidR="5E0D04D1" w:rsidRPr="00610CE3">
        <w:rPr>
          <w:rFonts w:ascii="Times New Roman" w:eastAsia="Times New Roman" w:hAnsi="Times New Roman" w:cs="Times New Roman"/>
          <w:noProof/>
          <w:sz w:val="24"/>
          <w:szCs w:val="24"/>
        </w:rPr>
        <w:t xml:space="preserve">MW, </w:t>
      </w:r>
      <w:r w:rsidR="7E84D93D" w:rsidRPr="00610CE3">
        <w:rPr>
          <w:rFonts w:ascii="Times New Roman" w:eastAsia="Times New Roman" w:hAnsi="Times New Roman" w:cs="Times New Roman"/>
          <w:noProof/>
          <w:sz w:val="24"/>
          <w:szCs w:val="24"/>
        </w:rPr>
        <w:t xml:space="preserve">co-financed </w:t>
      </w:r>
      <w:r w:rsidR="00030F70">
        <w:rPr>
          <w:rFonts w:ascii="Times New Roman" w:eastAsia="Times New Roman" w:hAnsi="Times New Roman" w:cs="Times New Roman"/>
          <w:noProof/>
          <w:sz w:val="24"/>
          <w:szCs w:val="24"/>
        </w:rPr>
        <w:t xml:space="preserve">by </w:t>
      </w:r>
      <w:r w:rsidR="5E0D04D1" w:rsidRPr="00610CE3">
        <w:rPr>
          <w:rFonts w:ascii="Times New Roman" w:eastAsia="Times New Roman" w:hAnsi="Times New Roman" w:cs="Times New Roman"/>
          <w:noProof/>
          <w:sz w:val="24"/>
          <w:szCs w:val="24"/>
        </w:rPr>
        <w:t>the EBRD</w:t>
      </w:r>
      <w:r w:rsidR="7E84D93D" w:rsidRPr="00610CE3">
        <w:rPr>
          <w:rFonts w:ascii="Times New Roman" w:eastAsia="Times New Roman" w:hAnsi="Times New Roman" w:cs="Times New Roman"/>
          <w:noProof/>
          <w:sz w:val="24"/>
          <w:szCs w:val="24"/>
        </w:rPr>
        <w:t xml:space="preserve"> and IFC </w:t>
      </w:r>
      <w:r w:rsidR="4396FA21" w:rsidRPr="00610CE3">
        <w:rPr>
          <w:rFonts w:ascii="Times New Roman" w:eastAsia="Times New Roman" w:hAnsi="Times New Roman" w:cs="Times New Roman"/>
          <w:noProof/>
          <w:sz w:val="24"/>
          <w:szCs w:val="24"/>
        </w:rPr>
        <w:t>with</w:t>
      </w:r>
      <w:r w:rsidR="7E84D93D" w:rsidRPr="00610CE3">
        <w:rPr>
          <w:rFonts w:ascii="Times New Roman" w:eastAsia="Times New Roman" w:hAnsi="Times New Roman" w:cs="Times New Roman"/>
          <w:noProof/>
          <w:sz w:val="24"/>
          <w:szCs w:val="24"/>
        </w:rPr>
        <w:t xml:space="preserve"> an EU-backed guarantee</w:t>
      </w:r>
      <w:r w:rsidR="5E0D04D1" w:rsidRPr="00610CE3">
        <w:rPr>
          <w:rFonts w:ascii="Times New Roman" w:eastAsia="Times New Roman" w:hAnsi="Times New Roman" w:cs="Times New Roman"/>
          <w:noProof/>
          <w:sz w:val="24"/>
          <w:szCs w:val="24"/>
        </w:rPr>
        <w:t>.</w:t>
      </w:r>
    </w:p>
    <w:p w14:paraId="6A26B0AA" w14:textId="5721F932" w:rsidR="00F42B1B" w:rsidRPr="00610CE3" w:rsidRDefault="21E3CA9A" w:rsidP="00CC0E0E">
      <w:pPr>
        <w:pStyle w:val="ListParagraph"/>
        <w:numPr>
          <w:ilvl w:val="0"/>
          <w:numId w:val="32"/>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w:t>
      </w:r>
      <w:r w:rsidR="09E8C232" w:rsidRPr="00610CE3">
        <w:rPr>
          <w:rFonts w:ascii="Times New Roman" w:eastAsia="Times New Roman" w:hAnsi="Times New Roman" w:cs="Times New Roman"/>
          <w:noProof/>
          <w:sz w:val="24"/>
          <w:szCs w:val="24"/>
        </w:rPr>
        <w:t xml:space="preserve"> </w:t>
      </w:r>
      <w:r w:rsidR="5E0D04D1" w:rsidRPr="00610CE3">
        <w:rPr>
          <w:rFonts w:ascii="Times New Roman" w:eastAsia="Times New Roman" w:hAnsi="Times New Roman" w:cs="Times New Roman"/>
          <w:noProof/>
          <w:sz w:val="24"/>
          <w:szCs w:val="24"/>
        </w:rPr>
        <w:t>critical lending to the City of Kyiv</w:t>
      </w:r>
      <w:r w:rsidR="0AE46567" w:rsidRPr="00610CE3">
        <w:rPr>
          <w:rFonts w:ascii="Times New Roman" w:eastAsia="Times New Roman" w:hAnsi="Times New Roman" w:cs="Times New Roman"/>
          <w:noProof/>
          <w:sz w:val="24"/>
          <w:szCs w:val="24"/>
        </w:rPr>
        <w:t xml:space="preserve"> was unlocked by the UIF guarantee</w:t>
      </w:r>
      <w:r w:rsidR="5E0D04D1" w:rsidRPr="00610CE3">
        <w:rPr>
          <w:rFonts w:ascii="Times New Roman" w:eastAsia="Times New Roman" w:hAnsi="Times New Roman" w:cs="Times New Roman"/>
          <w:noProof/>
          <w:sz w:val="24"/>
          <w:szCs w:val="24"/>
        </w:rPr>
        <w:t xml:space="preserve">, enabling emergency liquidity support to the municipal district heating to ensure </w:t>
      </w:r>
      <w:r w:rsidR="5E0D04D1" w:rsidRPr="00610CE3">
        <w:rPr>
          <w:rFonts w:ascii="Times New Roman" w:eastAsia="Times New Roman" w:hAnsi="Times New Roman" w:cs="Times New Roman"/>
          <w:b/>
          <w:bCs/>
          <w:noProof/>
          <w:sz w:val="24"/>
          <w:szCs w:val="24"/>
        </w:rPr>
        <w:t>uninterrupted provision of heat over the winter 2024/2025,</w:t>
      </w:r>
      <w:r w:rsidR="5E0D04D1" w:rsidRPr="00610CE3">
        <w:rPr>
          <w:rFonts w:ascii="Times New Roman" w:eastAsia="Times New Roman" w:hAnsi="Times New Roman" w:cs="Times New Roman"/>
          <w:noProof/>
          <w:sz w:val="24"/>
          <w:szCs w:val="24"/>
        </w:rPr>
        <w:t xml:space="preserve"> </w:t>
      </w:r>
      <w:r w:rsidR="09E8C232" w:rsidRPr="00610CE3">
        <w:rPr>
          <w:rFonts w:ascii="Times New Roman" w:eastAsia="Times New Roman" w:hAnsi="Times New Roman" w:cs="Times New Roman"/>
          <w:noProof/>
          <w:sz w:val="24"/>
          <w:szCs w:val="24"/>
        </w:rPr>
        <w:t>by guaranteeing a loan provided</w:t>
      </w:r>
      <w:r w:rsidR="5E0D04D1" w:rsidRPr="00610CE3">
        <w:rPr>
          <w:rFonts w:ascii="Times New Roman" w:eastAsia="Times New Roman" w:hAnsi="Times New Roman" w:cs="Times New Roman"/>
          <w:noProof/>
          <w:sz w:val="24"/>
          <w:szCs w:val="24"/>
        </w:rPr>
        <w:t xml:space="preserve"> by the EBRD.</w:t>
      </w:r>
    </w:p>
    <w:p w14:paraId="5FA4A749" w14:textId="5552FE1C" w:rsidR="00F42B1B" w:rsidRPr="00610CE3" w:rsidRDefault="1E771D9F" w:rsidP="00CC0E0E">
      <w:pPr>
        <w:pStyle w:val="ListParagraph"/>
        <w:numPr>
          <w:ilvl w:val="0"/>
          <w:numId w:val="32"/>
        </w:num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w:t>
      </w:r>
      <w:r w:rsidR="6DBCC978" w:rsidRPr="00610CE3">
        <w:rPr>
          <w:rFonts w:ascii="Times New Roman" w:eastAsia="Times New Roman" w:hAnsi="Times New Roman" w:cs="Times New Roman"/>
          <w:noProof/>
          <w:sz w:val="24"/>
          <w:szCs w:val="24"/>
        </w:rPr>
        <w:t xml:space="preserve"> new EBRD loan to</w:t>
      </w:r>
      <w:r w:rsidR="5E0D04D1" w:rsidRPr="00610CE3">
        <w:rPr>
          <w:rFonts w:ascii="Times New Roman" w:eastAsia="Times New Roman" w:hAnsi="Times New Roman" w:cs="Times New Roman"/>
          <w:noProof/>
          <w:sz w:val="24"/>
          <w:szCs w:val="24"/>
        </w:rPr>
        <w:t xml:space="preserve"> Nova Poshta </w:t>
      </w:r>
      <w:r w:rsidR="1E0EDA33" w:rsidRPr="00610CE3">
        <w:rPr>
          <w:rFonts w:ascii="Times New Roman" w:eastAsia="Times New Roman" w:hAnsi="Times New Roman" w:cs="Times New Roman"/>
          <w:noProof/>
          <w:sz w:val="24"/>
          <w:szCs w:val="24"/>
        </w:rPr>
        <w:t xml:space="preserve">unlocked by the UIF guarantee </w:t>
      </w:r>
      <w:r w:rsidR="6DBCC978" w:rsidRPr="00610CE3">
        <w:rPr>
          <w:rFonts w:ascii="Times New Roman" w:eastAsia="Times New Roman" w:hAnsi="Times New Roman" w:cs="Times New Roman"/>
          <w:noProof/>
          <w:sz w:val="24"/>
          <w:szCs w:val="24"/>
        </w:rPr>
        <w:t>to finance</w:t>
      </w:r>
      <w:r w:rsidR="5E0D04D1" w:rsidRPr="00610CE3">
        <w:rPr>
          <w:rFonts w:ascii="Times New Roman" w:eastAsia="Times New Roman" w:hAnsi="Times New Roman" w:cs="Times New Roman"/>
          <w:noProof/>
          <w:sz w:val="24"/>
          <w:szCs w:val="24"/>
        </w:rPr>
        <w:t xml:space="preserve"> </w:t>
      </w:r>
      <w:r w:rsidR="00B25193">
        <w:rPr>
          <w:rFonts w:ascii="Times New Roman" w:eastAsia="Times New Roman" w:hAnsi="Times New Roman" w:cs="Times New Roman"/>
          <w:noProof/>
          <w:sz w:val="24"/>
          <w:szCs w:val="24"/>
        </w:rPr>
        <w:t xml:space="preserve">the </w:t>
      </w:r>
      <w:r w:rsidR="5E0D04D1" w:rsidRPr="00610CE3">
        <w:rPr>
          <w:rFonts w:ascii="Times New Roman" w:eastAsia="Times New Roman" w:hAnsi="Times New Roman" w:cs="Times New Roman"/>
          <w:noProof/>
          <w:sz w:val="24"/>
          <w:szCs w:val="24"/>
        </w:rPr>
        <w:t xml:space="preserve">expansion and modernisation </w:t>
      </w:r>
      <w:r w:rsidR="6DBCC978" w:rsidRPr="00610CE3">
        <w:rPr>
          <w:rFonts w:ascii="Times New Roman" w:eastAsia="Times New Roman" w:hAnsi="Times New Roman" w:cs="Times New Roman"/>
          <w:noProof/>
          <w:sz w:val="24"/>
          <w:szCs w:val="24"/>
        </w:rPr>
        <w:t>of</w:t>
      </w:r>
      <w:r w:rsidR="5E0D04D1" w:rsidRPr="00610CE3">
        <w:rPr>
          <w:rFonts w:ascii="Times New Roman" w:eastAsia="Times New Roman" w:hAnsi="Times New Roman" w:cs="Times New Roman"/>
          <w:noProof/>
          <w:sz w:val="24"/>
          <w:szCs w:val="24"/>
        </w:rPr>
        <w:t xml:space="preserve"> its </w:t>
      </w:r>
      <w:r w:rsidR="5E0D04D1" w:rsidRPr="00610CE3">
        <w:rPr>
          <w:rFonts w:ascii="Times New Roman" w:eastAsia="Times New Roman" w:hAnsi="Times New Roman" w:cs="Times New Roman"/>
          <w:b/>
          <w:bCs/>
          <w:noProof/>
          <w:sz w:val="24"/>
          <w:szCs w:val="24"/>
        </w:rPr>
        <w:t>network of parcel terminals and branches</w:t>
      </w:r>
      <w:r w:rsidR="5E0D04D1" w:rsidRPr="00610CE3">
        <w:rPr>
          <w:rFonts w:ascii="Times New Roman" w:eastAsia="Times New Roman" w:hAnsi="Times New Roman" w:cs="Times New Roman"/>
          <w:noProof/>
          <w:sz w:val="24"/>
          <w:szCs w:val="24"/>
        </w:rPr>
        <w:t xml:space="preserve"> hand in hand with measures with a strong social impact, </w:t>
      </w:r>
      <w:r w:rsidR="5E0D04D1" w:rsidRPr="00610CE3">
        <w:rPr>
          <w:rFonts w:ascii="Times New Roman" w:eastAsia="Times New Roman" w:hAnsi="Times New Roman" w:cs="Times New Roman"/>
          <w:b/>
          <w:bCs/>
          <w:noProof/>
          <w:sz w:val="24"/>
          <w:szCs w:val="24"/>
        </w:rPr>
        <w:t>building over 600 bomb shelters</w:t>
      </w:r>
      <w:r w:rsidR="5E0D04D1" w:rsidRPr="00610CE3">
        <w:rPr>
          <w:rFonts w:ascii="Times New Roman" w:eastAsia="Times New Roman" w:hAnsi="Times New Roman" w:cs="Times New Roman"/>
          <w:noProof/>
          <w:sz w:val="24"/>
          <w:szCs w:val="24"/>
        </w:rPr>
        <w:t xml:space="preserve">, running programmes to create </w:t>
      </w:r>
      <w:r w:rsidR="5E0D04D1" w:rsidRPr="00610CE3">
        <w:rPr>
          <w:rFonts w:ascii="Times New Roman" w:eastAsia="Times New Roman" w:hAnsi="Times New Roman" w:cs="Times New Roman"/>
          <w:b/>
          <w:bCs/>
          <w:noProof/>
          <w:sz w:val="24"/>
          <w:szCs w:val="24"/>
        </w:rPr>
        <w:t xml:space="preserve">job opportunities </w:t>
      </w:r>
      <w:r w:rsidR="00014052" w:rsidRPr="00610CE3">
        <w:rPr>
          <w:rFonts w:ascii="Times New Roman" w:eastAsia="Times New Roman" w:hAnsi="Times New Roman" w:cs="Times New Roman"/>
          <w:b/>
          <w:bCs/>
          <w:noProof/>
          <w:sz w:val="24"/>
          <w:szCs w:val="24"/>
        </w:rPr>
        <w:t xml:space="preserve">for </w:t>
      </w:r>
      <w:r w:rsidR="5E0D04D1" w:rsidRPr="00610CE3">
        <w:rPr>
          <w:rFonts w:ascii="Times New Roman" w:eastAsia="Times New Roman" w:hAnsi="Times New Roman" w:cs="Times New Roman"/>
          <w:b/>
          <w:bCs/>
          <w:noProof/>
          <w:sz w:val="24"/>
          <w:szCs w:val="24"/>
        </w:rPr>
        <w:t>war-veterans and vulnerable women</w:t>
      </w:r>
      <w:r w:rsidR="42C2F60F" w:rsidRPr="00610CE3">
        <w:rPr>
          <w:rFonts w:ascii="Times New Roman" w:eastAsia="Times New Roman" w:hAnsi="Times New Roman" w:cs="Times New Roman"/>
          <w:b/>
          <w:bCs/>
          <w:noProof/>
          <w:sz w:val="24"/>
          <w:szCs w:val="24"/>
        </w:rPr>
        <w:t>.</w:t>
      </w:r>
    </w:p>
    <w:p w14:paraId="00CE71B8" w14:textId="67EC31A9" w:rsidR="19A50A34" w:rsidRPr="00610CE3" w:rsidRDefault="21EC5AFE" w:rsidP="7679E0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Building on this momentum, in</w:t>
      </w:r>
      <w:r w:rsidR="70A19D17" w:rsidRPr="00610CE3">
        <w:rPr>
          <w:rFonts w:ascii="Times New Roman" w:eastAsia="Times New Roman" w:hAnsi="Times New Roman" w:cs="Times New Roman"/>
          <w:noProof/>
          <w:sz w:val="24"/>
          <w:szCs w:val="24"/>
        </w:rPr>
        <w:t xml:space="preserve"> September 2024 a </w:t>
      </w:r>
      <w:r w:rsidR="77D828BD" w:rsidRPr="00610CE3">
        <w:rPr>
          <w:rFonts w:ascii="Times New Roman" w:eastAsia="Times New Roman" w:hAnsi="Times New Roman" w:cs="Times New Roman"/>
          <w:noProof/>
          <w:sz w:val="24"/>
          <w:szCs w:val="24"/>
        </w:rPr>
        <w:t>new</w:t>
      </w:r>
      <w:r w:rsidR="70A19D17" w:rsidRPr="00610CE3">
        <w:rPr>
          <w:rFonts w:ascii="Times New Roman" w:eastAsia="Times New Roman" w:hAnsi="Times New Roman" w:cs="Times New Roman"/>
          <w:noProof/>
          <w:sz w:val="24"/>
          <w:szCs w:val="24"/>
        </w:rPr>
        <w:t xml:space="preserve"> round of </w:t>
      </w:r>
      <w:r w:rsidR="70A19D17" w:rsidRPr="00610CE3">
        <w:rPr>
          <w:rFonts w:ascii="Times New Roman" w:eastAsia="Times New Roman" w:hAnsi="Times New Roman" w:cs="Times New Roman"/>
          <w:b/>
          <w:bCs/>
          <w:noProof/>
          <w:sz w:val="24"/>
          <w:szCs w:val="24"/>
        </w:rPr>
        <w:t>UIF calls for proposals for public investments, private sector direct operations and intermediated equity operations</w:t>
      </w:r>
      <w:r w:rsidR="70A19D17" w:rsidRPr="00610CE3">
        <w:rPr>
          <w:rFonts w:ascii="Times New Roman" w:eastAsia="Times New Roman" w:hAnsi="Times New Roman" w:cs="Times New Roman"/>
          <w:noProof/>
          <w:sz w:val="24"/>
          <w:szCs w:val="24"/>
        </w:rPr>
        <w:t xml:space="preserve"> </w:t>
      </w:r>
      <w:r w:rsidR="00E531BA">
        <w:rPr>
          <w:rFonts w:ascii="Times New Roman" w:eastAsia="Times New Roman" w:hAnsi="Times New Roman" w:cs="Times New Roman"/>
          <w:noProof/>
          <w:sz w:val="24"/>
          <w:szCs w:val="24"/>
        </w:rPr>
        <w:t>was</w:t>
      </w:r>
      <w:r w:rsidR="70A19D17" w:rsidRPr="00610CE3">
        <w:rPr>
          <w:rFonts w:ascii="Times New Roman" w:eastAsia="Times New Roman" w:hAnsi="Times New Roman" w:cs="Times New Roman"/>
          <w:noProof/>
          <w:sz w:val="24"/>
          <w:szCs w:val="24"/>
        </w:rPr>
        <w:t xml:space="preserve"> launched with an indicative allocation of </w:t>
      </w:r>
      <w:r w:rsidR="70A19D17"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70A19D17" w:rsidRPr="00610CE3">
        <w:rPr>
          <w:rFonts w:ascii="Times New Roman" w:eastAsia="Times New Roman" w:hAnsi="Times New Roman" w:cs="Times New Roman"/>
          <w:b/>
          <w:bCs/>
          <w:noProof/>
          <w:sz w:val="24"/>
          <w:szCs w:val="24"/>
        </w:rPr>
        <w:t>2.75 billion</w:t>
      </w:r>
      <w:r w:rsidR="006C565E" w:rsidRPr="00610CE3">
        <w:rPr>
          <w:rFonts w:ascii="Times New Roman" w:eastAsia="Times New Roman" w:hAnsi="Times New Roman" w:cs="Times New Roman"/>
          <w:noProof/>
          <w:sz w:val="24"/>
          <w:szCs w:val="24"/>
        </w:rPr>
        <w:t xml:space="preserve">. </w:t>
      </w:r>
      <w:r w:rsidR="29F73F1F" w:rsidRPr="00610CE3">
        <w:rPr>
          <w:rFonts w:ascii="Times New Roman" w:eastAsia="Times New Roman" w:hAnsi="Times New Roman" w:cs="Times New Roman"/>
          <w:noProof/>
          <w:sz w:val="24"/>
          <w:szCs w:val="24"/>
        </w:rPr>
        <w:t xml:space="preserve">The call will remain open for at least </w:t>
      </w:r>
      <w:r w:rsidR="0025578E">
        <w:rPr>
          <w:rFonts w:ascii="Times New Roman" w:eastAsia="Times New Roman" w:hAnsi="Times New Roman" w:cs="Times New Roman"/>
          <w:noProof/>
          <w:sz w:val="24"/>
          <w:szCs w:val="24"/>
        </w:rPr>
        <w:t>a</w:t>
      </w:r>
      <w:r w:rsidR="29F73F1F" w:rsidRPr="00610CE3">
        <w:rPr>
          <w:rFonts w:ascii="Times New Roman" w:eastAsia="Times New Roman" w:hAnsi="Times New Roman" w:cs="Times New Roman"/>
          <w:noProof/>
          <w:sz w:val="24"/>
          <w:szCs w:val="24"/>
        </w:rPr>
        <w:t xml:space="preserve"> year</w:t>
      </w:r>
      <w:r w:rsidR="0FD8B71A" w:rsidRPr="00610CE3">
        <w:rPr>
          <w:rFonts w:ascii="Times New Roman" w:eastAsia="Times New Roman" w:hAnsi="Times New Roman" w:cs="Times New Roman"/>
          <w:noProof/>
          <w:sz w:val="24"/>
          <w:szCs w:val="24"/>
        </w:rPr>
        <w:t xml:space="preserve"> with intermediate deadlines applying</w:t>
      </w:r>
      <w:r w:rsidR="63FD7030" w:rsidRPr="00610CE3">
        <w:rPr>
          <w:rFonts w:ascii="Times New Roman" w:eastAsia="Times New Roman" w:hAnsi="Times New Roman" w:cs="Times New Roman"/>
          <w:noProof/>
          <w:sz w:val="24"/>
          <w:szCs w:val="24"/>
        </w:rPr>
        <w:t>.</w:t>
      </w:r>
    </w:p>
    <w:p w14:paraId="687E4322" w14:textId="1E42EF08" w:rsidR="00583CDC" w:rsidRPr="00610CE3" w:rsidRDefault="58B7720E" w:rsidP="7679E0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Actions under </w:t>
      </w:r>
      <w:r w:rsidRPr="00610CE3">
        <w:rPr>
          <w:rFonts w:ascii="Times New Roman" w:eastAsia="Times New Roman" w:hAnsi="Times New Roman" w:cs="Times New Roman"/>
          <w:b/>
          <w:bCs/>
          <w:noProof/>
          <w:sz w:val="24"/>
          <w:szCs w:val="24"/>
        </w:rPr>
        <w:t>Pillar II</w:t>
      </w:r>
      <w:r w:rsidRPr="00610CE3">
        <w:rPr>
          <w:rFonts w:ascii="Times New Roman" w:eastAsia="Times New Roman" w:hAnsi="Times New Roman" w:cs="Times New Roman"/>
          <w:noProof/>
          <w:sz w:val="24"/>
          <w:szCs w:val="24"/>
        </w:rPr>
        <w:t xml:space="preserve"> have been implemented in compliance with the sourcing and procurement principles set out in </w:t>
      </w:r>
      <w:r w:rsidRPr="00610CE3">
        <w:rPr>
          <w:rFonts w:ascii="Times New Roman" w:eastAsia="Times New Roman" w:hAnsi="Times New Roman" w:cs="Times New Roman"/>
          <w:b/>
          <w:bCs/>
          <w:noProof/>
          <w:sz w:val="24"/>
          <w:szCs w:val="24"/>
        </w:rPr>
        <w:t>Article</w:t>
      </w:r>
      <w:r w:rsidR="00610CE3">
        <w:rPr>
          <w:rFonts w:ascii="Times New Roman" w:eastAsia="Times New Roman" w:hAnsi="Times New Roman" w:cs="Times New Roman"/>
          <w:b/>
          <w:bCs/>
          <w:noProof/>
          <w:sz w:val="24"/>
          <w:szCs w:val="24"/>
        </w:rPr>
        <w:t> </w:t>
      </w:r>
      <w:r w:rsidRPr="00610CE3">
        <w:rPr>
          <w:rFonts w:ascii="Times New Roman" w:eastAsia="Times New Roman" w:hAnsi="Times New Roman" w:cs="Times New Roman"/>
          <w:b/>
          <w:bCs/>
          <w:noProof/>
          <w:sz w:val="24"/>
          <w:szCs w:val="24"/>
        </w:rPr>
        <w:t>11 of Regulation</w:t>
      </w:r>
      <w:r w:rsidR="002A163C">
        <w:rPr>
          <w:rFonts w:ascii="Times New Roman" w:eastAsia="Times New Roman" w:hAnsi="Times New Roman" w:cs="Times New Roman"/>
          <w:b/>
          <w:bCs/>
          <w:noProof/>
          <w:sz w:val="24"/>
          <w:szCs w:val="24"/>
        </w:rPr>
        <w:t xml:space="preserve"> (EU)</w:t>
      </w:r>
      <w:r w:rsidRPr="00610CE3">
        <w:rPr>
          <w:rFonts w:ascii="Times New Roman" w:eastAsia="Times New Roman" w:hAnsi="Times New Roman" w:cs="Times New Roman"/>
          <w:b/>
          <w:bCs/>
          <w:noProof/>
          <w:sz w:val="24"/>
          <w:szCs w:val="24"/>
        </w:rPr>
        <w:t xml:space="preserve"> 2024/792</w:t>
      </w:r>
      <w:r w:rsidR="00747731" w:rsidRPr="00610CE3">
        <w:rPr>
          <w:rFonts w:ascii="Times New Roman" w:eastAsia="Times New Roman" w:hAnsi="Times New Roman" w:cs="Times New Roman"/>
          <w:b/>
          <w:bCs/>
          <w:noProof/>
          <w:sz w:val="24"/>
          <w:szCs w:val="24"/>
        </w:rPr>
        <w:t>.</w:t>
      </w:r>
      <w:r w:rsidR="00610CE3" w:rsidRPr="00610CE3">
        <w:rPr>
          <w:rFonts w:ascii="Times New Roman" w:eastAsia="Times New Roman" w:hAnsi="Times New Roman" w:cs="Times New Roman"/>
          <w:b/>
          <w:bCs/>
          <w:noProof/>
          <w:sz w:val="24"/>
          <w:szCs w:val="24"/>
        </w:rPr>
        <w:t xml:space="preserve"> </w:t>
      </w:r>
      <w:r w:rsidR="00747731" w:rsidRPr="00610CE3">
        <w:rPr>
          <w:rFonts w:ascii="Times New Roman" w:eastAsia="Times New Roman" w:hAnsi="Times New Roman" w:cs="Times New Roman"/>
          <w:noProof/>
          <w:sz w:val="24"/>
          <w:szCs w:val="24"/>
        </w:rPr>
        <w:t>T</w:t>
      </w:r>
      <w:r w:rsidRPr="00610CE3">
        <w:rPr>
          <w:rFonts w:ascii="Times New Roman" w:eastAsia="Times New Roman" w:hAnsi="Times New Roman" w:cs="Times New Roman"/>
          <w:noProof/>
          <w:sz w:val="24"/>
          <w:szCs w:val="24"/>
        </w:rPr>
        <w:t>op-up guarantee agreements and blending operations</w:t>
      </w:r>
      <w:r w:rsidR="00747731" w:rsidRPr="00610CE3">
        <w:rPr>
          <w:rFonts w:ascii="Times New Roman" w:eastAsia="Times New Roman" w:hAnsi="Times New Roman" w:cs="Times New Roman"/>
          <w:noProof/>
          <w:sz w:val="24"/>
          <w:szCs w:val="24"/>
        </w:rPr>
        <w:t xml:space="preserve"> have been signed in June 2024 and deployed as urgent measures</w:t>
      </w:r>
      <w:r w:rsidRPr="00610CE3">
        <w:rPr>
          <w:rFonts w:ascii="Times New Roman" w:eastAsia="Times New Roman" w:hAnsi="Times New Roman" w:cs="Times New Roman"/>
          <w:noProof/>
          <w:sz w:val="24"/>
          <w:szCs w:val="24"/>
        </w:rPr>
        <w:t xml:space="preserve"> to address the immediate reconstruction and rehabilitation needs</w:t>
      </w:r>
      <w:r w:rsidR="00747731" w:rsidRPr="00610CE3">
        <w:rPr>
          <w:rFonts w:ascii="Times New Roman" w:eastAsia="Times New Roman" w:hAnsi="Times New Roman" w:cs="Times New Roman"/>
          <w:noProof/>
          <w:sz w:val="24"/>
          <w:szCs w:val="24"/>
        </w:rPr>
        <w:t>, in particular in the energy sector</w:t>
      </w:r>
      <w:r w:rsidRPr="00610CE3">
        <w:rPr>
          <w:rFonts w:ascii="Times New Roman" w:eastAsia="Times New Roman" w:hAnsi="Times New Roman" w:cs="Times New Roman"/>
          <w:noProof/>
          <w:sz w:val="24"/>
          <w:szCs w:val="24"/>
        </w:rPr>
        <w:t>.</w:t>
      </w:r>
    </w:p>
    <w:p w14:paraId="2E266BCB" w14:textId="08D8D0FD" w:rsidR="00D859DA" w:rsidRPr="00610CE3" w:rsidRDefault="1423A0F3" w:rsidP="00B66D69">
      <w:pPr>
        <w:spacing w:before="400" w:after="160" w:line="240" w:lineRule="auto"/>
        <w:ind w:left="72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i/>
          <w:iCs/>
          <w:noProof/>
          <w:sz w:val="24"/>
          <w:szCs w:val="24"/>
        </w:rPr>
        <w:t>2.c.</w:t>
      </w:r>
      <w:r w:rsidRPr="00610CE3">
        <w:rPr>
          <w:noProof/>
        </w:rPr>
        <w:tab/>
      </w:r>
      <w:r w:rsidR="11A80055" w:rsidRPr="00610CE3">
        <w:rPr>
          <w:rFonts w:ascii="Times New Roman" w:eastAsia="Times New Roman" w:hAnsi="Times New Roman" w:cs="Times New Roman"/>
          <w:b/>
          <w:bCs/>
          <w:i/>
          <w:iCs/>
          <w:noProof/>
          <w:sz w:val="24"/>
          <w:szCs w:val="24"/>
        </w:rPr>
        <w:t>Pillar III</w:t>
      </w:r>
    </w:p>
    <w:p w14:paraId="4BB3224A" w14:textId="00D62D8A" w:rsidR="00721DCB" w:rsidRPr="00610CE3" w:rsidRDefault="52BF30A2"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Pillar III focuses on providing </w:t>
      </w:r>
      <w:r w:rsidRPr="00610CE3">
        <w:rPr>
          <w:rFonts w:ascii="Times New Roman" w:eastAsia="Times New Roman" w:hAnsi="Times New Roman" w:cs="Times New Roman"/>
          <w:b/>
          <w:bCs/>
          <w:noProof/>
          <w:sz w:val="24"/>
          <w:szCs w:val="24"/>
        </w:rPr>
        <w:t>technical assistance and support measures to facilitate Ukraine</w:t>
      </w:r>
      <w:r w:rsidR="00610CE3">
        <w:rPr>
          <w:rFonts w:ascii="Times New Roman" w:eastAsia="Times New Roman" w:hAnsi="Times New Roman" w:cs="Times New Roman"/>
          <w:b/>
          <w:bCs/>
          <w:noProof/>
          <w:sz w:val="24"/>
          <w:szCs w:val="24"/>
        </w:rPr>
        <w:t>’</w:t>
      </w:r>
      <w:r w:rsidRPr="00610CE3">
        <w:rPr>
          <w:rFonts w:ascii="Times New Roman" w:eastAsia="Times New Roman" w:hAnsi="Times New Roman" w:cs="Times New Roman"/>
          <w:b/>
          <w:bCs/>
          <w:noProof/>
          <w:sz w:val="24"/>
          <w:szCs w:val="24"/>
        </w:rPr>
        <w:t>s alignment with EU laws and regulations</w:t>
      </w:r>
      <w:r w:rsidRPr="00610CE3">
        <w:rPr>
          <w:rFonts w:ascii="Times New Roman" w:eastAsia="Times New Roman" w:hAnsi="Times New Roman" w:cs="Times New Roman"/>
          <w:noProof/>
          <w:sz w:val="24"/>
          <w:szCs w:val="24"/>
        </w:rPr>
        <w:t>.</w:t>
      </w:r>
      <w:r w:rsidR="00721DCB" w:rsidRPr="00610CE3">
        <w:rPr>
          <w:rFonts w:ascii="Times New Roman" w:eastAsia="Times New Roman" w:hAnsi="Times New Roman" w:cs="Times New Roman"/>
          <w:noProof/>
          <w:sz w:val="24"/>
          <w:szCs w:val="24"/>
        </w:rPr>
        <w:t xml:space="preserve"> It funds technical cooperation activities </w:t>
      </w:r>
      <w:r w:rsidR="00641D09" w:rsidRPr="00610CE3">
        <w:rPr>
          <w:rFonts w:ascii="Times New Roman" w:eastAsia="Times New Roman" w:hAnsi="Times New Roman" w:cs="Times New Roman"/>
          <w:noProof/>
          <w:sz w:val="24"/>
          <w:szCs w:val="24"/>
        </w:rPr>
        <w:t xml:space="preserve">implemented over several years, </w:t>
      </w:r>
      <w:r w:rsidR="00721DCB" w:rsidRPr="00610CE3">
        <w:rPr>
          <w:rFonts w:ascii="Times New Roman" w:eastAsia="Times New Roman" w:hAnsi="Times New Roman" w:cs="Times New Roman"/>
          <w:noProof/>
          <w:sz w:val="24"/>
          <w:szCs w:val="24"/>
        </w:rPr>
        <w:t>such as capacity-building initiatives, including social partners, civil society organisations, as well as local and regional authorities, and assistance to Ukraine in implementing the reforms necessary for EU accession and to ensure the effective utilisation of financial assistance.</w:t>
      </w:r>
    </w:p>
    <w:p w14:paraId="0F5DB998" w14:textId="4C851750" w:rsidR="52BF30A2" w:rsidRPr="00610CE3" w:rsidRDefault="670B35F6"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Pillar III</w:t>
      </w:r>
      <w:r w:rsidR="6FCB4A0B"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also </w:t>
      </w:r>
      <w:r w:rsidR="6FCB4A0B" w:rsidRPr="00610CE3">
        <w:rPr>
          <w:rFonts w:ascii="Times New Roman" w:eastAsia="Times New Roman" w:hAnsi="Times New Roman" w:cs="Times New Roman"/>
          <w:noProof/>
          <w:sz w:val="24"/>
          <w:szCs w:val="24"/>
        </w:rPr>
        <w:t xml:space="preserve">finances the </w:t>
      </w:r>
      <w:r w:rsidR="6FCB4A0B" w:rsidRPr="00610CE3">
        <w:rPr>
          <w:rFonts w:ascii="Times New Roman" w:eastAsia="Times New Roman" w:hAnsi="Times New Roman" w:cs="Times New Roman"/>
          <w:b/>
          <w:bCs/>
          <w:noProof/>
          <w:sz w:val="24"/>
          <w:szCs w:val="24"/>
        </w:rPr>
        <w:t>interest rate subsidies for the costs of loans</w:t>
      </w:r>
      <w:r w:rsidR="6FCB4A0B" w:rsidRPr="00610CE3">
        <w:rPr>
          <w:rFonts w:ascii="Times New Roman" w:eastAsia="Times New Roman" w:hAnsi="Times New Roman" w:cs="Times New Roman"/>
          <w:noProof/>
          <w:sz w:val="24"/>
          <w:szCs w:val="24"/>
        </w:rPr>
        <w:t xml:space="preserve"> provided under Pillar I of the Facility and under previous macro-financial assistance</w:t>
      </w:r>
      <w:r w:rsidR="305ADAA8" w:rsidRPr="00610CE3">
        <w:rPr>
          <w:rFonts w:ascii="Times New Roman" w:eastAsia="Times New Roman" w:hAnsi="Times New Roman" w:cs="Times New Roman"/>
          <w:noProof/>
          <w:sz w:val="24"/>
          <w:szCs w:val="24"/>
        </w:rPr>
        <w:t xml:space="preserve">. </w:t>
      </w:r>
      <w:r w:rsidR="00680E09" w:rsidRPr="00610CE3">
        <w:rPr>
          <w:rFonts w:ascii="Times New Roman" w:eastAsia="Times New Roman" w:hAnsi="Times New Roman" w:cs="Times New Roman"/>
          <w:noProof/>
          <w:sz w:val="24"/>
          <w:szCs w:val="24"/>
        </w:rPr>
        <w:t>Moreover, it</w:t>
      </w:r>
      <w:r w:rsidR="305ADAA8" w:rsidRPr="00610CE3">
        <w:rPr>
          <w:rFonts w:ascii="Times New Roman" w:eastAsia="Times New Roman" w:hAnsi="Times New Roman" w:cs="Times New Roman"/>
          <w:noProof/>
          <w:sz w:val="24"/>
          <w:szCs w:val="24"/>
        </w:rPr>
        <w:t xml:space="preserve"> finances</w:t>
      </w:r>
      <w:r w:rsidR="6FCB4A0B" w:rsidRPr="00610CE3">
        <w:rPr>
          <w:rFonts w:ascii="Times New Roman" w:eastAsia="Times New Roman" w:hAnsi="Times New Roman" w:cs="Times New Roman"/>
          <w:noProof/>
          <w:sz w:val="24"/>
          <w:szCs w:val="24"/>
        </w:rPr>
        <w:t xml:space="preserve"> the </w:t>
      </w:r>
      <w:r w:rsidR="6FCB4A0B" w:rsidRPr="00610CE3">
        <w:rPr>
          <w:rFonts w:ascii="Times New Roman" w:eastAsia="Times New Roman" w:hAnsi="Times New Roman" w:cs="Times New Roman"/>
          <w:b/>
          <w:bCs/>
          <w:noProof/>
          <w:sz w:val="24"/>
          <w:szCs w:val="24"/>
        </w:rPr>
        <w:t>functioning of the Ukraine Facility Audit Board</w:t>
      </w:r>
      <w:r w:rsidR="6FCB4A0B" w:rsidRPr="00610CE3">
        <w:rPr>
          <w:rFonts w:ascii="Times New Roman" w:eastAsia="Times New Roman" w:hAnsi="Times New Roman" w:cs="Times New Roman"/>
          <w:noProof/>
          <w:sz w:val="24"/>
          <w:szCs w:val="24"/>
        </w:rPr>
        <w:t xml:space="preserve"> and support</w:t>
      </w:r>
      <w:r w:rsidR="1F982604" w:rsidRPr="00610CE3">
        <w:rPr>
          <w:rFonts w:ascii="Times New Roman" w:eastAsia="Times New Roman" w:hAnsi="Times New Roman" w:cs="Times New Roman"/>
          <w:noProof/>
          <w:sz w:val="24"/>
          <w:szCs w:val="24"/>
        </w:rPr>
        <w:t>s</w:t>
      </w:r>
      <w:r w:rsidR="6FCB4A0B" w:rsidRPr="00610CE3">
        <w:rPr>
          <w:rFonts w:ascii="Times New Roman" w:eastAsia="Times New Roman" w:hAnsi="Times New Roman" w:cs="Times New Roman"/>
          <w:noProof/>
          <w:sz w:val="24"/>
          <w:szCs w:val="24"/>
        </w:rPr>
        <w:t xml:space="preserve"> other initiatives aimed at responding to Russian aggression against Ukraine, including </w:t>
      </w:r>
      <w:r w:rsidR="7CB91870" w:rsidRPr="00610CE3">
        <w:rPr>
          <w:rFonts w:ascii="Times New Roman" w:eastAsia="Times New Roman" w:hAnsi="Times New Roman" w:cs="Times New Roman"/>
          <w:noProof/>
          <w:sz w:val="24"/>
          <w:szCs w:val="24"/>
        </w:rPr>
        <w:t>the</w:t>
      </w:r>
      <w:r w:rsidR="6FCB4A0B" w:rsidRPr="00610CE3">
        <w:rPr>
          <w:rFonts w:ascii="Times New Roman" w:eastAsia="Times New Roman" w:hAnsi="Times New Roman" w:cs="Times New Roman"/>
          <w:noProof/>
          <w:sz w:val="24"/>
          <w:szCs w:val="24"/>
        </w:rPr>
        <w:t xml:space="preserve"> enforce</w:t>
      </w:r>
      <w:r w:rsidR="09C6635F" w:rsidRPr="00610CE3">
        <w:rPr>
          <w:rFonts w:ascii="Times New Roman" w:eastAsia="Times New Roman" w:hAnsi="Times New Roman" w:cs="Times New Roman"/>
          <w:noProof/>
          <w:sz w:val="24"/>
          <w:szCs w:val="24"/>
        </w:rPr>
        <w:t>ment of</w:t>
      </w:r>
      <w:r w:rsidR="6FCB4A0B" w:rsidRPr="00610CE3">
        <w:rPr>
          <w:rFonts w:ascii="Times New Roman" w:eastAsia="Times New Roman" w:hAnsi="Times New Roman" w:cs="Times New Roman"/>
          <w:noProof/>
          <w:sz w:val="24"/>
          <w:szCs w:val="24"/>
        </w:rPr>
        <w:t xml:space="preserve"> international law in relation </w:t>
      </w:r>
      <w:r w:rsidR="5679E178" w:rsidRPr="00610CE3">
        <w:rPr>
          <w:rFonts w:ascii="Times New Roman" w:eastAsia="Times New Roman" w:hAnsi="Times New Roman" w:cs="Times New Roman"/>
          <w:noProof/>
          <w:sz w:val="24"/>
          <w:szCs w:val="24"/>
        </w:rPr>
        <w:t>to</w:t>
      </w:r>
      <w:r w:rsidR="6FCB4A0B" w:rsidRPr="00610CE3">
        <w:rPr>
          <w:rFonts w:ascii="Times New Roman" w:eastAsia="Times New Roman" w:hAnsi="Times New Roman" w:cs="Times New Roman"/>
          <w:noProof/>
          <w:sz w:val="24"/>
          <w:szCs w:val="24"/>
        </w:rPr>
        <w:t xml:space="preserve"> crimes committed by Russia on the territory of Ukraine.</w:t>
      </w:r>
    </w:p>
    <w:p w14:paraId="5875387D" w14:textId="45EA1A63" w:rsidR="00D86CBC" w:rsidRPr="00610CE3" w:rsidRDefault="394EBEEF"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In 2024, the first Annual Work Programme under Pillar III of the Facility</w:t>
      </w:r>
      <w:r w:rsidR="3C9DFE03" w:rsidRPr="00610CE3">
        <w:rPr>
          <w:rFonts w:ascii="Times New Roman" w:eastAsia="Times New Roman" w:hAnsi="Times New Roman" w:cs="Times New Roman"/>
          <w:noProof/>
          <w:sz w:val="24"/>
          <w:szCs w:val="24"/>
        </w:rPr>
        <w:t xml:space="preserve"> was adopted</w:t>
      </w:r>
      <w:r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b/>
          <w:bCs/>
          <w:noProof/>
          <w:sz w:val="24"/>
          <w:szCs w:val="24"/>
        </w:rPr>
        <w:t>mobilising more than EUR</w:t>
      </w:r>
      <w:r w:rsidR="00610CE3">
        <w:rPr>
          <w:rFonts w:ascii="Times New Roman" w:eastAsia="Times New Roman" w:hAnsi="Times New Roman" w:cs="Times New Roman"/>
          <w:b/>
          <w:bCs/>
          <w:noProof/>
          <w:sz w:val="24"/>
          <w:szCs w:val="24"/>
        </w:rPr>
        <w:t> </w:t>
      </w:r>
      <w:r w:rsidRPr="00610CE3">
        <w:rPr>
          <w:rFonts w:ascii="Times New Roman" w:eastAsia="Times New Roman" w:hAnsi="Times New Roman" w:cs="Times New Roman"/>
          <w:b/>
          <w:bCs/>
          <w:noProof/>
          <w:sz w:val="24"/>
          <w:szCs w:val="24"/>
        </w:rPr>
        <w:t>488 million</w:t>
      </w:r>
      <w:r w:rsidRPr="00610CE3">
        <w:rPr>
          <w:rFonts w:ascii="Times New Roman" w:eastAsia="Times New Roman" w:hAnsi="Times New Roman" w:cs="Times New Roman"/>
          <w:noProof/>
          <w:sz w:val="24"/>
          <w:szCs w:val="24"/>
        </w:rPr>
        <w:t>.</w:t>
      </w:r>
    </w:p>
    <w:p w14:paraId="130228EF" w14:textId="1A58AD69" w:rsidR="00D859DA" w:rsidRPr="00610CE3" w:rsidRDefault="007F12CE" w:rsidP="16B3559F">
      <w:pPr>
        <w:spacing w:after="160" w:line="240" w:lineRule="auto"/>
        <w:ind w:left="720"/>
        <w:jc w:val="both"/>
        <w:rPr>
          <w:rFonts w:ascii="Times New Roman" w:hAnsi="Times New Roman" w:cs="Times New Roman"/>
          <w:i/>
          <w:noProof/>
          <w:sz w:val="24"/>
          <w:szCs w:val="24"/>
          <w:u w:val="single"/>
        </w:rPr>
      </w:pPr>
      <w:r w:rsidRPr="00610CE3">
        <w:rPr>
          <w:rFonts w:ascii="Times New Roman" w:hAnsi="Times New Roman" w:cs="Times New Roman"/>
          <w:i/>
          <w:iCs/>
          <w:noProof/>
          <w:sz w:val="24"/>
          <w:szCs w:val="24"/>
          <w:u w:val="single"/>
        </w:rPr>
        <w:t>2</w:t>
      </w:r>
      <w:r w:rsidR="7191E394" w:rsidRPr="00610CE3">
        <w:rPr>
          <w:rFonts w:ascii="Times New Roman" w:hAnsi="Times New Roman" w:cs="Times New Roman"/>
          <w:i/>
          <w:iCs/>
          <w:noProof/>
          <w:sz w:val="24"/>
          <w:szCs w:val="24"/>
          <w:u w:val="single"/>
        </w:rPr>
        <w:t xml:space="preserve">.c.i </w:t>
      </w:r>
      <w:r w:rsidR="65ACFE5D" w:rsidRPr="00610CE3">
        <w:rPr>
          <w:rFonts w:ascii="Times New Roman" w:hAnsi="Times New Roman" w:cs="Times New Roman"/>
          <w:i/>
          <w:iCs/>
          <w:noProof/>
          <w:sz w:val="24"/>
          <w:szCs w:val="24"/>
          <w:u w:val="single"/>
        </w:rPr>
        <w:t>Implementation</w:t>
      </w:r>
      <w:r w:rsidR="65ACFE5D" w:rsidRPr="00610CE3">
        <w:rPr>
          <w:rFonts w:ascii="Times New Roman" w:hAnsi="Times New Roman" w:cs="Times New Roman"/>
          <w:i/>
          <w:noProof/>
          <w:sz w:val="24"/>
          <w:szCs w:val="24"/>
          <w:u w:val="single"/>
        </w:rPr>
        <w:t xml:space="preserve"> of the Technical Cooperation Facility</w:t>
      </w:r>
    </w:p>
    <w:p w14:paraId="1BCFCD14" w14:textId="3A9BF539" w:rsidR="00C72EBD" w:rsidRPr="00610CE3" w:rsidRDefault="4F7DD86C"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Action </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Technical Cooperation Facility for Ukraine 2024 (TCF</w:t>
      </w:r>
      <w:r w:rsidR="00AA0C4A"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2024)</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 </w:t>
      </w:r>
      <w:r w:rsidR="00C72EBD" w:rsidRPr="00610CE3">
        <w:rPr>
          <w:rFonts w:ascii="Times New Roman" w:eastAsia="Times New Roman" w:hAnsi="Times New Roman" w:cs="Times New Roman"/>
          <w:noProof/>
          <w:sz w:val="24"/>
          <w:szCs w:val="24"/>
        </w:rPr>
        <w:t>with a committed budge</w:t>
      </w:r>
      <w:r w:rsidR="00A0002E">
        <w:rPr>
          <w:rFonts w:ascii="Times New Roman" w:eastAsia="Times New Roman" w:hAnsi="Times New Roman" w:cs="Times New Roman"/>
          <w:noProof/>
          <w:sz w:val="24"/>
          <w:szCs w:val="24"/>
        </w:rPr>
        <w:t>t</w:t>
      </w:r>
      <w:r w:rsidR="00C72EBD" w:rsidRPr="00610CE3">
        <w:rPr>
          <w:rFonts w:ascii="Times New Roman" w:eastAsia="Times New Roman" w:hAnsi="Times New Roman" w:cs="Times New Roman"/>
          <w:noProof/>
          <w:sz w:val="24"/>
          <w:szCs w:val="24"/>
        </w:rPr>
        <w:t xml:space="preserve"> of approximately</w:t>
      </w:r>
      <w:r w:rsidRPr="00610CE3">
        <w:rPr>
          <w:rFonts w:ascii="Times New Roman" w:eastAsia="Times New Roman" w:hAnsi="Times New Roman" w:cs="Times New Roman"/>
          <w:noProof/>
          <w:sz w:val="24"/>
          <w:szCs w:val="24"/>
        </w:rPr>
        <w:t xml:space="preserve">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248 million </w:t>
      </w:r>
      <w:r w:rsidR="00C72EBD" w:rsidRPr="00610CE3">
        <w:rPr>
          <w:rFonts w:ascii="Times New Roman" w:eastAsia="Times New Roman" w:hAnsi="Times New Roman" w:cs="Times New Roman"/>
          <w:noProof/>
          <w:sz w:val="24"/>
          <w:szCs w:val="24"/>
        </w:rPr>
        <w:t>is designed to facilitate</w:t>
      </w:r>
      <w:r w:rsidRPr="00610CE3">
        <w:rPr>
          <w:rFonts w:ascii="Times New Roman" w:eastAsia="Times New Roman" w:hAnsi="Times New Roman" w:cs="Times New Roman"/>
          <w:noProof/>
          <w:sz w:val="24"/>
          <w:szCs w:val="24"/>
        </w:rPr>
        <w:t xml:space="preserve"> Ukraine’s progressive alignment </w:t>
      </w:r>
      <w:r w:rsidR="00B63A20">
        <w:rPr>
          <w:rFonts w:ascii="Times New Roman" w:eastAsia="Times New Roman" w:hAnsi="Times New Roman" w:cs="Times New Roman"/>
          <w:noProof/>
          <w:sz w:val="24"/>
          <w:szCs w:val="24"/>
        </w:rPr>
        <w:t>with</w:t>
      </w:r>
      <w:r w:rsidR="00B63A20"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the EU </w:t>
      </w:r>
      <w:r w:rsidRPr="00610CE3">
        <w:rPr>
          <w:rFonts w:ascii="Times New Roman" w:eastAsia="Times New Roman" w:hAnsi="Times New Roman" w:cs="Times New Roman"/>
          <w:i/>
          <w:iCs/>
          <w:noProof/>
          <w:sz w:val="24"/>
          <w:szCs w:val="24"/>
        </w:rPr>
        <w:t>acquis</w:t>
      </w:r>
      <w:r w:rsidRPr="00610CE3">
        <w:rPr>
          <w:rFonts w:ascii="Times New Roman" w:eastAsia="Times New Roman" w:hAnsi="Times New Roman" w:cs="Times New Roman"/>
          <w:noProof/>
          <w:sz w:val="24"/>
          <w:szCs w:val="24"/>
        </w:rPr>
        <w:t xml:space="preserve"> with a view to future EU membership</w:t>
      </w:r>
      <w:r w:rsidR="00C72EBD" w:rsidRPr="00610CE3">
        <w:rPr>
          <w:rFonts w:ascii="Times New Roman" w:eastAsia="Times New Roman" w:hAnsi="Times New Roman" w:cs="Times New Roman"/>
          <w:noProof/>
          <w:sz w:val="24"/>
          <w:szCs w:val="24"/>
        </w:rPr>
        <w:t xml:space="preserve"> and to support</w:t>
      </w:r>
      <w:r w:rsidRPr="00610CE3">
        <w:rPr>
          <w:rFonts w:ascii="Times New Roman" w:eastAsia="Times New Roman" w:hAnsi="Times New Roman" w:cs="Times New Roman"/>
          <w:noProof/>
          <w:sz w:val="24"/>
          <w:szCs w:val="24"/>
        </w:rPr>
        <w:t xml:space="preserve"> the implementation of the Ukraine Plan</w:t>
      </w:r>
      <w:r w:rsidR="00C72EBD" w:rsidRPr="00610CE3">
        <w:rPr>
          <w:rFonts w:ascii="Times New Roman" w:eastAsia="Times New Roman" w:hAnsi="Times New Roman" w:cs="Times New Roman"/>
          <w:noProof/>
          <w:sz w:val="24"/>
          <w:szCs w:val="24"/>
        </w:rPr>
        <w:t>. At</w:t>
      </w:r>
      <w:r w:rsidRPr="00610CE3">
        <w:rPr>
          <w:rFonts w:ascii="Times New Roman" w:eastAsia="Times New Roman" w:hAnsi="Times New Roman" w:cs="Times New Roman"/>
          <w:noProof/>
          <w:sz w:val="24"/>
          <w:szCs w:val="24"/>
        </w:rPr>
        <w:t xml:space="preserve"> the </w:t>
      </w:r>
      <w:r w:rsidR="00C72EBD" w:rsidRPr="00610CE3">
        <w:rPr>
          <w:rFonts w:ascii="Times New Roman" w:eastAsia="Times New Roman" w:hAnsi="Times New Roman" w:cs="Times New Roman"/>
          <w:noProof/>
          <w:sz w:val="24"/>
          <w:szCs w:val="24"/>
        </w:rPr>
        <w:t>same time</w:t>
      </w:r>
      <w:r w:rsidRPr="00610CE3">
        <w:rPr>
          <w:rFonts w:ascii="Times New Roman" w:eastAsia="Times New Roman" w:hAnsi="Times New Roman" w:cs="Times New Roman"/>
          <w:noProof/>
          <w:sz w:val="24"/>
          <w:szCs w:val="24"/>
        </w:rPr>
        <w:t xml:space="preserve">, </w:t>
      </w:r>
      <w:r w:rsidR="00C72EBD" w:rsidRPr="00610CE3">
        <w:rPr>
          <w:rFonts w:ascii="Times New Roman" w:eastAsia="Times New Roman" w:hAnsi="Times New Roman" w:cs="Times New Roman"/>
          <w:noProof/>
          <w:sz w:val="24"/>
          <w:szCs w:val="24"/>
        </w:rPr>
        <w:t>it reinforces Ukraine’s</w:t>
      </w:r>
      <w:r w:rsidRPr="00610CE3">
        <w:rPr>
          <w:rFonts w:ascii="Times New Roman" w:eastAsia="Times New Roman" w:hAnsi="Times New Roman" w:cs="Times New Roman"/>
          <w:noProof/>
          <w:sz w:val="24"/>
          <w:szCs w:val="24"/>
        </w:rPr>
        <w:t xml:space="preserve"> resilience and capacity to respond to the </w:t>
      </w:r>
      <w:r w:rsidR="00C72EBD" w:rsidRPr="00610CE3">
        <w:rPr>
          <w:rFonts w:ascii="Times New Roman" w:eastAsia="Times New Roman" w:hAnsi="Times New Roman" w:cs="Times New Roman"/>
          <w:noProof/>
          <w:sz w:val="24"/>
          <w:szCs w:val="24"/>
        </w:rPr>
        <w:t>devastating</w:t>
      </w:r>
      <w:r w:rsidRPr="00610CE3">
        <w:rPr>
          <w:rFonts w:ascii="Times New Roman" w:eastAsia="Times New Roman" w:hAnsi="Times New Roman" w:cs="Times New Roman"/>
          <w:noProof/>
          <w:sz w:val="24"/>
          <w:szCs w:val="24"/>
        </w:rPr>
        <w:t xml:space="preserve"> impacts by Russia’s war of aggression</w:t>
      </w:r>
      <w:r w:rsidR="00237DFA">
        <w:rPr>
          <w:rFonts w:ascii="Times New Roman" w:eastAsia="Times New Roman" w:hAnsi="Times New Roman" w:cs="Times New Roman"/>
          <w:noProof/>
          <w:sz w:val="24"/>
          <w:szCs w:val="24"/>
        </w:rPr>
        <w:t xml:space="preserve"> against Ukraine</w:t>
      </w:r>
      <w:r w:rsidRPr="00610CE3">
        <w:rPr>
          <w:rFonts w:ascii="Times New Roman" w:eastAsia="Times New Roman" w:hAnsi="Times New Roman" w:cs="Times New Roman"/>
          <w:noProof/>
          <w:sz w:val="24"/>
          <w:szCs w:val="24"/>
        </w:rPr>
        <w:t>.</w:t>
      </w:r>
    </w:p>
    <w:p w14:paraId="7AFE5419" w14:textId="4E9258FB" w:rsidR="4F7DD86C" w:rsidRPr="00610CE3" w:rsidRDefault="3C627F02" w:rsidP="7679E0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As </w:t>
      </w:r>
      <w:r w:rsidR="12FE1125" w:rsidRPr="00610CE3">
        <w:rPr>
          <w:rFonts w:ascii="Times New Roman" w:hAnsi="Times New Roman"/>
          <w:noProof/>
          <w:sz w:val="24"/>
          <w:szCs w:val="24"/>
        </w:rPr>
        <w:t xml:space="preserve">a flexible </w:t>
      </w:r>
      <w:r w:rsidRPr="00610CE3">
        <w:rPr>
          <w:rFonts w:ascii="Times New Roman" w:eastAsia="Times New Roman" w:hAnsi="Times New Roman" w:cs="Times New Roman"/>
          <w:noProof/>
          <w:sz w:val="24"/>
          <w:szCs w:val="24"/>
        </w:rPr>
        <w:t xml:space="preserve">and responsive </w:t>
      </w:r>
      <w:r w:rsidR="12FE1125" w:rsidRPr="00610CE3">
        <w:rPr>
          <w:rFonts w:ascii="Times New Roman" w:hAnsi="Times New Roman"/>
          <w:noProof/>
          <w:sz w:val="24"/>
          <w:szCs w:val="24"/>
        </w:rPr>
        <w:t>tool</w:t>
      </w:r>
      <w:r w:rsidRPr="00610CE3">
        <w:rPr>
          <w:rFonts w:ascii="Times New Roman" w:eastAsia="Times New Roman" w:hAnsi="Times New Roman" w:cs="Times New Roman"/>
          <w:noProof/>
          <w:sz w:val="24"/>
          <w:szCs w:val="24"/>
        </w:rPr>
        <w:t>, TCF 2024 delivers</w:t>
      </w:r>
      <w:r w:rsidR="12FE1125" w:rsidRPr="00610CE3">
        <w:rPr>
          <w:rFonts w:ascii="Times New Roman" w:hAnsi="Times New Roman"/>
          <w:noProof/>
          <w:sz w:val="24"/>
          <w:szCs w:val="24"/>
        </w:rPr>
        <w:t xml:space="preserve"> </w:t>
      </w:r>
      <w:r w:rsidR="12FE1125" w:rsidRPr="00610CE3">
        <w:rPr>
          <w:rFonts w:ascii="Times New Roman" w:hAnsi="Times New Roman"/>
          <w:b/>
          <w:bCs/>
          <w:noProof/>
          <w:sz w:val="24"/>
          <w:szCs w:val="24"/>
        </w:rPr>
        <w:t>tailor-made assistance</w:t>
      </w:r>
      <w:r w:rsidRPr="00610CE3">
        <w:rPr>
          <w:rFonts w:ascii="Times New Roman" w:eastAsia="Times New Roman" w:hAnsi="Times New Roman" w:cs="Times New Roman"/>
          <w:noProof/>
          <w:sz w:val="24"/>
          <w:szCs w:val="24"/>
        </w:rPr>
        <w:t xml:space="preserve">, adapting to Ukraine’s evolving needs. It also supports </w:t>
      </w:r>
      <w:r w:rsidR="12FE1125" w:rsidRPr="00610CE3">
        <w:rPr>
          <w:rFonts w:ascii="Times New Roman" w:hAnsi="Times New Roman"/>
          <w:b/>
          <w:bCs/>
          <w:noProof/>
          <w:sz w:val="24"/>
          <w:szCs w:val="24"/>
        </w:rPr>
        <w:t>strategic communication</w:t>
      </w:r>
      <w:r w:rsidR="12FE1125" w:rsidRPr="00610CE3">
        <w:rPr>
          <w:rFonts w:ascii="Times New Roman" w:hAnsi="Times New Roman"/>
          <w:noProof/>
          <w:sz w:val="24"/>
          <w:szCs w:val="24"/>
        </w:rPr>
        <w:t xml:space="preserve">, </w:t>
      </w:r>
      <w:r w:rsidR="12FE1125" w:rsidRPr="00610CE3">
        <w:rPr>
          <w:rFonts w:ascii="Times New Roman" w:hAnsi="Times New Roman"/>
          <w:b/>
          <w:bCs/>
          <w:noProof/>
          <w:sz w:val="24"/>
          <w:szCs w:val="24"/>
        </w:rPr>
        <w:t>public diplomacy</w:t>
      </w:r>
      <w:r w:rsidRPr="00610CE3">
        <w:rPr>
          <w:rFonts w:ascii="Times New Roman" w:eastAsia="Times New Roman" w:hAnsi="Times New Roman" w:cs="Times New Roman"/>
          <w:noProof/>
          <w:sz w:val="24"/>
          <w:szCs w:val="24"/>
        </w:rPr>
        <w:t>,</w:t>
      </w:r>
      <w:r w:rsidR="12FE1125" w:rsidRPr="00610CE3">
        <w:rPr>
          <w:rFonts w:ascii="Times New Roman" w:hAnsi="Times New Roman"/>
          <w:noProof/>
          <w:sz w:val="24"/>
          <w:szCs w:val="24"/>
        </w:rPr>
        <w:t xml:space="preserve"> and </w:t>
      </w:r>
      <w:r w:rsidR="12FE1125" w:rsidRPr="00610CE3">
        <w:rPr>
          <w:rFonts w:ascii="Times New Roman" w:hAnsi="Times New Roman"/>
          <w:b/>
          <w:bCs/>
          <w:noProof/>
          <w:sz w:val="24"/>
          <w:szCs w:val="24"/>
        </w:rPr>
        <w:t>engagement with civil society and cultural actors</w:t>
      </w:r>
      <w:r w:rsidR="5480DBB4" w:rsidRPr="00610CE3">
        <w:rPr>
          <w:rFonts w:ascii="Times New Roman" w:hAnsi="Times New Roman"/>
          <w:noProof/>
          <w:sz w:val="24"/>
          <w:szCs w:val="24"/>
        </w:rPr>
        <w:t>,</w:t>
      </w:r>
      <w:r w:rsidR="5324C3DB" w:rsidRPr="00610CE3">
        <w:rPr>
          <w:rFonts w:ascii="Times New Roman" w:hAnsi="Times New Roman"/>
          <w:b/>
          <w:bCs/>
          <w:noProof/>
          <w:sz w:val="24"/>
          <w:szCs w:val="24"/>
        </w:rPr>
        <w:t xml:space="preserve"> </w:t>
      </w:r>
      <w:r w:rsidRPr="00610CE3">
        <w:rPr>
          <w:rFonts w:ascii="Times New Roman" w:eastAsia="Times New Roman" w:hAnsi="Times New Roman" w:cs="Times New Roman"/>
          <w:noProof/>
          <w:sz w:val="24"/>
          <w:szCs w:val="24"/>
        </w:rPr>
        <w:t>all essential for reinforcing</w:t>
      </w:r>
      <w:r w:rsidR="12FE1125" w:rsidRPr="00610CE3">
        <w:rPr>
          <w:rFonts w:ascii="Times New Roman" w:hAnsi="Times New Roman"/>
          <w:noProof/>
          <w:sz w:val="24"/>
          <w:szCs w:val="24"/>
        </w:rPr>
        <w:t xml:space="preserve"> </w:t>
      </w:r>
      <w:r w:rsidR="12FE1125" w:rsidRPr="00610CE3">
        <w:rPr>
          <w:rFonts w:ascii="Times New Roman" w:hAnsi="Times New Roman"/>
          <w:b/>
          <w:bCs/>
          <w:noProof/>
          <w:sz w:val="24"/>
          <w:szCs w:val="24"/>
        </w:rPr>
        <w:t xml:space="preserve">positive </w:t>
      </w:r>
      <w:r w:rsidRPr="00610CE3">
        <w:rPr>
          <w:rFonts w:ascii="Times New Roman" w:eastAsia="Times New Roman" w:hAnsi="Times New Roman" w:cs="Times New Roman"/>
          <w:b/>
          <w:bCs/>
          <w:noProof/>
          <w:sz w:val="24"/>
          <w:szCs w:val="24"/>
        </w:rPr>
        <w:t xml:space="preserve">EU </w:t>
      </w:r>
      <w:r w:rsidR="12FE1125" w:rsidRPr="00610CE3">
        <w:rPr>
          <w:rFonts w:ascii="Times New Roman" w:hAnsi="Times New Roman"/>
          <w:b/>
          <w:bCs/>
          <w:noProof/>
          <w:sz w:val="24"/>
          <w:szCs w:val="24"/>
        </w:rPr>
        <w:t>visibility</w:t>
      </w:r>
      <w:r w:rsidR="12FE1125" w:rsidRPr="00610CE3">
        <w:rPr>
          <w:rFonts w:ascii="Times New Roman" w:hAnsi="Times New Roman"/>
          <w:noProof/>
          <w:sz w:val="24"/>
          <w:szCs w:val="24"/>
        </w:rPr>
        <w:t xml:space="preserve"> in Ukraine.</w:t>
      </w:r>
    </w:p>
    <w:p w14:paraId="712900FC" w14:textId="59AFFD67" w:rsidR="4F7DD86C" w:rsidRPr="00610CE3" w:rsidRDefault="3C627F02" w:rsidP="00CC0E0E">
      <w:p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In November 2024, the TCF 2024</w:t>
      </w:r>
      <w:r w:rsidR="34219932" w:rsidRPr="00610CE3">
        <w:rPr>
          <w:rFonts w:ascii="Times New Roman" w:hAnsi="Times New Roman"/>
          <w:noProof/>
          <w:sz w:val="24"/>
          <w:szCs w:val="24"/>
        </w:rPr>
        <w:t xml:space="preserve"> budget </w:t>
      </w:r>
      <w:r w:rsidR="1D1AE820" w:rsidRPr="00610CE3">
        <w:rPr>
          <w:rFonts w:ascii="Times New Roman" w:hAnsi="Times New Roman"/>
          <w:noProof/>
          <w:sz w:val="24"/>
          <w:szCs w:val="24"/>
        </w:rPr>
        <w:t xml:space="preserve">was increased </w:t>
      </w:r>
      <w:r w:rsidR="34219932" w:rsidRPr="00610CE3">
        <w:rPr>
          <w:rFonts w:ascii="Times New Roman" w:hAnsi="Times New Roman"/>
          <w:noProof/>
          <w:sz w:val="24"/>
          <w:szCs w:val="24"/>
        </w:rPr>
        <w:t xml:space="preserve">by </w:t>
      </w:r>
      <w:r w:rsidR="34219932" w:rsidRPr="00610CE3">
        <w:rPr>
          <w:rFonts w:ascii="Times New Roman" w:hAnsi="Times New Roman"/>
          <w:b/>
          <w:bCs/>
          <w:noProof/>
          <w:sz w:val="24"/>
          <w:szCs w:val="24"/>
        </w:rPr>
        <w:t>EUR</w:t>
      </w:r>
      <w:r w:rsidR="00610CE3">
        <w:rPr>
          <w:rFonts w:ascii="Times New Roman" w:hAnsi="Times New Roman"/>
          <w:b/>
          <w:bCs/>
          <w:noProof/>
          <w:sz w:val="24"/>
          <w:szCs w:val="24"/>
        </w:rPr>
        <w:t> </w:t>
      </w:r>
      <w:r w:rsidR="34219932" w:rsidRPr="00610CE3">
        <w:rPr>
          <w:rFonts w:ascii="Times New Roman" w:hAnsi="Times New Roman"/>
          <w:b/>
          <w:bCs/>
          <w:noProof/>
          <w:sz w:val="24"/>
          <w:szCs w:val="24"/>
        </w:rPr>
        <w:t>105 million</w:t>
      </w:r>
      <w:r w:rsidR="34219932"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 xml:space="preserve">thanks to </w:t>
      </w:r>
      <w:r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Pr="00610CE3">
        <w:rPr>
          <w:rFonts w:ascii="Times New Roman" w:eastAsia="Times New Roman" w:hAnsi="Times New Roman" w:cs="Times New Roman"/>
          <w:b/>
          <w:bCs/>
          <w:noProof/>
          <w:sz w:val="24"/>
          <w:szCs w:val="24"/>
        </w:rPr>
        <w:t>103 million</w:t>
      </w:r>
      <w:r w:rsidRPr="00610CE3">
        <w:rPr>
          <w:rFonts w:ascii="Times New Roman" w:eastAsia="Times New Roman" w:hAnsi="Times New Roman" w:cs="Times New Roman"/>
          <w:noProof/>
          <w:sz w:val="24"/>
          <w:szCs w:val="24"/>
        </w:rPr>
        <w:t xml:space="preserve"> in </w:t>
      </w:r>
      <w:r w:rsidR="34219932" w:rsidRPr="00610CE3">
        <w:rPr>
          <w:rFonts w:ascii="Times New Roman" w:hAnsi="Times New Roman"/>
          <w:noProof/>
          <w:sz w:val="24"/>
          <w:szCs w:val="24"/>
        </w:rPr>
        <w:t xml:space="preserve">profits </w:t>
      </w:r>
      <w:r w:rsidRPr="00610CE3">
        <w:rPr>
          <w:rFonts w:ascii="Times New Roman" w:eastAsia="Times New Roman" w:hAnsi="Times New Roman" w:cs="Times New Roman"/>
          <w:noProof/>
          <w:sz w:val="24"/>
          <w:szCs w:val="24"/>
        </w:rPr>
        <w:t xml:space="preserve">from </w:t>
      </w:r>
      <w:r w:rsidR="00ED1E7C" w:rsidRPr="00610CE3">
        <w:rPr>
          <w:rFonts w:ascii="Times New Roman" w:hAnsi="Times New Roman"/>
          <w:noProof/>
          <w:sz w:val="24"/>
          <w:szCs w:val="24"/>
        </w:rPr>
        <w:t xml:space="preserve">immobilised </w:t>
      </w:r>
      <w:r w:rsidR="34219932" w:rsidRPr="00610CE3">
        <w:rPr>
          <w:rFonts w:ascii="Times New Roman" w:hAnsi="Times New Roman"/>
          <w:noProof/>
          <w:sz w:val="24"/>
          <w:szCs w:val="24"/>
        </w:rPr>
        <w:t xml:space="preserve">Russian assets </w:t>
      </w:r>
      <w:r w:rsidRPr="00610CE3">
        <w:rPr>
          <w:rFonts w:ascii="Times New Roman" w:eastAsia="Times New Roman" w:hAnsi="Times New Roman" w:cs="Times New Roman"/>
          <w:noProof/>
          <w:sz w:val="24"/>
          <w:szCs w:val="24"/>
        </w:rPr>
        <w:t xml:space="preserve">and an additional </w:t>
      </w:r>
      <w:r w:rsidR="34219932" w:rsidRPr="00610CE3">
        <w:rPr>
          <w:rFonts w:ascii="Times New Roman" w:hAnsi="Times New Roman"/>
          <w:b/>
          <w:bCs/>
          <w:noProof/>
          <w:sz w:val="24"/>
          <w:szCs w:val="24"/>
        </w:rPr>
        <w:t>EUR</w:t>
      </w:r>
      <w:r w:rsidR="00610CE3">
        <w:rPr>
          <w:rFonts w:ascii="Times New Roman" w:hAnsi="Times New Roman"/>
          <w:b/>
          <w:bCs/>
          <w:noProof/>
          <w:sz w:val="24"/>
          <w:szCs w:val="24"/>
        </w:rPr>
        <w:t> </w:t>
      </w:r>
      <w:r w:rsidRPr="00610CE3">
        <w:rPr>
          <w:rFonts w:ascii="Times New Roman" w:eastAsia="Times New Roman" w:hAnsi="Times New Roman" w:cs="Times New Roman"/>
          <w:b/>
          <w:bCs/>
          <w:noProof/>
          <w:sz w:val="24"/>
          <w:szCs w:val="24"/>
        </w:rPr>
        <w:t>2</w:t>
      </w:r>
      <w:r w:rsidR="34219932" w:rsidRPr="00610CE3">
        <w:rPr>
          <w:rFonts w:ascii="Times New Roman" w:hAnsi="Times New Roman"/>
          <w:b/>
          <w:bCs/>
          <w:noProof/>
          <w:sz w:val="24"/>
          <w:szCs w:val="24"/>
        </w:rPr>
        <w:t xml:space="preserve"> million</w:t>
      </w:r>
      <w:r w:rsidR="34219932" w:rsidRPr="00610CE3">
        <w:rPr>
          <w:rFonts w:ascii="Times New Roman" w:hAnsi="Times New Roman"/>
          <w:noProof/>
          <w:sz w:val="24"/>
          <w:szCs w:val="24"/>
        </w:rPr>
        <w:t xml:space="preserve"> contribution from </w:t>
      </w:r>
      <w:r w:rsidR="34219932" w:rsidRPr="00610CE3">
        <w:rPr>
          <w:rFonts w:ascii="Times New Roman" w:hAnsi="Times New Roman"/>
          <w:b/>
          <w:bCs/>
          <w:noProof/>
          <w:sz w:val="24"/>
          <w:szCs w:val="24"/>
        </w:rPr>
        <w:t>Denmark</w:t>
      </w:r>
      <w:r w:rsidRPr="00610CE3">
        <w:rPr>
          <w:rFonts w:ascii="Times New Roman" w:eastAsia="Times New Roman" w:hAnsi="Times New Roman" w:cs="Times New Roman"/>
          <w:noProof/>
          <w:sz w:val="24"/>
          <w:szCs w:val="24"/>
        </w:rPr>
        <w:t>.</w:t>
      </w:r>
      <w:r w:rsidR="34219932" w:rsidRPr="00610CE3">
        <w:rPr>
          <w:rFonts w:ascii="Times New Roman" w:hAnsi="Times New Roman"/>
          <w:noProof/>
          <w:sz w:val="24"/>
          <w:szCs w:val="24"/>
        </w:rPr>
        <w:t xml:space="preserve"> This amendment </w:t>
      </w:r>
      <w:r w:rsidRPr="00610CE3">
        <w:rPr>
          <w:rFonts w:ascii="Times New Roman" w:eastAsia="Times New Roman" w:hAnsi="Times New Roman" w:cs="Times New Roman"/>
          <w:noProof/>
          <w:sz w:val="24"/>
          <w:szCs w:val="24"/>
        </w:rPr>
        <w:t>significantly strengthen</w:t>
      </w:r>
      <w:r w:rsidR="21CF6906" w:rsidRPr="00610CE3">
        <w:rPr>
          <w:rFonts w:ascii="Times New Roman" w:eastAsia="Times New Roman" w:hAnsi="Times New Roman" w:cs="Times New Roman"/>
          <w:noProof/>
          <w:sz w:val="24"/>
          <w:szCs w:val="24"/>
        </w:rPr>
        <w:t>ed</w:t>
      </w:r>
      <w:r w:rsidR="34219932" w:rsidRPr="00610CE3">
        <w:rPr>
          <w:rFonts w:ascii="Times New Roman" w:hAnsi="Times New Roman"/>
          <w:noProof/>
          <w:sz w:val="24"/>
          <w:szCs w:val="24"/>
        </w:rPr>
        <w:t xml:space="preserve"> the </w:t>
      </w:r>
      <w:r w:rsidRPr="00610CE3">
        <w:rPr>
          <w:rFonts w:ascii="Times New Roman" w:eastAsia="Times New Roman" w:hAnsi="Times New Roman" w:cs="Times New Roman"/>
          <w:noProof/>
          <w:sz w:val="24"/>
          <w:szCs w:val="24"/>
        </w:rPr>
        <w:t xml:space="preserve">Facility’s capacity to support priorities such as </w:t>
      </w:r>
      <w:r w:rsidR="34219932" w:rsidRPr="00610CE3">
        <w:rPr>
          <w:rFonts w:ascii="Times New Roman" w:hAnsi="Times New Roman"/>
          <w:noProof/>
          <w:sz w:val="24"/>
          <w:szCs w:val="24"/>
        </w:rPr>
        <w:t xml:space="preserve">the </w:t>
      </w:r>
      <w:r w:rsidRPr="00610CE3">
        <w:rPr>
          <w:rFonts w:ascii="Times New Roman" w:eastAsia="Times New Roman" w:hAnsi="Times New Roman" w:cs="Times New Roman"/>
          <w:b/>
          <w:bCs/>
          <w:noProof/>
          <w:sz w:val="24"/>
          <w:szCs w:val="24"/>
        </w:rPr>
        <w:t>restoration</w:t>
      </w:r>
      <w:r w:rsidR="34219932" w:rsidRPr="00610CE3">
        <w:rPr>
          <w:rFonts w:ascii="Times New Roman" w:hAnsi="Times New Roman"/>
          <w:b/>
          <w:bCs/>
          <w:noProof/>
          <w:sz w:val="24"/>
          <w:szCs w:val="24"/>
        </w:rPr>
        <w:t xml:space="preserve"> of critical energy </w:t>
      </w:r>
      <w:r w:rsidRPr="00610CE3">
        <w:rPr>
          <w:rFonts w:ascii="Times New Roman" w:eastAsia="Times New Roman" w:hAnsi="Times New Roman" w:cs="Times New Roman"/>
          <w:b/>
          <w:bCs/>
          <w:noProof/>
          <w:sz w:val="24"/>
          <w:szCs w:val="24"/>
        </w:rPr>
        <w:t>infrastructure</w:t>
      </w:r>
      <w:r w:rsidR="34219932" w:rsidRPr="00610CE3">
        <w:rPr>
          <w:rFonts w:ascii="Times New Roman" w:hAnsi="Times New Roman"/>
          <w:noProof/>
          <w:sz w:val="24"/>
          <w:szCs w:val="24"/>
        </w:rPr>
        <w:t>.</w:t>
      </w:r>
    </w:p>
    <w:p w14:paraId="7F755A52" w14:textId="4551C6D1" w:rsidR="0E96EB5E" w:rsidRPr="00610CE3" w:rsidRDefault="3C627F02" w:rsidP="00CC0E0E">
      <w:pPr>
        <w:spacing w:after="160" w:line="240" w:lineRule="auto"/>
        <w:jc w:val="both"/>
        <w:rPr>
          <w:rFonts w:ascii="Times New Roman" w:hAnsi="Times New Roman"/>
          <w:b/>
          <w:bCs/>
          <w:noProof/>
          <w:sz w:val="24"/>
          <w:szCs w:val="24"/>
        </w:rPr>
      </w:pPr>
      <w:r w:rsidRPr="00610CE3">
        <w:rPr>
          <w:rFonts w:ascii="Times New Roman" w:eastAsia="Times New Roman" w:hAnsi="Times New Roman" w:cs="Times New Roman"/>
          <w:noProof/>
          <w:sz w:val="24"/>
          <w:szCs w:val="24"/>
        </w:rPr>
        <w:t>Implementation</w:t>
      </w:r>
      <w:r w:rsidR="4C698D22" w:rsidRPr="00610CE3">
        <w:rPr>
          <w:rFonts w:ascii="Times New Roman" w:hAnsi="Times New Roman"/>
          <w:noProof/>
          <w:sz w:val="24"/>
          <w:szCs w:val="24"/>
        </w:rPr>
        <w:t xml:space="preserve"> of TCF 2024 is </w:t>
      </w:r>
      <w:r w:rsidRPr="00610CE3">
        <w:rPr>
          <w:rFonts w:ascii="Times New Roman" w:eastAsia="Times New Roman" w:hAnsi="Times New Roman" w:cs="Times New Roman"/>
          <w:noProof/>
          <w:sz w:val="24"/>
          <w:szCs w:val="24"/>
        </w:rPr>
        <w:t>well underway, with</w:t>
      </w:r>
      <w:r w:rsidR="4C698D22" w:rsidRPr="00610CE3">
        <w:rPr>
          <w:rFonts w:ascii="Times New Roman" w:hAnsi="Times New Roman"/>
          <w:noProof/>
          <w:sz w:val="24"/>
          <w:szCs w:val="24"/>
        </w:rPr>
        <w:t xml:space="preserve"> over </w:t>
      </w:r>
      <w:r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Pr="00610CE3">
        <w:rPr>
          <w:rFonts w:ascii="Times New Roman" w:eastAsia="Times New Roman" w:hAnsi="Times New Roman" w:cs="Times New Roman"/>
          <w:b/>
          <w:bCs/>
          <w:noProof/>
          <w:sz w:val="24"/>
          <w:szCs w:val="24"/>
        </w:rPr>
        <w:t>136 million</w:t>
      </w:r>
      <w:r w:rsidR="781F89AB" w:rsidRPr="00610CE3">
        <w:rPr>
          <w:rFonts w:ascii="Times New Roman" w:eastAsia="Times New Roman" w:hAnsi="Times New Roman" w:cs="Times New Roman"/>
          <w:b/>
          <w:bCs/>
          <w:noProof/>
          <w:sz w:val="24"/>
          <w:szCs w:val="24"/>
        </w:rPr>
        <w:t xml:space="preserve">, </w:t>
      </w:r>
      <w:r w:rsidRPr="00610CE3">
        <w:rPr>
          <w:rFonts w:ascii="Times New Roman" w:eastAsia="Times New Roman" w:hAnsi="Times New Roman" w:cs="Times New Roman"/>
          <w:noProof/>
          <w:sz w:val="24"/>
          <w:szCs w:val="24"/>
        </w:rPr>
        <w:t xml:space="preserve">more than </w:t>
      </w:r>
      <w:r w:rsidR="4C698D22" w:rsidRPr="00610CE3">
        <w:rPr>
          <w:rFonts w:ascii="Times New Roman" w:hAnsi="Times New Roman"/>
          <w:noProof/>
          <w:sz w:val="24"/>
          <w:szCs w:val="24"/>
        </w:rPr>
        <w:t>50</w:t>
      </w:r>
      <w:r w:rsidRPr="00610CE3">
        <w:rPr>
          <w:rFonts w:ascii="Times New Roman" w:eastAsia="Times New Roman" w:hAnsi="Times New Roman" w:cs="Times New Roman"/>
          <w:noProof/>
          <w:sz w:val="24"/>
          <w:szCs w:val="24"/>
        </w:rPr>
        <w:t>%</w:t>
      </w:r>
      <w:r w:rsidR="4C698D22" w:rsidRPr="00610CE3">
        <w:rPr>
          <w:rFonts w:ascii="Times New Roman" w:hAnsi="Times New Roman"/>
          <w:noProof/>
          <w:sz w:val="24"/>
          <w:szCs w:val="24"/>
        </w:rPr>
        <w:t xml:space="preserve"> of the </w:t>
      </w:r>
      <w:r w:rsidRPr="00610CE3">
        <w:rPr>
          <w:rFonts w:ascii="Times New Roman" w:eastAsia="Times New Roman" w:hAnsi="Times New Roman" w:cs="Times New Roman"/>
          <w:noProof/>
          <w:sz w:val="24"/>
          <w:szCs w:val="24"/>
        </w:rPr>
        <w:t xml:space="preserve">total </w:t>
      </w:r>
      <w:r w:rsidR="4C698D22" w:rsidRPr="00610CE3">
        <w:rPr>
          <w:rFonts w:ascii="Times New Roman" w:hAnsi="Times New Roman"/>
          <w:noProof/>
          <w:sz w:val="24"/>
          <w:szCs w:val="24"/>
        </w:rPr>
        <w:t>budget</w:t>
      </w:r>
      <w:r w:rsidR="00617126">
        <w:rPr>
          <w:rFonts w:ascii="Times New Roman" w:hAnsi="Times New Roman"/>
          <w:noProof/>
          <w:sz w:val="24"/>
          <w:szCs w:val="24"/>
        </w:rPr>
        <w:t>,</w:t>
      </w:r>
      <w:r w:rsidR="00FF55E1"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already</w:t>
      </w:r>
      <w:r w:rsidR="4C698D22" w:rsidRPr="00610CE3">
        <w:rPr>
          <w:rFonts w:ascii="Times New Roman" w:hAnsi="Times New Roman"/>
          <w:noProof/>
          <w:sz w:val="24"/>
          <w:szCs w:val="24"/>
        </w:rPr>
        <w:t xml:space="preserve"> contracted in 2024</w:t>
      </w:r>
      <w:r w:rsidRPr="00610CE3">
        <w:rPr>
          <w:rFonts w:ascii="Times New Roman" w:eastAsia="Times New Roman" w:hAnsi="Times New Roman" w:cs="Times New Roman"/>
          <w:noProof/>
          <w:sz w:val="24"/>
          <w:szCs w:val="24"/>
        </w:rPr>
        <w:t>. These funds are focused on key priorities:</w:t>
      </w:r>
      <w:r w:rsidR="637C07FC" w:rsidRPr="00610CE3">
        <w:rPr>
          <w:rFonts w:ascii="Times New Roman" w:hAnsi="Times New Roman"/>
          <w:noProof/>
          <w:sz w:val="24"/>
          <w:szCs w:val="24"/>
        </w:rPr>
        <w:t xml:space="preserve"> </w:t>
      </w:r>
      <w:r w:rsidR="00237DFA">
        <w:rPr>
          <w:rFonts w:ascii="Times New Roman" w:hAnsi="Times New Roman"/>
          <w:b/>
          <w:bCs/>
          <w:noProof/>
          <w:sz w:val="24"/>
          <w:szCs w:val="24"/>
        </w:rPr>
        <w:t>e</w:t>
      </w:r>
      <w:r w:rsidR="4C698D22" w:rsidRPr="00610CE3">
        <w:rPr>
          <w:rFonts w:ascii="Times New Roman" w:hAnsi="Times New Roman"/>
          <w:b/>
          <w:bCs/>
          <w:noProof/>
          <w:sz w:val="24"/>
          <w:szCs w:val="24"/>
        </w:rPr>
        <w:t>nergy resilience</w:t>
      </w:r>
      <w:r w:rsidR="4C698D22" w:rsidRPr="00610CE3">
        <w:rPr>
          <w:rFonts w:ascii="Times New Roman" w:hAnsi="Times New Roman"/>
          <w:noProof/>
          <w:sz w:val="24"/>
          <w:szCs w:val="24"/>
        </w:rPr>
        <w:t xml:space="preserve">, </w:t>
      </w:r>
      <w:r w:rsidR="4C698D22" w:rsidRPr="00610CE3">
        <w:rPr>
          <w:rFonts w:ascii="Times New Roman" w:hAnsi="Times New Roman"/>
          <w:b/>
          <w:bCs/>
          <w:noProof/>
          <w:sz w:val="24"/>
          <w:szCs w:val="24"/>
        </w:rPr>
        <w:t>decentralisation</w:t>
      </w:r>
      <w:r w:rsidRPr="00610CE3">
        <w:rPr>
          <w:rFonts w:ascii="Times New Roman" w:eastAsia="Times New Roman" w:hAnsi="Times New Roman" w:cs="Times New Roman"/>
          <w:noProof/>
          <w:sz w:val="24"/>
          <w:szCs w:val="24"/>
        </w:rPr>
        <w:t>,</w:t>
      </w:r>
      <w:r w:rsidR="4C698D22" w:rsidRPr="00610CE3">
        <w:rPr>
          <w:rFonts w:ascii="Times New Roman" w:hAnsi="Times New Roman"/>
          <w:noProof/>
          <w:sz w:val="24"/>
          <w:szCs w:val="24"/>
        </w:rPr>
        <w:t xml:space="preserve"> and </w:t>
      </w:r>
      <w:r w:rsidR="3D3DF551" w:rsidRPr="00610CE3">
        <w:rPr>
          <w:rFonts w:ascii="Times New Roman" w:hAnsi="Times New Roman"/>
          <w:b/>
          <w:bCs/>
          <w:noProof/>
          <w:sz w:val="24"/>
          <w:szCs w:val="24"/>
        </w:rPr>
        <w:t xml:space="preserve">support for </w:t>
      </w:r>
      <w:r w:rsidRPr="00610CE3">
        <w:rPr>
          <w:rFonts w:ascii="Times New Roman" w:eastAsia="Times New Roman" w:hAnsi="Times New Roman" w:cs="Times New Roman"/>
          <w:b/>
          <w:bCs/>
          <w:noProof/>
          <w:sz w:val="24"/>
          <w:szCs w:val="24"/>
        </w:rPr>
        <w:t xml:space="preserve">Ukraine’s </w:t>
      </w:r>
      <w:r w:rsidR="3D3DF551" w:rsidRPr="00610CE3">
        <w:rPr>
          <w:rFonts w:ascii="Times New Roman" w:hAnsi="Times New Roman"/>
          <w:b/>
          <w:bCs/>
          <w:noProof/>
          <w:sz w:val="24"/>
          <w:szCs w:val="24"/>
        </w:rPr>
        <w:t>EU accession</w:t>
      </w:r>
      <w:r w:rsidRPr="00610CE3">
        <w:rPr>
          <w:rFonts w:ascii="Times New Roman" w:eastAsia="Times New Roman" w:hAnsi="Times New Roman" w:cs="Times New Roman"/>
          <w:b/>
          <w:bCs/>
          <w:noProof/>
          <w:sz w:val="24"/>
          <w:szCs w:val="24"/>
        </w:rPr>
        <w:t xml:space="preserve"> process</w:t>
      </w:r>
      <w:r w:rsidR="4C698D22" w:rsidRPr="00610CE3">
        <w:rPr>
          <w:rFonts w:ascii="Times New Roman" w:hAnsi="Times New Roman"/>
          <w:noProof/>
          <w:sz w:val="24"/>
          <w:szCs w:val="24"/>
        </w:rPr>
        <w:t>.</w:t>
      </w:r>
    </w:p>
    <w:p w14:paraId="57D22EFF" w14:textId="2CD15747" w:rsidR="4F7DD86C" w:rsidRPr="00610CE3" w:rsidRDefault="00C72EBD" w:rsidP="7679E0CF">
      <w:pPr>
        <w:numPr>
          <w:ilvl w:val="0"/>
          <w:numId w:val="33"/>
        </w:num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 xml:space="preserve">In the </w:t>
      </w:r>
      <w:r w:rsidRPr="00610CE3">
        <w:rPr>
          <w:rFonts w:ascii="Times New Roman" w:eastAsia="Times New Roman" w:hAnsi="Times New Roman" w:cs="Times New Roman"/>
          <w:b/>
          <w:bCs/>
          <w:noProof/>
          <w:sz w:val="24"/>
          <w:szCs w:val="24"/>
        </w:rPr>
        <w:t>energy sector</w:t>
      </w:r>
      <w:r w:rsidRPr="00610CE3">
        <w:rPr>
          <w:rFonts w:ascii="Times New Roman" w:eastAsia="Times New Roman" w:hAnsi="Times New Roman" w:cs="Times New Roman"/>
          <w:noProof/>
          <w:sz w:val="24"/>
          <w:szCs w:val="24"/>
        </w:rPr>
        <w:t xml:space="preserve">, the </w:t>
      </w:r>
      <w:r w:rsidR="5C4742B1" w:rsidRPr="00610CE3">
        <w:rPr>
          <w:rFonts w:ascii="Times New Roman" w:hAnsi="Times New Roman"/>
          <w:noProof/>
          <w:sz w:val="24"/>
          <w:szCs w:val="24"/>
        </w:rPr>
        <w:t xml:space="preserve">EU </w:t>
      </w:r>
      <w:r w:rsidRPr="00610CE3">
        <w:rPr>
          <w:rFonts w:ascii="Times New Roman" w:eastAsia="Times New Roman" w:hAnsi="Times New Roman" w:cs="Times New Roman"/>
          <w:noProof/>
          <w:sz w:val="24"/>
          <w:szCs w:val="24"/>
        </w:rPr>
        <w:t>is contributing to Ukraine’s</w:t>
      </w:r>
      <w:r w:rsidR="5C4742B1" w:rsidRPr="00610CE3">
        <w:rPr>
          <w:rFonts w:ascii="Times New Roman" w:hAnsi="Times New Roman"/>
          <w:noProof/>
          <w:sz w:val="24"/>
          <w:szCs w:val="24"/>
        </w:rPr>
        <w:t xml:space="preserve"> energy resilience </w:t>
      </w:r>
      <w:r w:rsidRPr="00610CE3">
        <w:rPr>
          <w:rFonts w:ascii="Times New Roman" w:eastAsia="Times New Roman" w:hAnsi="Times New Roman" w:cs="Times New Roman"/>
          <w:noProof/>
          <w:sz w:val="24"/>
          <w:szCs w:val="24"/>
        </w:rPr>
        <w:t xml:space="preserve">through support to </w:t>
      </w:r>
      <w:r w:rsidR="5C4742B1" w:rsidRPr="00610CE3">
        <w:rPr>
          <w:rFonts w:ascii="Times New Roman" w:hAnsi="Times New Roman"/>
          <w:noProof/>
          <w:sz w:val="24"/>
          <w:szCs w:val="24"/>
        </w:rPr>
        <w:t xml:space="preserve">the </w:t>
      </w:r>
      <w:r w:rsidR="5C4742B1" w:rsidRPr="00610CE3">
        <w:rPr>
          <w:rFonts w:ascii="Times New Roman" w:hAnsi="Times New Roman"/>
          <w:b/>
          <w:bCs/>
          <w:noProof/>
          <w:sz w:val="24"/>
          <w:szCs w:val="24"/>
        </w:rPr>
        <w:t>Ukraine Energy Support Fund</w:t>
      </w:r>
      <w:r w:rsidRPr="00610CE3">
        <w:rPr>
          <w:rFonts w:ascii="Times New Roman" w:eastAsia="Times New Roman" w:hAnsi="Times New Roman" w:cs="Times New Roman"/>
          <w:noProof/>
          <w:sz w:val="24"/>
          <w:szCs w:val="24"/>
        </w:rPr>
        <w:t>,</w:t>
      </w:r>
      <w:r w:rsidR="2C2AEBAF" w:rsidRPr="00610CE3">
        <w:rPr>
          <w:rFonts w:ascii="Times New Roman" w:hAnsi="Times New Roman"/>
          <w:noProof/>
          <w:sz w:val="24"/>
          <w:szCs w:val="24"/>
        </w:rPr>
        <w:t xml:space="preserve"> managed by the </w:t>
      </w:r>
      <w:r w:rsidR="2C2AEBAF" w:rsidRPr="00610CE3">
        <w:rPr>
          <w:rFonts w:ascii="Times New Roman" w:hAnsi="Times New Roman"/>
          <w:b/>
          <w:bCs/>
          <w:noProof/>
          <w:sz w:val="24"/>
          <w:szCs w:val="24"/>
        </w:rPr>
        <w:t>Energy Community Secretariat</w:t>
      </w:r>
      <w:r w:rsidR="2C2AEBAF" w:rsidRPr="00610CE3">
        <w:rPr>
          <w:rFonts w:ascii="Times New Roman" w:hAnsi="Times New Roman"/>
          <w:noProof/>
          <w:sz w:val="24"/>
          <w:szCs w:val="24"/>
        </w:rPr>
        <w:t>.</w:t>
      </w:r>
      <w:r w:rsidR="2D5B81B3"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This fund facilitates</w:t>
      </w:r>
      <w:r w:rsidR="2D5B81B3" w:rsidRPr="00610CE3">
        <w:rPr>
          <w:rFonts w:ascii="Times New Roman" w:hAnsi="Times New Roman"/>
          <w:noProof/>
          <w:sz w:val="24"/>
          <w:szCs w:val="24"/>
        </w:rPr>
        <w:t xml:space="preserve"> </w:t>
      </w:r>
      <w:r w:rsidR="5A2DBF3E" w:rsidRPr="00610CE3">
        <w:rPr>
          <w:rFonts w:ascii="Times New Roman" w:hAnsi="Times New Roman"/>
          <w:noProof/>
          <w:sz w:val="24"/>
          <w:szCs w:val="24"/>
        </w:rPr>
        <w:t>the delivery</w:t>
      </w:r>
      <w:r w:rsidR="2D5B81B3" w:rsidRPr="00610CE3">
        <w:rPr>
          <w:rFonts w:ascii="Times New Roman" w:hAnsi="Times New Roman"/>
          <w:noProof/>
          <w:sz w:val="24"/>
          <w:szCs w:val="24"/>
        </w:rPr>
        <w:t xml:space="preserve"> of </w:t>
      </w:r>
      <w:r w:rsidRPr="00610CE3">
        <w:rPr>
          <w:rFonts w:ascii="Times New Roman" w:eastAsia="Times New Roman" w:hAnsi="Times New Roman" w:cs="Times New Roman"/>
          <w:noProof/>
          <w:sz w:val="24"/>
          <w:szCs w:val="24"/>
        </w:rPr>
        <w:t xml:space="preserve">emergency </w:t>
      </w:r>
      <w:r w:rsidR="2D5B81B3" w:rsidRPr="00610CE3">
        <w:rPr>
          <w:rFonts w:ascii="Times New Roman" w:hAnsi="Times New Roman"/>
          <w:noProof/>
          <w:sz w:val="24"/>
          <w:szCs w:val="24"/>
        </w:rPr>
        <w:t xml:space="preserve">equipment and </w:t>
      </w:r>
      <w:r w:rsidRPr="00610CE3">
        <w:rPr>
          <w:rFonts w:ascii="Times New Roman" w:eastAsia="Times New Roman" w:hAnsi="Times New Roman" w:cs="Times New Roman"/>
          <w:noProof/>
          <w:sz w:val="24"/>
          <w:szCs w:val="24"/>
        </w:rPr>
        <w:t xml:space="preserve">essential </w:t>
      </w:r>
      <w:r w:rsidR="5E17EB6F" w:rsidRPr="00610CE3">
        <w:rPr>
          <w:rFonts w:ascii="Times New Roman" w:hAnsi="Times New Roman"/>
          <w:noProof/>
          <w:sz w:val="24"/>
          <w:szCs w:val="24"/>
        </w:rPr>
        <w:t>supplies</w:t>
      </w:r>
      <w:r w:rsidR="2D5B81B3"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 xml:space="preserve">to stabilise </w:t>
      </w:r>
      <w:r w:rsidR="2D5B81B3" w:rsidRPr="00610CE3">
        <w:rPr>
          <w:rFonts w:ascii="Times New Roman" w:hAnsi="Times New Roman"/>
          <w:noProof/>
          <w:sz w:val="24"/>
          <w:szCs w:val="24"/>
        </w:rPr>
        <w:t>Ukraine’s energy system.</w:t>
      </w:r>
    </w:p>
    <w:p w14:paraId="36D2F996" w14:textId="46A62225" w:rsidR="4F7DD86C" w:rsidRPr="00610CE3" w:rsidRDefault="3C627F02" w:rsidP="00CC0E0E">
      <w:pPr>
        <w:numPr>
          <w:ilvl w:val="0"/>
          <w:numId w:val="33"/>
        </w:num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On</w:t>
      </w:r>
      <w:r w:rsidR="47CC7876" w:rsidRPr="00610CE3">
        <w:rPr>
          <w:rFonts w:ascii="Times New Roman" w:hAnsi="Times New Roman"/>
          <w:noProof/>
          <w:sz w:val="24"/>
          <w:szCs w:val="24"/>
        </w:rPr>
        <w:t xml:space="preserve"> </w:t>
      </w:r>
      <w:r w:rsidR="47CC7876" w:rsidRPr="00610CE3">
        <w:rPr>
          <w:rFonts w:ascii="Times New Roman" w:hAnsi="Times New Roman"/>
          <w:b/>
          <w:bCs/>
          <w:noProof/>
          <w:sz w:val="24"/>
          <w:szCs w:val="24"/>
        </w:rPr>
        <w:t xml:space="preserve">decentralisation </w:t>
      </w:r>
      <w:r w:rsidR="53205A62" w:rsidRPr="00610CE3">
        <w:rPr>
          <w:rFonts w:ascii="Times New Roman" w:hAnsi="Times New Roman"/>
          <w:b/>
          <w:bCs/>
          <w:noProof/>
          <w:sz w:val="24"/>
          <w:szCs w:val="24"/>
        </w:rPr>
        <w:t>reform</w:t>
      </w:r>
      <w:r w:rsidR="172D2DE0" w:rsidRPr="00610CE3">
        <w:rPr>
          <w:rFonts w:ascii="Times New Roman" w:hAnsi="Times New Roman"/>
          <w:noProof/>
          <w:sz w:val="24"/>
          <w:szCs w:val="24"/>
        </w:rPr>
        <w:t>,</w:t>
      </w:r>
      <w:r w:rsidR="53205A62"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the next</w:t>
      </w:r>
      <w:r w:rsidR="47CC7876" w:rsidRPr="00610CE3">
        <w:rPr>
          <w:rFonts w:ascii="Times New Roman" w:hAnsi="Times New Roman"/>
          <w:noProof/>
          <w:sz w:val="24"/>
          <w:szCs w:val="24"/>
        </w:rPr>
        <w:t xml:space="preserve"> phase of the </w:t>
      </w:r>
      <w:r w:rsidR="72CAB458" w:rsidRPr="00610CE3">
        <w:rPr>
          <w:rFonts w:ascii="Times New Roman" w:hAnsi="Times New Roman"/>
          <w:b/>
          <w:bCs/>
          <w:noProof/>
          <w:sz w:val="24"/>
          <w:szCs w:val="24"/>
        </w:rPr>
        <w:t>Team Europe</w:t>
      </w:r>
      <w:r w:rsidR="47CC7876" w:rsidRPr="00610CE3">
        <w:rPr>
          <w:rFonts w:ascii="Times New Roman" w:hAnsi="Times New Roman"/>
          <w:b/>
          <w:bCs/>
          <w:noProof/>
          <w:sz w:val="24"/>
          <w:szCs w:val="24"/>
        </w:rPr>
        <w:t xml:space="preserve"> flagship </w:t>
      </w:r>
      <w:r w:rsidRPr="00610CE3">
        <w:rPr>
          <w:rFonts w:ascii="Times New Roman" w:eastAsia="Times New Roman" w:hAnsi="Times New Roman" w:cs="Times New Roman"/>
          <w:b/>
          <w:bCs/>
          <w:noProof/>
          <w:sz w:val="24"/>
          <w:szCs w:val="24"/>
        </w:rPr>
        <w:t>initiative</w:t>
      </w:r>
      <w:r w:rsidR="47CC7876" w:rsidRPr="00610CE3">
        <w:rPr>
          <w:rFonts w:ascii="Times New Roman" w:hAnsi="Times New Roman"/>
          <w:b/>
          <w:bCs/>
          <w:noProof/>
          <w:sz w:val="24"/>
          <w:szCs w:val="24"/>
        </w:rPr>
        <w:t xml:space="preserve"> </w:t>
      </w:r>
      <w:r w:rsidR="00610CE3">
        <w:rPr>
          <w:rFonts w:ascii="Times New Roman" w:hAnsi="Times New Roman"/>
          <w:b/>
          <w:bCs/>
          <w:noProof/>
          <w:sz w:val="24"/>
          <w:szCs w:val="24"/>
        </w:rPr>
        <w:t>‘</w:t>
      </w:r>
      <w:r w:rsidR="47CC7876" w:rsidRPr="00610CE3">
        <w:rPr>
          <w:rFonts w:ascii="Times New Roman" w:hAnsi="Times New Roman"/>
          <w:b/>
          <w:bCs/>
          <w:noProof/>
          <w:sz w:val="24"/>
          <w:szCs w:val="24"/>
        </w:rPr>
        <w:t>U-LEAD with Europe</w:t>
      </w:r>
      <w:r w:rsidR="005708F3">
        <w:rPr>
          <w:rFonts w:ascii="Times New Roman" w:eastAsia="Times New Roman" w:hAnsi="Times New Roman" w:cs="Times New Roman"/>
          <w:b/>
          <w:bCs/>
          <w:noProof/>
          <w:sz w:val="24"/>
          <w:szCs w:val="24"/>
        </w:rPr>
        <w:t>,’</w:t>
      </w:r>
      <w:r w:rsidR="5E8C61CF" w:rsidRPr="00610CE3">
        <w:rPr>
          <w:rFonts w:ascii="Times New Roman" w:eastAsia="Times New Roman" w:hAnsi="Times New Roman" w:cs="Times New Roman"/>
          <w:b/>
          <w:bCs/>
          <w:noProof/>
          <w:sz w:val="24"/>
          <w:szCs w:val="24"/>
        </w:rPr>
        <w:t xml:space="preserve"> </w:t>
      </w:r>
      <w:r w:rsidR="15550E82" w:rsidRPr="00610CE3">
        <w:rPr>
          <w:rFonts w:ascii="Times New Roman" w:hAnsi="Times New Roman"/>
          <w:noProof/>
          <w:sz w:val="24"/>
          <w:szCs w:val="24"/>
        </w:rPr>
        <w:t>co-</w:t>
      </w:r>
      <w:r w:rsidRPr="00610CE3">
        <w:rPr>
          <w:rFonts w:ascii="Times New Roman" w:eastAsia="Times New Roman" w:hAnsi="Times New Roman" w:cs="Times New Roman"/>
          <w:noProof/>
          <w:sz w:val="24"/>
          <w:szCs w:val="24"/>
        </w:rPr>
        <w:t>financed</w:t>
      </w:r>
      <w:r w:rsidR="15550E82" w:rsidRPr="00610CE3">
        <w:rPr>
          <w:rFonts w:ascii="Times New Roman" w:hAnsi="Times New Roman"/>
          <w:noProof/>
          <w:sz w:val="24"/>
          <w:szCs w:val="24"/>
        </w:rPr>
        <w:t xml:space="preserve"> by </w:t>
      </w:r>
      <w:r w:rsidR="15550E82" w:rsidRPr="00610CE3">
        <w:rPr>
          <w:rFonts w:ascii="Times New Roman" w:hAnsi="Times New Roman"/>
          <w:b/>
          <w:bCs/>
          <w:noProof/>
          <w:sz w:val="24"/>
          <w:szCs w:val="24"/>
        </w:rPr>
        <w:t>Germany and Denmark</w:t>
      </w:r>
      <w:r w:rsidR="42D56BD5" w:rsidRPr="00610CE3">
        <w:rPr>
          <w:rFonts w:ascii="Times New Roman" w:hAnsi="Times New Roman"/>
          <w:b/>
          <w:bCs/>
          <w:noProof/>
          <w:sz w:val="24"/>
          <w:szCs w:val="24"/>
        </w:rPr>
        <w:t xml:space="preserve">, </w:t>
      </w:r>
      <w:r w:rsidRPr="00610CE3">
        <w:rPr>
          <w:rFonts w:ascii="Times New Roman" w:eastAsia="Times New Roman" w:hAnsi="Times New Roman" w:cs="Times New Roman"/>
          <w:noProof/>
          <w:sz w:val="24"/>
          <w:szCs w:val="24"/>
        </w:rPr>
        <w:t>is advancing</w:t>
      </w:r>
      <w:r w:rsidR="009334D6" w:rsidRPr="00610CE3">
        <w:rPr>
          <w:rFonts w:ascii="Times New Roman" w:eastAsia="Times New Roman" w:hAnsi="Times New Roman" w:cs="Times New Roman"/>
          <w:noProof/>
          <w:sz w:val="24"/>
          <w:szCs w:val="24"/>
        </w:rPr>
        <w:t>. Its mission is to support</w:t>
      </w:r>
      <w:r w:rsidR="4C698D22" w:rsidRPr="00610CE3">
        <w:rPr>
          <w:rFonts w:ascii="Times New Roman" w:hAnsi="Times New Roman"/>
          <w:noProof/>
          <w:sz w:val="24"/>
          <w:szCs w:val="24"/>
        </w:rPr>
        <w:t xml:space="preserve"> transparent</w:t>
      </w:r>
      <w:r w:rsidRPr="00610CE3">
        <w:rPr>
          <w:rFonts w:ascii="Times New Roman" w:eastAsia="Times New Roman" w:hAnsi="Times New Roman" w:cs="Times New Roman"/>
          <w:noProof/>
          <w:sz w:val="24"/>
          <w:szCs w:val="24"/>
        </w:rPr>
        <w:t>,</w:t>
      </w:r>
      <w:r w:rsidR="4C698D22" w:rsidRPr="00610CE3">
        <w:rPr>
          <w:rFonts w:ascii="Times New Roman" w:hAnsi="Times New Roman"/>
          <w:noProof/>
          <w:sz w:val="24"/>
          <w:szCs w:val="24"/>
        </w:rPr>
        <w:t xml:space="preserve"> accountable governance </w:t>
      </w:r>
      <w:r w:rsidR="6DB46F51" w:rsidRPr="00610CE3">
        <w:rPr>
          <w:rFonts w:ascii="Times New Roman" w:hAnsi="Times New Roman"/>
          <w:noProof/>
          <w:sz w:val="24"/>
          <w:szCs w:val="24"/>
        </w:rPr>
        <w:t xml:space="preserve">at local and regional </w:t>
      </w:r>
      <w:r w:rsidRPr="00610CE3">
        <w:rPr>
          <w:rFonts w:ascii="Times New Roman" w:eastAsia="Times New Roman" w:hAnsi="Times New Roman" w:cs="Times New Roman"/>
          <w:noProof/>
          <w:sz w:val="24"/>
          <w:szCs w:val="24"/>
        </w:rPr>
        <w:t>levels, directly contributing to Ukraine’s reconstruction</w:t>
      </w:r>
      <w:r w:rsidR="4C698D22" w:rsidRPr="00610CE3">
        <w:rPr>
          <w:rFonts w:ascii="Times New Roman" w:hAnsi="Times New Roman"/>
          <w:noProof/>
          <w:sz w:val="24"/>
          <w:szCs w:val="24"/>
        </w:rPr>
        <w:t>.</w:t>
      </w:r>
    </w:p>
    <w:p w14:paraId="3CCF725F" w14:textId="26C55C0F" w:rsidR="4F7DD86C" w:rsidRPr="00610CE3" w:rsidRDefault="00C72EBD" w:rsidP="7679E0CF">
      <w:pPr>
        <w:numPr>
          <w:ilvl w:val="0"/>
          <w:numId w:val="33"/>
        </w:num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To</w:t>
      </w:r>
      <w:r w:rsidR="6B11A7EC" w:rsidRPr="00610CE3">
        <w:rPr>
          <w:rFonts w:ascii="Times New Roman" w:hAnsi="Times New Roman"/>
          <w:noProof/>
          <w:sz w:val="24"/>
          <w:szCs w:val="24"/>
        </w:rPr>
        <w:t xml:space="preserve"> further </w:t>
      </w:r>
      <w:r w:rsidRPr="00610CE3">
        <w:rPr>
          <w:rFonts w:ascii="Times New Roman" w:eastAsia="Times New Roman" w:hAnsi="Times New Roman" w:cs="Times New Roman"/>
          <w:noProof/>
          <w:sz w:val="24"/>
          <w:szCs w:val="24"/>
        </w:rPr>
        <w:t xml:space="preserve">support </w:t>
      </w:r>
      <w:r w:rsidR="3DE30987" w:rsidRPr="00610CE3">
        <w:rPr>
          <w:rFonts w:ascii="Times New Roman" w:hAnsi="Times New Roman"/>
          <w:b/>
          <w:bCs/>
          <w:noProof/>
          <w:sz w:val="24"/>
          <w:szCs w:val="24"/>
        </w:rPr>
        <w:t>EU accession</w:t>
      </w:r>
      <w:r w:rsidRPr="00610CE3">
        <w:rPr>
          <w:rFonts w:ascii="Times New Roman" w:eastAsia="Times New Roman" w:hAnsi="Times New Roman" w:cs="Times New Roman"/>
          <w:b/>
          <w:bCs/>
          <w:noProof/>
          <w:sz w:val="24"/>
          <w:szCs w:val="24"/>
        </w:rPr>
        <w:t xml:space="preserve"> efforts</w:t>
      </w:r>
      <w:r w:rsidRPr="00610CE3">
        <w:rPr>
          <w:rFonts w:ascii="Times New Roman" w:eastAsia="Times New Roman" w:hAnsi="Times New Roman" w:cs="Times New Roman"/>
          <w:noProof/>
          <w:sz w:val="24"/>
          <w:szCs w:val="24"/>
        </w:rPr>
        <w:t>, the</w:t>
      </w:r>
      <w:r w:rsidR="125FBF5A" w:rsidRPr="00610CE3">
        <w:rPr>
          <w:rFonts w:ascii="Times New Roman" w:hAnsi="Times New Roman"/>
          <w:noProof/>
          <w:sz w:val="24"/>
          <w:szCs w:val="24"/>
        </w:rPr>
        <w:t xml:space="preserve"> newly launched </w:t>
      </w:r>
      <w:r w:rsidR="125FBF5A" w:rsidRPr="00610CE3">
        <w:rPr>
          <w:rFonts w:ascii="Times New Roman" w:hAnsi="Times New Roman"/>
          <w:b/>
          <w:bCs/>
          <w:noProof/>
          <w:sz w:val="24"/>
          <w:szCs w:val="24"/>
        </w:rPr>
        <w:t xml:space="preserve">Team Europe Initiative </w:t>
      </w:r>
      <w:r w:rsidR="00610CE3">
        <w:rPr>
          <w:rFonts w:ascii="Times New Roman" w:hAnsi="Times New Roman"/>
          <w:b/>
          <w:bCs/>
          <w:noProof/>
          <w:sz w:val="24"/>
          <w:szCs w:val="24"/>
        </w:rPr>
        <w:t>‘</w:t>
      </w:r>
      <w:r w:rsidR="125FBF5A" w:rsidRPr="00610CE3">
        <w:rPr>
          <w:rFonts w:ascii="Times New Roman" w:hAnsi="Times New Roman"/>
          <w:b/>
          <w:bCs/>
          <w:noProof/>
          <w:sz w:val="24"/>
          <w:szCs w:val="24"/>
        </w:rPr>
        <w:t xml:space="preserve">Ukraine2EU </w:t>
      </w:r>
      <w:r w:rsidRPr="00610CE3">
        <w:rPr>
          <w:rFonts w:ascii="Times New Roman" w:eastAsia="Times New Roman" w:hAnsi="Times New Roman" w:cs="Times New Roman"/>
          <w:b/>
          <w:bCs/>
          <w:noProof/>
          <w:sz w:val="24"/>
          <w:szCs w:val="24"/>
        </w:rPr>
        <w:t>–</w:t>
      </w:r>
      <w:r w:rsidR="125FBF5A" w:rsidRPr="00610CE3">
        <w:rPr>
          <w:rFonts w:ascii="Times New Roman" w:hAnsi="Times New Roman"/>
          <w:b/>
          <w:bCs/>
          <w:noProof/>
          <w:sz w:val="24"/>
          <w:szCs w:val="24"/>
        </w:rPr>
        <w:t xml:space="preserve"> EU Integration Support Programme for Ukraine</w:t>
      </w:r>
      <w:r w:rsidR="00610CE3">
        <w:rPr>
          <w:rFonts w:ascii="Times New Roman" w:hAnsi="Times New Roman"/>
          <w:b/>
          <w:bCs/>
          <w:noProof/>
          <w:sz w:val="24"/>
          <w:szCs w:val="24"/>
        </w:rPr>
        <w:t>’</w:t>
      </w:r>
      <w:r w:rsidR="125FBF5A" w:rsidRPr="00610CE3">
        <w:rPr>
          <w:rFonts w:ascii="Times New Roman" w:hAnsi="Times New Roman"/>
          <w:noProof/>
          <w:sz w:val="24"/>
          <w:szCs w:val="24"/>
        </w:rPr>
        <w:t xml:space="preserve"> (co-funded by </w:t>
      </w:r>
      <w:r w:rsidR="125FBF5A" w:rsidRPr="00610CE3">
        <w:rPr>
          <w:rFonts w:ascii="Times New Roman" w:hAnsi="Times New Roman"/>
          <w:b/>
          <w:bCs/>
          <w:noProof/>
          <w:sz w:val="24"/>
          <w:szCs w:val="24"/>
        </w:rPr>
        <w:t>Denmark and Lithuania</w:t>
      </w:r>
      <w:r w:rsidR="125FBF5A" w:rsidRPr="00610CE3">
        <w:rPr>
          <w:rFonts w:ascii="Times New Roman" w:hAnsi="Times New Roman"/>
          <w:noProof/>
          <w:sz w:val="24"/>
          <w:szCs w:val="24"/>
        </w:rPr>
        <w:t>)</w:t>
      </w:r>
      <w:r w:rsidR="2D5B81B3"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is enhancing the capacities</w:t>
      </w:r>
      <w:r w:rsidR="2D5B81B3" w:rsidRPr="00610CE3">
        <w:rPr>
          <w:rFonts w:ascii="Times New Roman" w:hAnsi="Times New Roman"/>
          <w:noProof/>
          <w:sz w:val="24"/>
          <w:szCs w:val="24"/>
        </w:rPr>
        <w:t xml:space="preserve"> of key Ukrainian </w:t>
      </w:r>
      <w:r w:rsidR="3EDED09B" w:rsidRPr="00610CE3">
        <w:rPr>
          <w:rFonts w:ascii="Times New Roman" w:hAnsi="Times New Roman"/>
          <w:noProof/>
          <w:sz w:val="24"/>
          <w:szCs w:val="24"/>
        </w:rPr>
        <w:t>institutions</w:t>
      </w:r>
      <w:r w:rsidRPr="00610CE3">
        <w:rPr>
          <w:rFonts w:ascii="Times New Roman" w:eastAsia="Times New Roman" w:hAnsi="Times New Roman" w:cs="Times New Roman"/>
          <w:noProof/>
          <w:sz w:val="24"/>
          <w:szCs w:val="24"/>
        </w:rPr>
        <w:t xml:space="preserve">. This includes support for </w:t>
      </w:r>
      <w:r w:rsidR="3EDED09B" w:rsidRPr="00610CE3">
        <w:rPr>
          <w:rFonts w:ascii="Times New Roman" w:hAnsi="Times New Roman"/>
          <w:noProof/>
          <w:sz w:val="24"/>
          <w:szCs w:val="24"/>
        </w:rPr>
        <w:t xml:space="preserve">the </w:t>
      </w:r>
      <w:r w:rsidR="3EDED09B" w:rsidRPr="00610CE3">
        <w:rPr>
          <w:rFonts w:ascii="Times New Roman" w:hAnsi="Times New Roman"/>
          <w:b/>
          <w:bCs/>
          <w:noProof/>
          <w:sz w:val="24"/>
          <w:szCs w:val="24"/>
        </w:rPr>
        <w:t>Ukrainian Parliament</w:t>
      </w:r>
      <w:r w:rsidR="3EDED09B" w:rsidRPr="00610CE3">
        <w:rPr>
          <w:rFonts w:ascii="Times New Roman" w:hAnsi="Times New Roman"/>
          <w:noProof/>
          <w:sz w:val="24"/>
          <w:szCs w:val="24"/>
        </w:rPr>
        <w:t xml:space="preserve">, </w:t>
      </w:r>
      <w:r w:rsidRPr="00610CE3">
        <w:rPr>
          <w:rFonts w:ascii="Times New Roman" w:eastAsia="Times New Roman" w:hAnsi="Times New Roman" w:cs="Times New Roman"/>
          <w:noProof/>
          <w:sz w:val="24"/>
          <w:szCs w:val="24"/>
        </w:rPr>
        <w:t>the</w:t>
      </w:r>
      <w:r w:rsidR="26D6BDA7" w:rsidRPr="00610CE3">
        <w:rPr>
          <w:rFonts w:ascii="Times New Roman" w:hAnsi="Times New Roman"/>
          <w:noProof/>
          <w:sz w:val="24"/>
          <w:szCs w:val="24"/>
        </w:rPr>
        <w:t xml:space="preserve"> </w:t>
      </w:r>
      <w:r w:rsidR="26D6BDA7" w:rsidRPr="00610CE3">
        <w:rPr>
          <w:rFonts w:ascii="Times New Roman" w:hAnsi="Times New Roman"/>
          <w:b/>
          <w:bCs/>
          <w:noProof/>
          <w:sz w:val="24"/>
          <w:szCs w:val="24"/>
        </w:rPr>
        <w:t>translation</w:t>
      </w:r>
      <w:r w:rsidRPr="00610CE3">
        <w:rPr>
          <w:rFonts w:ascii="Times New Roman" w:eastAsia="Times New Roman" w:hAnsi="Times New Roman" w:cs="Times New Roman"/>
          <w:b/>
          <w:bCs/>
          <w:noProof/>
          <w:sz w:val="24"/>
          <w:szCs w:val="24"/>
        </w:rPr>
        <w:t xml:space="preserve"> of the EU </w:t>
      </w:r>
      <w:r w:rsidRPr="008F471E">
        <w:rPr>
          <w:rFonts w:ascii="Times New Roman" w:eastAsia="Times New Roman" w:hAnsi="Times New Roman" w:cs="Times New Roman"/>
          <w:b/>
          <w:bCs/>
          <w:i/>
          <w:iCs/>
          <w:noProof/>
          <w:sz w:val="24"/>
          <w:szCs w:val="24"/>
        </w:rPr>
        <w:t>acquis</w:t>
      </w:r>
      <w:r w:rsidR="26D6BDA7" w:rsidRPr="00610CE3">
        <w:rPr>
          <w:rFonts w:ascii="Times New Roman" w:hAnsi="Times New Roman"/>
          <w:noProof/>
          <w:sz w:val="24"/>
          <w:szCs w:val="24"/>
        </w:rPr>
        <w:t>, strategic communication</w:t>
      </w:r>
      <w:r w:rsidRPr="00610CE3">
        <w:rPr>
          <w:rFonts w:ascii="Times New Roman" w:eastAsia="Times New Roman" w:hAnsi="Times New Roman" w:cs="Times New Roman"/>
          <w:noProof/>
          <w:sz w:val="24"/>
          <w:szCs w:val="24"/>
        </w:rPr>
        <w:t>,</w:t>
      </w:r>
      <w:r w:rsidR="26D6BDA7" w:rsidRPr="00610CE3">
        <w:rPr>
          <w:rFonts w:ascii="Times New Roman" w:hAnsi="Times New Roman"/>
          <w:noProof/>
          <w:sz w:val="24"/>
          <w:szCs w:val="24"/>
        </w:rPr>
        <w:t xml:space="preserve"> and coordination of the </w:t>
      </w:r>
      <w:r w:rsidRPr="00610CE3">
        <w:rPr>
          <w:rFonts w:ascii="Times New Roman" w:eastAsia="Times New Roman" w:hAnsi="Times New Roman" w:cs="Times New Roman"/>
          <w:noProof/>
          <w:sz w:val="24"/>
          <w:szCs w:val="24"/>
        </w:rPr>
        <w:t xml:space="preserve">overall </w:t>
      </w:r>
      <w:r w:rsidR="26D6BDA7" w:rsidRPr="00610CE3">
        <w:rPr>
          <w:rFonts w:ascii="Times New Roman" w:hAnsi="Times New Roman"/>
          <w:noProof/>
          <w:sz w:val="24"/>
          <w:szCs w:val="24"/>
        </w:rPr>
        <w:t>accession process</w:t>
      </w:r>
      <w:r w:rsidR="2D5B81B3" w:rsidRPr="00610CE3">
        <w:rPr>
          <w:rFonts w:ascii="Times New Roman" w:hAnsi="Times New Roman"/>
          <w:noProof/>
          <w:sz w:val="24"/>
          <w:szCs w:val="24"/>
        </w:rPr>
        <w:t>.</w:t>
      </w:r>
    </w:p>
    <w:p w14:paraId="3174E0DD" w14:textId="7C69691D" w:rsidR="7679E0CF" w:rsidRPr="00610CE3" w:rsidRDefault="00217EB2" w:rsidP="7679E0CF">
      <w:pPr>
        <w:spacing w:after="160" w:line="240" w:lineRule="auto"/>
        <w:jc w:val="both"/>
        <w:rPr>
          <w:rFonts w:ascii="Times New Roman" w:hAnsi="Times New Roman" w:cs="Times New Roman"/>
          <w:noProof/>
          <w:sz w:val="24"/>
          <w:szCs w:val="24"/>
        </w:rPr>
      </w:pPr>
      <w:r w:rsidRPr="00610CE3">
        <w:rPr>
          <w:rFonts w:ascii="Times New Roman" w:hAnsi="Times New Roman"/>
          <w:noProof/>
          <w:sz w:val="24"/>
          <w:szCs w:val="24"/>
        </w:rPr>
        <w:t xml:space="preserve">Actions </w:t>
      </w:r>
      <w:r w:rsidR="3C627F02" w:rsidRPr="00610CE3">
        <w:rPr>
          <w:rFonts w:ascii="Times New Roman" w:eastAsia="Times New Roman" w:hAnsi="Times New Roman" w:cs="Times New Roman"/>
          <w:noProof/>
          <w:sz w:val="24"/>
          <w:szCs w:val="24"/>
        </w:rPr>
        <w:t>under</w:t>
      </w:r>
      <w:r w:rsidR="070867B7" w:rsidRPr="00610CE3">
        <w:rPr>
          <w:rFonts w:ascii="Times New Roman" w:hAnsi="Times New Roman"/>
          <w:noProof/>
          <w:sz w:val="24"/>
          <w:szCs w:val="24"/>
        </w:rPr>
        <w:t xml:space="preserve"> </w:t>
      </w:r>
      <w:r w:rsidR="070867B7" w:rsidRPr="00610CE3">
        <w:rPr>
          <w:rFonts w:ascii="Times New Roman" w:hAnsi="Times New Roman"/>
          <w:b/>
          <w:bCs/>
          <w:noProof/>
          <w:sz w:val="24"/>
          <w:szCs w:val="24"/>
        </w:rPr>
        <w:t>Pill</w:t>
      </w:r>
      <w:r w:rsidR="05912CFE" w:rsidRPr="00610CE3">
        <w:rPr>
          <w:rFonts w:ascii="Times New Roman" w:hAnsi="Times New Roman"/>
          <w:b/>
          <w:bCs/>
          <w:noProof/>
          <w:sz w:val="24"/>
          <w:szCs w:val="24"/>
        </w:rPr>
        <w:t>ar III</w:t>
      </w:r>
      <w:r w:rsidR="070867B7" w:rsidRPr="00610CE3">
        <w:rPr>
          <w:rFonts w:ascii="Times New Roman" w:hAnsi="Times New Roman"/>
          <w:noProof/>
          <w:sz w:val="24"/>
          <w:szCs w:val="24"/>
        </w:rPr>
        <w:t xml:space="preserve"> </w:t>
      </w:r>
      <w:r w:rsidRPr="00610CE3">
        <w:rPr>
          <w:rFonts w:ascii="Times New Roman" w:hAnsi="Times New Roman"/>
          <w:noProof/>
          <w:sz w:val="24"/>
          <w:szCs w:val="24"/>
        </w:rPr>
        <w:t>have been implemented in compliance</w:t>
      </w:r>
      <w:r w:rsidR="070867B7" w:rsidRPr="00610CE3">
        <w:rPr>
          <w:rFonts w:ascii="Times New Roman" w:hAnsi="Times New Roman"/>
          <w:noProof/>
          <w:sz w:val="24"/>
          <w:szCs w:val="24"/>
        </w:rPr>
        <w:t xml:space="preserve"> with the </w:t>
      </w:r>
      <w:r w:rsidR="3C627F02" w:rsidRPr="00610CE3">
        <w:rPr>
          <w:rFonts w:ascii="Times New Roman" w:eastAsia="Times New Roman" w:hAnsi="Times New Roman" w:cs="Times New Roman"/>
          <w:noProof/>
          <w:sz w:val="24"/>
          <w:szCs w:val="24"/>
        </w:rPr>
        <w:t xml:space="preserve">sourcing and procurement principles set </w:t>
      </w:r>
      <w:r w:rsidR="088A7FA1" w:rsidRPr="00610CE3">
        <w:rPr>
          <w:rFonts w:ascii="Times New Roman" w:eastAsia="Times New Roman" w:hAnsi="Times New Roman" w:cs="Times New Roman"/>
          <w:noProof/>
          <w:sz w:val="24"/>
          <w:szCs w:val="24"/>
        </w:rPr>
        <w:t xml:space="preserve">out </w:t>
      </w:r>
      <w:r w:rsidR="3C627F02" w:rsidRPr="00610CE3">
        <w:rPr>
          <w:rFonts w:ascii="Times New Roman" w:eastAsia="Times New Roman" w:hAnsi="Times New Roman" w:cs="Times New Roman"/>
          <w:noProof/>
          <w:sz w:val="24"/>
          <w:szCs w:val="24"/>
        </w:rPr>
        <w:t>in</w:t>
      </w:r>
      <w:r w:rsidR="070867B7" w:rsidRPr="00610CE3">
        <w:rPr>
          <w:rFonts w:ascii="Times New Roman" w:hAnsi="Times New Roman"/>
          <w:noProof/>
          <w:sz w:val="24"/>
          <w:szCs w:val="24"/>
        </w:rPr>
        <w:t xml:space="preserve"> </w:t>
      </w:r>
      <w:r w:rsidR="070867B7" w:rsidRPr="00610CE3">
        <w:rPr>
          <w:rFonts w:ascii="Times New Roman" w:hAnsi="Times New Roman"/>
          <w:b/>
          <w:bCs/>
          <w:noProof/>
          <w:sz w:val="24"/>
          <w:szCs w:val="24"/>
        </w:rPr>
        <w:t>Article</w:t>
      </w:r>
      <w:r w:rsidR="00610CE3">
        <w:rPr>
          <w:rFonts w:ascii="Times New Roman" w:hAnsi="Times New Roman"/>
          <w:b/>
          <w:bCs/>
          <w:noProof/>
          <w:sz w:val="24"/>
          <w:szCs w:val="24"/>
        </w:rPr>
        <w:t> </w:t>
      </w:r>
      <w:r w:rsidR="070867B7" w:rsidRPr="00610CE3">
        <w:rPr>
          <w:rFonts w:ascii="Times New Roman" w:hAnsi="Times New Roman"/>
          <w:b/>
          <w:bCs/>
          <w:noProof/>
          <w:sz w:val="24"/>
          <w:szCs w:val="24"/>
        </w:rPr>
        <w:t xml:space="preserve">11 of Regulation </w:t>
      </w:r>
      <w:r w:rsidR="00997E7A">
        <w:rPr>
          <w:rFonts w:ascii="Times New Roman" w:hAnsi="Times New Roman"/>
          <w:b/>
          <w:bCs/>
          <w:noProof/>
          <w:sz w:val="24"/>
          <w:szCs w:val="24"/>
        </w:rPr>
        <w:t xml:space="preserve">(EU) </w:t>
      </w:r>
      <w:r w:rsidR="070867B7" w:rsidRPr="00610CE3">
        <w:rPr>
          <w:rFonts w:ascii="Times New Roman" w:hAnsi="Times New Roman"/>
          <w:b/>
          <w:bCs/>
          <w:noProof/>
          <w:sz w:val="24"/>
          <w:szCs w:val="24"/>
        </w:rPr>
        <w:t>2024/792</w:t>
      </w:r>
      <w:r w:rsidR="070867B7" w:rsidRPr="00610CE3">
        <w:rPr>
          <w:rFonts w:ascii="Times New Roman" w:hAnsi="Times New Roman"/>
          <w:noProof/>
          <w:sz w:val="24"/>
          <w:szCs w:val="24"/>
        </w:rPr>
        <w:t xml:space="preserve">, </w:t>
      </w:r>
      <w:r w:rsidR="3C627F02" w:rsidRPr="00610CE3">
        <w:rPr>
          <w:rFonts w:ascii="Times New Roman" w:eastAsia="Times New Roman" w:hAnsi="Times New Roman" w:cs="Times New Roman"/>
          <w:noProof/>
          <w:sz w:val="24"/>
          <w:szCs w:val="24"/>
        </w:rPr>
        <w:t>with priority given to</w:t>
      </w:r>
      <w:r w:rsidR="070867B7" w:rsidRPr="00610CE3">
        <w:rPr>
          <w:rFonts w:ascii="Times New Roman" w:hAnsi="Times New Roman"/>
          <w:noProof/>
          <w:sz w:val="24"/>
          <w:szCs w:val="24"/>
        </w:rPr>
        <w:t xml:space="preserve"> eligible countries</w:t>
      </w:r>
      <w:r w:rsidR="3C627F02" w:rsidRPr="00610CE3">
        <w:rPr>
          <w:rFonts w:ascii="Times New Roman" w:eastAsia="Times New Roman" w:hAnsi="Times New Roman" w:cs="Times New Roman"/>
          <w:noProof/>
          <w:sz w:val="24"/>
          <w:szCs w:val="24"/>
        </w:rPr>
        <w:t>.</w:t>
      </w:r>
      <w:r w:rsidR="070867B7" w:rsidRPr="00610CE3">
        <w:rPr>
          <w:rFonts w:ascii="Times New Roman" w:hAnsi="Times New Roman"/>
          <w:noProof/>
          <w:sz w:val="24"/>
          <w:szCs w:val="24"/>
        </w:rPr>
        <w:t xml:space="preserve"> Derogations </w:t>
      </w:r>
      <w:r w:rsidR="3C627F02" w:rsidRPr="00610CE3">
        <w:rPr>
          <w:rFonts w:ascii="Times New Roman" w:eastAsia="Times New Roman" w:hAnsi="Times New Roman" w:cs="Times New Roman"/>
          <w:noProof/>
          <w:sz w:val="24"/>
          <w:szCs w:val="24"/>
        </w:rPr>
        <w:t>have been</w:t>
      </w:r>
      <w:r w:rsidR="070867B7" w:rsidRPr="00610CE3">
        <w:rPr>
          <w:rFonts w:ascii="Times New Roman" w:hAnsi="Times New Roman"/>
          <w:noProof/>
          <w:sz w:val="24"/>
          <w:szCs w:val="24"/>
        </w:rPr>
        <w:t xml:space="preserve"> applied in </w:t>
      </w:r>
      <w:r w:rsidR="3C627F02" w:rsidRPr="00610CE3">
        <w:rPr>
          <w:rFonts w:ascii="Times New Roman" w:eastAsia="Times New Roman" w:hAnsi="Times New Roman" w:cs="Times New Roman"/>
          <w:noProof/>
          <w:sz w:val="24"/>
          <w:szCs w:val="24"/>
        </w:rPr>
        <w:t>line with legal provisions, notably to address urgent needs</w:t>
      </w:r>
      <w:r w:rsidR="070867B7" w:rsidRPr="00610CE3">
        <w:rPr>
          <w:rFonts w:ascii="Times New Roman" w:hAnsi="Times New Roman"/>
          <w:noProof/>
          <w:sz w:val="24"/>
          <w:szCs w:val="24"/>
        </w:rPr>
        <w:t xml:space="preserve"> for critical </w:t>
      </w:r>
      <w:r w:rsidR="3C627F02" w:rsidRPr="00610CE3">
        <w:rPr>
          <w:rFonts w:ascii="Times New Roman" w:eastAsia="Times New Roman" w:hAnsi="Times New Roman" w:cs="Times New Roman"/>
          <w:noProof/>
          <w:sz w:val="24"/>
          <w:szCs w:val="24"/>
        </w:rPr>
        <w:t xml:space="preserve">energy </w:t>
      </w:r>
      <w:r w:rsidR="070867B7" w:rsidRPr="00610CE3">
        <w:rPr>
          <w:rFonts w:ascii="Times New Roman" w:hAnsi="Times New Roman"/>
          <w:noProof/>
          <w:sz w:val="24"/>
          <w:szCs w:val="24"/>
        </w:rPr>
        <w:t>equipment</w:t>
      </w:r>
      <w:r w:rsidR="3C627F02" w:rsidRPr="00610CE3">
        <w:rPr>
          <w:rFonts w:ascii="Times New Roman" w:eastAsia="Times New Roman" w:hAnsi="Times New Roman" w:cs="Times New Roman"/>
          <w:noProof/>
          <w:sz w:val="24"/>
          <w:szCs w:val="24"/>
        </w:rPr>
        <w:t xml:space="preserve">, compatibility requirements with Ukraine’s existing systems, and </w:t>
      </w:r>
      <w:r w:rsidR="070867B7" w:rsidRPr="00610CE3">
        <w:rPr>
          <w:rFonts w:ascii="Times New Roman" w:hAnsi="Times New Roman"/>
          <w:noProof/>
          <w:sz w:val="24"/>
          <w:szCs w:val="24"/>
        </w:rPr>
        <w:t xml:space="preserve">crisis conditions </w:t>
      </w:r>
      <w:r w:rsidR="3C627F02" w:rsidRPr="00610CE3">
        <w:rPr>
          <w:rFonts w:ascii="Times New Roman" w:eastAsia="Times New Roman" w:hAnsi="Times New Roman" w:cs="Times New Roman"/>
          <w:noProof/>
          <w:sz w:val="24"/>
          <w:szCs w:val="24"/>
        </w:rPr>
        <w:t>on the ground.</w:t>
      </w:r>
    </w:p>
    <w:p w14:paraId="05BDB1CF" w14:textId="72F26A2E" w:rsidR="5B1FAED7" w:rsidRPr="00610CE3" w:rsidRDefault="008050CA" w:rsidP="7679E0CF">
      <w:pPr>
        <w:spacing w:after="160" w:line="240" w:lineRule="auto"/>
        <w:ind w:left="720"/>
        <w:jc w:val="both"/>
        <w:rPr>
          <w:rFonts w:ascii="Times New Roman" w:eastAsia="Times New Roman" w:hAnsi="Times New Roman" w:cs="Times New Roman"/>
          <w:i/>
          <w:iCs/>
          <w:noProof/>
          <w:sz w:val="24"/>
          <w:szCs w:val="24"/>
          <w:u w:val="single"/>
        </w:rPr>
      </w:pPr>
      <w:r w:rsidRPr="00610CE3">
        <w:rPr>
          <w:rFonts w:ascii="Times New Roman" w:eastAsia="Times New Roman" w:hAnsi="Times New Roman" w:cs="Times New Roman"/>
          <w:i/>
          <w:iCs/>
          <w:noProof/>
          <w:sz w:val="24"/>
          <w:szCs w:val="24"/>
          <w:u w:val="single"/>
        </w:rPr>
        <w:t>2</w:t>
      </w:r>
      <w:r w:rsidR="211877F8" w:rsidRPr="00610CE3">
        <w:rPr>
          <w:rFonts w:ascii="Times New Roman" w:eastAsia="Times New Roman" w:hAnsi="Times New Roman" w:cs="Times New Roman"/>
          <w:i/>
          <w:iCs/>
          <w:noProof/>
          <w:sz w:val="24"/>
          <w:szCs w:val="24"/>
          <w:u w:val="single"/>
        </w:rPr>
        <w:t xml:space="preserve">.c.ii </w:t>
      </w:r>
      <w:r w:rsidR="00634A05" w:rsidRPr="00610CE3">
        <w:rPr>
          <w:rFonts w:ascii="Times New Roman" w:eastAsia="Times New Roman" w:hAnsi="Times New Roman" w:cs="Times New Roman"/>
          <w:i/>
          <w:iCs/>
          <w:noProof/>
          <w:sz w:val="24"/>
          <w:szCs w:val="24"/>
          <w:u w:val="single"/>
        </w:rPr>
        <w:t>Contribution to accountability mechanisms</w:t>
      </w:r>
      <w:r w:rsidR="00D86CBC" w:rsidRPr="00610CE3">
        <w:rPr>
          <w:rFonts w:ascii="Times New Roman" w:eastAsia="Times New Roman" w:hAnsi="Times New Roman" w:cs="Times New Roman"/>
          <w:i/>
          <w:iCs/>
          <w:noProof/>
          <w:sz w:val="24"/>
          <w:szCs w:val="24"/>
          <w:u w:val="single"/>
        </w:rPr>
        <w:t xml:space="preserve"> and f</w:t>
      </w:r>
      <w:r w:rsidR="00634A05" w:rsidRPr="00610CE3">
        <w:rPr>
          <w:rFonts w:ascii="Times New Roman" w:eastAsia="Times New Roman" w:hAnsi="Times New Roman" w:cs="Times New Roman"/>
          <w:i/>
          <w:iCs/>
          <w:noProof/>
          <w:sz w:val="24"/>
          <w:szCs w:val="24"/>
          <w:u w:val="single"/>
        </w:rPr>
        <w:t>inancing of the Audit Board</w:t>
      </w:r>
    </w:p>
    <w:p w14:paraId="39A3E105" w14:textId="76215491" w:rsidR="00A433F0" w:rsidRPr="00610CE3" w:rsidRDefault="00A433F0" w:rsidP="7679E0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Russia</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s </w:t>
      </w:r>
      <w:r w:rsidR="009A5069">
        <w:rPr>
          <w:rFonts w:ascii="Times New Roman" w:eastAsia="Times New Roman" w:hAnsi="Times New Roman" w:cs="Times New Roman"/>
          <w:noProof/>
          <w:sz w:val="24"/>
          <w:szCs w:val="24"/>
        </w:rPr>
        <w:t xml:space="preserve">war of </w:t>
      </w:r>
      <w:r w:rsidRPr="00610CE3">
        <w:rPr>
          <w:rFonts w:ascii="Times New Roman" w:eastAsia="Times New Roman" w:hAnsi="Times New Roman" w:cs="Times New Roman"/>
          <w:noProof/>
          <w:sz w:val="24"/>
          <w:szCs w:val="24"/>
        </w:rPr>
        <w:t xml:space="preserve">aggression against Ukraine has led to widespread death, suffering and destruction across the entire country. </w:t>
      </w:r>
      <w:r w:rsidR="5B1FAED7" w:rsidRPr="00610CE3">
        <w:rPr>
          <w:rFonts w:ascii="Times New Roman" w:eastAsia="Times New Roman" w:hAnsi="Times New Roman" w:cs="Times New Roman"/>
          <w:noProof/>
          <w:sz w:val="24"/>
          <w:szCs w:val="24"/>
        </w:rPr>
        <w:t>On 14</w:t>
      </w:r>
      <w:r w:rsidR="00610CE3">
        <w:rPr>
          <w:rFonts w:ascii="Times New Roman" w:eastAsia="Times New Roman" w:hAnsi="Times New Roman" w:cs="Times New Roman"/>
          <w:noProof/>
          <w:sz w:val="24"/>
          <w:szCs w:val="24"/>
        </w:rPr>
        <w:t> </w:t>
      </w:r>
      <w:r w:rsidR="5B1FAED7" w:rsidRPr="00610CE3">
        <w:rPr>
          <w:rFonts w:ascii="Times New Roman" w:eastAsia="Times New Roman" w:hAnsi="Times New Roman" w:cs="Times New Roman"/>
          <w:noProof/>
          <w:sz w:val="24"/>
          <w:szCs w:val="24"/>
        </w:rPr>
        <w:t xml:space="preserve">November 2022, the United Nations General Assembly adopted a resolution recognising the need for the establishment of an international mechanism for reparation for damage, loss or injury arising from </w:t>
      </w:r>
      <w:r w:rsidR="00936536">
        <w:rPr>
          <w:rFonts w:ascii="Times New Roman" w:eastAsia="Times New Roman" w:hAnsi="Times New Roman" w:cs="Times New Roman"/>
          <w:noProof/>
          <w:sz w:val="24"/>
          <w:szCs w:val="24"/>
        </w:rPr>
        <w:t xml:space="preserve">Russia’s </w:t>
      </w:r>
      <w:r w:rsidR="5B1FAED7" w:rsidRPr="00610CE3">
        <w:rPr>
          <w:rFonts w:ascii="Times New Roman" w:eastAsia="Times New Roman" w:hAnsi="Times New Roman" w:cs="Times New Roman"/>
          <w:noProof/>
          <w:sz w:val="24"/>
          <w:szCs w:val="24"/>
        </w:rPr>
        <w:t xml:space="preserve">internationally wrongful acts against Ukraine. </w:t>
      </w:r>
      <w:r w:rsidRPr="00610CE3">
        <w:rPr>
          <w:rFonts w:ascii="Times New Roman" w:eastAsia="Times New Roman" w:hAnsi="Times New Roman" w:cs="Times New Roman"/>
          <w:noProof/>
          <w:sz w:val="24"/>
          <w:szCs w:val="24"/>
        </w:rPr>
        <w:t xml:space="preserve">The EU has led international efforts to hold Russia accountable, joining the </w:t>
      </w:r>
      <w:r w:rsidRPr="00610CE3">
        <w:rPr>
          <w:rFonts w:ascii="Times New Roman" w:eastAsia="Times New Roman" w:hAnsi="Times New Roman" w:cs="Times New Roman"/>
          <w:b/>
          <w:bCs/>
          <w:noProof/>
          <w:sz w:val="24"/>
          <w:szCs w:val="24"/>
        </w:rPr>
        <w:t>Register of Damage</w:t>
      </w:r>
      <w:r w:rsidRPr="00610CE3">
        <w:rPr>
          <w:rFonts w:ascii="Times New Roman" w:eastAsia="Times New Roman" w:hAnsi="Times New Roman" w:cs="Times New Roman"/>
          <w:noProof/>
          <w:sz w:val="24"/>
          <w:szCs w:val="24"/>
        </w:rPr>
        <w:t xml:space="preserve"> Caused by </w:t>
      </w:r>
      <w:r w:rsidR="00255670">
        <w:rPr>
          <w:rFonts w:ascii="Times New Roman" w:eastAsia="Times New Roman" w:hAnsi="Times New Roman" w:cs="Times New Roman"/>
          <w:noProof/>
          <w:sz w:val="24"/>
          <w:szCs w:val="24"/>
        </w:rPr>
        <w:t xml:space="preserve">the Aggression of the </w:t>
      </w:r>
      <w:r w:rsidRPr="00610CE3">
        <w:rPr>
          <w:rFonts w:ascii="Times New Roman" w:eastAsia="Times New Roman" w:hAnsi="Times New Roman" w:cs="Times New Roman"/>
          <w:noProof/>
          <w:sz w:val="24"/>
          <w:szCs w:val="24"/>
        </w:rPr>
        <w:t xml:space="preserve">Russian </w:t>
      </w:r>
      <w:r w:rsidR="00255670">
        <w:rPr>
          <w:rFonts w:ascii="Times New Roman" w:eastAsia="Times New Roman" w:hAnsi="Times New Roman" w:cs="Times New Roman"/>
          <w:noProof/>
          <w:sz w:val="24"/>
          <w:szCs w:val="24"/>
        </w:rPr>
        <w:t xml:space="preserve">Federation against Ukraine </w:t>
      </w:r>
      <w:r w:rsidRPr="00610CE3">
        <w:rPr>
          <w:rFonts w:ascii="Times New Roman" w:eastAsia="Times New Roman" w:hAnsi="Times New Roman" w:cs="Times New Roman"/>
          <w:noProof/>
          <w:sz w:val="24"/>
          <w:szCs w:val="24"/>
        </w:rPr>
        <w:t>in May 2023 and becoming a full Participant in July 2024. Currently, 43 states and the EU are part of the Register.</w:t>
      </w:r>
    </w:p>
    <w:p w14:paraId="58B9A4C1" w14:textId="37F5B828" w:rsidR="00A433F0" w:rsidRPr="00610CE3" w:rsidRDefault="00A433F0" w:rsidP="00A433F0">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In 2024, </w:t>
      </w:r>
      <w:r w:rsidR="00D5278E">
        <w:rPr>
          <w:rFonts w:ascii="Times New Roman" w:eastAsia="Times New Roman" w:hAnsi="Times New Roman" w:cs="Times New Roman"/>
          <w:noProof/>
          <w:sz w:val="24"/>
          <w:szCs w:val="24"/>
        </w:rPr>
        <w:t>t</w:t>
      </w:r>
      <w:r w:rsidRPr="00610CE3">
        <w:rPr>
          <w:rFonts w:ascii="Times New Roman" w:eastAsia="Times New Roman" w:hAnsi="Times New Roman" w:cs="Times New Roman"/>
          <w:noProof/>
          <w:sz w:val="24"/>
          <w:szCs w:val="24"/>
        </w:rPr>
        <w:t xml:space="preserve">he EU contributed about </w:t>
      </w:r>
      <w:r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Pr="00610CE3">
        <w:rPr>
          <w:rFonts w:ascii="Times New Roman" w:eastAsia="Times New Roman" w:hAnsi="Times New Roman" w:cs="Times New Roman"/>
          <w:b/>
          <w:bCs/>
          <w:noProof/>
          <w:sz w:val="24"/>
          <w:szCs w:val="24"/>
        </w:rPr>
        <w:t>846</w:t>
      </w:r>
      <w:r w:rsidR="00610CE3">
        <w:rPr>
          <w:rFonts w:ascii="Times New Roman" w:eastAsia="Times New Roman" w:hAnsi="Times New Roman" w:cs="Times New Roman"/>
          <w:b/>
          <w:bCs/>
          <w:noProof/>
          <w:sz w:val="24"/>
          <w:szCs w:val="24"/>
        </w:rPr>
        <w:t> </w:t>
      </w:r>
      <w:r w:rsidRPr="00610CE3">
        <w:rPr>
          <w:rFonts w:ascii="Times New Roman" w:eastAsia="Times New Roman" w:hAnsi="Times New Roman" w:cs="Times New Roman"/>
          <w:b/>
          <w:bCs/>
          <w:noProof/>
          <w:sz w:val="24"/>
          <w:szCs w:val="24"/>
        </w:rPr>
        <w:t>000</w:t>
      </w:r>
      <w:r w:rsidRPr="00610CE3">
        <w:rPr>
          <w:rFonts w:ascii="Times New Roman" w:eastAsia="Times New Roman" w:hAnsi="Times New Roman" w:cs="Times New Roman"/>
          <w:noProof/>
          <w:sz w:val="24"/>
          <w:szCs w:val="24"/>
        </w:rPr>
        <w:t xml:space="preserve"> to the Enlarged Partial Agreement (EPA) on the Register of Damage Caused by the Aggression of the Russian Federation </w:t>
      </w:r>
      <w:r w:rsidR="00A868AD">
        <w:rPr>
          <w:rFonts w:ascii="Times New Roman" w:eastAsia="Times New Roman" w:hAnsi="Times New Roman" w:cs="Times New Roman"/>
          <w:noProof/>
          <w:sz w:val="24"/>
          <w:szCs w:val="24"/>
        </w:rPr>
        <w:t>a</w:t>
      </w:r>
      <w:r w:rsidR="00A868AD" w:rsidRPr="00610CE3">
        <w:rPr>
          <w:rFonts w:ascii="Times New Roman" w:eastAsia="Times New Roman" w:hAnsi="Times New Roman" w:cs="Times New Roman"/>
          <w:noProof/>
          <w:sz w:val="24"/>
          <w:szCs w:val="24"/>
        </w:rPr>
        <w:t xml:space="preserve">gainst </w:t>
      </w:r>
      <w:r w:rsidRPr="00610CE3">
        <w:rPr>
          <w:rFonts w:ascii="Times New Roman" w:eastAsia="Times New Roman" w:hAnsi="Times New Roman" w:cs="Times New Roman"/>
          <w:noProof/>
          <w:sz w:val="24"/>
          <w:szCs w:val="24"/>
        </w:rPr>
        <w:t>Ukraine, thereby ensuring the EU’s compliance with its financial obligations as a member of the EPA.</w:t>
      </w:r>
    </w:p>
    <w:p w14:paraId="59F4CA38" w14:textId="00E61E2C" w:rsidR="00A433F0" w:rsidRPr="00610CE3" w:rsidRDefault="00A433F0" w:rsidP="00A433F0">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Register records eligible claims for damage, loss or injury caused to all natural and legal persons concerned as well as the State of Ukraine, operating as a secure digital platform to collect and process evidence. It is set to become part of a future Claims Commission, which will assess claims and determine compensation. This initiative is a key step in ensuring Russia takes full responsibility for its actions.</w:t>
      </w:r>
    </w:p>
    <w:p w14:paraId="1EFEAA00" w14:textId="38947E54" w:rsidR="00A433F0" w:rsidRPr="00610CE3" w:rsidRDefault="00A433F0" w:rsidP="00A433F0">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 total of 44 claims forms are planned to cover various types of damages, including property destruction, personal harm, and forced displacement. By the end of 2024, the Register had received over 13</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000 claims and recorded 832 decisions on residential property destruction, with an average claim of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54</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000. Work continues on expanding the claims process.</w:t>
      </w:r>
    </w:p>
    <w:p w14:paraId="1BDE248B" w14:textId="46AC943A" w:rsidR="00A83072" w:rsidRPr="00610CE3" w:rsidRDefault="00FD057E" w:rsidP="00A83072">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w:t>
      </w:r>
      <w:r w:rsidRPr="00610CE3">
        <w:rPr>
          <w:rFonts w:ascii="Times New Roman" w:eastAsia="Times New Roman" w:hAnsi="Times New Roman" w:cs="Times New Roman"/>
          <w:b/>
          <w:bCs/>
          <w:noProof/>
          <w:sz w:val="24"/>
          <w:szCs w:val="24"/>
        </w:rPr>
        <w:t>Ukraine Facility Audit Board</w:t>
      </w:r>
      <w:r w:rsidRPr="00610CE3">
        <w:rPr>
          <w:rFonts w:ascii="Times New Roman" w:eastAsia="Times New Roman" w:hAnsi="Times New Roman" w:cs="Times New Roman"/>
          <w:noProof/>
          <w:sz w:val="24"/>
          <w:szCs w:val="24"/>
        </w:rPr>
        <w:t xml:space="preserve"> was established</w:t>
      </w:r>
      <w:r w:rsidR="00A83072" w:rsidRPr="00610CE3">
        <w:rPr>
          <w:rFonts w:ascii="Times New Roman" w:eastAsia="Times New Roman" w:hAnsi="Times New Roman" w:cs="Times New Roman"/>
          <w:noProof/>
          <w:sz w:val="24"/>
          <w:szCs w:val="24"/>
        </w:rPr>
        <w:t xml:space="preserve"> in June 2024 </w:t>
      </w:r>
      <w:r w:rsidRPr="00610CE3">
        <w:rPr>
          <w:rFonts w:ascii="Times New Roman" w:eastAsia="Times New Roman" w:hAnsi="Times New Roman" w:cs="Times New Roman"/>
          <w:noProof/>
          <w:sz w:val="24"/>
          <w:szCs w:val="24"/>
        </w:rPr>
        <w:t>through a Commission Implementing Decision</w:t>
      </w:r>
      <w:r w:rsidR="00A83072" w:rsidRPr="00610CE3">
        <w:rPr>
          <w:rFonts w:ascii="Times New Roman" w:eastAsia="Times New Roman" w:hAnsi="Times New Roman" w:cs="Times New Roman"/>
          <w:noProof/>
          <w:sz w:val="24"/>
          <w:szCs w:val="24"/>
        </w:rPr>
        <w:t>, which also established its term (to 30</w:t>
      </w:r>
      <w:r w:rsidR="00610CE3">
        <w:rPr>
          <w:rFonts w:ascii="Times New Roman" w:eastAsia="Times New Roman" w:hAnsi="Times New Roman" w:cs="Times New Roman"/>
          <w:noProof/>
          <w:sz w:val="24"/>
          <w:szCs w:val="24"/>
        </w:rPr>
        <w:t> </w:t>
      </w:r>
      <w:r w:rsidR="00A83072" w:rsidRPr="00610CE3">
        <w:rPr>
          <w:rFonts w:ascii="Times New Roman" w:eastAsia="Times New Roman" w:hAnsi="Times New Roman" w:cs="Times New Roman"/>
          <w:noProof/>
          <w:sz w:val="24"/>
          <w:szCs w:val="24"/>
        </w:rPr>
        <w:t>June 2028) and defined its mission, composition, appointment of members and Chair, its Secretariat and tasks.</w:t>
      </w:r>
      <w:r w:rsidRPr="00610CE3">
        <w:rPr>
          <w:rFonts w:ascii="Times New Roman" w:eastAsia="Times New Roman" w:hAnsi="Times New Roman" w:cs="Times New Roman"/>
          <w:noProof/>
          <w:sz w:val="24"/>
          <w:szCs w:val="24"/>
        </w:rPr>
        <w:t xml:space="preserve"> </w:t>
      </w:r>
      <w:r w:rsidR="00A83072" w:rsidRPr="00610CE3">
        <w:rPr>
          <w:rFonts w:ascii="Times New Roman" w:eastAsia="Times New Roman" w:hAnsi="Times New Roman" w:cs="Times New Roman"/>
          <w:noProof/>
          <w:sz w:val="24"/>
          <w:szCs w:val="24"/>
        </w:rPr>
        <w:t xml:space="preserve">About </w:t>
      </w:r>
      <w:r w:rsidR="00A83072" w:rsidRPr="00610CE3">
        <w:rPr>
          <w:rFonts w:ascii="Times New Roman" w:eastAsia="Times New Roman" w:hAnsi="Times New Roman" w:cs="Times New Roman"/>
          <w:b/>
          <w:bCs/>
          <w:noProof/>
          <w:sz w:val="24"/>
          <w:szCs w:val="24"/>
        </w:rPr>
        <w:t>EUR</w:t>
      </w:r>
      <w:r w:rsidR="00610CE3">
        <w:rPr>
          <w:rFonts w:ascii="Times New Roman" w:eastAsia="Times New Roman" w:hAnsi="Times New Roman" w:cs="Times New Roman"/>
          <w:b/>
          <w:bCs/>
          <w:noProof/>
          <w:sz w:val="24"/>
          <w:szCs w:val="24"/>
        </w:rPr>
        <w:t> </w:t>
      </w:r>
      <w:r w:rsidR="00A83072" w:rsidRPr="00610CE3">
        <w:rPr>
          <w:rFonts w:ascii="Times New Roman" w:eastAsia="Times New Roman" w:hAnsi="Times New Roman" w:cs="Times New Roman"/>
          <w:b/>
          <w:bCs/>
          <w:noProof/>
          <w:sz w:val="24"/>
          <w:szCs w:val="24"/>
        </w:rPr>
        <w:t>11 million</w:t>
      </w:r>
      <w:r w:rsidR="00A83072" w:rsidRPr="00610CE3">
        <w:rPr>
          <w:rFonts w:ascii="Times New Roman" w:eastAsia="Times New Roman" w:hAnsi="Times New Roman" w:cs="Times New Roman"/>
          <w:noProof/>
          <w:sz w:val="24"/>
          <w:szCs w:val="24"/>
        </w:rPr>
        <w:t xml:space="preserve"> was provided under the Ukraine Facility to support this action.</w:t>
      </w:r>
    </w:p>
    <w:p w14:paraId="45B4FB61" w14:textId="13D4FDC3" w:rsidR="00FD057E" w:rsidRPr="00610CE3" w:rsidRDefault="00A83072" w:rsidP="00FD057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Audit Board’s primary task is to </w:t>
      </w:r>
      <w:r w:rsidR="00EB21A4">
        <w:rPr>
          <w:rFonts w:ascii="Times New Roman" w:eastAsia="Times New Roman" w:hAnsi="Times New Roman" w:cs="Times New Roman"/>
          <w:noProof/>
          <w:sz w:val="24"/>
          <w:szCs w:val="24"/>
        </w:rPr>
        <w:t>monitor</w:t>
      </w:r>
      <w:r w:rsidR="00EB21A4"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the transparent and effective use of up to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50 billion in EU financial assistance to Ukraine between 2024</w:t>
      </w:r>
      <w:r w:rsidR="009A5069">
        <w:rPr>
          <w:rFonts w:ascii="Times New Roman" w:eastAsia="Times New Roman" w:hAnsi="Times New Roman" w:cs="Times New Roman"/>
          <w:noProof/>
          <w:sz w:val="24"/>
          <w:szCs w:val="24"/>
        </w:rPr>
        <w:t xml:space="preserve"> and </w:t>
      </w:r>
      <w:r w:rsidRPr="00610CE3">
        <w:rPr>
          <w:rFonts w:ascii="Times New Roman" w:eastAsia="Times New Roman" w:hAnsi="Times New Roman" w:cs="Times New Roman"/>
          <w:noProof/>
          <w:sz w:val="24"/>
          <w:szCs w:val="24"/>
        </w:rPr>
        <w:t>2027.</w:t>
      </w:r>
      <w:r w:rsidR="00FD057E"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In particular, its mission is to assess </w:t>
      </w:r>
      <w:r w:rsidR="00EB21A4">
        <w:rPr>
          <w:rFonts w:ascii="Times New Roman" w:eastAsia="Times New Roman" w:hAnsi="Times New Roman" w:cs="Times New Roman"/>
          <w:noProof/>
          <w:sz w:val="24"/>
          <w:szCs w:val="24"/>
        </w:rPr>
        <w:t>if</w:t>
      </w:r>
      <w:r w:rsidR="00F10E37">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Ukraine’s </w:t>
      </w:r>
      <w:r w:rsidR="00F10E37">
        <w:rPr>
          <w:rFonts w:ascii="Times New Roman" w:eastAsia="Times New Roman" w:hAnsi="Times New Roman" w:cs="Times New Roman"/>
          <w:noProof/>
          <w:sz w:val="24"/>
          <w:szCs w:val="24"/>
        </w:rPr>
        <w:t xml:space="preserve">public sector </w:t>
      </w:r>
      <w:r w:rsidRPr="00610CE3">
        <w:rPr>
          <w:rFonts w:ascii="Times New Roman" w:eastAsia="Times New Roman" w:hAnsi="Times New Roman" w:cs="Times New Roman"/>
          <w:noProof/>
          <w:sz w:val="24"/>
          <w:szCs w:val="24"/>
        </w:rPr>
        <w:t>management and control systems</w:t>
      </w:r>
      <w:r w:rsidR="00F10E37">
        <w:rPr>
          <w:rFonts w:ascii="Times New Roman" w:eastAsia="Times New Roman" w:hAnsi="Times New Roman" w:cs="Times New Roman"/>
          <w:noProof/>
          <w:sz w:val="24"/>
          <w:szCs w:val="24"/>
        </w:rPr>
        <w:t xml:space="preserve"> are</w:t>
      </w:r>
      <w:r w:rsidR="00F10E37"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ensuring that EU funds are used </w:t>
      </w:r>
      <w:r w:rsidR="00F10E37">
        <w:rPr>
          <w:rFonts w:ascii="Times New Roman" w:eastAsia="Times New Roman" w:hAnsi="Times New Roman" w:cs="Times New Roman"/>
          <w:noProof/>
          <w:sz w:val="24"/>
          <w:szCs w:val="24"/>
        </w:rPr>
        <w:t>in accordance with</w:t>
      </w:r>
      <w:r w:rsidR="00F10E37"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the principle of sound financial management, such as effectiveness, economy, efficiency, and transparency, while preventing fraud, corruption, conflicts of interest, and other irregularities.</w:t>
      </w:r>
    </w:p>
    <w:p w14:paraId="66D203A3" w14:textId="6D17DBC2" w:rsidR="004516E4" w:rsidRPr="00610CE3" w:rsidRDefault="00FD057E" w:rsidP="7679E0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Audit Board is based in Brussels with a dedicated Secretariat in Kyiv. Through a call for expression of interest, three independent audit board members were selected in 2024, all EU citizens with significant experience in auditing and anti-fraud measures.</w:t>
      </w:r>
    </w:p>
    <w:p w14:paraId="0D64024F" w14:textId="0D498D56" w:rsidR="00D859DA" w:rsidRPr="00610CE3" w:rsidRDefault="34CD105E" w:rsidP="7679E0CF">
      <w:pPr>
        <w:spacing w:after="160" w:line="240" w:lineRule="auto"/>
        <w:ind w:left="720"/>
        <w:jc w:val="both"/>
        <w:rPr>
          <w:rFonts w:ascii="Times New Roman" w:hAnsi="Times New Roman" w:cs="Times New Roman"/>
          <w:i/>
          <w:iCs/>
          <w:noProof/>
          <w:sz w:val="24"/>
          <w:szCs w:val="24"/>
          <w:u w:val="single"/>
        </w:rPr>
      </w:pPr>
      <w:r w:rsidRPr="00610CE3">
        <w:rPr>
          <w:rFonts w:ascii="Times New Roman" w:hAnsi="Times New Roman" w:cs="Times New Roman"/>
          <w:i/>
          <w:iCs/>
          <w:noProof/>
          <w:sz w:val="24"/>
          <w:szCs w:val="24"/>
          <w:u w:val="single"/>
        </w:rPr>
        <w:t>2.c.i</w:t>
      </w:r>
      <w:r w:rsidR="7FF69584" w:rsidRPr="00610CE3">
        <w:rPr>
          <w:rFonts w:ascii="Times New Roman" w:hAnsi="Times New Roman" w:cs="Times New Roman"/>
          <w:i/>
          <w:iCs/>
          <w:noProof/>
          <w:sz w:val="24"/>
          <w:szCs w:val="24"/>
          <w:u w:val="single"/>
        </w:rPr>
        <w:t>iii</w:t>
      </w:r>
      <w:r w:rsidRPr="00610CE3">
        <w:rPr>
          <w:rFonts w:ascii="Times New Roman" w:hAnsi="Times New Roman" w:cs="Times New Roman"/>
          <w:i/>
          <w:iCs/>
          <w:noProof/>
          <w:sz w:val="24"/>
          <w:szCs w:val="24"/>
          <w:u w:val="single"/>
        </w:rPr>
        <w:t>.</w:t>
      </w:r>
      <w:r w:rsidR="651428F5" w:rsidRPr="00610CE3">
        <w:rPr>
          <w:rFonts w:ascii="Times New Roman" w:hAnsi="Times New Roman" w:cs="Times New Roman"/>
          <w:i/>
          <w:iCs/>
          <w:noProof/>
          <w:sz w:val="24"/>
          <w:szCs w:val="24"/>
          <w:u w:val="single"/>
        </w:rPr>
        <w:t xml:space="preserve"> </w:t>
      </w:r>
      <w:r w:rsidR="00D859DA" w:rsidRPr="00610CE3">
        <w:rPr>
          <w:rFonts w:ascii="Times New Roman" w:hAnsi="Times New Roman" w:cs="Times New Roman"/>
          <w:i/>
          <w:iCs/>
          <w:noProof/>
          <w:sz w:val="24"/>
          <w:szCs w:val="24"/>
          <w:u w:val="single"/>
        </w:rPr>
        <w:t xml:space="preserve">Borrowing cost and </w:t>
      </w:r>
      <w:r w:rsidR="0C108310" w:rsidRPr="00610CE3">
        <w:rPr>
          <w:rFonts w:ascii="Times New Roman" w:hAnsi="Times New Roman" w:cs="Times New Roman"/>
          <w:i/>
          <w:iCs/>
          <w:noProof/>
          <w:sz w:val="24"/>
          <w:szCs w:val="24"/>
          <w:u w:val="single"/>
        </w:rPr>
        <w:t>l</w:t>
      </w:r>
      <w:r w:rsidR="00D859DA" w:rsidRPr="00610CE3">
        <w:rPr>
          <w:rFonts w:ascii="Times New Roman" w:hAnsi="Times New Roman" w:cs="Times New Roman"/>
          <w:i/>
          <w:iCs/>
          <w:noProof/>
          <w:sz w:val="24"/>
          <w:szCs w:val="24"/>
          <w:u w:val="single"/>
        </w:rPr>
        <w:t>egacy costs</w:t>
      </w:r>
    </w:p>
    <w:p w14:paraId="019AFC8A" w14:textId="68863A70" w:rsidR="13E49D7F" w:rsidRPr="00610CE3" w:rsidRDefault="13E49D7F"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In June 2024, a financing decision was adopted to cover the annual legacy costs linked to the loans under the EU exceptional macro-financial assistance provided in 2022 (</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MFA1</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 and </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MFA2</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and to contribute to the provisioning paid into the common provisioning fund in relation to such loans, with a total amount of more than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227 million.</w:t>
      </w:r>
    </w:p>
    <w:p w14:paraId="6F82EFC2" w14:textId="557B461D" w:rsidR="13E49D7F" w:rsidRPr="00610CE3" w:rsidRDefault="003366DD"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w:t>
      </w:r>
      <w:r w:rsidR="13E49D7F" w:rsidRPr="00610CE3">
        <w:rPr>
          <w:rFonts w:ascii="Times New Roman" w:eastAsia="Times New Roman" w:hAnsi="Times New Roman" w:cs="Times New Roman"/>
          <w:noProof/>
          <w:sz w:val="24"/>
          <w:szCs w:val="24"/>
        </w:rPr>
        <w:t xml:space="preserve">he </w:t>
      </w:r>
      <w:r w:rsidR="00FB1255">
        <w:rPr>
          <w:rFonts w:ascii="Times New Roman" w:eastAsia="Times New Roman" w:hAnsi="Times New Roman" w:cs="Times New Roman"/>
          <w:noProof/>
          <w:sz w:val="24"/>
          <w:szCs w:val="24"/>
        </w:rPr>
        <w:t>E</w:t>
      </w:r>
      <w:r w:rsidR="13E49D7F" w:rsidRPr="00610CE3">
        <w:rPr>
          <w:rFonts w:ascii="Times New Roman" w:eastAsia="Times New Roman" w:hAnsi="Times New Roman" w:cs="Times New Roman"/>
          <w:noProof/>
          <w:sz w:val="24"/>
          <w:szCs w:val="24"/>
        </w:rPr>
        <w:t>U’s exceptional macro-financial assistance of EUR</w:t>
      </w:r>
      <w:r w:rsidR="00610CE3">
        <w:rPr>
          <w:rFonts w:ascii="Times New Roman" w:eastAsia="Times New Roman" w:hAnsi="Times New Roman" w:cs="Times New Roman"/>
          <w:noProof/>
          <w:sz w:val="24"/>
          <w:szCs w:val="24"/>
        </w:rPr>
        <w:t> </w:t>
      </w:r>
      <w:r w:rsidR="13E49D7F" w:rsidRPr="00610CE3">
        <w:rPr>
          <w:rFonts w:ascii="Times New Roman" w:eastAsia="Times New Roman" w:hAnsi="Times New Roman" w:cs="Times New Roman"/>
          <w:noProof/>
          <w:sz w:val="24"/>
          <w:szCs w:val="24"/>
        </w:rPr>
        <w:t>6 billion disbursed in August 2022 (MFA1) and between October and December 2022 (MFA2) provided swift and urgent support to the</w:t>
      </w:r>
      <w:r w:rsidR="13E49D7F" w:rsidRPr="00610CE3">
        <w:rPr>
          <w:rFonts w:ascii="Times New Roman" w:eastAsia="Calibri" w:hAnsi="Times New Roman" w:cs="Times New Roman"/>
          <w:noProof/>
          <w:sz w:val="24"/>
          <w:szCs w:val="24"/>
        </w:rPr>
        <w:t xml:space="preserve"> </w:t>
      </w:r>
      <w:r w:rsidR="13E49D7F" w:rsidRPr="00610CE3">
        <w:rPr>
          <w:rFonts w:ascii="Times New Roman" w:eastAsia="Times New Roman" w:hAnsi="Times New Roman" w:cs="Times New Roman"/>
          <w:noProof/>
          <w:sz w:val="24"/>
          <w:szCs w:val="24"/>
        </w:rPr>
        <w:t xml:space="preserve">Ukrainian budget. The </w:t>
      </w:r>
      <w:r w:rsidR="00FB1255">
        <w:rPr>
          <w:rFonts w:ascii="Times New Roman" w:eastAsia="Times New Roman" w:hAnsi="Times New Roman" w:cs="Times New Roman"/>
          <w:noProof/>
          <w:sz w:val="24"/>
          <w:szCs w:val="24"/>
        </w:rPr>
        <w:t>E</w:t>
      </w:r>
      <w:r w:rsidR="13E49D7F" w:rsidRPr="00610CE3">
        <w:rPr>
          <w:rFonts w:ascii="Times New Roman" w:eastAsia="Times New Roman" w:hAnsi="Times New Roman" w:cs="Times New Roman"/>
          <w:noProof/>
          <w:sz w:val="24"/>
          <w:szCs w:val="24"/>
        </w:rPr>
        <w:t>U may bear interest by granting an interest rate subsidy in respect of such loans.</w:t>
      </w:r>
    </w:p>
    <w:p w14:paraId="460F1E89" w14:textId="0E918710" w:rsidR="00D86CBC" w:rsidRPr="00610CE3" w:rsidRDefault="75B55D9A"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In February 2024, Ukraine submitted the formal request to receive an interest rate subsidy for the charges due in 2024. </w:t>
      </w:r>
      <w:r w:rsidR="7FCC0F7C" w:rsidRPr="00610CE3">
        <w:rPr>
          <w:rFonts w:ascii="Times New Roman" w:eastAsia="Times New Roman" w:hAnsi="Times New Roman" w:cs="Times New Roman"/>
          <w:noProof/>
          <w:sz w:val="24"/>
          <w:szCs w:val="24"/>
        </w:rPr>
        <w:t xml:space="preserve">The requirements underpinning the release of the instalments under the </w:t>
      </w:r>
      <w:r w:rsidR="00FB1255">
        <w:rPr>
          <w:rFonts w:ascii="Times New Roman" w:eastAsia="Times New Roman" w:hAnsi="Times New Roman" w:cs="Times New Roman"/>
          <w:noProof/>
          <w:sz w:val="24"/>
          <w:szCs w:val="24"/>
        </w:rPr>
        <w:t>E</w:t>
      </w:r>
      <w:r w:rsidR="7FCC0F7C" w:rsidRPr="00610CE3">
        <w:rPr>
          <w:rFonts w:ascii="Times New Roman" w:eastAsia="Times New Roman" w:hAnsi="Times New Roman" w:cs="Times New Roman"/>
          <w:noProof/>
          <w:sz w:val="24"/>
          <w:szCs w:val="24"/>
        </w:rPr>
        <w:t xml:space="preserve">U’s exceptional macro-financial assistance were considered </w:t>
      </w:r>
      <w:r w:rsidR="00FB1255">
        <w:rPr>
          <w:rFonts w:ascii="Times New Roman" w:eastAsia="Times New Roman" w:hAnsi="Times New Roman" w:cs="Times New Roman"/>
          <w:noProof/>
          <w:sz w:val="24"/>
          <w:szCs w:val="24"/>
        </w:rPr>
        <w:t>to have been met</w:t>
      </w:r>
      <w:r w:rsidR="7FCC0F7C" w:rsidRPr="00610CE3">
        <w:rPr>
          <w:rFonts w:ascii="Times New Roman" w:eastAsia="Times New Roman" w:hAnsi="Times New Roman" w:cs="Times New Roman"/>
          <w:noProof/>
          <w:sz w:val="24"/>
          <w:szCs w:val="24"/>
        </w:rPr>
        <w:t xml:space="preserve"> in 2022.</w:t>
      </w:r>
    </w:p>
    <w:p w14:paraId="2C7D7F14" w14:textId="77777777" w:rsidR="00E66229" w:rsidRPr="00610CE3" w:rsidRDefault="00E66229" w:rsidP="00CC0E0E">
      <w:pPr>
        <w:spacing w:after="160" w:line="240" w:lineRule="auto"/>
        <w:rPr>
          <w:rFonts w:ascii="Times New Roman" w:hAnsi="Times New Roman" w:cs="Times New Roman"/>
          <w:b/>
          <w:bCs/>
          <w:noProof/>
          <w:sz w:val="24"/>
          <w:szCs w:val="24"/>
        </w:rPr>
      </w:pPr>
    </w:p>
    <w:p w14:paraId="50B94E4A" w14:textId="495A23FC" w:rsidR="00D859DA" w:rsidRPr="00610CE3" w:rsidRDefault="00D859DA" w:rsidP="00735E95">
      <w:pPr>
        <w:pBdr>
          <w:bottom w:val="single" w:sz="4" w:space="4" w:color="000000"/>
        </w:pBdr>
        <w:shd w:val="clear" w:color="auto" w:fill="FFFFFF" w:themeFill="background1"/>
        <w:spacing w:after="160" w:line="240" w:lineRule="auto"/>
        <w:rPr>
          <w:rFonts w:ascii="Times New Roman" w:hAnsi="Times New Roman" w:cs="Times New Roman"/>
          <w:b/>
          <w:bCs/>
          <w:noProof/>
          <w:color w:val="FFFFFF" w:themeColor="background1"/>
          <w:sz w:val="24"/>
          <w:szCs w:val="24"/>
        </w:rPr>
      </w:pPr>
      <w:r w:rsidRPr="00610CE3">
        <w:rPr>
          <w:rFonts w:ascii="Times New Roman" w:hAnsi="Times New Roman" w:cs="Times New Roman"/>
          <w:b/>
          <w:bCs/>
          <w:noProof/>
          <w:sz w:val="24"/>
          <w:szCs w:val="24"/>
        </w:rPr>
        <w:t>3. Progress in implementing the F</w:t>
      </w:r>
      <w:r w:rsidR="00014052" w:rsidRPr="00610CE3">
        <w:rPr>
          <w:rFonts w:ascii="Times New Roman" w:hAnsi="Times New Roman" w:cs="Times New Roman"/>
          <w:b/>
          <w:bCs/>
          <w:noProof/>
          <w:sz w:val="24"/>
          <w:szCs w:val="24"/>
        </w:rPr>
        <w:t>acility</w:t>
      </w:r>
    </w:p>
    <w:p w14:paraId="74CFC328" w14:textId="22234434" w:rsidR="00721DCB" w:rsidRPr="00610CE3" w:rsidRDefault="57783104" w:rsidP="7679E0CF">
      <w:pPr>
        <w:spacing w:after="160" w:line="240" w:lineRule="auto"/>
        <w:ind w:left="720"/>
        <w:jc w:val="both"/>
        <w:rPr>
          <w:rFonts w:ascii="Times New Roman" w:hAnsi="Times New Roman"/>
          <w:i/>
          <w:iCs/>
          <w:noProof/>
          <w:sz w:val="24"/>
          <w:szCs w:val="24"/>
        </w:rPr>
      </w:pPr>
      <w:r w:rsidRPr="00610CE3">
        <w:rPr>
          <w:rFonts w:ascii="Times New Roman" w:hAnsi="Times New Roman"/>
          <w:b/>
          <w:bCs/>
          <w:i/>
          <w:iCs/>
          <w:noProof/>
          <w:sz w:val="24"/>
          <w:szCs w:val="24"/>
        </w:rPr>
        <w:t>3.a.</w:t>
      </w:r>
      <w:r w:rsidRPr="00610CE3">
        <w:rPr>
          <w:noProof/>
        </w:rPr>
        <w:tab/>
      </w:r>
      <w:r w:rsidR="00721DCB" w:rsidRPr="00610CE3">
        <w:rPr>
          <w:rFonts w:ascii="Times New Roman" w:hAnsi="Times New Roman"/>
          <w:b/>
          <w:bCs/>
          <w:i/>
          <w:iCs/>
          <w:noProof/>
          <w:sz w:val="24"/>
          <w:szCs w:val="24"/>
        </w:rPr>
        <w:t xml:space="preserve">Progress on the </w:t>
      </w:r>
      <w:r w:rsidR="003F1A8E">
        <w:rPr>
          <w:rFonts w:ascii="Times New Roman" w:eastAsia="Times New Roman" w:hAnsi="Times New Roman" w:cs="Times New Roman"/>
          <w:b/>
          <w:bCs/>
          <w:i/>
          <w:iCs/>
          <w:noProof/>
          <w:sz w:val="24"/>
          <w:szCs w:val="24"/>
        </w:rPr>
        <w:t>t</w:t>
      </w:r>
      <w:r w:rsidR="00C72EBD" w:rsidRPr="00610CE3">
        <w:rPr>
          <w:rFonts w:ascii="Times New Roman" w:eastAsia="Times New Roman" w:hAnsi="Times New Roman" w:cs="Times New Roman"/>
          <w:b/>
          <w:bCs/>
          <w:i/>
          <w:iCs/>
          <w:noProof/>
          <w:sz w:val="24"/>
          <w:szCs w:val="24"/>
        </w:rPr>
        <w:t>argets</w:t>
      </w:r>
      <w:r w:rsidR="00721DCB" w:rsidRPr="00610CE3">
        <w:rPr>
          <w:rFonts w:ascii="Times New Roman" w:hAnsi="Times New Roman"/>
          <w:b/>
          <w:bCs/>
          <w:i/>
          <w:iCs/>
          <w:noProof/>
          <w:sz w:val="24"/>
          <w:szCs w:val="24"/>
        </w:rPr>
        <w:t xml:space="preserve"> under the Ukraine Facility Regulation</w:t>
      </w:r>
    </w:p>
    <w:p w14:paraId="50EFDCCF" w14:textId="12528D39" w:rsidR="004516E4" w:rsidRPr="00610CE3" w:rsidRDefault="009647ED" w:rsidP="004516E4">
      <w:pPr>
        <w:spacing w:after="160" w:line="240" w:lineRule="auto"/>
        <w:jc w:val="both"/>
        <w:rPr>
          <w:rFonts w:ascii="Times New Roman" w:hAnsi="Times New Roman"/>
          <w:noProof/>
          <w:sz w:val="24"/>
          <w:szCs w:val="24"/>
        </w:rPr>
      </w:pPr>
      <w:r w:rsidRPr="00610CE3">
        <w:rPr>
          <w:rFonts w:ascii="Times New Roman" w:hAnsi="Times New Roman"/>
          <w:noProof/>
          <w:sz w:val="24"/>
          <w:szCs w:val="24"/>
        </w:rPr>
        <w:t xml:space="preserve">The Ukraine Facility </w:t>
      </w:r>
      <w:r w:rsidR="00721DCB" w:rsidRPr="00610CE3">
        <w:rPr>
          <w:rFonts w:ascii="Times New Roman" w:hAnsi="Times New Roman"/>
          <w:noProof/>
          <w:sz w:val="24"/>
          <w:szCs w:val="24"/>
        </w:rPr>
        <w:t xml:space="preserve">Regulation </w:t>
      </w:r>
      <w:r w:rsidR="00C72EBD" w:rsidRPr="00610CE3">
        <w:rPr>
          <w:rFonts w:ascii="Times New Roman" w:eastAsia="Times New Roman" w:hAnsi="Times New Roman" w:cs="Times New Roman"/>
          <w:noProof/>
          <w:sz w:val="24"/>
          <w:szCs w:val="24"/>
        </w:rPr>
        <w:t>sets out</w:t>
      </w:r>
      <w:r w:rsidR="00721DCB" w:rsidRPr="00610CE3">
        <w:rPr>
          <w:rFonts w:ascii="Times New Roman" w:hAnsi="Times New Roman"/>
          <w:noProof/>
          <w:sz w:val="24"/>
          <w:szCs w:val="24"/>
        </w:rPr>
        <w:t xml:space="preserve"> three </w:t>
      </w:r>
      <w:r w:rsidR="00C72EBD" w:rsidRPr="00610CE3">
        <w:rPr>
          <w:rFonts w:ascii="Times New Roman" w:eastAsia="Times New Roman" w:hAnsi="Times New Roman" w:cs="Times New Roman"/>
          <w:noProof/>
          <w:sz w:val="24"/>
          <w:szCs w:val="24"/>
        </w:rPr>
        <w:t xml:space="preserve">strategic </w:t>
      </w:r>
      <w:r w:rsidR="00721DCB" w:rsidRPr="00610CE3">
        <w:rPr>
          <w:rFonts w:ascii="Times New Roman" w:hAnsi="Times New Roman"/>
          <w:noProof/>
          <w:sz w:val="24"/>
          <w:szCs w:val="24"/>
        </w:rPr>
        <w:t xml:space="preserve">targets </w:t>
      </w:r>
      <w:r w:rsidR="00C72EBD" w:rsidRPr="00610CE3">
        <w:rPr>
          <w:rFonts w:ascii="Times New Roman" w:eastAsia="Times New Roman" w:hAnsi="Times New Roman" w:cs="Times New Roman"/>
          <w:noProof/>
          <w:sz w:val="24"/>
          <w:szCs w:val="24"/>
        </w:rPr>
        <w:t xml:space="preserve">focused </w:t>
      </w:r>
      <w:r w:rsidR="00721DCB" w:rsidRPr="00610CE3">
        <w:rPr>
          <w:rFonts w:ascii="Times New Roman" w:hAnsi="Times New Roman"/>
          <w:noProof/>
          <w:sz w:val="24"/>
          <w:szCs w:val="24"/>
        </w:rPr>
        <w:t xml:space="preserve">on </w:t>
      </w:r>
      <w:r w:rsidR="00C72EBD" w:rsidRPr="00610CE3">
        <w:rPr>
          <w:rFonts w:ascii="Times New Roman" w:eastAsia="Times New Roman" w:hAnsi="Times New Roman" w:cs="Times New Roman"/>
          <w:noProof/>
          <w:sz w:val="24"/>
          <w:szCs w:val="24"/>
        </w:rPr>
        <w:t>small</w:t>
      </w:r>
      <w:r w:rsidR="00721DCB" w:rsidRPr="00610CE3">
        <w:rPr>
          <w:rFonts w:ascii="Times New Roman" w:hAnsi="Times New Roman"/>
          <w:noProof/>
          <w:sz w:val="24"/>
          <w:szCs w:val="24"/>
        </w:rPr>
        <w:t xml:space="preserve"> and </w:t>
      </w:r>
      <w:r w:rsidR="00C72EBD" w:rsidRPr="00610CE3">
        <w:rPr>
          <w:rFonts w:ascii="Times New Roman" w:eastAsia="Times New Roman" w:hAnsi="Times New Roman" w:cs="Times New Roman"/>
          <w:noProof/>
          <w:sz w:val="24"/>
          <w:szCs w:val="24"/>
        </w:rPr>
        <w:t>medium</w:t>
      </w:r>
      <w:r w:rsidR="00721DCB" w:rsidRPr="00610CE3">
        <w:rPr>
          <w:rFonts w:ascii="Times New Roman" w:hAnsi="Times New Roman"/>
          <w:noProof/>
          <w:sz w:val="24"/>
          <w:szCs w:val="24"/>
        </w:rPr>
        <w:t xml:space="preserve">-sized </w:t>
      </w:r>
      <w:r w:rsidR="00C72EBD" w:rsidRPr="00610CE3">
        <w:rPr>
          <w:rFonts w:ascii="Times New Roman" w:eastAsia="Times New Roman" w:hAnsi="Times New Roman" w:cs="Times New Roman"/>
          <w:noProof/>
          <w:sz w:val="24"/>
          <w:szCs w:val="24"/>
        </w:rPr>
        <w:t>enterprises</w:t>
      </w:r>
      <w:r w:rsidR="00721DCB" w:rsidRPr="00610CE3">
        <w:rPr>
          <w:rFonts w:ascii="Times New Roman" w:hAnsi="Times New Roman"/>
          <w:noProof/>
          <w:sz w:val="24"/>
          <w:szCs w:val="24"/>
        </w:rPr>
        <w:t xml:space="preserve"> (SMEs), the green transition, and municipalities</w:t>
      </w:r>
      <w:r w:rsidR="00610CE3">
        <w:rPr>
          <w:rFonts w:ascii="Times New Roman" w:eastAsia="Times New Roman" w:hAnsi="Times New Roman" w:cs="Times New Roman"/>
          <w:noProof/>
          <w:sz w:val="24"/>
          <w:szCs w:val="24"/>
        </w:rPr>
        <w:t>–</w:t>
      </w:r>
      <w:r w:rsidR="00C72EBD" w:rsidRPr="00610CE3">
        <w:rPr>
          <w:rFonts w:ascii="Times New Roman" w:eastAsia="Times New Roman" w:hAnsi="Times New Roman" w:cs="Times New Roman"/>
          <w:noProof/>
          <w:sz w:val="24"/>
          <w:szCs w:val="24"/>
        </w:rPr>
        <w:t xml:space="preserve">three </w:t>
      </w:r>
      <w:r w:rsidR="00D26D10">
        <w:rPr>
          <w:rFonts w:ascii="Times New Roman" w:eastAsia="Times New Roman" w:hAnsi="Times New Roman" w:cs="Times New Roman"/>
          <w:noProof/>
          <w:sz w:val="24"/>
          <w:szCs w:val="24"/>
        </w:rPr>
        <w:t>dimensions</w:t>
      </w:r>
      <w:r w:rsidR="001536F1" w:rsidRPr="00610CE3">
        <w:rPr>
          <w:rFonts w:ascii="Times New Roman" w:eastAsia="Times New Roman" w:hAnsi="Times New Roman" w:cs="Times New Roman"/>
          <w:noProof/>
          <w:sz w:val="24"/>
          <w:szCs w:val="24"/>
        </w:rPr>
        <w:t xml:space="preserve"> </w:t>
      </w:r>
      <w:r w:rsidR="00C72EBD" w:rsidRPr="00610CE3">
        <w:rPr>
          <w:rFonts w:ascii="Times New Roman" w:eastAsia="Times New Roman" w:hAnsi="Times New Roman" w:cs="Times New Roman"/>
          <w:noProof/>
          <w:sz w:val="24"/>
          <w:szCs w:val="24"/>
        </w:rPr>
        <w:t>that are essential for Ukraine’s</w:t>
      </w:r>
      <w:r w:rsidR="00721DCB" w:rsidRPr="00610CE3">
        <w:rPr>
          <w:rFonts w:ascii="Times New Roman" w:hAnsi="Times New Roman"/>
          <w:noProof/>
          <w:sz w:val="24"/>
          <w:szCs w:val="24"/>
        </w:rPr>
        <w:t xml:space="preserve"> recovery</w:t>
      </w:r>
      <w:r w:rsidR="00D86CBC" w:rsidRPr="00610CE3">
        <w:rPr>
          <w:rFonts w:ascii="Times New Roman" w:hAnsi="Times New Roman"/>
          <w:noProof/>
          <w:sz w:val="24"/>
          <w:szCs w:val="24"/>
        </w:rPr>
        <w:t>,</w:t>
      </w:r>
      <w:r w:rsidR="00721DCB" w:rsidRPr="00610CE3">
        <w:rPr>
          <w:rFonts w:ascii="Times New Roman" w:hAnsi="Times New Roman"/>
          <w:noProof/>
          <w:sz w:val="24"/>
          <w:szCs w:val="24"/>
        </w:rPr>
        <w:t xml:space="preserve"> reconstruction</w:t>
      </w:r>
      <w:r w:rsidR="00C72EBD" w:rsidRPr="00610CE3">
        <w:rPr>
          <w:rFonts w:ascii="Times New Roman" w:eastAsia="Times New Roman" w:hAnsi="Times New Roman" w:cs="Times New Roman"/>
          <w:noProof/>
          <w:sz w:val="24"/>
          <w:szCs w:val="24"/>
        </w:rPr>
        <w:t>,</w:t>
      </w:r>
      <w:r w:rsidR="00D86CBC" w:rsidRPr="00610CE3">
        <w:rPr>
          <w:rFonts w:ascii="Times New Roman" w:hAnsi="Times New Roman"/>
          <w:noProof/>
          <w:sz w:val="24"/>
          <w:szCs w:val="24"/>
        </w:rPr>
        <w:t xml:space="preserve"> and </w:t>
      </w:r>
      <w:r w:rsidR="00C72EBD" w:rsidRPr="00610CE3">
        <w:rPr>
          <w:rFonts w:ascii="Times New Roman" w:eastAsia="Times New Roman" w:hAnsi="Times New Roman" w:cs="Times New Roman"/>
          <w:noProof/>
          <w:sz w:val="24"/>
          <w:szCs w:val="24"/>
        </w:rPr>
        <w:t xml:space="preserve">long-term </w:t>
      </w:r>
      <w:r w:rsidR="00D86CBC" w:rsidRPr="00610CE3">
        <w:rPr>
          <w:rFonts w:ascii="Times New Roman" w:hAnsi="Times New Roman"/>
          <w:noProof/>
          <w:sz w:val="24"/>
          <w:szCs w:val="24"/>
        </w:rPr>
        <w:t>modernisation</w:t>
      </w:r>
      <w:r w:rsidR="00721DCB" w:rsidRPr="00610CE3">
        <w:rPr>
          <w:rFonts w:ascii="Times New Roman" w:hAnsi="Times New Roman"/>
          <w:noProof/>
          <w:sz w:val="24"/>
          <w:szCs w:val="24"/>
        </w:rPr>
        <w:t>.</w:t>
      </w:r>
    </w:p>
    <w:p w14:paraId="5C878D46" w14:textId="2778660E" w:rsidR="00721DCB" w:rsidRPr="00610CE3" w:rsidRDefault="0980ACF7" w:rsidP="004516E4">
      <w:pPr>
        <w:spacing w:after="160" w:line="240" w:lineRule="auto"/>
        <w:ind w:left="720"/>
        <w:jc w:val="both"/>
        <w:rPr>
          <w:rFonts w:ascii="Times New Roman" w:eastAsia="Times New Roman" w:hAnsi="Times New Roman" w:cs="Times New Roman"/>
          <w:i/>
          <w:iCs/>
          <w:noProof/>
          <w:sz w:val="24"/>
          <w:szCs w:val="24"/>
          <w:u w:val="single"/>
        </w:rPr>
      </w:pPr>
      <w:r w:rsidRPr="00610CE3">
        <w:rPr>
          <w:rFonts w:ascii="Times New Roman" w:eastAsia="Times New Roman" w:hAnsi="Times New Roman" w:cs="Times New Roman"/>
          <w:i/>
          <w:iCs/>
          <w:noProof/>
          <w:sz w:val="24"/>
          <w:szCs w:val="24"/>
          <w:u w:val="single"/>
        </w:rPr>
        <w:t>3.</w:t>
      </w:r>
      <w:r w:rsidR="009D5429" w:rsidRPr="00610CE3">
        <w:rPr>
          <w:rFonts w:ascii="Times New Roman" w:eastAsia="Times New Roman" w:hAnsi="Times New Roman" w:cs="Times New Roman"/>
          <w:i/>
          <w:iCs/>
          <w:noProof/>
          <w:sz w:val="24"/>
          <w:szCs w:val="24"/>
          <w:u w:val="single"/>
        </w:rPr>
        <w:t>a</w:t>
      </w:r>
      <w:r w:rsidRPr="00610CE3">
        <w:rPr>
          <w:rFonts w:ascii="Times New Roman" w:eastAsia="Times New Roman" w:hAnsi="Times New Roman" w:cs="Times New Roman"/>
          <w:i/>
          <w:iCs/>
          <w:noProof/>
          <w:sz w:val="24"/>
          <w:szCs w:val="24"/>
          <w:u w:val="single"/>
        </w:rPr>
        <w:t>.</w:t>
      </w:r>
      <w:r w:rsidR="73DD6AFB" w:rsidRPr="00610CE3">
        <w:rPr>
          <w:rFonts w:ascii="Times New Roman" w:eastAsia="Times New Roman" w:hAnsi="Times New Roman" w:cs="Times New Roman"/>
          <w:i/>
          <w:iCs/>
          <w:noProof/>
          <w:sz w:val="24"/>
          <w:szCs w:val="24"/>
          <w:u w:val="single"/>
        </w:rPr>
        <w:t>i</w:t>
      </w:r>
      <w:r w:rsidR="0A0FEB16" w:rsidRPr="00610CE3">
        <w:rPr>
          <w:rFonts w:ascii="Times New Roman" w:eastAsia="Times New Roman" w:hAnsi="Times New Roman" w:cs="Times New Roman"/>
          <w:i/>
          <w:iCs/>
          <w:noProof/>
          <w:sz w:val="24"/>
          <w:szCs w:val="24"/>
          <w:u w:val="single"/>
        </w:rPr>
        <w:t xml:space="preserve"> </w:t>
      </w:r>
      <w:r w:rsidR="00C72EBD" w:rsidRPr="00610CE3">
        <w:rPr>
          <w:rFonts w:ascii="Times New Roman" w:eastAsia="Times New Roman" w:hAnsi="Times New Roman" w:cs="Times New Roman"/>
          <w:i/>
          <w:iCs/>
          <w:noProof/>
          <w:sz w:val="24"/>
          <w:szCs w:val="24"/>
          <w:u w:val="single"/>
        </w:rPr>
        <w:t xml:space="preserve">Support to </w:t>
      </w:r>
      <w:r w:rsidR="00721DCB" w:rsidRPr="00610CE3">
        <w:rPr>
          <w:rFonts w:ascii="Times New Roman" w:hAnsi="Times New Roman"/>
          <w:i/>
          <w:iCs/>
          <w:noProof/>
          <w:sz w:val="24"/>
          <w:szCs w:val="24"/>
          <w:u w:val="single"/>
        </w:rPr>
        <w:t>Small and Medium-sized Enterprises (</w:t>
      </w:r>
      <w:r w:rsidR="00D86CBC" w:rsidRPr="00610CE3">
        <w:rPr>
          <w:rFonts w:ascii="Times New Roman" w:hAnsi="Times New Roman"/>
          <w:i/>
          <w:iCs/>
          <w:noProof/>
          <w:sz w:val="24"/>
          <w:szCs w:val="24"/>
          <w:u w:val="single"/>
        </w:rPr>
        <w:t>Article 28(6</w:t>
      </w:r>
      <w:r w:rsidR="00C72EBD" w:rsidRPr="00610CE3">
        <w:rPr>
          <w:rFonts w:ascii="Times New Roman" w:eastAsia="Times New Roman" w:hAnsi="Times New Roman" w:cs="Times New Roman"/>
          <w:i/>
          <w:iCs/>
          <w:noProof/>
          <w:sz w:val="24"/>
          <w:szCs w:val="24"/>
          <w:u w:val="single"/>
        </w:rPr>
        <w:t>))</w:t>
      </w:r>
    </w:p>
    <w:p w14:paraId="57439E81" w14:textId="40AF4A43" w:rsidR="00721DCB" w:rsidRPr="00610CE3" w:rsidRDefault="00C72EBD" w:rsidP="7679E0CF">
      <w:p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 xml:space="preserve">SMEs are the backbone of Ukraine’s economy and play a critical role in driving economic resilience, innovation, and job creation. Recognising this, the Ukraine </w:t>
      </w:r>
      <w:r w:rsidR="00721DCB" w:rsidRPr="00610CE3">
        <w:rPr>
          <w:rFonts w:ascii="Times New Roman" w:hAnsi="Times New Roman"/>
          <w:noProof/>
          <w:sz w:val="24"/>
          <w:szCs w:val="24"/>
        </w:rPr>
        <w:t xml:space="preserve">Facility </w:t>
      </w:r>
      <w:r w:rsidRPr="00610CE3">
        <w:rPr>
          <w:rFonts w:ascii="Times New Roman" w:eastAsia="Times New Roman" w:hAnsi="Times New Roman" w:cs="Times New Roman"/>
          <w:noProof/>
          <w:sz w:val="24"/>
          <w:szCs w:val="24"/>
        </w:rPr>
        <w:t>Regulation requires that</w:t>
      </w:r>
      <w:r w:rsidR="00721DCB" w:rsidRPr="00610CE3">
        <w:rPr>
          <w:rFonts w:ascii="Times New Roman" w:hAnsi="Times New Roman"/>
          <w:noProof/>
          <w:sz w:val="24"/>
          <w:szCs w:val="24"/>
        </w:rPr>
        <w:t xml:space="preserve"> at least 15% of </w:t>
      </w:r>
      <w:r w:rsidRPr="00610CE3">
        <w:rPr>
          <w:rFonts w:ascii="Times New Roman" w:eastAsia="Times New Roman" w:hAnsi="Times New Roman" w:cs="Times New Roman"/>
          <w:noProof/>
          <w:sz w:val="24"/>
          <w:szCs w:val="24"/>
        </w:rPr>
        <w:t xml:space="preserve">EU </w:t>
      </w:r>
      <w:r w:rsidR="00721DCB" w:rsidRPr="00610CE3">
        <w:rPr>
          <w:rFonts w:ascii="Times New Roman" w:hAnsi="Times New Roman"/>
          <w:noProof/>
          <w:sz w:val="24"/>
          <w:szCs w:val="24"/>
        </w:rPr>
        <w:t xml:space="preserve">guarantees </w:t>
      </w:r>
      <w:r w:rsidRPr="00610CE3">
        <w:rPr>
          <w:rFonts w:ascii="Times New Roman" w:eastAsia="Times New Roman" w:hAnsi="Times New Roman" w:cs="Times New Roman"/>
          <w:noProof/>
          <w:sz w:val="24"/>
          <w:szCs w:val="24"/>
        </w:rPr>
        <w:t xml:space="preserve">support </w:t>
      </w:r>
      <w:r w:rsidR="00721DCB" w:rsidRPr="00610CE3">
        <w:rPr>
          <w:rFonts w:ascii="Times New Roman" w:hAnsi="Times New Roman"/>
          <w:noProof/>
          <w:sz w:val="24"/>
          <w:szCs w:val="24"/>
        </w:rPr>
        <w:t>micro, small</w:t>
      </w:r>
      <w:r w:rsidRPr="00610CE3">
        <w:rPr>
          <w:rFonts w:ascii="Times New Roman" w:eastAsia="Times New Roman" w:hAnsi="Times New Roman" w:cs="Times New Roman"/>
          <w:noProof/>
          <w:sz w:val="24"/>
          <w:szCs w:val="24"/>
        </w:rPr>
        <w:t>,</w:t>
      </w:r>
      <w:r w:rsidR="00721DCB" w:rsidRPr="00610CE3">
        <w:rPr>
          <w:rFonts w:ascii="Times New Roman" w:hAnsi="Times New Roman"/>
          <w:noProof/>
          <w:sz w:val="24"/>
          <w:szCs w:val="24"/>
        </w:rPr>
        <w:t xml:space="preserve"> and medium-sized enterprises (</w:t>
      </w:r>
      <w:r w:rsidRPr="00610CE3">
        <w:rPr>
          <w:rFonts w:ascii="Times New Roman" w:eastAsia="Times New Roman" w:hAnsi="Times New Roman" w:cs="Times New Roman"/>
          <w:noProof/>
          <w:sz w:val="24"/>
          <w:szCs w:val="24"/>
        </w:rPr>
        <w:t>MSMEs),</w:t>
      </w:r>
      <w:r w:rsidR="00721DCB" w:rsidRPr="00610CE3">
        <w:rPr>
          <w:rFonts w:ascii="Times New Roman" w:hAnsi="Times New Roman"/>
          <w:noProof/>
          <w:sz w:val="24"/>
          <w:szCs w:val="24"/>
        </w:rPr>
        <w:t xml:space="preserve"> including start-ups.</w:t>
      </w:r>
    </w:p>
    <w:p w14:paraId="7662B7BD" w14:textId="244A50D2" w:rsidR="00C72EBD" w:rsidRPr="00610CE3" w:rsidRDefault="1212844E" w:rsidP="00CC0E0E">
      <w:pPr>
        <w:spacing w:after="160" w:line="240" w:lineRule="auto"/>
        <w:jc w:val="both"/>
        <w:rPr>
          <w:rFonts w:ascii="Times New Roman" w:eastAsia="Times New Roman" w:hAnsi="Times New Roman" w:cs="Times New Roman"/>
          <w:noProof/>
          <w:sz w:val="24"/>
          <w:szCs w:val="24"/>
        </w:rPr>
      </w:pPr>
      <w:r w:rsidRPr="00610CE3">
        <w:rPr>
          <w:rFonts w:ascii="Times New Roman" w:hAnsi="Times New Roman"/>
          <w:noProof/>
          <w:sz w:val="24"/>
          <w:szCs w:val="24"/>
        </w:rPr>
        <w:t>In 2024</w:t>
      </w:r>
      <w:r w:rsidR="3EB02544" w:rsidRPr="00610CE3">
        <w:rPr>
          <w:rFonts w:ascii="Times New Roman" w:hAnsi="Times New Roman"/>
          <w:noProof/>
          <w:sz w:val="24"/>
          <w:szCs w:val="24"/>
        </w:rPr>
        <w:t>,</w:t>
      </w:r>
      <w:r w:rsidRPr="00610CE3">
        <w:rPr>
          <w:rFonts w:ascii="Times New Roman" w:hAnsi="Times New Roman"/>
          <w:noProof/>
          <w:sz w:val="24"/>
          <w:szCs w:val="24"/>
        </w:rPr>
        <w:t xml:space="preserve"> </w:t>
      </w:r>
      <w:r w:rsidR="00C72EBD" w:rsidRPr="00610CE3">
        <w:rPr>
          <w:rFonts w:ascii="Times New Roman" w:eastAsia="Times New Roman" w:hAnsi="Times New Roman" w:cs="Times New Roman"/>
          <w:noProof/>
          <w:sz w:val="24"/>
          <w:szCs w:val="24"/>
        </w:rPr>
        <w:t>the EU made significant progress toward this objective. Two</w:t>
      </w:r>
      <w:r w:rsidRPr="00610CE3">
        <w:rPr>
          <w:rFonts w:ascii="Times New Roman" w:hAnsi="Times New Roman"/>
          <w:noProof/>
          <w:sz w:val="24"/>
          <w:szCs w:val="24"/>
        </w:rPr>
        <w:t xml:space="preserve"> agreements </w:t>
      </w:r>
      <w:r w:rsidR="00C72EBD" w:rsidRPr="00610CE3">
        <w:rPr>
          <w:rFonts w:ascii="Times New Roman" w:eastAsia="Times New Roman" w:hAnsi="Times New Roman" w:cs="Times New Roman"/>
          <w:noProof/>
          <w:sz w:val="24"/>
          <w:szCs w:val="24"/>
        </w:rPr>
        <w:t xml:space="preserve">were signed, securing </w:t>
      </w:r>
      <w:r w:rsidRPr="00610CE3">
        <w:rPr>
          <w:rFonts w:ascii="Times New Roman" w:hAnsi="Times New Roman"/>
          <w:noProof/>
          <w:sz w:val="24"/>
          <w:szCs w:val="24"/>
        </w:rPr>
        <w:t>up to EUR</w:t>
      </w:r>
      <w:r w:rsidR="00610CE3">
        <w:rPr>
          <w:rFonts w:ascii="Times New Roman" w:hAnsi="Times New Roman"/>
          <w:noProof/>
          <w:sz w:val="24"/>
          <w:szCs w:val="24"/>
        </w:rPr>
        <w:t> </w:t>
      </w:r>
      <w:r w:rsidRPr="00610CE3">
        <w:rPr>
          <w:rFonts w:ascii="Times New Roman" w:hAnsi="Times New Roman"/>
          <w:noProof/>
          <w:sz w:val="24"/>
          <w:szCs w:val="24"/>
        </w:rPr>
        <w:t xml:space="preserve">290 </w:t>
      </w:r>
      <w:bookmarkStart w:id="5" w:name="_Int_lyKALbuB"/>
      <w:r w:rsidRPr="00610CE3">
        <w:rPr>
          <w:rFonts w:ascii="Times New Roman" w:hAnsi="Times New Roman"/>
          <w:noProof/>
          <w:sz w:val="24"/>
          <w:szCs w:val="24"/>
        </w:rPr>
        <w:t>million</w:t>
      </w:r>
      <w:bookmarkEnd w:id="5"/>
      <w:r w:rsidRPr="00610CE3">
        <w:rPr>
          <w:rFonts w:ascii="Times New Roman" w:hAnsi="Times New Roman"/>
          <w:noProof/>
          <w:sz w:val="24"/>
          <w:szCs w:val="24"/>
        </w:rPr>
        <w:t xml:space="preserve"> </w:t>
      </w:r>
      <w:r w:rsidR="00C72EBD" w:rsidRPr="00610CE3">
        <w:rPr>
          <w:rFonts w:ascii="Times New Roman" w:eastAsia="Times New Roman" w:hAnsi="Times New Roman" w:cs="Times New Roman"/>
          <w:noProof/>
          <w:sz w:val="24"/>
          <w:szCs w:val="24"/>
        </w:rPr>
        <w:t>in</w:t>
      </w:r>
      <w:r w:rsidRPr="00610CE3">
        <w:rPr>
          <w:rFonts w:ascii="Times New Roman" w:hAnsi="Times New Roman"/>
          <w:noProof/>
          <w:sz w:val="24"/>
          <w:szCs w:val="24"/>
        </w:rPr>
        <w:t xml:space="preserve"> EU guarantee coverage</w:t>
      </w:r>
      <w:r w:rsidR="00C72EBD" w:rsidRPr="00610CE3">
        <w:rPr>
          <w:rFonts w:ascii="Times New Roman" w:eastAsia="Times New Roman" w:hAnsi="Times New Roman" w:cs="Times New Roman"/>
          <w:noProof/>
          <w:sz w:val="24"/>
          <w:szCs w:val="24"/>
        </w:rPr>
        <w:t xml:space="preserve"> </w:t>
      </w:r>
      <w:r w:rsidRPr="00610CE3">
        <w:rPr>
          <w:rFonts w:ascii="Times New Roman" w:hAnsi="Times New Roman"/>
          <w:noProof/>
          <w:sz w:val="24"/>
          <w:szCs w:val="24"/>
        </w:rPr>
        <w:t xml:space="preserve">specifically targeting lending to MSMEs. </w:t>
      </w:r>
      <w:r w:rsidR="00C72EBD" w:rsidRPr="00610CE3">
        <w:rPr>
          <w:rFonts w:ascii="Times New Roman" w:eastAsia="Times New Roman" w:hAnsi="Times New Roman" w:cs="Times New Roman"/>
          <w:noProof/>
          <w:sz w:val="24"/>
          <w:szCs w:val="24"/>
        </w:rPr>
        <w:t>In addition, EUR</w:t>
      </w:r>
      <w:r w:rsidR="00610CE3">
        <w:rPr>
          <w:rFonts w:ascii="Times New Roman" w:eastAsia="Times New Roman" w:hAnsi="Times New Roman" w:cs="Times New Roman"/>
          <w:noProof/>
          <w:sz w:val="24"/>
          <w:szCs w:val="24"/>
        </w:rPr>
        <w:t> </w:t>
      </w:r>
      <w:r w:rsidR="00C72EBD" w:rsidRPr="00610CE3">
        <w:rPr>
          <w:rFonts w:ascii="Times New Roman" w:eastAsia="Times New Roman" w:hAnsi="Times New Roman" w:cs="Times New Roman"/>
          <w:noProof/>
          <w:sz w:val="24"/>
          <w:szCs w:val="24"/>
        </w:rPr>
        <w:t>20 million was mobilised</w:t>
      </w:r>
      <w:r w:rsidRPr="00610CE3">
        <w:rPr>
          <w:rFonts w:ascii="Times New Roman" w:hAnsi="Times New Roman"/>
          <w:noProof/>
          <w:sz w:val="24"/>
          <w:szCs w:val="24"/>
        </w:rPr>
        <w:t xml:space="preserve"> through </w:t>
      </w:r>
      <w:r w:rsidR="00C72EBD" w:rsidRPr="00610CE3">
        <w:rPr>
          <w:rFonts w:ascii="Times New Roman" w:eastAsia="Times New Roman" w:hAnsi="Times New Roman" w:cs="Times New Roman"/>
          <w:noProof/>
          <w:sz w:val="24"/>
          <w:szCs w:val="24"/>
        </w:rPr>
        <w:t>blending contributions. These initiatives are designed to unlock financing for small businesses and support war-affected companies, ensuring they can continue operating and contributing to the economy.</w:t>
      </w:r>
    </w:p>
    <w:p w14:paraId="6B16B7E8" w14:textId="090F089C" w:rsidR="7679E0CF" w:rsidRPr="00610CE3" w:rsidRDefault="00C72EBD" w:rsidP="7679E0CF">
      <w:pPr>
        <w:spacing w:after="160" w:line="240" w:lineRule="auto"/>
        <w:jc w:val="both"/>
        <w:rPr>
          <w:rFonts w:ascii="Times New Roman" w:hAnsi="Times New Roman"/>
          <w:noProof/>
          <w:sz w:val="24"/>
          <w:szCs w:val="24"/>
        </w:rPr>
      </w:pPr>
      <w:r w:rsidRPr="00610CE3">
        <w:rPr>
          <w:rFonts w:ascii="Times New Roman" w:eastAsia="Times New Roman" w:hAnsi="Times New Roman" w:cs="Times New Roman"/>
          <w:noProof/>
          <w:sz w:val="24"/>
          <w:szCs w:val="24"/>
        </w:rPr>
        <w:t xml:space="preserve">Building on this momentum, the EU will launch </w:t>
      </w:r>
      <w:r w:rsidR="1212844E" w:rsidRPr="00610CE3">
        <w:rPr>
          <w:rFonts w:ascii="Times New Roman" w:hAnsi="Times New Roman"/>
          <w:noProof/>
          <w:sz w:val="24"/>
          <w:szCs w:val="24"/>
        </w:rPr>
        <w:t xml:space="preserve">a tailored call for proposals </w:t>
      </w:r>
      <w:r w:rsidRPr="00610CE3">
        <w:rPr>
          <w:rFonts w:ascii="Times New Roman" w:eastAsia="Times New Roman" w:hAnsi="Times New Roman" w:cs="Times New Roman"/>
          <w:noProof/>
          <w:sz w:val="24"/>
          <w:szCs w:val="24"/>
        </w:rPr>
        <w:t xml:space="preserve">in 2025 to provide further targeted support to SMEs, channelled </w:t>
      </w:r>
      <w:r w:rsidR="1212844E" w:rsidRPr="00610CE3">
        <w:rPr>
          <w:rFonts w:ascii="Times New Roman" w:hAnsi="Times New Roman"/>
          <w:noProof/>
          <w:sz w:val="24"/>
          <w:szCs w:val="24"/>
        </w:rPr>
        <w:t>through banks</w:t>
      </w:r>
      <w:r w:rsidRPr="00610CE3">
        <w:rPr>
          <w:rFonts w:ascii="Times New Roman" w:eastAsia="Times New Roman" w:hAnsi="Times New Roman" w:cs="Times New Roman"/>
          <w:noProof/>
          <w:sz w:val="24"/>
          <w:szCs w:val="24"/>
        </w:rPr>
        <w:t xml:space="preserve"> and financial intermediaries. This effort will prioritise access to finance for </w:t>
      </w:r>
      <w:r w:rsidR="1212844E" w:rsidRPr="00610CE3">
        <w:rPr>
          <w:rFonts w:ascii="Times New Roman" w:hAnsi="Times New Roman"/>
          <w:noProof/>
          <w:sz w:val="24"/>
          <w:szCs w:val="24"/>
        </w:rPr>
        <w:t xml:space="preserve">small businesses and </w:t>
      </w:r>
      <w:r w:rsidRPr="00610CE3">
        <w:rPr>
          <w:rFonts w:ascii="Times New Roman" w:eastAsia="Times New Roman" w:hAnsi="Times New Roman" w:cs="Times New Roman"/>
          <w:noProof/>
          <w:sz w:val="24"/>
          <w:szCs w:val="24"/>
        </w:rPr>
        <w:t>help reinforce Ukraine’s private sector during this critical phase of reconstruction</w:t>
      </w:r>
      <w:r w:rsidR="1212844E" w:rsidRPr="00610CE3">
        <w:rPr>
          <w:rFonts w:ascii="Times New Roman" w:hAnsi="Times New Roman"/>
          <w:noProof/>
          <w:sz w:val="24"/>
          <w:szCs w:val="24"/>
        </w:rPr>
        <w:t>.</w:t>
      </w:r>
    </w:p>
    <w:p w14:paraId="6AB77B79" w14:textId="7D4D88C9" w:rsidR="00721DCB" w:rsidRPr="00610CE3" w:rsidRDefault="7B647A16" w:rsidP="7679E0CF">
      <w:pPr>
        <w:spacing w:after="160" w:line="240" w:lineRule="auto"/>
        <w:ind w:left="720"/>
        <w:jc w:val="both"/>
        <w:rPr>
          <w:rFonts w:ascii="Times New Roman" w:eastAsia="Times New Roman" w:hAnsi="Times New Roman" w:cs="Times New Roman"/>
          <w:i/>
          <w:iCs/>
          <w:noProof/>
          <w:sz w:val="24"/>
          <w:szCs w:val="24"/>
          <w:u w:val="single"/>
        </w:rPr>
      </w:pPr>
      <w:r w:rsidRPr="00610CE3">
        <w:rPr>
          <w:rFonts w:ascii="Times New Roman" w:eastAsia="Times New Roman" w:hAnsi="Times New Roman" w:cs="Times New Roman"/>
          <w:i/>
          <w:iCs/>
          <w:noProof/>
          <w:sz w:val="24"/>
          <w:szCs w:val="24"/>
          <w:u w:val="single"/>
        </w:rPr>
        <w:t>3.a.</w:t>
      </w:r>
      <w:r w:rsidR="6831BE3D" w:rsidRPr="00610CE3">
        <w:rPr>
          <w:rFonts w:ascii="Times New Roman" w:eastAsia="Times New Roman" w:hAnsi="Times New Roman" w:cs="Times New Roman"/>
          <w:i/>
          <w:iCs/>
          <w:noProof/>
          <w:sz w:val="24"/>
          <w:szCs w:val="24"/>
          <w:u w:val="single"/>
        </w:rPr>
        <w:t>ii</w:t>
      </w:r>
      <w:r w:rsidR="004A208F" w:rsidRPr="00610CE3">
        <w:rPr>
          <w:rFonts w:ascii="Times New Roman" w:eastAsia="Times New Roman" w:hAnsi="Times New Roman" w:cs="Times New Roman"/>
          <w:i/>
          <w:iCs/>
          <w:noProof/>
          <w:sz w:val="24"/>
          <w:szCs w:val="24"/>
          <w:u w:val="single"/>
        </w:rPr>
        <w:t xml:space="preserve"> </w:t>
      </w:r>
      <w:r w:rsidR="00C72EBD" w:rsidRPr="00610CE3">
        <w:rPr>
          <w:rFonts w:ascii="Times New Roman" w:eastAsia="Times New Roman" w:hAnsi="Times New Roman" w:cs="Times New Roman"/>
          <w:i/>
          <w:iCs/>
          <w:noProof/>
          <w:sz w:val="24"/>
          <w:szCs w:val="24"/>
          <w:u w:val="single"/>
        </w:rPr>
        <w:t xml:space="preserve">Advancing the </w:t>
      </w:r>
      <w:r w:rsidR="00721DCB" w:rsidRPr="00610CE3">
        <w:rPr>
          <w:rFonts w:ascii="Times New Roman" w:hAnsi="Times New Roman"/>
          <w:i/>
          <w:iCs/>
          <w:noProof/>
          <w:sz w:val="24"/>
          <w:szCs w:val="24"/>
          <w:u w:val="single"/>
        </w:rPr>
        <w:t xml:space="preserve">Green </w:t>
      </w:r>
      <w:r w:rsidR="00C72EBD" w:rsidRPr="00610CE3">
        <w:rPr>
          <w:rFonts w:ascii="Times New Roman" w:eastAsia="Times New Roman" w:hAnsi="Times New Roman" w:cs="Times New Roman"/>
          <w:i/>
          <w:iCs/>
          <w:noProof/>
          <w:sz w:val="24"/>
          <w:szCs w:val="24"/>
          <w:u w:val="single"/>
        </w:rPr>
        <w:t>Transition</w:t>
      </w:r>
      <w:r w:rsidR="00D86CBC" w:rsidRPr="00610CE3">
        <w:rPr>
          <w:rFonts w:ascii="Times New Roman" w:hAnsi="Times New Roman"/>
          <w:i/>
          <w:iCs/>
          <w:noProof/>
          <w:sz w:val="24"/>
          <w:szCs w:val="24"/>
          <w:u w:val="single"/>
        </w:rPr>
        <w:t xml:space="preserve"> (Article 28(9</w:t>
      </w:r>
      <w:r w:rsidR="00C72EBD" w:rsidRPr="00610CE3">
        <w:rPr>
          <w:rFonts w:ascii="Times New Roman" w:eastAsia="Times New Roman" w:hAnsi="Times New Roman" w:cs="Times New Roman"/>
          <w:i/>
          <w:iCs/>
          <w:noProof/>
          <w:sz w:val="24"/>
          <w:szCs w:val="24"/>
          <w:u w:val="single"/>
        </w:rPr>
        <w:t>))</w:t>
      </w:r>
    </w:p>
    <w:p w14:paraId="11F6C59C" w14:textId="520B54DD" w:rsidR="00C72EBD" w:rsidRPr="00610CE3" w:rsidRDefault="00C72EBD"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Facility is aligned</w:t>
      </w:r>
      <w:r w:rsidR="00721DCB" w:rsidRPr="00610CE3">
        <w:rPr>
          <w:rFonts w:ascii="Times New Roman" w:hAnsi="Times New Roman"/>
          <w:noProof/>
          <w:sz w:val="24"/>
          <w:szCs w:val="24"/>
        </w:rPr>
        <w:t xml:space="preserve"> with the </w:t>
      </w:r>
      <w:r w:rsidRPr="00610CE3">
        <w:rPr>
          <w:rFonts w:ascii="Times New Roman" w:eastAsia="Times New Roman" w:hAnsi="Times New Roman" w:cs="Times New Roman"/>
          <w:noProof/>
          <w:sz w:val="24"/>
          <w:szCs w:val="24"/>
        </w:rPr>
        <w:t xml:space="preserve">objectives of the </w:t>
      </w:r>
      <w:r w:rsidR="00721DCB" w:rsidRPr="00610CE3">
        <w:rPr>
          <w:rFonts w:ascii="Times New Roman" w:hAnsi="Times New Roman"/>
          <w:noProof/>
          <w:sz w:val="24"/>
          <w:szCs w:val="24"/>
        </w:rPr>
        <w:t>European Green Deal</w:t>
      </w:r>
      <w:r w:rsidRPr="00610CE3">
        <w:rPr>
          <w:rFonts w:ascii="Times New Roman" w:eastAsia="Times New Roman" w:hAnsi="Times New Roman" w:cs="Times New Roman"/>
          <w:noProof/>
          <w:sz w:val="24"/>
          <w:szCs w:val="24"/>
        </w:rPr>
        <w:t xml:space="preserve"> and </w:t>
      </w:r>
      <w:r w:rsidR="00721DCB" w:rsidRPr="00610CE3">
        <w:rPr>
          <w:rFonts w:ascii="Times New Roman" w:hAnsi="Times New Roman"/>
          <w:noProof/>
          <w:sz w:val="24"/>
          <w:szCs w:val="24"/>
        </w:rPr>
        <w:t xml:space="preserve">supports </w:t>
      </w:r>
      <w:r w:rsidRPr="00610CE3">
        <w:rPr>
          <w:rFonts w:ascii="Times New Roman" w:eastAsia="Times New Roman" w:hAnsi="Times New Roman" w:cs="Times New Roman"/>
          <w:noProof/>
          <w:sz w:val="24"/>
          <w:szCs w:val="24"/>
        </w:rPr>
        <w:t>Ukraine’s shift to a</w:t>
      </w:r>
      <w:r w:rsidR="00EB27A5">
        <w:rPr>
          <w:rFonts w:ascii="Times New Roman" w:eastAsia="Times New Roman" w:hAnsi="Times New Roman" w:cs="Times New Roman"/>
          <w:noProof/>
          <w:sz w:val="24"/>
          <w:szCs w:val="24"/>
        </w:rPr>
        <w:t xml:space="preserve"> climate</w:t>
      </w:r>
      <w:r w:rsidR="00C54382">
        <w:rPr>
          <w:rFonts w:ascii="Times New Roman" w:eastAsia="Times New Roman" w:hAnsi="Times New Roman" w:cs="Times New Roman"/>
          <w:noProof/>
          <w:sz w:val="24"/>
          <w:szCs w:val="24"/>
        </w:rPr>
        <w:t>-</w:t>
      </w:r>
      <w:r w:rsidR="00EB27A5">
        <w:rPr>
          <w:rFonts w:ascii="Times New Roman" w:eastAsia="Times New Roman" w:hAnsi="Times New Roman" w:cs="Times New Roman"/>
          <w:noProof/>
          <w:sz w:val="24"/>
          <w:szCs w:val="24"/>
        </w:rPr>
        <w:t>neutral,</w:t>
      </w:r>
      <w:r w:rsidRPr="00610CE3">
        <w:rPr>
          <w:rFonts w:ascii="Times New Roman" w:eastAsia="Times New Roman" w:hAnsi="Times New Roman" w:cs="Times New Roman"/>
          <w:noProof/>
          <w:sz w:val="24"/>
          <w:szCs w:val="24"/>
        </w:rPr>
        <w:t xml:space="preserve"> climate-resilient and environmentally </w:t>
      </w:r>
      <w:r w:rsidR="00721DCB" w:rsidRPr="00610CE3">
        <w:rPr>
          <w:rFonts w:ascii="Times New Roman" w:hAnsi="Times New Roman"/>
          <w:noProof/>
          <w:sz w:val="24"/>
          <w:szCs w:val="24"/>
        </w:rPr>
        <w:t xml:space="preserve">sustainable economy. </w:t>
      </w:r>
      <w:r w:rsidR="006E57B8" w:rsidRPr="00023D53">
        <w:rPr>
          <w:rFonts w:ascii="Times New Roman" w:hAnsi="Times New Roman"/>
          <w:noProof/>
          <w:sz w:val="24"/>
          <w:szCs w:val="24"/>
        </w:rPr>
        <w:t xml:space="preserve">Pillar </w:t>
      </w:r>
      <w:r w:rsidR="00E3396D">
        <w:rPr>
          <w:rFonts w:ascii="Times New Roman" w:hAnsi="Times New Roman"/>
          <w:noProof/>
          <w:sz w:val="24"/>
          <w:szCs w:val="24"/>
        </w:rPr>
        <w:t>I</w:t>
      </w:r>
      <w:r w:rsidR="006E57B8" w:rsidRPr="00023D53">
        <w:rPr>
          <w:rFonts w:ascii="Times New Roman" w:hAnsi="Times New Roman"/>
          <w:noProof/>
          <w:sz w:val="24"/>
          <w:szCs w:val="24"/>
        </w:rPr>
        <w:t xml:space="preserve"> of the Facility is expected to comply with the principles of “do no significant harm”</w:t>
      </w:r>
      <w:r w:rsidR="00D942BB">
        <w:rPr>
          <w:rFonts w:ascii="Times New Roman" w:hAnsi="Times New Roman"/>
          <w:noProof/>
          <w:sz w:val="24"/>
          <w:szCs w:val="24"/>
        </w:rPr>
        <w:t xml:space="preserve">, </w:t>
      </w:r>
      <w:r w:rsidR="00A23851" w:rsidRPr="00A23851">
        <w:rPr>
          <w:rFonts w:ascii="Times New Roman" w:hAnsi="Times New Roman"/>
          <w:noProof/>
          <w:sz w:val="24"/>
          <w:szCs w:val="24"/>
        </w:rPr>
        <w:t>to the extent possible in a context of war or post-war recovery and reconstruction</w:t>
      </w:r>
      <w:r w:rsidR="006E57B8" w:rsidRPr="00023D53">
        <w:rPr>
          <w:rFonts w:ascii="Times New Roman" w:hAnsi="Times New Roman"/>
          <w:noProof/>
          <w:sz w:val="24"/>
          <w:szCs w:val="24"/>
        </w:rPr>
        <w:t>.</w:t>
      </w:r>
      <w:r w:rsidR="006E57B8">
        <w:rPr>
          <w:rFonts w:ascii="Times New Roman" w:hAnsi="Times New Roman"/>
          <w:noProof/>
          <w:sz w:val="24"/>
          <w:szCs w:val="24"/>
        </w:rPr>
        <w:t xml:space="preserve"> </w:t>
      </w:r>
      <w:r w:rsidR="00721DCB" w:rsidRPr="00610CE3">
        <w:rPr>
          <w:rFonts w:ascii="Times New Roman" w:hAnsi="Times New Roman"/>
          <w:noProof/>
          <w:sz w:val="24"/>
          <w:szCs w:val="24"/>
        </w:rPr>
        <w:t xml:space="preserve">At least 20% of investments </w:t>
      </w:r>
      <w:r w:rsidRPr="00610CE3">
        <w:rPr>
          <w:rFonts w:ascii="Times New Roman" w:eastAsia="Times New Roman" w:hAnsi="Times New Roman" w:cs="Times New Roman"/>
          <w:noProof/>
          <w:sz w:val="24"/>
          <w:szCs w:val="24"/>
        </w:rPr>
        <w:t xml:space="preserve">made </w:t>
      </w:r>
      <w:r w:rsidR="00721DCB" w:rsidRPr="00610CE3">
        <w:rPr>
          <w:rFonts w:ascii="Times New Roman" w:hAnsi="Times New Roman"/>
          <w:noProof/>
          <w:sz w:val="24"/>
          <w:szCs w:val="24"/>
        </w:rPr>
        <w:t xml:space="preserve">under the Ukraine Plan and the Ukraine Investment Framework are expected to contribute to climate change mitigation and adaptation, biodiversity </w:t>
      </w:r>
      <w:r w:rsidR="2632F3DB" w:rsidRPr="00610CE3">
        <w:rPr>
          <w:rFonts w:ascii="Times New Roman" w:hAnsi="Times New Roman"/>
          <w:noProof/>
          <w:sz w:val="24"/>
          <w:szCs w:val="24"/>
        </w:rPr>
        <w:t xml:space="preserve">environmental </w:t>
      </w:r>
      <w:r w:rsidRPr="00610CE3">
        <w:rPr>
          <w:rFonts w:ascii="Times New Roman" w:eastAsia="Times New Roman" w:hAnsi="Times New Roman" w:cs="Times New Roman"/>
          <w:noProof/>
          <w:sz w:val="24"/>
          <w:szCs w:val="24"/>
        </w:rPr>
        <w:t>protection</w:t>
      </w:r>
      <w:r w:rsidR="73880461" w:rsidRPr="00610CE3">
        <w:rPr>
          <w:rFonts w:ascii="Times New Roman" w:eastAsia="Times New Roman" w:hAnsi="Times New Roman" w:cs="Times New Roman"/>
          <w:noProof/>
          <w:sz w:val="24"/>
          <w:szCs w:val="24"/>
        </w:rPr>
        <w:t xml:space="preserve"> including biodiversity conservation</w:t>
      </w:r>
      <w:r w:rsidRPr="00610CE3">
        <w:rPr>
          <w:rFonts w:ascii="Times New Roman" w:eastAsia="Times New Roman" w:hAnsi="Times New Roman" w:cs="Times New Roman"/>
          <w:noProof/>
          <w:sz w:val="24"/>
          <w:szCs w:val="24"/>
        </w:rPr>
        <w:t xml:space="preserve">, </w:t>
      </w:r>
      <w:r w:rsidR="00721DCB" w:rsidRPr="00610CE3">
        <w:rPr>
          <w:rFonts w:ascii="Times New Roman" w:hAnsi="Times New Roman"/>
          <w:noProof/>
          <w:sz w:val="24"/>
          <w:szCs w:val="24"/>
        </w:rPr>
        <w:t xml:space="preserve">and </w:t>
      </w:r>
      <w:r w:rsidRPr="00610CE3">
        <w:rPr>
          <w:rFonts w:ascii="Times New Roman" w:eastAsia="Times New Roman" w:hAnsi="Times New Roman" w:cs="Times New Roman"/>
          <w:noProof/>
          <w:sz w:val="24"/>
          <w:szCs w:val="24"/>
        </w:rPr>
        <w:t xml:space="preserve">the broader </w:t>
      </w:r>
      <w:r w:rsidR="00721DCB" w:rsidRPr="00610CE3">
        <w:rPr>
          <w:rFonts w:ascii="Times New Roman" w:hAnsi="Times New Roman"/>
          <w:noProof/>
          <w:sz w:val="24"/>
          <w:szCs w:val="24"/>
        </w:rPr>
        <w:t>green transition.</w:t>
      </w:r>
    </w:p>
    <w:p w14:paraId="171DF711" w14:textId="1C7C51E0" w:rsidR="00C72EBD" w:rsidRPr="00610CE3" w:rsidRDefault="001C13F0" w:rsidP="00CC0E0E">
      <w:pPr>
        <w:spacing w:after="1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Under the Ukraine Plan</w:t>
      </w:r>
      <w:r w:rsidR="3C627F02" w:rsidRPr="00610CE3">
        <w:rPr>
          <w:rFonts w:ascii="Times New Roman" w:eastAsia="Times New Roman" w:hAnsi="Times New Roman" w:cs="Times New Roman"/>
          <w:noProof/>
          <w:sz w:val="24"/>
          <w:szCs w:val="24"/>
        </w:rPr>
        <w:t>,</w:t>
      </w:r>
      <w:r w:rsidR="5932534E" w:rsidRPr="00610CE3">
        <w:rPr>
          <w:rFonts w:ascii="Times New Roman" w:hAnsi="Times New Roman"/>
          <w:noProof/>
          <w:sz w:val="24"/>
          <w:szCs w:val="24"/>
        </w:rPr>
        <w:t xml:space="preserve"> at least 80% of investments in transport infrastructure and at least 60% in energy infrastructure</w:t>
      </w:r>
      <w:r w:rsidR="3C627F02" w:rsidRPr="00610CE3">
        <w:rPr>
          <w:rFonts w:ascii="Times New Roman" w:eastAsia="Times New Roman" w:hAnsi="Times New Roman" w:cs="Times New Roman"/>
          <w:noProof/>
          <w:sz w:val="24"/>
          <w:szCs w:val="24"/>
        </w:rPr>
        <w:t xml:space="preserve"> are expected to support green objectives</w:t>
      </w:r>
      <w:r w:rsidR="5932534E" w:rsidRPr="00610CE3">
        <w:rPr>
          <w:rFonts w:ascii="Times New Roman" w:hAnsi="Times New Roman"/>
          <w:noProof/>
          <w:sz w:val="24"/>
          <w:szCs w:val="24"/>
        </w:rPr>
        <w:t>.</w:t>
      </w:r>
      <w:r w:rsidR="00AB4817">
        <w:rPr>
          <w:rFonts w:ascii="Times New Roman" w:hAnsi="Times New Roman"/>
          <w:noProof/>
          <w:sz w:val="24"/>
          <w:szCs w:val="24"/>
        </w:rPr>
        <w:t xml:space="preserve"> </w:t>
      </w:r>
      <w:r w:rsidR="00D9482C" w:rsidRPr="00610CE3">
        <w:rPr>
          <w:rFonts w:ascii="Times New Roman" w:eastAsia="Times New Roman" w:hAnsi="Times New Roman" w:cs="Times New Roman"/>
          <w:noProof/>
          <w:sz w:val="24"/>
          <w:szCs w:val="24"/>
        </w:rPr>
        <w:t>M</w:t>
      </w:r>
      <w:r w:rsidR="00C72EBD" w:rsidRPr="00610CE3">
        <w:rPr>
          <w:rFonts w:ascii="Times New Roman" w:eastAsia="Times New Roman" w:hAnsi="Times New Roman" w:cs="Times New Roman"/>
          <w:noProof/>
          <w:sz w:val="24"/>
          <w:szCs w:val="24"/>
        </w:rPr>
        <w:t xml:space="preserve">ost green transition-related investments under Pillar I are scheduled for </w:t>
      </w:r>
      <w:r w:rsidR="6DE89B09" w:rsidRPr="00610CE3">
        <w:rPr>
          <w:rFonts w:ascii="Times New Roman" w:hAnsi="Times New Roman"/>
          <w:noProof/>
          <w:sz w:val="24"/>
          <w:szCs w:val="24"/>
        </w:rPr>
        <w:t>implementation</w:t>
      </w:r>
      <w:r w:rsidR="00C72EBD" w:rsidRPr="00610CE3">
        <w:rPr>
          <w:rFonts w:ascii="Times New Roman" w:eastAsia="Times New Roman" w:hAnsi="Times New Roman" w:cs="Times New Roman"/>
          <w:noProof/>
          <w:sz w:val="24"/>
          <w:szCs w:val="24"/>
        </w:rPr>
        <w:t xml:space="preserve"> by </w:t>
      </w:r>
      <w:r w:rsidR="00634E44" w:rsidRPr="00610CE3">
        <w:rPr>
          <w:rFonts w:ascii="Times New Roman" w:eastAsia="Times New Roman" w:hAnsi="Times New Roman" w:cs="Times New Roman"/>
          <w:noProof/>
          <w:sz w:val="24"/>
          <w:szCs w:val="24"/>
        </w:rPr>
        <w:t>Q4</w:t>
      </w:r>
      <w:r w:rsidR="00610CE3">
        <w:rPr>
          <w:rFonts w:ascii="Times New Roman" w:eastAsia="Times New Roman" w:hAnsi="Times New Roman" w:cs="Times New Roman"/>
          <w:noProof/>
          <w:sz w:val="24"/>
          <w:szCs w:val="24"/>
        </w:rPr>
        <w:t> </w:t>
      </w:r>
      <w:r w:rsidR="00C72EBD" w:rsidRPr="00610CE3">
        <w:rPr>
          <w:rFonts w:ascii="Times New Roman" w:eastAsia="Times New Roman" w:hAnsi="Times New Roman" w:cs="Times New Roman"/>
          <w:noProof/>
          <w:sz w:val="24"/>
          <w:szCs w:val="24"/>
        </w:rPr>
        <w:t xml:space="preserve">2027. The overall </w:t>
      </w:r>
      <w:r w:rsidR="008A3068">
        <w:rPr>
          <w:rFonts w:ascii="Times New Roman" w:eastAsia="Times New Roman" w:hAnsi="Times New Roman" w:cs="Times New Roman"/>
          <w:noProof/>
          <w:sz w:val="24"/>
          <w:szCs w:val="24"/>
        </w:rPr>
        <w:t xml:space="preserve">assessment on whether </w:t>
      </w:r>
      <w:r w:rsidR="00C72EBD" w:rsidRPr="00610CE3">
        <w:rPr>
          <w:rFonts w:ascii="Times New Roman" w:eastAsia="Times New Roman" w:hAnsi="Times New Roman" w:cs="Times New Roman"/>
          <w:noProof/>
          <w:sz w:val="24"/>
          <w:szCs w:val="24"/>
        </w:rPr>
        <w:t xml:space="preserve">the green transition </w:t>
      </w:r>
      <w:r w:rsidR="6DE89B09" w:rsidRPr="00610CE3">
        <w:rPr>
          <w:rFonts w:ascii="Times New Roman" w:hAnsi="Times New Roman"/>
          <w:noProof/>
          <w:sz w:val="24"/>
          <w:szCs w:val="24"/>
        </w:rPr>
        <w:t>target</w:t>
      </w:r>
      <w:r w:rsidR="00C72EBD" w:rsidRPr="00610CE3">
        <w:rPr>
          <w:rFonts w:ascii="Times New Roman" w:eastAsia="Times New Roman" w:hAnsi="Times New Roman" w:cs="Times New Roman"/>
          <w:noProof/>
          <w:sz w:val="24"/>
          <w:szCs w:val="24"/>
        </w:rPr>
        <w:t xml:space="preserve"> </w:t>
      </w:r>
      <w:r w:rsidR="008A3068">
        <w:rPr>
          <w:rFonts w:ascii="Times New Roman" w:eastAsia="Times New Roman" w:hAnsi="Times New Roman" w:cs="Times New Roman"/>
          <w:noProof/>
          <w:sz w:val="24"/>
          <w:szCs w:val="24"/>
        </w:rPr>
        <w:t xml:space="preserve">has been met </w:t>
      </w:r>
      <w:r w:rsidR="00C72EBD" w:rsidRPr="00610CE3">
        <w:rPr>
          <w:rFonts w:ascii="Times New Roman" w:eastAsia="Times New Roman" w:hAnsi="Times New Roman" w:cs="Times New Roman"/>
          <w:noProof/>
          <w:sz w:val="24"/>
          <w:szCs w:val="24"/>
        </w:rPr>
        <w:t xml:space="preserve">will be </w:t>
      </w:r>
      <w:r w:rsidR="008A3068">
        <w:rPr>
          <w:rFonts w:ascii="Times New Roman" w:eastAsia="Times New Roman" w:hAnsi="Times New Roman" w:cs="Times New Roman"/>
          <w:noProof/>
          <w:sz w:val="24"/>
          <w:szCs w:val="24"/>
        </w:rPr>
        <w:t xml:space="preserve">carried out </w:t>
      </w:r>
      <w:r w:rsidR="00C72EBD" w:rsidRPr="00610CE3">
        <w:rPr>
          <w:rFonts w:ascii="Times New Roman" w:eastAsia="Times New Roman" w:hAnsi="Times New Roman" w:cs="Times New Roman"/>
          <w:noProof/>
          <w:sz w:val="24"/>
          <w:szCs w:val="24"/>
        </w:rPr>
        <w:t>as part of</w:t>
      </w:r>
      <w:r w:rsidR="1212844E" w:rsidRPr="00610CE3">
        <w:rPr>
          <w:rFonts w:ascii="Times New Roman" w:hAnsi="Times New Roman"/>
          <w:noProof/>
          <w:sz w:val="24"/>
          <w:szCs w:val="24"/>
        </w:rPr>
        <w:t xml:space="preserve"> the final payment request due by the end of 2027</w:t>
      </w:r>
      <w:r w:rsidR="00C72EBD" w:rsidRPr="00610CE3">
        <w:rPr>
          <w:rFonts w:ascii="Times New Roman" w:eastAsia="Times New Roman" w:hAnsi="Times New Roman" w:cs="Times New Roman"/>
          <w:noProof/>
          <w:sz w:val="24"/>
          <w:szCs w:val="24"/>
        </w:rPr>
        <w:t>.</w:t>
      </w:r>
    </w:p>
    <w:p w14:paraId="489A2C3D" w14:textId="2257D92D" w:rsidR="00C72EBD" w:rsidRPr="00610CE3" w:rsidRDefault="008A3068" w:rsidP="00CC0E0E">
      <w:pPr>
        <w:spacing w:after="160" w:line="240" w:lineRule="auto"/>
        <w:jc w:val="both"/>
        <w:rPr>
          <w:rFonts w:ascii="Times New Roman" w:hAnsi="Times New Roman"/>
          <w:noProof/>
          <w:sz w:val="24"/>
          <w:szCs w:val="24"/>
        </w:rPr>
      </w:pPr>
      <w:r>
        <w:rPr>
          <w:rFonts w:ascii="Times New Roman" w:eastAsia="Times New Roman" w:hAnsi="Times New Roman" w:cs="Times New Roman"/>
          <w:noProof/>
          <w:sz w:val="24"/>
          <w:szCs w:val="24"/>
        </w:rPr>
        <w:t>In a</w:t>
      </w:r>
      <w:r w:rsidR="00C72EBD" w:rsidRPr="00610CE3">
        <w:rPr>
          <w:rFonts w:ascii="Times New Roman" w:eastAsia="Times New Roman" w:hAnsi="Times New Roman" w:cs="Times New Roman"/>
          <w:noProof/>
          <w:sz w:val="24"/>
          <w:szCs w:val="24"/>
        </w:rPr>
        <w:t>ddition,</w:t>
      </w:r>
      <w:r w:rsidR="6DE89B09" w:rsidRPr="00610CE3">
        <w:rPr>
          <w:rFonts w:ascii="Times New Roman" w:hAnsi="Times New Roman"/>
          <w:noProof/>
          <w:sz w:val="24"/>
          <w:szCs w:val="24"/>
        </w:rPr>
        <w:t xml:space="preserve"> the f</w:t>
      </w:r>
      <w:r w:rsidR="1212844E" w:rsidRPr="00610CE3">
        <w:rPr>
          <w:rFonts w:ascii="Times New Roman" w:hAnsi="Times New Roman"/>
          <w:noProof/>
          <w:sz w:val="24"/>
          <w:szCs w:val="24"/>
        </w:rPr>
        <w:t xml:space="preserve">irst operations under Pillar </w:t>
      </w:r>
      <w:r w:rsidR="6DE89B09" w:rsidRPr="00610CE3">
        <w:rPr>
          <w:rFonts w:ascii="Times New Roman" w:hAnsi="Times New Roman"/>
          <w:noProof/>
          <w:sz w:val="24"/>
          <w:szCs w:val="24"/>
        </w:rPr>
        <w:t>II</w:t>
      </w:r>
      <w:r>
        <w:rPr>
          <w:rFonts w:ascii="Times New Roman" w:hAnsi="Times New Roman"/>
          <w:noProof/>
          <w:sz w:val="24"/>
          <w:szCs w:val="24"/>
        </w:rPr>
        <w:t xml:space="preserve"> </w:t>
      </w:r>
      <w:r w:rsidR="00610CE3">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1212844E" w:rsidRPr="00610CE3">
        <w:rPr>
          <w:rFonts w:ascii="Times New Roman" w:hAnsi="Times New Roman"/>
          <w:noProof/>
          <w:sz w:val="24"/>
          <w:szCs w:val="24"/>
        </w:rPr>
        <w:t>contracted in mid-2024</w:t>
      </w:r>
      <w:r>
        <w:rPr>
          <w:rFonts w:ascii="Times New Roman" w:hAnsi="Times New Roman"/>
          <w:noProof/>
          <w:sz w:val="24"/>
          <w:szCs w:val="24"/>
        </w:rPr>
        <w:t xml:space="preserve"> </w:t>
      </w:r>
      <w:r w:rsidR="00610CE3">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3949E670" w:rsidRPr="00610CE3">
        <w:rPr>
          <w:rFonts w:ascii="Times New Roman" w:hAnsi="Times New Roman"/>
          <w:noProof/>
          <w:sz w:val="24"/>
          <w:szCs w:val="24"/>
        </w:rPr>
        <w:t xml:space="preserve">are </w:t>
      </w:r>
      <w:r w:rsidR="00C72EBD" w:rsidRPr="00610CE3">
        <w:rPr>
          <w:rFonts w:ascii="Times New Roman" w:eastAsia="Times New Roman" w:hAnsi="Times New Roman" w:cs="Times New Roman"/>
          <w:noProof/>
          <w:sz w:val="24"/>
          <w:szCs w:val="24"/>
        </w:rPr>
        <w:t xml:space="preserve">also </w:t>
      </w:r>
      <w:r w:rsidR="3949E670" w:rsidRPr="00610CE3">
        <w:rPr>
          <w:rFonts w:ascii="Times New Roman" w:hAnsi="Times New Roman"/>
          <w:noProof/>
          <w:sz w:val="24"/>
          <w:szCs w:val="24"/>
        </w:rPr>
        <w:t xml:space="preserve">expected to </w:t>
      </w:r>
      <w:r w:rsidR="00C72EBD" w:rsidRPr="00610CE3">
        <w:rPr>
          <w:rFonts w:ascii="Times New Roman" w:eastAsia="Times New Roman" w:hAnsi="Times New Roman" w:cs="Times New Roman"/>
          <w:noProof/>
          <w:sz w:val="24"/>
          <w:szCs w:val="24"/>
        </w:rPr>
        <w:t>contribute significantly. These include Ukraine Investment Framework</w:t>
      </w:r>
      <w:r w:rsidR="24ED77C8" w:rsidRPr="00610CE3">
        <w:rPr>
          <w:rFonts w:ascii="Times New Roman" w:hAnsi="Times New Roman"/>
          <w:noProof/>
          <w:sz w:val="24"/>
          <w:szCs w:val="24"/>
        </w:rPr>
        <w:t xml:space="preserve"> operations </w:t>
      </w:r>
      <w:r w:rsidR="00C72EBD" w:rsidRPr="00610CE3">
        <w:rPr>
          <w:rFonts w:ascii="Times New Roman" w:eastAsia="Times New Roman" w:hAnsi="Times New Roman" w:cs="Times New Roman"/>
          <w:noProof/>
          <w:sz w:val="24"/>
          <w:szCs w:val="24"/>
        </w:rPr>
        <w:t>focused on the</w:t>
      </w:r>
      <w:r w:rsidR="1A189BF6" w:rsidRPr="00610CE3">
        <w:rPr>
          <w:rFonts w:ascii="Times New Roman" w:hAnsi="Times New Roman"/>
          <w:noProof/>
          <w:sz w:val="24"/>
          <w:szCs w:val="24"/>
        </w:rPr>
        <w:t xml:space="preserve"> rehabilitation and upgrading</w:t>
      </w:r>
      <w:r w:rsidR="00C72EBD" w:rsidRPr="00610CE3">
        <w:rPr>
          <w:rFonts w:ascii="Times New Roman" w:eastAsia="Times New Roman" w:hAnsi="Times New Roman" w:cs="Times New Roman"/>
          <w:noProof/>
          <w:sz w:val="24"/>
          <w:szCs w:val="24"/>
        </w:rPr>
        <w:t xml:space="preserve"> of essential services such as water and electricity infrastructure</w:t>
      </w:r>
      <w:r w:rsidR="1212844E" w:rsidRPr="00610CE3">
        <w:rPr>
          <w:rFonts w:ascii="Times New Roman" w:hAnsi="Times New Roman"/>
          <w:noProof/>
          <w:sz w:val="24"/>
          <w:szCs w:val="24"/>
        </w:rPr>
        <w:t>.</w:t>
      </w:r>
    </w:p>
    <w:p w14:paraId="4122A575" w14:textId="6F932418" w:rsidR="00721DCB" w:rsidRPr="00610CE3" w:rsidRDefault="70BA72CE" w:rsidP="7679E0CF">
      <w:pPr>
        <w:spacing w:after="160" w:line="240" w:lineRule="auto"/>
        <w:ind w:left="720"/>
        <w:jc w:val="both"/>
        <w:rPr>
          <w:rFonts w:ascii="Times New Roman" w:eastAsia="Times New Roman" w:hAnsi="Times New Roman" w:cs="Times New Roman"/>
          <w:i/>
          <w:iCs/>
          <w:noProof/>
          <w:sz w:val="24"/>
          <w:szCs w:val="24"/>
          <w:u w:val="single"/>
        </w:rPr>
      </w:pPr>
      <w:r w:rsidRPr="00610CE3">
        <w:rPr>
          <w:rFonts w:ascii="Times New Roman" w:eastAsia="Times New Roman" w:hAnsi="Times New Roman" w:cs="Times New Roman"/>
          <w:i/>
          <w:iCs/>
          <w:noProof/>
          <w:sz w:val="24"/>
          <w:szCs w:val="24"/>
          <w:u w:val="single"/>
        </w:rPr>
        <w:t>3.</w:t>
      </w:r>
      <w:r w:rsidR="477D787F" w:rsidRPr="00610CE3">
        <w:rPr>
          <w:rFonts w:ascii="Times New Roman" w:eastAsia="Times New Roman" w:hAnsi="Times New Roman" w:cs="Times New Roman"/>
          <w:i/>
          <w:iCs/>
          <w:noProof/>
          <w:sz w:val="24"/>
          <w:szCs w:val="24"/>
          <w:u w:val="single"/>
        </w:rPr>
        <w:t>a.iii</w:t>
      </w:r>
      <w:r w:rsidR="004A208F" w:rsidRPr="00610CE3">
        <w:rPr>
          <w:rFonts w:ascii="Times New Roman" w:eastAsia="Times New Roman" w:hAnsi="Times New Roman" w:cs="Times New Roman"/>
          <w:i/>
          <w:iCs/>
          <w:noProof/>
          <w:sz w:val="24"/>
          <w:szCs w:val="24"/>
          <w:u w:val="single"/>
        </w:rPr>
        <w:t xml:space="preserve"> </w:t>
      </w:r>
      <w:r w:rsidR="00721DCB" w:rsidRPr="00610CE3">
        <w:rPr>
          <w:rFonts w:ascii="Times New Roman" w:eastAsia="Times New Roman" w:hAnsi="Times New Roman" w:cs="Times New Roman"/>
          <w:i/>
          <w:iCs/>
          <w:noProof/>
          <w:sz w:val="24"/>
          <w:szCs w:val="24"/>
          <w:u w:val="single"/>
        </w:rPr>
        <w:t>Municipalities</w:t>
      </w:r>
      <w:r w:rsidR="00D86CBC" w:rsidRPr="00610CE3">
        <w:rPr>
          <w:rFonts w:ascii="Times New Roman" w:eastAsia="Times New Roman" w:hAnsi="Times New Roman" w:cs="Times New Roman"/>
          <w:i/>
          <w:iCs/>
          <w:noProof/>
          <w:sz w:val="24"/>
          <w:szCs w:val="24"/>
          <w:u w:val="single"/>
        </w:rPr>
        <w:t xml:space="preserve"> (Article 16(4))</w:t>
      </w:r>
    </w:p>
    <w:p w14:paraId="69324567" w14:textId="32E20452" w:rsidR="00721DCB" w:rsidRPr="00610CE3" w:rsidRDefault="00721DCB"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An amount equivalent to at least 20% of non-repayable support under Pillar I </w:t>
      </w:r>
      <w:r w:rsidR="008A3068">
        <w:rPr>
          <w:rFonts w:ascii="Times New Roman" w:eastAsia="Times New Roman" w:hAnsi="Times New Roman" w:cs="Times New Roman"/>
          <w:noProof/>
          <w:sz w:val="24"/>
          <w:szCs w:val="24"/>
        </w:rPr>
        <w:t>must</w:t>
      </w:r>
      <w:r w:rsidRPr="00610CE3">
        <w:rPr>
          <w:rFonts w:ascii="Times New Roman" w:eastAsia="Times New Roman" w:hAnsi="Times New Roman" w:cs="Times New Roman"/>
          <w:noProof/>
          <w:sz w:val="24"/>
          <w:szCs w:val="24"/>
        </w:rPr>
        <w:t xml:space="preserve"> be allocated to the needs of sub-national authorities. This </w:t>
      </w:r>
      <w:r w:rsidR="008A3068">
        <w:rPr>
          <w:rFonts w:ascii="Times New Roman" w:eastAsia="Times New Roman" w:hAnsi="Times New Roman" w:cs="Times New Roman"/>
          <w:noProof/>
          <w:sz w:val="24"/>
          <w:szCs w:val="24"/>
        </w:rPr>
        <w:t>will</w:t>
      </w:r>
      <w:r w:rsidRPr="00610CE3">
        <w:rPr>
          <w:rFonts w:ascii="Times New Roman" w:eastAsia="Times New Roman" w:hAnsi="Times New Roman" w:cs="Times New Roman"/>
          <w:noProof/>
          <w:sz w:val="24"/>
          <w:szCs w:val="24"/>
        </w:rPr>
        <w:t xml:space="preserve"> be assessed on the basis of the Treasury reports justifying that at least this amount has been allocated in the national budget for such needs</w:t>
      </w:r>
      <w:r w:rsidR="2D1E8607" w:rsidRPr="00610CE3">
        <w:rPr>
          <w:rFonts w:ascii="Times New Roman" w:eastAsia="Times New Roman" w:hAnsi="Times New Roman" w:cs="Times New Roman"/>
          <w:noProof/>
          <w:sz w:val="24"/>
          <w:szCs w:val="24"/>
        </w:rPr>
        <w:t xml:space="preserve">, in line with a methodology </w:t>
      </w:r>
      <w:r w:rsidR="6082C85F" w:rsidRPr="00610CE3">
        <w:rPr>
          <w:rFonts w:ascii="Times New Roman" w:eastAsia="Times New Roman" w:hAnsi="Times New Roman" w:cs="Times New Roman"/>
          <w:noProof/>
          <w:sz w:val="24"/>
          <w:szCs w:val="24"/>
        </w:rPr>
        <w:t xml:space="preserve">to be </w:t>
      </w:r>
      <w:r w:rsidR="2D1E8607" w:rsidRPr="00610CE3">
        <w:rPr>
          <w:rFonts w:ascii="Times New Roman" w:eastAsia="Times New Roman" w:hAnsi="Times New Roman" w:cs="Times New Roman"/>
          <w:noProof/>
          <w:sz w:val="24"/>
          <w:szCs w:val="24"/>
        </w:rPr>
        <w:t xml:space="preserve">prepared </w:t>
      </w:r>
      <w:r w:rsidR="12FFAE91" w:rsidRPr="00610CE3">
        <w:rPr>
          <w:rFonts w:ascii="Times New Roman" w:eastAsia="Times New Roman" w:hAnsi="Times New Roman" w:cs="Times New Roman"/>
          <w:noProof/>
          <w:sz w:val="24"/>
          <w:szCs w:val="24"/>
        </w:rPr>
        <w:t>by Ukraine and agreed with the Commission</w:t>
      </w:r>
      <w:r w:rsidR="779EE50D" w:rsidRP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 The first assessment of this requirement will take place as part of the ninth payment request under the Ukraine Plan, expected after Q2</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2026, which will determine whether an amount of at least 5% has been allocated. In the final payment request of the Ukraine Plan, due by the end of Q4</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2027, the full target will be assessed.</w:t>
      </w:r>
    </w:p>
    <w:p w14:paraId="316403DB" w14:textId="607FA9A3" w:rsidR="00D859DA" w:rsidRPr="00610CE3" w:rsidRDefault="7BB9B149" w:rsidP="00B66D69">
      <w:pPr>
        <w:spacing w:before="400"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 xml:space="preserve">3.b. </w:t>
      </w:r>
      <w:r w:rsidR="002A3131" w:rsidRPr="00610CE3">
        <w:rPr>
          <w:rFonts w:ascii="Times New Roman" w:eastAsia="Times New Roman" w:hAnsi="Times New Roman" w:cs="Times New Roman"/>
          <w:b/>
          <w:bCs/>
          <w:i/>
          <w:iCs/>
          <w:noProof/>
          <w:sz w:val="24"/>
          <w:szCs w:val="24"/>
        </w:rPr>
        <w:t>Contribution to Ukraine’s accession process</w:t>
      </w:r>
    </w:p>
    <w:p w14:paraId="42B60868" w14:textId="6ED56DF8" w:rsidR="15F98303" w:rsidRPr="00610CE3" w:rsidRDefault="15F98303"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Facility ties financial support to Ukraine to an ambitious growth reform agenda aimed at facilitating structural transformation while supporting Ukraine’s path towards </w:t>
      </w:r>
      <w:r w:rsidR="008A3068">
        <w:rPr>
          <w:rFonts w:ascii="Times New Roman" w:eastAsia="Times New Roman" w:hAnsi="Times New Roman" w:cs="Times New Roman"/>
          <w:noProof/>
          <w:sz w:val="24"/>
          <w:szCs w:val="24"/>
        </w:rPr>
        <w:t xml:space="preserve">joining </w:t>
      </w:r>
      <w:r w:rsidRPr="00610CE3">
        <w:rPr>
          <w:rFonts w:ascii="Times New Roman" w:eastAsia="Times New Roman" w:hAnsi="Times New Roman" w:cs="Times New Roman"/>
          <w:noProof/>
          <w:sz w:val="24"/>
          <w:szCs w:val="24"/>
        </w:rPr>
        <w:t>the EU. The Ukraine Plan is at the heart of the Facility promot</w:t>
      </w:r>
      <w:r w:rsidR="006C4483" w:rsidRPr="00610CE3">
        <w:rPr>
          <w:rFonts w:ascii="Times New Roman" w:eastAsia="Times New Roman" w:hAnsi="Times New Roman" w:cs="Times New Roman"/>
          <w:noProof/>
          <w:sz w:val="24"/>
          <w:szCs w:val="24"/>
        </w:rPr>
        <w:t>ing</w:t>
      </w:r>
      <w:r w:rsidRPr="00610CE3">
        <w:rPr>
          <w:rFonts w:ascii="Times New Roman" w:eastAsia="Times New Roman" w:hAnsi="Times New Roman" w:cs="Times New Roman"/>
          <w:noProof/>
          <w:sz w:val="24"/>
          <w:szCs w:val="24"/>
        </w:rPr>
        <w:t xml:space="preserve"> Ukraine’s economic recovery, reconstruction and modernisation while simultaneously fostering alignment with </w:t>
      </w:r>
      <w:r w:rsidR="0097680B" w:rsidRPr="00610CE3">
        <w:rPr>
          <w:rFonts w:ascii="Times New Roman" w:eastAsia="Times New Roman" w:hAnsi="Times New Roman" w:cs="Times New Roman"/>
          <w:noProof/>
          <w:sz w:val="24"/>
          <w:szCs w:val="24"/>
        </w:rPr>
        <w:t xml:space="preserve">the </w:t>
      </w:r>
      <w:r w:rsidRPr="00610CE3">
        <w:rPr>
          <w:rFonts w:ascii="Times New Roman" w:eastAsia="Times New Roman" w:hAnsi="Times New Roman" w:cs="Times New Roman"/>
          <w:noProof/>
          <w:sz w:val="24"/>
          <w:szCs w:val="24"/>
        </w:rPr>
        <w:t xml:space="preserve">EU </w:t>
      </w:r>
      <w:r w:rsidRPr="00610CE3">
        <w:rPr>
          <w:rFonts w:ascii="Times New Roman" w:eastAsia="Times New Roman" w:hAnsi="Times New Roman" w:cs="Times New Roman"/>
          <w:i/>
          <w:iCs/>
          <w:noProof/>
          <w:sz w:val="24"/>
          <w:szCs w:val="24"/>
        </w:rPr>
        <w:t>acquis</w:t>
      </w:r>
      <w:r w:rsidRPr="00610CE3">
        <w:rPr>
          <w:rFonts w:ascii="Times New Roman" w:eastAsia="Times New Roman" w:hAnsi="Times New Roman" w:cs="Times New Roman"/>
          <w:noProof/>
          <w:sz w:val="24"/>
          <w:szCs w:val="24"/>
        </w:rPr>
        <w:t xml:space="preserve">. </w:t>
      </w:r>
    </w:p>
    <w:p w14:paraId="19AD1963" w14:textId="78E523CB" w:rsidR="15F98303" w:rsidRPr="00627C2B" w:rsidRDefault="15F98303" w:rsidP="111F6B49">
      <w:pPr>
        <w:spacing w:after="160" w:line="240" w:lineRule="auto"/>
        <w:jc w:val="both"/>
        <w:rPr>
          <w:rFonts w:ascii="Times New Roman" w:eastAsia="Times New Roman" w:hAnsi="Times New Roman" w:cs="Times New Roman"/>
          <w:noProof/>
          <w:sz w:val="24"/>
          <w:szCs w:val="24"/>
        </w:rPr>
      </w:pPr>
      <w:r w:rsidRPr="111F6B49">
        <w:rPr>
          <w:rFonts w:ascii="Times New Roman" w:eastAsia="Times New Roman" w:hAnsi="Times New Roman" w:cs="Times New Roman"/>
          <w:noProof/>
          <w:sz w:val="24"/>
          <w:szCs w:val="24"/>
        </w:rPr>
        <w:t xml:space="preserve">To ensure meaningful progress, specific steps have been identified in the </w:t>
      </w:r>
      <w:r w:rsidR="0082235E" w:rsidRPr="111F6B49">
        <w:rPr>
          <w:rFonts w:ascii="Times New Roman" w:eastAsia="Times New Roman" w:hAnsi="Times New Roman" w:cs="Times New Roman"/>
          <w:noProof/>
          <w:sz w:val="24"/>
          <w:szCs w:val="24"/>
        </w:rPr>
        <w:t>P</w:t>
      </w:r>
      <w:r w:rsidRPr="111F6B49">
        <w:rPr>
          <w:rFonts w:ascii="Times New Roman" w:eastAsia="Times New Roman" w:hAnsi="Times New Roman" w:cs="Times New Roman"/>
          <w:noProof/>
          <w:sz w:val="24"/>
          <w:szCs w:val="24"/>
        </w:rPr>
        <w:t xml:space="preserve">lan, many of which are closely linked to the EU </w:t>
      </w:r>
      <w:r w:rsidRPr="111F6B49">
        <w:rPr>
          <w:rFonts w:ascii="Times New Roman" w:eastAsia="Times New Roman" w:hAnsi="Times New Roman" w:cs="Times New Roman"/>
          <w:i/>
          <w:iCs/>
          <w:noProof/>
          <w:sz w:val="24"/>
          <w:szCs w:val="24"/>
        </w:rPr>
        <w:t>acquis</w:t>
      </w:r>
      <w:r w:rsidRPr="111F6B49">
        <w:rPr>
          <w:rFonts w:ascii="Times New Roman" w:eastAsia="Times New Roman" w:hAnsi="Times New Roman" w:cs="Times New Roman"/>
          <w:noProof/>
          <w:sz w:val="24"/>
          <w:szCs w:val="24"/>
        </w:rPr>
        <w:t xml:space="preserve"> in key priority areas. These steps encompass a range of essential measures to bring Ukraine closer to the EU </w:t>
      </w:r>
      <w:r w:rsidRPr="111F6B49">
        <w:rPr>
          <w:rFonts w:ascii="Times New Roman" w:eastAsia="Times New Roman" w:hAnsi="Times New Roman" w:cs="Times New Roman"/>
          <w:i/>
          <w:iCs/>
          <w:noProof/>
          <w:sz w:val="24"/>
          <w:szCs w:val="24"/>
        </w:rPr>
        <w:t>acquis</w:t>
      </w:r>
      <w:r w:rsidRPr="111F6B49">
        <w:rPr>
          <w:rFonts w:ascii="Times New Roman" w:eastAsia="Times New Roman" w:hAnsi="Times New Roman" w:cs="Times New Roman"/>
          <w:noProof/>
          <w:sz w:val="24"/>
          <w:szCs w:val="24"/>
        </w:rPr>
        <w:t xml:space="preserve"> in the short</w:t>
      </w:r>
      <w:r w:rsidR="00A75359" w:rsidRPr="111F6B49">
        <w:rPr>
          <w:rFonts w:ascii="Times New Roman" w:eastAsia="Times New Roman" w:hAnsi="Times New Roman" w:cs="Times New Roman"/>
          <w:noProof/>
          <w:sz w:val="24"/>
          <w:szCs w:val="24"/>
        </w:rPr>
        <w:t xml:space="preserve"> </w:t>
      </w:r>
      <w:r w:rsidRPr="111F6B49">
        <w:rPr>
          <w:rFonts w:ascii="Times New Roman" w:eastAsia="Times New Roman" w:hAnsi="Times New Roman" w:cs="Times New Roman"/>
          <w:noProof/>
          <w:sz w:val="24"/>
          <w:szCs w:val="24"/>
        </w:rPr>
        <w:t xml:space="preserve">term, including the adoption of legislation which advances implementation of the </w:t>
      </w:r>
      <w:r w:rsidRPr="111F6B49">
        <w:rPr>
          <w:rFonts w:ascii="Times New Roman" w:eastAsia="Times New Roman" w:hAnsi="Times New Roman" w:cs="Times New Roman"/>
          <w:i/>
          <w:iCs/>
          <w:noProof/>
          <w:sz w:val="24"/>
          <w:szCs w:val="24"/>
        </w:rPr>
        <w:t>acquis</w:t>
      </w:r>
      <w:r w:rsidRPr="111F6B49">
        <w:rPr>
          <w:rFonts w:ascii="Times New Roman" w:eastAsia="Times New Roman" w:hAnsi="Times New Roman" w:cs="Times New Roman"/>
          <w:noProof/>
          <w:sz w:val="24"/>
          <w:szCs w:val="24"/>
        </w:rPr>
        <w:t xml:space="preserve">, the implementation of EU recommendations, and the adoption of EU standards across various </w:t>
      </w:r>
      <w:r w:rsidRPr="00627C2B">
        <w:rPr>
          <w:rFonts w:ascii="Times New Roman" w:eastAsia="Times New Roman" w:hAnsi="Times New Roman" w:cs="Times New Roman"/>
          <w:noProof/>
          <w:sz w:val="24"/>
          <w:szCs w:val="24"/>
        </w:rPr>
        <w:t>sectors.</w:t>
      </w:r>
      <w:r w:rsidR="3390B5FF" w:rsidRPr="00627C2B">
        <w:rPr>
          <w:rFonts w:ascii="Times New Roman" w:eastAsia="Times New Roman" w:hAnsi="Times New Roman" w:cs="Times New Roman"/>
          <w:noProof/>
          <w:sz w:val="24"/>
          <w:szCs w:val="24"/>
        </w:rPr>
        <w:t xml:space="preserve"> </w:t>
      </w:r>
      <w:r w:rsidR="00627C2B" w:rsidRPr="00627C2B">
        <w:rPr>
          <w:rFonts w:ascii="Times New Roman" w:eastAsia="Times New Roman" w:hAnsi="Times New Roman" w:cs="Times New Roman"/>
          <w:noProof/>
          <w:sz w:val="24"/>
          <w:szCs w:val="24"/>
        </w:rPr>
        <w:t xml:space="preserve">While the successful implementation of the Ukraine Plan supports Ukraine’s alignment with the EU's regulatory framework, the fulfilment of reforms under the Facility remains separate from and is without prejudice to the assessment of alignment </w:t>
      </w:r>
      <w:r w:rsidR="002B686E">
        <w:rPr>
          <w:rFonts w:ascii="Times New Roman" w:eastAsia="Times New Roman" w:hAnsi="Times New Roman" w:cs="Times New Roman"/>
          <w:noProof/>
          <w:sz w:val="24"/>
          <w:szCs w:val="24"/>
        </w:rPr>
        <w:t>to the EU</w:t>
      </w:r>
      <w:r w:rsidR="00627C2B" w:rsidRPr="00627C2B">
        <w:rPr>
          <w:rFonts w:ascii="Times New Roman" w:eastAsia="Times New Roman" w:hAnsi="Times New Roman" w:cs="Times New Roman"/>
          <w:noProof/>
          <w:sz w:val="24"/>
          <w:szCs w:val="24"/>
        </w:rPr>
        <w:t xml:space="preserve"> </w:t>
      </w:r>
      <w:r w:rsidR="00627C2B" w:rsidRPr="002B686E">
        <w:rPr>
          <w:rFonts w:ascii="Times New Roman" w:eastAsia="Times New Roman" w:hAnsi="Times New Roman" w:cs="Times New Roman"/>
          <w:i/>
          <w:iCs/>
          <w:noProof/>
          <w:sz w:val="24"/>
          <w:szCs w:val="24"/>
        </w:rPr>
        <w:t>acquis</w:t>
      </w:r>
      <w:r w:rsidR="00627C2B" w:rsidRPr="00627C2B">
        <w:rPr>
          <w:rFonts w:ascii="Times New Roman" w:eastAsia="Times New Roman" w:hAnsi="Times New Roman" w:cs="Times New Roman"/>
          <w:noProof/>
          <w:sz w:val="24"/>
          <w:szCs w:val="24"/>
        </w:rPr>
        <w:t xml:space="preserve"> under the ongoing accession process.</w:t>
      </w:r>
    </w:p>
    <w:p w14:paraId="2E12E4F1" w14:textId="14A5C24D" w:rsidR="004516E4" w:rsidRPr="00610CE3" w:rsidRDefault="74245D36"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Specifically, in the </w:t>
      </w:r>
      <w:r w:rsidR="0B038D63" w:rsidRPr="00610CE3">
        <w:rPr>
          <w:rFonts w:ascii="Times New Roman" w:eastAsia="Times New Roman" w:hAnsi="Times New Roman" w:cs="Times New Roman"/>
          <w:noProof/>
          <w:sz w:val="24"/>
          <w:szCs w:val="24"/>
        </w:rPr>
        <w:t xml:space="preserve">two </w:t>
      </w:r>
      <w:r w:rsidRPr="00610CE3">
        <w:rPr>
          <w:rFonts w:ascii="Times New Roman" w:eastAsia="Times New Roman" w:hAnsi="Times New Roman" w:cs="Times New Roman"/>
          <w:noProof/>
          <w:sz w:val="24"/>
          <w:szCs w:val="24"/>
        </w:rPr>
        <w:t xml:space="preserve">instalments </w:t>
      </w:r>
      <w:r w:rsidR="4E98D464" w:rsidRPr="00610CE3">
        <w:rPr>
          <w:rFonts w:ascii="Times New Roman" w:eastAsia="Times New Roman" w:hAnsi="Times New Roman" w:cs="Times New Roman"/>
          <w:noProof/>
          <w:sz w:val="24"/>
          <w:szCs w:val="24"/>
        </w:rPr>
        <w:t xml:space="preserve">assessed in </w:t>
      </w:r>
      <w:r w:rsidRPr="00610CE3">
        <w:rPr>
          <w:rFonts w:ascii="Times New Roman" w:eastAsia="Times New Roman" w:hAnsi="Times New Roman" w:cs="Times New Roman"/>
          <w:noProof/>
          <w:sz w:val="24"/>
          <w:szCs w:val="24"/>
        </w:rPr>
        <w:t xml:space="preserve">2024, a total of </w:t>
      </w:r>
      <w:r w:rsidR="005708F3" w:rsidRPr="007D11B8">
        <w:rPr>
          <w:rFonts w:ascii="Times New Roman" w:eastAsia="Times New Roman" w:hAnsi="Times New Roman" w:cs="Times New Roman"/>
          <w:b/>
          <w:bCs/>
          <w:noProof/>
          <w:sz w:val="24"/>
          <w:szCs w:val="24"/>
        </w:rPr>
        <w:t>four</w:t>
      </w:r>
      <w:r w:rsidR="1F0AAE2F" w:rsidRPr="00610CE3">
        <w:rPr>
          <w:rFonts w:ascii="Times New Roman" w:eastAsia="Times New Roman" w:hAnsi="Times New Roman" w:cs="Times New Roman"/>
          <w:b/>
          <w:bCs/>
          <w:noProof/>
          <w:sz w:val="24"/>
          <w:szCs w:val="24"/>
        </w:rPr>
        <w:t xml:space="preserve"> </w:t>
      </w:r>
      <w:r w:rsidRPr="00610CE3">
        <w:rPr>
          <w:rFonts w:ascii="Times New Roman" w:eastAsia="Times New Roman" w:hAnsi="Times New Roman" w:cs="Times New Roman"/>
          <w:b/>
          <w:bCs/>
          <w:noProof/>
          <w:sz w:val="24"/>
          <w:szCs w:val="24"/>
        </w:rPr>
        <w:t xml:space="preserve">steps </w:t>
      </w:r>
      <w:r w:rsidR="00D9482C" w:rsidRPr="00610CE3">
        <w:rPr>
          <w:rFonts w:ascii="Times New Roman" w:eastAsia="Times New Roman" w:hAnsi="Times New Roman" w:cs="Times New Roman"/>
          <w:noProof/>
          <w:sz w:val="24"/>
          <w:szCs w:val="24"/>
        </w:rPr>
        <w:t>(around 22% of the total)</w:t>
      </w:r>
      <w:r w:rsidR="00D9482C" w:rsidRPr="00610CE3">
        <w:rPr>
          <w:rFonts w:ascii="Times New Roman" w:eastAsia="Times New Roman" w:hAnsi="Times New Roman" w:cs="Times New Roman"/>
          <w:b/>
          <w:bCs/>
          <w:noProof/>
          <w:sz w:val="24"/>
          <w:szCs w:val="24"/>
        </w:rPr>
        <w:t xml:space="preserve"> </w:t>
      </w:r>
      <w:r w:rsidR="604C9635" w:rsidRPr="00610CE3">
        <w:rPr>
          <w:rFonts w:ascii="Times New Roman" w:eastAsia="Times New Roman" w:hAnsi="Times New Roman" w:cs="Times New Roman"/>
          <w:noProof/>
          <w:sz w:val="24"/>
          <w:szCs w:val="24"/>
        </w:rPr>
        <w:t>that</w:t>
      </w:r>
      <w:r w:rsidR="42192C66" w:rsidRPr="00610CE3">
        <w:rPr>
          <w:rFonts w:ascii="Times New Roman" w:eastAsia="Times New Roman" w:hAnsi="Times New Roman" w:cs="Times New Roman"/>
          <w:noProof/>
          <w:sz w:val="24"/>
          <w:szCs w:val="24"/>
        </w:rPr>
        <w:t xml:space="preserve"> also contribute</w:t>
      </w:r>
      <w:r w:rsidR="12BD4AC0" w:rsidRPr="00610CE3">
        <w:rPr>
          <w:rFonts w:ascii="Times New Roman" w:eastAsia="Times New Roman" w:hAnsi="Times New Roman" w:cs="Times New Roman"/>
          <w:noProof/>
          <w:sz w:val="24"/>
          <w:szCs w:val="24"/>
        </w:rPr>
        <w:t xml:space="preserve"> </w:t>
      </w:r>
      <w:r w:rsidR="42192C66" w:rsidRPr="00610CE3">
        <w:rPr>
          <w:rFonts w:ascii="Times New Roman" w:eastAsia="Times New Roman" w:hAnsi="Times New Roman" w:cs="Times New Roman"/>
          <w:noProof/>
          <w:sz w:val="24"/>
          <w:szCs w:val="24"/>
        </w:rPr>
        <w:t xml:space="preserve">to alignment to the EU </w:t>
      </w:r>
      <w:r w:rsidR="00610CE3">
        <w:rPr>
          <w:rFonts w:ascii="Times New Roman" w:eastAsia="Times New Roman" w:hAnsi="Times New Roman" w:cs="Times New Roman"/>
          <w:i/>
          <w:noProof/>
          <w:sz w:val="24"/>
          <w:szCs w:val="24"/>
        </w:rPr>
        <w:t>acquis</w:t>
      </w:r>
      <w:r w:rsidRPr="00610CE3">
        <w:rPr>
          <w:rFonts w:ascii="Times New Roman" w:eastAsia="Times New Roman" w:hAnsi="Times New Roman" w:cs="Times New Roman"/>
          <w:noProof/>
          <w:sz w:val="24"/>
          <w:szCs w:val="24"/>
        </w:rPr>
        <w:t xml:space="preserve"> </w:t>
      </w:r>
      <w:r w:rsidR="00F9154C" w:rsidRPr="00610CE3">
        <w:rPr>
          <w:rFonts w:ascii="Times New Roman" w:eastAsia="Times New Roman" w:hAnsi="Times New Roman" w:cs="Times New Roman"/>
          <w:noProof/>
          <w:sz w:val="24"/>
          <w:szCs w:val="24"/>
        </w:rPr>
        <w:t xml:space="preserve">have been completed </w:t>
      </w:r>
      <w:r w:rsidRPr="00610CE3">
        <w:rPr>
          <w:rFonts w:ascii="Times New Roman" w:eastAsia="Times New Roman" w:hAnsi="Times New Roman" w:cs="Times New Roman"/>
          <w:noProof/>
          <w:sz w:val="24"/>
          <w:szCs w:val="24"/>
        </w:rPr>
        <w:t xml:space="preserve">(see </w:t>
      </w:r>
      <w:r w:rsidRPr="00610CE3">
        <w:rPr>
          <w:rFonts w:ascii="Times New Roman" w:eastAsia="Times New Roman" w:hAnsi="Times New Roman" w:cs="Times New Roman"/>
          <w:i/>
          <w:iCs/>
          <w:noProof/>
          <w:sz w:val="24"/>
          <w:szCs w:val="24"/>
        </w:rPr>
        <w:t>Table</w:t>
      </w:r>
      <w:r w:rsidR="3B228386" w:rsidRPr="00610CE3">
        <w:rPr>
          <w:rFonts w:ascii="Times New Roman" w:eastAsia="Times New Roman" w:hAnsi="Times New Roman" w:cs="Times New Roman"/>
          <w:i/>
          <w:iCs/>
          <w:noProof/>
          <w:sz w:val="24"/>
          <w:szCs w:val="24"/>
        </w:rPr>
        <w:t xml:space="preserve"> </w:t>
      </w:r>
      <w:r w:rsidR="00E522C7">
        <w:rPr>
          <w:rFonts w:ascii="Times New Roman" w:eastAsia="Times New Roman" w:hAnsi="Times New Roman" w:cs="Times New Roman"/>
          <w:i/>
          <w:iCs/>
          <w:noProof/>
          <w:sz w:val="24"/>
          <w:szCs w:val="24"/>
        </w:rPr>
        <w:t>1</w:t>
      </w:r>
      <w:r w:rsidRPr="00610CE3">
        <w:rPr>
          <w:rFonts w:ascii="Times New Roman" w:eastAsia="Times New Roman" w:hAnsi="Times New Roman" w:cs="Times New Roman"/>
          <w:noProof/>
          <w:sz w:val="24"/>
          <w:szCs w:val="24"/>
        </w:rPr>
        <w:t xml:space="preserve"> below). The sectors involved include decentralisation, energy, </w:t>
      </w:r>
      <w:r w:rsidR="16B397E3" w:rsidRPr="00610CE3">
        <w:rPr>
          <w:rFonts w:ascii="Times New Roman" w:eastAsia="Times New Roman" w:hAnsi="Times New Roman" w:cs="Times New Roman"/>
          <w:noProof/>
          <w:sz w:val="24"/>
          <w:szCs w:val="24"/>
        </w:rPr>
        <w:t xml:space="preserve">and the </w:t>
      </w:r>
      <w:r w:rsidRPr="00610CE3">
        <w:rPr>
          <w:rFonts w:ascii="Times New Roman" w:eastAsia="Times New Roman" w:hAnsi="Times New Roman" w:cs="Times New Roman"/>
          <w:noProof/>
          <w:sz w:val="24"/>
          <w:szCs w:val="24"/>
        </w:rPr>
        <w:t>environment.</w:t>
      </w:r>
    </w:p>
    <w:p w14:paraId="61812C61" w14:textId="77777777" w:rsidR="00583CDC" w:rsidRPr="00610CE3" w:rsidRDefault="00583CDC" w:rsidP="00CC0E0E">
      <w:pPr>
        <w:spacing w:after="160" w:line="240" w:lineRule="auto"/>
        <w:jc w:val="both"/>
        <w:rPr>
          <w:rFonts w:ascii="Times New Roman" w:eastAsia="Times New Roman" w:hAnsi="Times New Roman" w:cs="Times New Roman"/>
          <w:noProof/>
          <w:sz w:val="24"/>
          <w:szCs w:val="24"/>
        </w:rPr>
      </w:pPr>
    </w:p>
    <w:p w14:paraId="15995B81" w14:textId="73059C81" w:rsidR="15F98303" w:rsidRPr="00610CE3" w:rsidRDefault="15F98303" w:rsidP="00CC0E0E">
      <w:pPr>
        <w:spacing w:after="160" w:line="240" w:lineRule="auto"/>
        <w:jc w:val="both"/>
        <w:rPr>
          <w:rFonts w:ascii="Times New Roman" w:eastAsia="Times New Roman" w:hAnsi="Times New Roman" w:cs="Times New Roman"/>
          <w:i/>
          <w:iCs/>
          <w:noProof/>
          <w:sz w:val="24"/>
          <w:szCs w:val="24"/>
        </w:rPr>
      </w:pPr>
      <w:r w:rsidRPr="00610CE3">
        <w:rPr>
          <w:rFonts w:ascii="Times New Roman" w:eastAsia="Times New Roman" w:hAnsi="Times New Roman" w:cs="Times New Roman"/>
          <w:i/>
          <w:iCs/>
          <w:noProof/>
          <w:sz w:val="24"/>
          <w:szCs w:val="24"/>
        </w:rPr>
        <w:t xml:space="preserve">Table </w:t>
      </w:r>
      <w:r w:rsidR="00E522C7">
        <w:rPr>
          <w:rFonts w:ascii="Times New Roman" w:eastAsia="Times New Roman" w:hAnsi="Times New Roman" w:cs="Times New Roman"/>
          <w:i/>
          <w:iCs/>
          <w:noProof/>
          <w:sz w:val="24"/>
          <w:szCs w:val="24"/>
        </w:rPr>
        <w:t>1</w:t>
      </w:r>
      <w:r w:rsidRPr="00610CE3">
        <w:rPr>
          <w:rFonts w:ascii="Times New Roman" w:eastAsia="Times New Roman" w:hAnsi="Times New Roman" w:cs="Times New Roman"/>
          <w:i/>
          <w:iCs/>
          <w:noProof/>
          <w:sz w:val="24"/>
          <w:szCs w:val="24"/>
        </w:rPr>
        <w:t xml:space="preserve">: Steps of the Ukraine Plan referencing the EU </w:t>
      </w:r>
      <w:r w:rsidR="0051316A" w:rsidRPr="007D11B8">
        <w:rPr>
          <w:rFonts w:ascii="Times New Roman" w:eastAsia="Times New Roman" w:hAnsi="Times New Roman" w:cs="Times New Roman"/>
          <w:i/>
          <w:iCs/>
          <w:noProof/>
          <w:sz w:val="24"/>
          <w:szCs w:val="24"/>
        </w:rPr>
        <w:t>acquis</w:t>
      </w:r>
      <w:r w:rsidR="0051316A" w:rsidRPr="00610CE3">
        <w:rPr>
          <w:rFonts w:ascii="Times New Roman" w:eastAsia="Times New Roman" w:hAnsi="Times New Roman" w:cs="Times New Roman"/>
          <w:i/>
          <w:iCs/>
          <w:noProof/>
          <w:sz w:val="24"/>
          <w:szCs w:val="24"/>
        </w:rPr>
        <w:t xml:space="preserve"> </w:t>
      </w:r>
      <w:r w:rsidRPr="00610CE3">
        <w:rPr>
          <w:rFonts w:ascii="Times New Roman" w:eastAsia="Times New Roman" w:hAnsi="Times New Roman" w:cs="Times New Roman"/>
          <w:i/>
          <w:iCs/>
          <w:noProof/>
          <w:sz w:val="24"/>
          <w:szCs w:val="24"/>
        </w:rPr>
        <w:t>completed in 2024</w:t>
      </w:r>
    </w:p>
    <w:tbl>
      <w:tblPr>
        <w:tblStyle w:val="TableGrid"/>
        <w:tblW w:w="0" w:type="auto"/>
        <w:tblLayout w:type="fixed"/>
        <w:tblLook w:val="04A0" w:firstRow="1" w:lastRow="0" w:firstColumn="1" w:lastColumn="0" w:noHBand="0" w:noVBand="1"/>
      </w:tblPr>
      <w:tblGrid>
        <w:gridCol w:w="1384"/>
        <w:gridCol w:w="2552"/>
        <w:gridCol w:w="3685"/>
        <w:gridCol w:w="1418"/>
      </w:tblGrid>
      <w:tr w:rsidR="00BF2665" w:rsidRPr="00610CE3" w14:paraId="4DDD628F" w14:textId="77777777" w:rsidTr="00AE39DE">
        <w:trPr>
          <w:trHeight w:val="300"/>
          <w:tblHeader/>
        </w:trPr>
        <w:tc>
          <w:tcPr>
            <w:tcW w:w="13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B56F2" w14:textId="3951F920" w:rsidR="4C0D3260" w:rsidRPr="00610CE3" w:rsidRDefault="4C0D3260" w:rsidP="00CC0E0E">
            <w:pPr>
              <w:spacing w:after="160"/>
              <w:jc w:val="center"/>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 xml:space="preserve">Sequential </w:t>
            </w:r>
            <w:r w:rsidR="00F9087B">
              <w:rPr>
                <w:rFonts w:ascii="Times New Roman" w:eastAsia="Times New Roman" w:hAnsi="Times New Roman" w:cs="Times New Roman"/>
                <w:b/>
                <w:noProof/>
                <w:sz w:val="24"/>
                <w:szCs w:val="24"/>
              </w:rPr>
              <w:t>n</w:t>
            </w:r>
            <w:r w:rsidRPr="00610CE3">
              <w:rPr>
                <w:rFonts w:ascii="Times New Roman" w:eastAsia="Times New Roman" w:hAnsi="Times New Roman" w:cs="Times New Roman"/>
                <w:b/>
                <w:noProof/>
                <w:sz w:val="24"/>
                <w:szCs w:val="24"/>
              </w:rPr>
              <w:t>umber</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145D4" w14:textId="468B39B3" w:rsidR="4C0D3260" w:rsidRPr="00610CE3" w:rsidRDefault="4C0D3260" w:rsidP="00CC0E0E">
            <w:pPr>
              <w:spacing w:after="160"/>
              <w:jc w:val="center"/>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Reform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46938" w14:textId="76ACA23E" w:rsidR="4C0D3260" w:rsidRPr="00610CE3" w:rsidRDefault="4C0D3260" w:rsidP="00CC0E0E">
            <w:pPr>
              <w:spacing w:after="160"/>
              <w:jc w:val="center"/>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Name of the step</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3D8CF" w14:textId="6BEBF1B1" w:rsidR="4C0D3260" w:rsidRPr="00610CE3" w:rsidRDefault="4C0D3260" w:rsidP="00CC0E0E">
            <w:pPr>
              <w:spacing w:after="160"/>
              <w:jc w:val="center"/>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Instalment</w:t>
            </w:r>
          </w:p>
        </w:tc>
      </w:tr>
      <w:tr w:rsidR="00BF2665" w:rsidRPr="00610CE3" w14:paraId="635EF2B5" w14:textId="77777777" w:rsidTr="00AE39DE">
        <w:trPr>
          <w:trHeight w:val="1080"/>
        </w:trPr>
        <w:tc>
          <w:tcPr>
            <w:tcW w:w="1384" w:type="dxa"/>
            <w:tcBorders>
              <w:top w:val="single" w:sz="8" w:space="0" w:color="auto"/>
              <w:left w:val="single" w:sz="8" w:space="0" w:color="auto"/>
              <w:bottom w:val="single" w:sz="8" w:space="0" w:color="auto"/>
              <w:right w:val="single" w:sz="8" w:space="0" w:color="auto"/>
            </w:tcBorders>
            <w:tcMar>
              <w:left w:w="108" w:type="dxa"/>
              <w:right w:w="108" w:type="dxa"/>
            </w:tcMar>
          </w:tcPr>
          <w:p w14:paraId="582D9B16" w14:textId="6D7CB541" w:rsidR="4C0D3260" w:rsidRPr="00610CE3" w:rsidRDefault="4C0D3260" w:rsidP="00CC0E0E">
            <w:pPr>
              <w:spacing w:after="160"/>
              <w:jc w:val="both"/>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9.5</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AE558FF" w14:textId="18CF08A2"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Reform 3.</w:t>
            </w:r>
          </w:p>
          <w:p w14:paraId="4BC0A224" w14:textId="3D2E7312"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Development and implementation of regional policy </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57BB6818" w14:textId="6CDB0B45"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Adoption of resolutions to amend the State Strategy for Regional Development for 2021-2027</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AE302D0" w14:textId="598AF7AE" w:rsidR="4C0D3260" w:rsidRPr="00610CE3" w:rsidRDefault="4C0D3260" w:rsidP="00CC0E0E">
            <w:pPr>
              <w:spacing w:after="16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Q3</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2024</w:t>
            </w:r>
          </w:p>
        </w:tc>
      </w:tr>
      <w:tr w:rsidR="00BF2665" w:rsidRPr="00610CE3" w14:paraId="1600D871" w14:textId="77777777" w:rsidTr="00AE39DE">
        <w:trPr>
          <w:trHeight w:val="1375"/>
        </w:trPr>
        <w:tc>
          <w:tcPr>
            <w:tcW w:w="1384" w:type="dxa"/>
            <w:tcBorders>
              <w:top w:val="single" w:sz="8" w:space="0" w:color="auto"/>
              <w:left w:val="single" w:sz="8" w:space="0" w:color="auto"/>
              <w:bottom w:val="single" w:sz="8" w:space="0" w:color="auto"/>
              <w:right w:val="single" w:sz="8" w:space="0" w:color="auto"/>
            </w:tcBorders>
            <w:tcMar>
              <w:left w:w="108" w:type="dxa"/>
              <w:right w:w="108" w:type="dxa"/>
            </w:tcMar>
          </w:tcPr>
          <w:p w14:paraId="70EA5B97" w14:textId="53EC7269" w:rsidR="4C0D3260" w:rsidRPr="00610CE3" w:rsidRDefault="4C0D3260" w:rsidP="00CC0E0E">
            <w:pPr>
              <w:spacing w:after="160"/>
              <w:jc w:val="both"/>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10.8</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FD502CD" w14:textId="0E4ADFB3"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Reform 3.</w:t>
            </w:r>
          </w:p>
          <w:p w14:paraId="12D156EC" w14:textId="6A94A96D"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Electricity market reform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3D61F7E1" w14:textId="2A4C5778" w:rsidR="4C0D3260" w:rsidRPr="00610CE3" w:rsidRDefault="4C0D3260" w:rsidP="00AC15EB">
            <w:pPr>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Entry into force of the secondary legislation on the Regulation on Wholesale Energy Market Integrity and Transparency (REMIT) law</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C6968A3" w14:textId="720827AA" w:rsidR="4C0D3260" w:rsidRPr="00610CE3" w:rsidRDefault="4C0D3260" w:rsidP="00CC0E0E">
            <w:pPr>
              <w:spacing w:after="16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Q3</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2024</w:t>
            </w:r>
          </w:p>
        </w:tc>
      </w:tr>
      <w:tr w:rsidR="00BF2665" w:rsidRPr="00610CE3" w14:paraId="28A578BC" w14:textId="77777777" w:rsidTr="00AE39DE">
        <w:trPr>
          <w:trHeight w:val="1080"/>
        </w:trPr>
        <w:tc>
          <w:tcPr>
            <w:tcW w:w="1384" w:type="dxa"/>
            <w:tcBorders>
              <w:top w:val="single" w:sz="8" w:space="0" w:color="auto"/>
              <w:left w:val="single" w:sz="8" w:space="0" w:color="auto"/>
              <w:bottom w:val="single" w:sz="8" w:space="0" w:color="auto"/>
              <w:right w:val="single" w:sz="8" w:space="0" w:color="auto"/>
            </w:tcBorders>
            <w:tcMar>
              <w:left w:w="108" w:type="dxa"/>
              <w:right w:w="108" w:type="dxa"/>
            </w:tcMar>
          </w:tcPr>
          <w:p w14:paraId="6A8B262D" w14:textId="232C105C" w:rsidR="4C0D3260" w:rsidRPr="00610CE3" w:rsidRDefault="4C0D3260" w:rsidP="00CC0E0E">
            <w:pPr>
              <w:spacing w:after="160"/>
              <w:jc w:val="both"/>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 xml:space="preserve">15.1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749BED9" w14:textId="3DE69108"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Reform 1.</w:t>
            </w:r>
          </w:p>
          <w:p w14:paraId="790B472C" w14:textId="6C75157B"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Prevention, reduction and control of industrial pollution </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40B87D10" w14:textId="4DC464BE"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Entry into force of the legislation on prevention, reduction, and control of industrial pollution with partial application of provisions</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34F58AD4" w14:textId="5156A584" w:rsidR="4C0D3260" w:rsidRPr="00610CE3" w:rsidRDefault="4C0D3260" w:rsidP="00CC0E0E">
            <w:pPr>
              <w:spacing w:after="16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Q3</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2024</w:t>
            </w:r>
          </w:p>
        </w:tc>
      </w:tr>
      <w:tr w:rsidR="009B480E" w:rsidRPr="00610CE3" w14:paraId="5FA403C2" w14:textId="77777777" w:rsidTr="00AE39DE">
        <w:trPr>
          <w:trHeight w:val="1080"/>
        </w:trPr>
        <w:tc>
          <w:tcPr>
            <w:tcW w:w="1384" w:type="dxa"/>
            <w:tcBorders>
              <w:top w:val="single" w:sz="8" w:space="0" w:color="auto"/>
              <w:left w:val="single" w:sz="8" w:space="0" w:color="auto"/>
              <w:bottom w:val="single" w:sz="8" w:space="0" w:color="auto"/>
              <w:right w:val="single" w:sz="8" w:space="0" w:color="auto"/>
            </w:tcBorders>
            <w:tcMar>
              <w:left w:w="108" w:type="dxa"/>
              <w:right w:w="108" w:type="dxa"/>
            </w:tcMar>
          </w:tcPr>
          <w:p w14:paraId="70400BD2" w14:textId="018471B5" w:rsidR="4C0D3260" w:rsidRPr="00610CE3" w:rsidRDefault="4C0D3260" w:rsidP="00CC0E0E">
            <w:pPr>
              <w:spacing w:after="160"/>
              <w:jc w:val="both"/>
              <w:rPr>
                <w:rFonts w:ascii="Times New Roman" w:eastAsia="Times New Roman" w:hAnsi="Times New Roman" w:cs="Times New Roman"/>
                <w:b/>
                <w:noProof/>
                <w:sz w:val="24"/>
                <w:szCs w:val="24"/>
              </w:rPr>
            </w:pPr>
            <w:r w:rsidRPr="00610CE3">
              <w:rPr>
                <w:rFonts w:ascii="Times New Roman" w:eastAsia="Times New Roman" w:hAnsi="Times New Roman" w:cs="Times New Roman"/>
                <w:b/>
                <w:noProof/>
                <w:sz w:val="24"/>
                <w:szCs w:val="24"/>
              </w:rPr>
              <w:t>15.10</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C0F89BF" w14:textId="62596F80"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Reform 5. Environmental Impact Assessment (EIA) and Strategic Environmental Assessment (SEA) </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19E907FE" w14:textId="0259B82D" w:rsidR="4C0D3260" w:rsidRPr="00610CE3" w:rsidRDefault="4C0D3260" w:rsidP="00CC0E0E">
            <w:pPr>
              <w:spacing w:after="160"/>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Development of a concept note defining the scope of deviations from the Environmental Impact Assessment (EIA) and Strategic Environmental Assessment (SEA) rules</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823D474" w14:textId="041888FB" w:rsidR="4C0D3260" w:rsidRPr="00610CE3" w:rsidRDefault="4C0D3260" w:rsidP="00CC0E0E">
            <w:pPr>
              <w:spacing w:after="16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Q3</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2024</w:t>
            </w:r>
          </w:p>
        </w:tc>
      </w:tr>
    </w:tbl>
    <w:p w14:paraId="64F4A540" w14:textId="0097DC7E" w:rsidR="00D859DA" w:rsidRPr="00610CE3" w:rsidRDefault="67096EFE" w:rsidP="00B66D69">
      <w:pPr>
        <w:spacing w:before="400"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 xml:space="preserve">3.c. </w:t>
      </w:r>
      <w:r w:rsidR="002A3131" w:rsidRPr="00610CE3">
        <w:rPr>
          <w:rFonts w:ascii="Times New Roman" w:eastAsia="Times New Roman" w:hAnsi="Times New Roman" w:cs="Times New Roman"/>
          <w:b/>
          <w:bCs/>
          <w:i/>
          <w:iCs/>
          <w:noProof/>
          <w:sz w:val="24"/>
          <w:szCs w:val="24"/>
        </w:rPr>
        <w:t>C</w:t>
      </w:r>
      <w:r w:rsidR="00D859DA" w:rsidRPr="00610CE3">
        <w:rPr>
          <w:rFonts w:ascii="Times New Roman" w:eastAsia="Times New Roman" w:hAnsi="Times New Roman" w:cs="Times New Roman"/>
          <w:b/>
          <w:bCs/>
          <w:i/>
          <w:iCs/>
          <w:noProof/>
          <w:sz w:val="24"/>
          <w:szCs w:val="24"/>
        </w:rPr>
        <w:t xml:space="preserve">ontribution to </w:t>
      </w:r>
      <w:r w:rsidR="002A3131" w:rsidRPr="00610CE3">
        <w:rPr>
          <w:rFonts w:ascii="Times New Roman" w:eastAsia="Times New Roman" w:hAnsi="Times New Roman" w:cs="Times New Roman"/>
          <w:b/>
          <w:bCs/>
          <w:i/>
          <w:iCs/>
          <w:noProof/>
          <w:sz w:val="24"/>
          <w:szCs w:val="24"/>
        </w:rPr>
        <w:t xml:space="preserve">Ukraine’s </w:t>
      </w:r>
      <w:r w:rsidR="00D859DA" w:rsidRPr="00610CE3">
        <w:rPr>
          <w:rFonts w:ascii="Times New Roman" w:eastAsia="Times New Roman" w:hAnsi="Times New Roman" w:cs="Times New Roman"/>
          <w:b/>
          <w:bCs/>
          <w:i/>
          <w:iCs/>
          <w:noProof/>
          <w:sz w:val="24"/>
          <w:szCs w:val="24"/>
        </w:rPr>
        <w:t>fiscal stability through budget support</w:t>
      </w:r>
    </w:p>
    <w:p w14:paraId="3561DE14" w14:textId="3FEC7D96" w:rsidR="4059CEE4" w:rsidRPr="00610CE3" w:rsidRDefault="4059CEE4"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Russia’s full-scale invasion has had a disruptive impact on the Ukrainian economy, which contracted by nearly 30% in 2022. Both inflation and unemployment increased significantly. The general government deficit reached almost 20% of GDP in 2023 due to high spending on defence. Having lost access to international financial markets, Ukraine relies heavily on foreign assistance. The International Monetary Fund has estimated the cumulative general government financing gap up to 2027 at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143 billion.</w:t>
      </w:r>
    </w:p>
    <w:p w14:paraId="56EA98D7" w14:textId="1556F9D7" w:rsidR="4059CEE4" w:rsidRPr="00610CE3" w:rsidRDefault="4059CEE4"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In this context, the Ukraine Plan</w:t>
      </w:r>
      <w:r w:rsidR="00BE753D"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provides direct budget support in the form of non-repayable support and highly concessional loans. T</w:t>
      </w:r>
      <w:r w:rsidR="00810E52">
        <w:rPr>
          <w:rFonts w:ascii="Times New Roman" w:eastAsia="Times New Roman" w:hAnsi="Times New Roman" w:cs="Times New Roman"/>
          <w:noProof/>
          <w:sz w:val="24"/>
          <w:szCs w:val="24"/>
        </w:rPr>
        <w:t>he t</w:t>
      </w:r>
      <w:r w:rsidRPr="00610CE3">
        <w:rPr>
          <w:rFonts w:ascii="Times New Roman" w:eastAsia="Times New Roman" w:hAnsi="Times New Roman" w:cs="Times New Roman"/>
          <w:noProof/>
          <w:sz w:val="24"/>
          <w:szCs w:val="24"/>
        </w:rPr>
        <w:t>otal financial support under Pillar I amounts to EUR</w:t>
      </w:r>
      <w:r w:rsidR="00610CE3">
        <w:rPr>
          <w:rFonts w:ascii="Times New Roman" w:eastAsia="Times New Roman" w:hAnsi="Times New Roman" w:cs="Times New Roman"/>
          <w:noProof/>
          <w:sz w:val="24"/>
          <w:szCs w:val="24"/>
        </w:rPr>
        <w:t> </w:t>
      </w:r>
      <w:r w:rsidRPr="00610CE3">
        <w:rPr>
          <w:rFonts w:ascii="Times New Roman" w:eastAsia="Times New Roman" w:hAnsi="Times New Roman" w:cs="Times New Roman"/>
          <w:noProof/>
          <w:sz w:val="24"/>
          <w:szCs w:val="24"/>
        </w:rPr>
        <w:t xml:space="preserve">38.3 billion. </w:t>
      </w:r>
      <w:r w:rsidR="00BE753D" w:rsidRPr="00610CE3">
        <w:rPr>
          <w:rFonts w:ascii="Times New Roman" w:eastAsia="Times New Roman" w:hAnsi="Times New Roman" w:cs="Times New Roman"/>
          <w:noProof/>
          <w:sz w:val="24"/>
          <w:szCs w:val="24"/>
        </w:rPr>
        <w:t xml:space="preserve">The funds have been frontloaded in the first and second years of </w:t>
      </w:r>
      <w:r w:rsidR="002E010C">
        <w:rPr>
          <w:rFonts w:ascii="Times New Roman" w:eastAsia="Times New Roman" w:hAnsi="Times New Roman" w:cs="Times New Roman"/>
          <w:noProof/>
          <w:sz w:val="24"/>
          <w:szCs w:val="24"/>
        </w:rPr>
        <w:t xml:space="preserve">the </w:t>
      </w:r>
      <w:r w:rsidR="00C9522E">
        <w:rPr>
          <w:rFonts w:ascii="Times New Roman" w:eastAsia="Times New Roman" w:hAnsi="Times New Roman" w:cs="Times New Roman"/>
          <w:noProof/>
          <w:sz w:val="24"/>
          <w:szCs w:val="24"/>
        </w:rPr>
        <w:t>Ukraine Plans’ implementation</w:t>
      </w:r>
      <w:r w:rsidR="00BE753D" w:rsidRPr="00610CE3">
        <w:rPr>
          <w:rFonts w:ascii="Times New Roman" w:eastAsia="Times New Roman" w:hAnsi="Times New Roman" w:cs="Times New Roman"/>
          <w:noProof/>
          <w:sz w:val="24"/>
          <w:szCs w:val="24"/>
        </w:rPr>
        <w:t>.</w:t>
      </w:r>
    </w:p>
    <w:p w14:paraId="31B4914C" w14:textId="44BB6048" w:rsidR="00947FD5" w:rsidRPr="00610CE3" w:rsidRDefault="00947FD5"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Direct budget support is helping Ukraine </w:t>
      </w:r>
      <w:r w:rsidRPr="00610CE3">
        <w:rPr>
          <w:rFonts w:ascii="Times New Roman" w:eastAsia="Times New Roman" w:hAnsi="Times New Roman" w:cs="Times New Roman"/>
          <w:b/>
          <w:bCs/>
          <w:noProof/>
          <w:sz w:val="24"/>
          <w:szCs w:val="24"/>
        </w:rPr>
        <w:t>maintain government functions and deliver essential public services</w:t>
      </w:r>
      <w:r w:rsidRPr="00610CE3">
        <w:rPr>
          <w:rFonts w:ascii="Times New Roman" w:eastAsia="Times New Roman" w:hAnsi="Times New Roman" w:cs="Times New Roman"/>
          <w:noProof/>
          <w:sz w:val="24"/>
          <w:szCs w:val="24"/>
        </w:rPr>
        <w:t>, crucial during a period of growing but insufficient domestic revenue. This support ensures the payment of public salaries, pensions, and the continuation of services like education and healthcare, while also helping maintain macro-financial stability by reducing the need for excessive domestic borrowing.</w:t>
      </w:r>
    </w:p>
    <w:p w14:paraId="7736D5C4" w14:textId="6252BB4C" w:rsidR="00947FD5" w:rsidRDefault="00947FD5"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Ukraine Plan includes </w:t>
      </w:r>
      <w:r w:rsidRPr="00610CE3">
        <w:rPr>
          <w:rFonts w:ascii="Times New Roman" w:eastAsia="Times New Roman" w:hAnsi="Times New Roman" w:cs="Times New Roman"/>
          <w:b/>
          <w:bCs/>
          <w:noProof/>
          <w:sz w:val="24"/>
          <w:szCs w:val="24"/>
        </w:rPr>
        <w:t>measures to strengthen fiscal management</w:t>
      </w:r>
      <w:r w:rsidRPr="00610CE3">
        <w:rPr>
          <w:rFonts w:ascii="Times New Roman" w:eastAsia="Times New Roman" w:hAnsi="Times New Roman" w:cs="Times New Roman"/>
          <w:noProof/>
          <w:sz w:val="24"/>
          <w:szCs w:val="24"/>
        </w:rPr>
        <w:t xml:space="preserve">, such as restoring annual budget reviews and improving public spending effectiveness. It also focuses on boosting revenue mobilisation and public debt management for long-term financial sustainability. </w:t>
      </w:r>
      <w:r w:rsidR="009A4A10">
        <w:rPr>
          <w:rFonts w:ascii="Times New Roman" w:eastAsia="Times New Roman" w:hAnsi="Times New Roman" w:cs="Times New Roman"/>
          <w:noProof/>
          <w:sz w:val="24"/>
          <w:szCs w:val="24"/>
        </w:rPr>
        <w:t>In a</w:t>
      </w:r>
      <w:r w:rsidRPr="00610CE3">
        <w:rPr>
          <w:rFonts w:ascii="Times New Roman" w:eastAsia="Times New Roman" w:hAnsi="Times New Roman" w:cs="Times New Roman"/>
          <w:noProof/>
          <w:sz w:val="24"/>
          <w:szCs w:val="24"/>
        </w:rPr>
        <w:t>ddition, the interest rate subsidy on loans from the EU’s exceptional macro-financial assistance in 2022 helps Ukraine maintain stability by relieving it of accrued interest payments for that year.</w:t>
      </w:r>
    </w:p>
    <w:p w14:paraId="47B5DF2C" w14:textId="77777777" w:rsidR="008E1985" w:rsidRDefault="008E1985" w:rsidP="00CC0E0E">
      <w:pPr>
        <w:spacing w:after="160" w:line="240" w:lineRule="auto"/>
        <w:jc w:val="both"/>
        <w:rPr>
          <w:rFonts w:ascii="Times New Roman" w:eastAsia="Times New Roman" w:hAnsi="Times New Roman" w:cs="Times New Roman"/>
          <w:noProof/>
          <w:sz w:val="24"/>
          <w:szCs w:val="24"/>
        </w:rPr>
      </w:pPr>
    </w:p>
    <w:p w14:paraId="2CF9D4F3" w14:textId="77777777" w:rsidR="006B44EF" w:rsidRPr="00610CE3" w:rsidRDefault="006B44EF" w:rsidP="00CC0E0E">
      <w:pPr>
        <w:spacing w:after="160" w:line="240" w:lineRule="auto"/>
        <w:jc w:val="both"/>
        <w:rPr>
          <w:rFonts w:ascii="Times New Roman" w:eastAsia="Times New Roman" w:hAnsi="Times New Roman" w:cs="Times New Roman"/>
          <w:noProof/>
          <w:sz w:val="24"/>
          <w:szCs w:val="24"/>
        </w:rPr>
      </w:pPr>
    </w:p>
    <w:p w14:paraId="04326666" w14:textId="23BD07D5" w:rsidR="002907CF" w:rsidRPr="00610CE3" w:rsidRDefault="74565772" w:rsidP="00B66D69">
      <w:pPr>
        <w:spacing w:before="400"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 xml:space="preserve">3.d. </w:t>
      </w:r>
      <w:r w:rsidR="002907CF" w:rsidRPr="00610CE3">
        <w:rPr>
          <w:rFonts w:ascii="Times New Roman" w:eastAsia="Times New Roman" w:hAnsi="Times New Roman" w:cs="Times New Roman"/>
          <w:b/>
          <w:bCs/>
          <w:i/>
          <w:iCs/>
          <w:noProof/>
          <w:sz w:val="24"/>
          <w:szCs w:val="24"/>
        </w:rPr>
        <w:t xml:space="preserve">Support to strengthening </w:t>
      </w:r>
      <w:r w:rsidR="009A4A10">
        <w:rPr>
          <w:rFonts w:ascii="Times New Roman" w:eastAsia="Times New Roman" w:hAnsi="Times New Roman" w:cs="Times New Roman"/>
          <w:b/>
          <w:bCs/>
          <w:i/>
          <w:iCs/>
          <w:noProof/>
          <w:sz w:val="24"/>
          <w:szCs w:val="24"/>
        </w:rPr>
        <w:t>g</w:t>
      </w:r>
      <w:r w:rsidR="002907CF" w:rsidRPr="00610CE3">
        <w:rPr>
          <w:rFonts w:ascii="Times New Roman" w:eastAsia="Times New Roman" w:hAnsi="Times New Roman" w:cs="Times New Roman"/>
          <w:b/>
          <w:bCs/>
          <w:i/>
          <w:iCs/>
          <w:noProof/>
          <w:sz w:val="24"/>
          <w:szCs w:val="24"/>
        </w:rPr>
        <w:t>ender equality</w:t>
      </w:r>
    </w:p>
    <w:p w14:paraId="1C8EFC26" w14:textId="726EBF51" w:rsidR="002907CF" w:rsidRPr="00610CE3" w:rsidRDefault="002907CF" w:rsidP="002907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implementation of the Facility is guided by the principles of gender equality and women empowerment (GEWE), as specified in the Regulation. However, its deployment is too recent to report on concrete examples of results for GEWE.</w:t>
      </w:r>
    </w:p>
    <w:p w14:paraId="346BEDE9" w14:textId="7A4FEA6E" w:rsidR="002907CF" w:rsidRPr="00610CE3" w:rsidRDefault="002907CF" w:rsidP="002907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The Ukraine Plan </w:t>
      </w:r>
      <w:r w:rsidR="009A4A10">
        <w:rPr>
          <w:rFonts w:ascii="Times New Roman" w:eastAsia="Times New Roman" w:hAnsi="Times New Roman" w:cs="Times New Roman"/>
          <w:noProof/>
          <w:sz w:val="24"/>
          <w:szCs w:val="24"/>
        </w:rPr>
        <w:t>recalls</w:t>
      </w:r>
      <w:r w:rsidRPr="00610CE3">
        <w:rPr>
          <w:rFonts w:ascii="Times New Roman" w:eastAsia="Times New Roman" w:hAnsi="Times New Roman" w:cs="Times New Roman"/>
          <w:noProof/>
          <w:sz w:val="24"/>
          <w:szCs w:val="24"/>
        </w:rPr>
        <w:t xml:space="preserve"> the principles of inclusivity, gender equality and social cohesion as important cross-cutting areas</w:t>
      </w:r>
      <w:r w:rsidR="009A4A10">
        <w:rPr>
          <w:rFonts w:ascii="Times New Roman" w:eastAsia="Times New Roman" w:hAnsi="Times New Roman" w:cs="Times New Roman"/>
          <w:noProof/>
          <w:sz w:val="24"/>
          <w:szCs w:val="24"/>
        </w:rPr>
        <w:t xml:space="preserve"> to be borne in mind</w:t>
      </w:r>
      <w:r w:rsidR="00D64064">
        <w:rPr>
          <w:rFonts w:ascii="Times New Roman" w:eastAsia="Times New Roman" w:hAnsi="Times New Roman" w:cs="Times New Roman"/>
          <w:noProof/>
          <w:sz w:val="24"/>
          <w:szCs w:val="24"/>
        </w:rPr>
        <w:t xml:space="preserve">. It also highlights </w:t>
      </w:r>
      <w:r w:rsidRPr="00610CE3">
        <w:rPr>
          <w:rFonts w:ascii="Times New Roman" w:eastAsia="Times New Roman" w:hAnsi="Times New Roman" w:cs="Times New Roman"/>
          <w:noProof/>
          <w:sz w:val="24"/>
          <w:szCs w:val="24"/>
        </w:rPr>
        <w:t xml:space="preserve">issues linked to human capital and business environment. In order to meet the steps </w:t>
      </w:r>
      <w:r w:rsidR="00D64064">
        <w:rPr>
          <w:rFonts w:ascii="Times New Roman" w:eastAsia="Times New Roman" w:hAnsi="Times New Roman" w:cs="Times New Roman"/>
          <w:noProof/>
          <w:sz w:val="24"/>
          <w:szCs w:val="24"/>
        </w:rPr>
        <w:t xml:space="preserve">set out in </w:t>
      </w:r>
      <w:r w:rsidRPr="00610CE3">
        <w:rPr>
          <w:rFonts w:ascii="Times New Roman" w:eastAsia="Times New Roman" w:hAnsi="Times New Roman" w:cs="Times New Roman"/>
          <w:noProof/>
          <w:sz w:val="24"/>
          <w:szCs w:val="24"/>
        </w:rPr>
        <w:t>the Plan, in 2024</w:t>
      </w:r>
      <w:r w:rsidR="00D64064">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 Ukraine adopted the new demographic development strategy up to 2040. The new law on </w:t>
      </w:r>
      <w:r w:rsidR="0056360A">
        <w:rPr>
          <w:rFonts w:ascii="Times New Roman" w:eastAsia="Times New Roman" w:hAnsi="Times New Roman" w:cs="Times New Roman"/>
          <w:noProof/>
          <w:sz w:val="24"/>
          <w:szCs w:val="24"/>
        </w:rPr>
        <w:t xml:space="preserve">improving </w:t>
      </w:r>
      <w:r w:rsidRPr="00610CE3">
        <w:rPr>
          <w:rFonts w:ascii="Times New Roman" w:eastAsia="Times New Roman" w:hAnsi="Times New Roman" w:cs="Times New Roman"/>
          <w:noProof/>
          <w:sz w:val="24"/>
          <w:szCs w:val="24"/>
        </w:rPr>
        <w:t xml:space="preserve">the corporate governance of state-owned enterprises, and the national </w:t>
      </w:r>
      <w:r w:rsidR="00D20637">
        <w:rPr>
          <w:rFonts w:ascii="Times New Roman" w:eastAsia="Times New Roman" w:hAnsi="Times New Roman" w:cs="Times New Roman"/>
          <w:noProof/>
          <w:sz w:val="24"/>
          <w:szCs w:val="24"/>
        </w:rPr>
        <w:t xml:space="preserve">mine action </w:t>
      </w:r>
      <w:r w:rsidRPr="00610CE3">
        <w:rPr>
          <w:rFonts w:ascii="Times New Roman" w:eastAsia="Times New Roman" w:hAnsi="Times New Roman" w:cs="Times New Roman"/>
          <w:noProof/>
          <w:sz w:val="24"/>
          <w:szCs w:val="24"/>
        </w:rPr>
        <w:t>strategy up to 2033 also include measures that encourage gender equality.</w:t>
      </w:r>
    </w:p>
    <w:p w14:paraId="2B92CEA6" w14:textId="66E1692E" w:rsidR="002907CF" w:rsidRPr="00610CE3" w:rsidRDefault="002907CF" w:rsidP="002907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Ukraine Investment Framework is implemented through partnerships with financial institutions aligned with international and EU commitments to GEWE. Support to GEWE is also part of the strategic orientations of the UIF.</w:t>
      </w:r>
    </w:p>
    <w:p w14:paraId="3A0E8953" w14:textId="6D5AAC55" w:rsidR="002907CF" w:rsidRPr="00610CE3" w:rsidRDefault="002907CF" w:rsidP="002907CF">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Under </w:t>
      </w:r>
      <w:r w:rsidR="00D64064">
        <w:rPr>
          <w:rFonts w:ascii="Times New Roman" w:eastAsia="Times New Roman" w:hAnsi="Times New Roman" w:cs="Times New Roman"/>
          <w:noProof/>
          <w:sz w:val="24"/>
          <w:szCs w:val="24"/>
        </w:rPr>
        <w:t>P</w:t>
      </w:r>
      <w:r w:rsidRPr="00610CE3">
        <w:rPr>
          <w:rFonts w:ascii="Times New Roman" w:eastAsia="Times New Roman" w:hAnsi="Times New Roman" w:cs="Times New Roman"/>
          <w:noProof/>
          <w:sz w:val="24"/>
          <w:szCs w:val="24"/>
        </w:rPr>
        <w:t>illar III, project-based assistance is channelled through a single action called Technical Cooperation Facility (TCF). The TCF implements projects which will integrate objectives to strengthen GEWE in line with gender mainstreaming.</w:t>
      </w:r>
    </w:p>
    <w:p w14:paraId="18746709" w14:textId="24E3178D" w:rsidR="00D859DA" w:rsidRPr="00610CE3" w:rsidRDefault="344BF002" w:rsidP="00B66D69">
      <w:pPr>
        <w:spacing w:before="400"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 xml:space="preserve">3.e. </w:t>
      </w:r>
      <w:r w:rsidR="00283691" w:rsidRPr="00610CE3">
        <w:rPr>
          <w:rFonts w:ascii="Times New Roman" w:eastAsia="Times New Roman" w:hAnsi="Times New Roman" w:cs="Times New Roman"/>
          <w:b/>
          <w:bCs/>
          <w:i/>
          <w:iCs/>
          <w:noProof/>
          <w:sz w:val="24"/>
          <w:szCs w:val="24"/>
        </w:rPr>
        <w:t>Highlights</w:t>
      </w:r>
    </w:p>
    <w:p w14:paraId="076084D3" w14:textId="52A7F71B" w:rsidR="00AF046B" w:rsidRPr="00610CE3" w:rsidRDefault="00AF046B" w:rsidP="00D07186">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Despite its early stage of implementation, the Facility has already </w:t>
      </w:r>
      <w:r w:rsidR="00DE461F" w:rsidRPr="00610CE3">
        <w:rPr>
          <w:rFonts w:ascii="Times New Roman" w:eastAsia="Times New Roman" w:hAnsi="Times New Roman" w:cs="Times New Roman"/>
          <w:noProof/>
          <w:sz w:val="24"/>
          <w:szCs w:val="24"/>
        </w:rPr>
        <w:t xml:space="preserve">accomplished significant results in </w:t>
      </w:r>
      <w:r w:rsidR="00793ED2">
        <w:rPr>
          <w:rFonts w:ascii="Times New Roman" w:eastAsia="Times New Roman" w:hAnsi="Times New Roman" w:cs="Times New Roman"/>
          <w:noProof/>
          <w:sz w:val="24"/>
          <w:szCs w:val="24"/>
        </w:rPr>
        <w:t>many</w:t>
      </w:r>
      <w:r w:rsidR="00F3579E" w:rsidRPr="00610CE3">
        <w:rPr>
          <w:rFonts w:ascii="Times New Roman" w:eastAsia="Times New Roman" w:hAnsi="Times New Roman" w:cs="Times New Roman"/>
          <w:noProof/>
          <w:sz w:val="24"/>
          <w:szCs w:val="24"/>
        </w:rPr>
        <w:t xml:space="preserve"> areas</w:t>
      </w:r>
      <w:r w:rsidR="00793ED2">
        <w:rPr>
          <w:rFonts w:ascii="Times New Roman" w:eastAsia="Times New Roman" w:hAnsi="Times New Roman" w:cs="Times New Roman"/>
          <w:noProof/>
          <w:sz w:val="24"/>
          <w:szCs w:val="24"/>
        </w:rPr>
        <w:t>.</w:t>
      </w:r>
    </w:p>
    <w:p w14:paraId="21EE3E17" w14:textId="13CA3F8E" w:rsidR="00EF3ACD" w:rsidRPr="00610CE3" w:rsidRDefault="00EF3ACD" w:rsidP="00D07186">
      <w:pPr>
        <w:pStyle w:val="ListParagraph"/>
        <w:numPr>
          <w:ilvl w:val="0"/>
          <w:numId w:val="7"/>
        </w:numPr>
        <w:spacing w:after="160" w:line="240" w:lineRule="auto"/>
        <w:contextualSpacing w:val="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bCs/>
          <w:noProof/>
          <w:sz w:val="24"/>
          <w:szCs w:val="24"/>
        </w:rPr>
        <w:t xml:space="preserve">Increased capacity to fight corruption: </w:t>
      </w:r>
      <w:r w:rsidR="00793ED2">
        <w:rPr>
          <w:rFonts w:ascii="Times New Roman" w:eastAsia="Times New Roman" w:hAnsi="Times New Roman" w:cs="Times New Roman"/>
          <w:noProof/>
          <w:sz w:val="24"/>
          <w:szCs w:val="24"/>
        </w:rPr>
        <w:t>a</w:t>
      </w:r>
      <w:r w:rsidR="00F3579E" w:rsidRPr="00610CE3">
        <w:rPr>
          <w:rFonts w:ascii="Times New Roman" w:eastAsia="Times New Roman" w:hAnsi="Times New Roman" w:cs="Times New Roman"/>
          <w:noProof/>
          <w:sz w:val="24"/>
          <w:szCs w:val="24"/>
        </w:rPr>
        <w:t>s part of the</w:t>
      </w:r>
      <w:r w:rsidR="00F3579E" w:rsidRPr="00610CE3">
        <w:rPr>
          <w:rFonts w:ascii="Times New Roman" w:eastAsia="Times New Roman" w:hAnsi="Times New Roman" w:cs="Times New Roman"/>
          <w:b/>
          <w:bCs/>
          <w:noProof/>
          <w:sz w:val="24"/>
          <w:szCs w:val="24"/>
        </w:rPr>
        <w:t xml:space="preserve"> </w:t>
      </w:r>
      <w:r w:rsidR="00F3579E" w:rsidRPr="00610CE3">
        <w:rPr>
          <w:rFonts w:ascii="Times New Roman" w:eastAsia="Times New Roman" w:hAnsi="Times New Roman" w:cs="Times New Roman"/>
          <w:noProof/>
          <w:sz w:val="24"/>
          <w:szCs w:val="24"/>
        </w:rPr>
        <w:t xml:space="preserve">reforms under the Ukraine Plan, </w:t>
      </w:r>
      <w:r w:rsidRPr="00610CE3">
        <w:rPr>
          <w:rFonts w:ascii="Times New Roman" w:eastAsia="Times New Roman" w:hAnsi="Times New Roman" w:cs="Times New Roman"/>
          <w:noProof/>
          <w:sz w:val="24"/>
          <w:szCs w:val="24"/>
        </w:rPr>
        <w:t xml:space="preserve">Ukraine has increased the staff of the </w:t>
      </w:r>
      <w:r w:rsidR="00F97FD3" w:rsidRPr="00610CE3">
        <w:rPr>
          <w:rFonts w:ascii="Times New Roman" w:eastAsia="Times New Roman" w:hAnsi="Times New Roman" w:cs="Times New Roman"/>
          <w:noProof/>
          <w:sz w:val="24"/>
          <w:szCs w:val="24"/>
        </w:rPr>
        <w:t>Speciali</w:t>
      </w:r>
      <w:r w:rsidR="00F97FD3">
        <w:rPr>
          <w:rFonts w:ascii="Times New Roman" w:eastAsia="Times New Roman" w:hAnsi="Times New Roman" w:cs="Times New Roman"/>
          <w:noProof/>
          <w:sz w:val="24"/>
          <w:szCs w:val="24"/>
        </w:rPr>
        <w:t>z</w:t>
      </w:r>
      <w:r w:rsidR="00F97FD3" w:rsidRPr="00610CE3">
        <w:rPr>
          <w:rFonts w:ascii="Times New Roman" w:eastAsia="Times New Roman" w:hAnsi="Times New Roman" w:cs="Times New Roman"/>
          <w:noProof/>
          <w:sz w:val="24"/>
          <w:szCs w:val="24"/>
        </w:rPr>
        <w:t xml:space="preserve">ed </w:t>
      </w:r>
      <w:r w:rsidRPr="00610CE3">
        <w:rPr>
          <w:rFonts w:ascii="Times New Roman" w:eastAsia="Times New Roman" w:hAnsi="Times New Roman" w:cs="Times New Roman"/>
          <w:noProof/>
          <w:sz w:val="24"/>
          <w:szCs w:val="24"/>
        </w:rPr>
        <w:t>Anti-Corruption Prosecutor</w:t>
      </w:r>
      <w:r w:rsid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s Office (SAPO), as well as amended the Criminal Code and the Criminal Procedure Code to increase the efficiency of fighting corruption. In particular, the legal framework of plea bargaining was significantly improved.</w:t>
      </w:r>
    </w:p>
    <w:p w14:paraId="44BF0C41" w14:textId="43AE677C" w:rsidR="612629CD" w:rsidRPr="00610CE3" w:rsidRDefault="612629CD" w:rsidP="00D07186">
      <w:pPr>
        <w:pStyle w:val="ListParagraph"/>
        <w:numPr>
          <w:ilvl w:val="0"/>
          <w:numId w:val="7"/>
        </w:numPr>
        <w:spacing w:after="160" w:line="240" w:lineRule="auto"/>
        <w:contextualSpacing w:val="0"/>
        <w:jc w:val="both"/>
        <w:rPr>
          <w:rFonts w:ascii="Times New Roman" w:eastAsia="Times New Roman" w:hAnsi="Times New Roman" w:cs="Times New Roman"/>
          <w:noProof/>
        </w:rPr>
      </w:pPr>
      <w:r w:rsidRPr="00610CE3">
        <w:rPr>
          <w:rFonts w:ascii="Times New Roman" w:eastAsia="Times New Roman" w:hAnsi="Times New Roman" w:cs="Times New Roman"/>
          <w:b/>
          <w:bCs/>
          <w:noProof/>
          <w:sz w:val="24"/>
          <w:szCs w:val="24"/>
        </w:rPr>
        <w:t>Improvement of corporate governance standards</w:t>
      </w:r>
      <w:r w:rsidRPr="00610CE3">
        <w:rPr>
          <w:rFonts w:ascii="Times New Roman" w:eastAsia="Times New Roman" w:hAnsi="Times New Roman" w:cs="Times New Roman"/>
          <w:noProof/>
          <w:sz w:val="24"/>
          <w:szCs w:val="24"/>
        </w:rPr>
        <w:t xml:space="preserve">: Ukraine has adopted </w:t>
      </w:r>
      <w:r w:rsidR="00A402C8" w:rsidRPr="00610CE3">
        <w:rPr>
          <w:rFonts w:ascii="Times New Roman" w:eastAsia="Times New Roman" w:hAnsi="Times New Roman" w:cs="Times New Roman"/>
          <w:noProof/>
          <w:sz w:val="24"/>
          <w:szCs w:val="24"/>
        </w:rPr>
        <w:t xml:space="preserve">under the Ukraine Plan </w:t>
      </w:r>
      <w:r w:rsidRPr="00610CE3">
        <w:rPr>
          <w:rFonts w:ascii="Times New Roman" w:eastAsia="Times New Roman" w:hAnsi="Times New Roman" w:cs="Times New Roman"/>
          <w:noProof/>
          <w:sz w:val="24"/>
          <w:szCs w:val="24"/>
        </w:rPr>
        <w:t xml:space="preserve">a law to improve corporate governance standards in </w:t>
      </w:r>
      <w:r w:rsidR="00F9087B">
        <w:rPr>
          <w:rFonts w:ascii="Times New Roman" w:eastAsia="Times New Roman" w:hAnsi="Times New Roman" w:cs="Times New Roman"/>
          <w:noProof/>
          <w:sz w:val="24"/>
          <w:szCs w:val="24"/>
        </w:rPr>
        <w:t>s</w:t>
      </w:r>
      <w:r w:rsidRPr="00610CE3">
        <w:rPr>
          <w:rFonts w:ascii="Times New Roman" w:eastAsia="Times New Roman" w:hAnsi="Times New Roman" w:cs="Times New Roman"/>
          <w:noProof/>
          <w:sz w:val="24"/>
          <w:szCs w:val="24"/>
        </w:rPr>
        <w:t>tate</w:t>
      </w:r>
      <w:r w:rsidR="00F9087B">
        <w:rPr>
          <w:rFonts w:ascii="Times New Roman" w:eastAsia="Times New Roman" w:hAnsi="Times New Roman" w:cs="Times New Roman"/>
          <w:noProof/>
          <w:sz w:val="24"/>
          <w:szCs w:val="24"/>
        </w:rPr>
        <w:t>-o</w:t>
      </w:r>
      <w:r w:rsidRPr="00610CE3">
        <w:rPr>
          <w:rFonts w:ascii="Times New Roman" w:eastAsia="Times New Roman" w:hAnsi="Times New Roman" w:cs="Times New Roman"/>
          <w:noProof/>
          <w:sz w:val="24"/>
          <w:szCs w:val="24"/>
        </w:rPr>
        <w:t xml:space="preserve">wned </w:t>
      </w:r>
      <w:r w:rsidR="00F9087B">
        <w:rPr>
          <w:rFonts w:ascii="Times New Roman" w:eastAsia="Times New Roman" w:hAnsi="Times New Roman" w:cs="Times New Roman"/>
          <w:noProof/>
          <w:sz w:val="24"/>
          <w:szCs w:val="24"/>
        </w:rPr>
        <w:t>e</w:t>
      </w:r>
      <w:r w:rsidRPr="00610CE3">
        <w:rPr>
          <w:rFonts w:ascii="Times New Roman" w:eastAsia="Times New Roman" w:hAnsi="Times New Roman" w:cs="Times New Roman"/>
          <w:noProof/>
          <w:sz w:val="24"/>
          <w:szCs w:val="24"/>
        </w:rPr>
        <w:t xml:space="preserve">nterprises (SOEs), bringing them closer to international standards. The new law establishes exclusive powers of the SOEs’ supervisory boards to appoint and dismiss CEOs, and to approve strategic investment and financial plans of SOEs. It </w:t>
      </w:r>
      <w:r w:rsidR="00E531BA">
        <w:rPr>
          <w:rFonts w:ascii="Times New Roman" w:eastAsia="Times New Roman" w:hAnsi="Times New Roman" w:cs="Times New Roman"/>
          <w:noProof/>
          <w:sz w:val="24"/>
          <w:szCs w:val="24"/>
        </w:rPr>
        <w:t>requires that most</w:t>
      </w:r>
      <w:r w:rsidRPr="00610CE3">
        <w:rPr>
          <w:rFonts w:ascii="Times New Roman" w:eastAsia="Times New Roman" w:hAnsi="Times New Roman" w:cs="Times New Roman"/>
          <w:noProof/>
          <w:sz w:val="24"/>
          <w:szCs w:val="24"/>
        </w:rPr>
        <w:t xml:space="preserve"> supervisory board members be independent, and it introduces an annual evaluation procedure for supervisory boards.</w:t>
      </w:r>
    </w:p>
    <w:p w14:paraId="6633B7E9" w14:textId="14C4CC8D" w:rsidR="18E70631" w:rsidRPr="00610CE3" w:rsidRDefault="18E70631" w:rsidP="00D07186">
      <w:pPr>
        <w:pStyle w:val="ListParagraph"/>
        <w:numPr>
          <w:ilvl w:val="0"/>
          <w:numId w:val="7"/>
        </w:numPr>
        <w:spacing w:after="160" w:line="240" w:lineRule="auto"/>
        <w:contextualSpacing w:val="0"/>
        <w:jc w:val="both"/>
        <w:rPr>
          <w:rFonts w:ascii="Times New Roman" w:eastAsia="Times New Roman" w:hAnsi="Times New Roman" w:cs="Times New Roman"/>
          <w:noProof/>
        </w:rPr>
      </w:pPr>
      <w:r w:rsidRPr="00610CE3">
        <w:rPr>
          <w:rFonts w:ascii="Times New Roman" w:eastAsia="Times New Roman" w:hAnsi="Times New Roman" w:cs="Times New Roman"/>
          <w:b/>
          <w:bCs/>
          <w:noProof/>
          <w:sz w:val="24"/>
          <w:szCs w:val="24"/>
        </w:rPr>
        <w:t xml:space="preserve">Economic </w:t>
      </w:r>
      <w:r w:rsidR="006B1C75" w:rsidRPr="00610CE3">
        <w:rPr>
          <w:rFonts w:ascii="Times New Roman" w:eastAsia="Times New Roman" w:hAnsi="Times New Roman" w:cs="Times New Roman"/>
          <w:b/>
          <w:bCs/>
          <w:noProof/>
          <w:sz w:val="24"/>
          <w:szCs w:val="24"/>
        </w:rPr>
        <w:t>s</w:t>
      </w:r>
      <w:r w:rsidRPr="00610CE3">
        <w:rPr>
          <w:rFonts w:ascii="Times New Roman" w:eastAsia="Times New Roman" w:hAnsi="Times New Roman" w:cs="Times New Roman"/>
          <w:b/>
          <w:bCs/>
          <w:noProof/>
          <w:sz w:val="24"/>
          <w:szCs w:val="24"/>
        </w:rPr>
        <w:t xml:space="preserve">ecurity </w:t>
      </w:r>
      <w:r w:rsidR="00E55543" w:rsidRPr="00610CE3">
        <w:rPr>
          <w:rFonts w:ascii="Times New Roman" w:eastAsia="Times New Roman" w:hAnsi="Times New Roman" w:cs="Times New Roman"/>
          <w:b/>
          <w:bCs/>
          <w:noProof/>
          <w:sz w:val="24"/>
          <w:szCs w:val="24"/>
        </w:rPr>
        <w:t xml:space="preserve">and </w:t>
      </w:r>
      <w:r w:rsidR="00BC0611" w:rsidRPr="00610CE3">
        <w:rPr>
          <w:rFonts w:ascii="Times New Roman" w:eastAsia="Times New Roman" w:hAnsi="Times New Roman" w:cs="Times New Roman"/>
          <w:b/>
          <w:bCs/>
          <w:noProof/>
          <w:sz w:val="24"/>
          <w:szCs w:val="24"/>
        </w:rPr>
        <w:t>fight against tax evasion</w:t>
      </w:r>
      <w:r w:rsidRPr="00610CE3">
        <w:rPr>
          <w:rFonts w:ascii="Times New Roman" w:eastAsia="Times New Roman" w:hAnsi="Times New Roman" w:cs="Times New Roman"/>
          <w:b/>
          <w:bCs/>
          <w:noProof/>
          <w:sz w:val="24"/>
          <w:szCs w:val="24"/>
        </w:rPr>
        <w:t>:</w:t>
      </w:r>
      <w:r w:rsidR="004516E4"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Ukraine has adopted the legislation necessary to reform the Economic Security Bureau of Ukraine. The new law represents a solid stepping stone for transforming the Bureau into a supervisory authority that will be more effective in </w:t>
      </w:r>
      <w:r w:rsidR="00610CE3">
        <w:rPr>
          <w:rFonts w:ascii="Times New Roman" w:eastAsia="Times New Roman" w:hAnsi="Times New Roman" w:cs="Times New Roman"/>
          <w:noProof/>
          <w:sz w:val="24"/>
          <w:szCs w:val="24"/>
        </w:rPr>
        <w:t>combating</w:t>
      </w:r>
      <w:r w:rsidRPr="00610CE3">
        <w:rPr>
          <w:rFonts w:ascii="Times New Roman" w:eastAsia="Times New Roman" w:hAnsi="Times New Roman" w:cs="Times New Roman"/>
          <w:noProof/>
          <w:sz w:val="24"/>
          <w:szCs w:val="24"/>
        </w:rPr>
        <w:t xml:space="preserve"> tax evasion and economic crime. It introduces open and merit-based procedures for recruitment, including for a new Head who will be chosen by a commission of six members, half of whom will be international experts. The law will also help ensure the integrity and adequate professional competencies of staff.</w:t>
      </w:r>
    </w:p>
    <w:p w14:paraId="37140612" w14:textId="5CE80228" w:rsidR="18E70631" w:rsidRPr="00610CE3" w:rsidRDefault="18E70631" w:rsidP="00D07186">
      <w:pPr>
        <w:pStyle w:val="ListParagraph"/>
        <w:numPr>
          <w:ilvl w:val="0"/>
          <w:numId w:val="7"/>
        </w:numPr>
        <w:spacing w:after="160" w:line="240" w:lineRule="auto"/>
        <w:contextualSpacing w:val="0"/>
        <w:jc w:val="both"/>
        <w:rPr>
          <w:rFonts w:ascii="Times New Roman" w:eastAsia="Times New Roman" w:hAnsi="Times New Roman" w:cs="Times New Roman"/>
          <w:noProof/>
        </w:rPr>
      </w:pPr>
      <w:r w:rsidRPr="00610CE3">
        <w:rPr>
          <w:rFonts w:ascii="Times New Roman" w:eastAsia="Times New Roman" w:hAnsi="Times New Roman" w:cs="Times New Roman"/>
          <w:b/>
          <w:bCs/>
          <w:noProof/>
          <w:sz w:val="24"/>
          <w:szCs w:val="24"/>
        </w:rPr>
        <w:t xml:space="preserve">Energy and </w:t>
      </w:r>
      <w:r w:rsidR="00F9087B">
        <w:rPr>
          <w:rFonts w:ascii="Times New Roman" w:eastAsia="Times New Roman" w:hAnsi="Times New Roman" w:cs="Times New Roman"/>
          <w:b/>
          <w:bCs/>
          <w:noProof/>
          <w:sz w:val="24"/>
          <w:szCs w:val="24"/>
        </w:rPr>
        <w:t>c</w:t>
      </w:r>
      <w:r w:rsidRPr="00610CE3">
        <w:rPr>
          <w:rFonts w:ascii="Times New Roman" w:eastAsia="Times New Roman" w:hAnsi="Times New Roman" w:cs="Times New Roman"/>
          <w:b/>
          <w:bCs/>
          <w:noProof/>
          <w:sz w:val="24"/>
          <w:szCs w:val="24"/>
        </w:rPr>
        <w:t xml:space="preserve">limate: </w:t>
      </w:r>
      <w:r w:rsidRPr="00610CE3">
        <w:rPr>
          <w:rFonts w:ascii="Times New Roman" w:eastAsia="Times New Roman" w:hAnsi="Times New Roman" w:cs="Times New Roman"/>
          <w:noProof/>
          <w:sz w:val="24"/>
          <w:szCs w:val="24"/>
        </w:rPr>
        <w:t xml:space="preserve">Ukraine has adopted its </w:t>
      </w:r>
      <w:r w:rsidR="008C15ED" w:rsidRPr="008C15ED">
        <w:rPr>
          <w:rFonts w:ascii="Times New Roman" w:eastAsia="Times New Roman" w:hAnsi="Times New Roman" w:cs="Times New Roman"/>
          <w:noProof/>
          <w:sz w:val="24"/>
          <w:szCs w:val="24"/>
        </w:rPr>
        <w:t xml:space="preserve">first Framework Climate Law, including an objective to reach climate-neutrality by 2050, and its </w:t>
      </w:r>
      <w:r w:rsidRPr="00610CE3">
        <w:rPr>
          <w:rFonts w:ascii="Times New Roman" w:eastAsia="Times New Roman" w:hAnsi="Times New Roman" w:cs="Times New Roman"/>
          <w:noProof/>
          <w:sz w:val="24"/>
          <w:szCs w:val="24"/>
        </w:rPr>
        <w:t>National Energy and Climate Plan, coordinating and planning energy and climate policies by 2030, with specific targets including a significant reduction of greenhouse gas emissions and an increased share of renewable energy.</w:t>
      </w:r>
    </w:p>
    <w:p w14:paraId="4BD0C621" w14:textId="774810F0" w:rsidR="00EF3ACD" w:rsidRDefault="00EF3ACD" w:rsidP="00D07186">
      <w:pPr>
        <w:pStyle w:val="ListParagraph"/>
        <w:numPr>
          <w:ilvl w:val="0"/>
          <w:numId w:val="7"/>
        </w:numPr>
        <w:spacing w:after="160" w:line="240" w:lineRule="auto"/>
        <w:contextualSpacing w:val="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noProof/>
          <w:sz w:val="24"/>
          <w:szCs w:val="24"/>
        </w:rPr>
        <w:t>Improved regulatory environment:</w:t>
      </w:r>
      <w:r w:rsidR="00610CE3" w:rsidRPr="00610CE3">
        <w:rPr>
          <w:rFonts w:ascii="Times New Roman" w:eastAsia="Times New Roman" w:hAnsi="Times New Roman" w:cs="Times New Roman"/>
          <w:b/>
          <w:noProof/>
          <w:sz w:val="24"/>
          <w:szCs w:val="24"/>
        </w:rPr>
        <w:t xml:space="preserve"> </w:t>
      </w:r>
      <w:r w:rsidRPr="00610CE3">
        <w:rPr>
          <w:rFonts w:ascii="Times New Roman" w:eastAsia="Times New Roman" w:hAnsi="Times New Roman" w:cs="Times New Roman"/>
          <w:noProof/>
          <w:sz w:val="24"/>
          <w:szCs w:val="24"/>
        </w:rPr>
        <w:t>Ukraine has adopted an Action Plan to ease the burden on businesses by reviewing and removing overlapping regulations, deregulating economic activities and digitising administrative procedures.</w:t>
      </w:r>
    </w:p>
    <w:p w14:paraId="58E813E3" w14:textId="07BCF3E4" w:rsidR="008C7683" w:rsidRPr="008C7683" w:rsidRDefault="008C7683" w:rsidP="008C7683">
      <w:pPr>
        <w:pStyle w:val="ListParagraph"/>
        <w:numPr>
          <w:ilvl w:val="0"/>
          <w:numId w:val="7"/>
        </w:numPr>
        <w:spacing w:after="160" w:line="240" w:lineRule="auto"/>
        <w:contextualSpacing w:val="0"/>
        <w:jc w:val="both"/>
        <w:rPr>
          <w:rFonts w:ascii="Times New Roman" w:eastAsia="Times New Roman" w:hAnsi="Times New Roman" w:cs="Times New Roman"/>
          <w:noProof/>
          <w:sz w:val="24"/>
          <w:szCs w:val="24"/>
        </w:rPr>
      </w:pPr>
      <w:r w:rsidRPr="00B50610">
        <w:rPr>
          <w:rFonts w:ascii="Times New Roman" w:eastAsia="Times New Roman" w:hAnsi="Times New Roman" w:cs="Times New Roman"/>
          <w:b/>
          <w:bCs/>
          <w:noProof/>
          <w:sz w:val="24"/>
          <w:szCs w:val="24"/>
        </w:rPr>
        <w:t>B</w:t>
      </w:r>
      <w:r>
        <w:rPr>
          <w:rFonts w:ascii="Times New Roman" w:eastAsia="Times New Roman" w:hAnsi="Times New Roman" w:cs="Times New Roman"/>
          <w:b/>
          <w:bCs/>
          <w:noProof/>
          <w:sz w:val="24"/>
          <w:szCs w:val="24"/>
        </w:rPr>
        <w:t>udget</w:t>
      </w:r>
      <w:r w:rsidRPr="00B50610">
        <w:rPr>
          <w:rFonts w:ascii="Times New Roman" w:eastAsia="Times New Roman" w:hAnsi="Times New Roman" w:cs="Times New Roman"/>
          <w:b/>
          <w:bCs/>
          <w:noProof/>
          <w:sz w:val="24"/>
          <w:szCs w:val="24"/>
          <w:lang w:val="en-IE"/>
        </w:rPr>
        <w:t xml:space="preserve"> support:</w:t>
      </w:r>
      <w:r w:rsidRPr="00DD2DA1">
        <w:rPr>
          <w:rFonts w:ascii="Times New Roman" w:eastAsia="Times New Roman" w:hAnsi="Times New Roman" w:cs="Times New Roman"/>
          <w:noProof/>
          <w:sz w:val="24"/>
          <w:szCs w:val="24"/>
          <w:lang w:val="en-IE"/>
        </w:rPr>
        <w:t xml:space="preserve"> </w:t>
      </w:r>
      <w:r w:rsidRPr="00B50610">
        <w:rPr>
          <w:rFonts w:ascii="Times New Roman" w:eastAsia="Times New Roman" w:hAnsi="Times New Roman" w:cs="Times New Roman"/>
          <w:noProof/>
          <w:sz w:val="24"/>
          <w:szCs w:val="24"/>
          <w:lang w:val="en-IE"/>
        </w:rPr>
        <w:t>the regular disbursements linked to the full implementation of reforms under the Plan</w:t>
      </w:r>
      <w:r>
        <w:rPr>
          <w:rFonts w:ascii="Times New Roman" w:eastAsia="Times New Roman" w:hAnsi="Times New Roman" w:cs="Times New Roman"/>
          <w:noProof/>
          <w:sz w:val="24"/>
          <w:szCs w:val="24"/>
          <w:lang w:val="en-IE"/>
        </w:rPr>
        <w:t xml:space="preserve"> wa</w:t>
      </w:r>
      <w:r w:rsidRPr="00DD2DA1">
        <w:rPr>
          <w:rFonts w:ascii="Times New Roman" w:eastAsia="Times New Roman" w:hAnsi="Times New Roman" w:cs="Times New Roman"/>
          <w:noProof/>
          <w:sz w:val="24"/>
          <w:szCs w:val="24"/>
          <w:lang w:val="en-IE"/>
        </w:rPr>
        <w:t>s vital for Ukraine as it help</w:t>
      </w:r>
      <w:r>
        <w:rPr>
          <w:rFonts w:ascii="Times New Roman" w:eastAsia="Times New Roman" w:hAnsi="Times New Roman" w:cs="Times New Roman"/>
          <w:noProof/>
          <w:sz w:val="24"/>
          <w:szCs w:val="24"/>
          <w:lang w:val="en-IE"/>
        </w:rPr>
        <w:t>ed</w:t>
      </w:r>
      <w:r w:rsidRPr="00DD2DA1">
        <w:rPr>
          <w:rFonts w:ascii="Times New Roman" w:eastAsia="Times New Roman" w:hAnsi="Times New Roman" w:cs="Times New Roman"/>
          <w:noProof/>
          <w:sz w:val="24"/>
          <w:szCs w:val="24"/>
          <w:lang w:val="en-IE"/>
        </w:rPr>
        <w:t xml:space="preserve"> sustain essential government functions, including paying salaries and providing public services like education and healthcare, amid severe revenue shortfalls. It also support</w:t>
      </w:r>
      <w:r>
        <w:rPr>
          <w:rFonts w:ascii="Times New Roman" w:eastAsia="Times New Roman" w:hAnsi="Times New Roman" w:cs="Times New Roman"/>
          <w:noProof/>
          <w:sz w:val="24"/>
          <w:szCs w:val="24"/>
          <w:lang w:val="en-IE"/>
        </w:rPr>
        <w:t>ed</w:t>
      </w:r>
      <w:r w:rsidRPr="00DD2DA1">
        <w:rPr>
          <w:rFonts w:ascii="Times New Roman" w:eastAsia="Times New Roman" w:hAnsi="Times New Roman" w:cs="Times New Roman"/>
          <w:noProof/>
          <w:sz w:val="24"/>
          <w:szCs w:val="24"/>
          <w:lang w:val="en-IE"/>
        </w:rPr>
        <w:t xml:space="preserve"> macro-financial stability by limiting the need for domestic borrowing and </w:t>
      </w:r>
      <w:r>
        <w:rPr>
          <w:rFonts w:ascii="Times New Roman" w:eastAsia="Times New Roman" w:hAnsi="Times New Roman" w:cs="Times New Roman"/>
          <w:noProof/>
          <w:sz w:val="24"/>
          <w:szCs w:val="24"/>
          <w:lang w:val="en-IE"/>
        </w:rPr>
        <w:t>laid</w:t>
      </w:r>
      <w:r w:rsidRPr="00DD2DA1">
        <w:rPr>
          <w:rFonts w:ascii="Times New Roman" w:eastAsia="Times New Roman" w:hAnsi="Times New Roman" w:cs="Times New Roman"/>
          <w:noProof/>
          <w:sz w:val="24"/>
          <w:szCs w:val="24"/>
          <w:lang w:val="en-IE"/>
        </w:rPr>
        <w:t xml:space="preserve"> the groundwork for long-term fiscal sustainability through improved public finance management. </w:t>
      </w:r>
    </w:p>
    <w:p w14:paraId="08B8F17C" w14:textId="0BCBDAE4" w:rsidR="001D5C92" w:rsidRPr="00610CE3" w:rsidRDefault="001D5C92" w:rsidP="00D07186">
      <w:pPr>
        <w:pStyle w:val="ListParagraph"/>
        <w:numPr>
          <w:ilvl w:val="0"/>
          <w:numId w:val="7"/>
        </w:numPr>
        <w:spacing w:after="160" w:line="240" w:lineRule="auto"/>
        <w:contextualSpacing w:val="0"/>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b/>
          <w:noProof/>
          <w:sz w:val="24"/>
          <w:szCs w:val="24"/>
        </w:rPr>
        <w:t>Investments:</w:t>
      </w:r>
      <w:r w:rsidRPr="00610CE3">
        <w:rPr>
          <w:rFonts w:ascii="Times New Roman" w:eastAsia="Times New Roman" w:hAnsi="Times New Roman" w:cs="Times New Roman"/>
          <w:noProof/>
          <w:sz w:val="24"/>
          <w:szCs w:val="24"/>
        </w:rPr>
        <w:t xml:space="preserve"> </w:t>
      </w:r>
      <w:r w:rsidR="00832C51" w:rsidRPr="00610CE3">
        <w:rPr>
          <w:rFonts w:ascii="Times New Roman" w:eastAsia="Times New Roman" w:hAnsi="Times New Roman" w:cs="Times New Roman"/>
          <w:noProof/>
          <w:sz w:val="24"/>
          <w:szCs w:val="24"/>
        </w:rPr>
        <w:t xml:space="preserve">the Ukraine Investment </w:t>
      </w:r>
      <w:r w:rsidR="00FE3157" w:rsidRPr="00610CE3">
        <w:rPr>
          <w:rFonts w:ascii="Times New Roman" w:eastAsia="Times New Roman" w:hAnsi="Times New Roman" w:cs="Times New Roman"/>
          <w:noProof/>
          <w:sz w:val="24"/>
          <w:szCs w:val="24"/>
        </w:rPr>
        <w:t>Framework</w:t>
      </w:r>
      <w:r w:rsidR="00832C51" w:rsidRPr="00610CE3">
        <w:rPr>
          <w:rFonts w:ascii="Times New Roman" w:eastAsia="Times New Roman" w:hAnsi="Times New Roman" w:cs="Times New Roman"/>
          <w:noProof/>
          <w:sz w:val="24"/>
          <w:szCs w:val="24"/>
        </w:rPr>
        <w:t xml:space="preserve"> contributed to one of the largest foreign investments in Ukraine since its independence, the acquisition of two telecom operators (Lifecell and Datagroup Volia) by French and Ukrainian investors. The operation, supported by the International Finance Corporation and the European Bank for Reconstruction and Development, created a leading integrated operator in Ukraine with a robust investment plan for telecommunication infrastructure and improvement of digital connectivity. The investment aims to modernise and expand Ukraine</w:t>
      </w:r>
      <w:r w:rsidR="00610CE3">
        <w:rPr>
          <w:rFonts w:ascii="Times New Roman" w:eastAsia="Times New Roman" w:hAnsi="Times New Roman" w:cs="Times New Roman"/>
          <w:noProof/>
          <w:sz w:val="24"/>
          <w:szCs w:val="24"/>
        </w:rPr>
        <w:t>’</w:t>
      </w:r>
      <w:r w:rsidR="00832C51" w:rsidRPr="00610CE3">
        <w:rPr>
          <w:rFonts w:ascii="Times New Roman" w:eastAsia="Times New Roman" w:hAnsi="Times New Roman" w:cs="Times New Roman"/>
          <w:noProof/>
          <w:sz w:val="24"/>
          <w:szCs w:val="24"/>
        </w:rPr>
        <w:t xml:space="preserve">s telecom infrastructure, enhancing network resilience and connectivity across the country, including in liberated territories. As a result, mobile connection for over 10 million people in Ukraine will be restored, modernised and improved and </w:t>
      </w:r>
      <w:r w:rsidR="00D64064">
        <w:rPr>
          <w:rFonts w:ascii="Times New Roman" w:eastAsia="Times New Roman" w:hAnsi="Times New Roman" w:cs="Times New Roman"/>
          <w:noProof/>
          <w:sz w:val="24"/>
          <w:szCs w:val="24"/>
        </w:rPr>
        <w:t>four</w:t>
      </w:r>
      <w:r w:rsidR="00832C51" w:rsidRPr="00610CE3">
        <w:rPr>
          <w:rFonts w:ascii="Times New Roman" w:eastAsia="Times New Roman" w:hAnsi="Times New Roman" w:cs="Times New Roman"/>
          <w:noProof/>
          <w:sz w:val="24"/>
          <w:szCs w:val="24"/>
        </w:rPr>
        <w:t xml:space="preserve"> million homes will be equipped with faster internet.</w:t>
      </w:r>
    </w:p>
    <w:p w14:paraId="6E7A952F" w14:textId="77777777" w:rsidR="00EF3ACD" w:rsidRPr="00610CE3" w:rsidRDefault="00EF3ACD" w:rsidP="008E38DD">
      <w:pPr>
        <w:spacing w:after="160" w:line="240" w:lineRule="auto"/>
        <w:jc w:val="both"/>
        <w:rPr>
          <w:rFonts w:ascii="Times New Roman" w:eastAsia="Calibri" w:hAnsi="Times New Roman" w:cs="Times New Roman"/>
          <w:noProof/>
          <w:sz w:val="24"/>
          <w:szCs w:val="24"/>
        </w:rPr>
      </w:pPr>
    </w:p>
    <w:p w14:paraId="44A1957E" w14:textId="269903CB" w:rsidR="00D859DA" w:rsidRPr="00610CE3" w:rsidRDefault="00D859DA" w:rsidP="7679E0CF">
      <w:pPr>
        <w:pBdr>
          <w:bottom w:val="single" w:sz="4" w:space="4" w:color="000000"/>
        </w:pBdr>
        <w:spacing w:after="160" w:line="240" w:lineRule="auto"/>
        <w:jc w:val="both"/>
        <w:rPr>
          <w:rFonts w:ascii="Times New Roman" w:hAnsi="Times New Roman" w:cs="Times New Roman"/>
          <w:b/>
          <w:bCs/>
          <w:noProof/>
          <w:sz w:val="24"/>
          <w:szCs w:val="24"/>
        </w:rPr>
      </w:pPr>
      <w:r w:rsidRPr="00610CE3">
        <w:rPr>
          <w:rFonts w:ascii="Times New Roman" w:hAnsi="Times New Roman" w:cs="Times New Roman"/>
          <w:b/>
          <w:bCs/>
          <w:noProof/>
          <w:sz w:val="24"/>
          <w:szCs w:val="24"/>
        </w:rPr>
        <w:t>4. Controls in the implementation of the Facility</w:t>
      </w:r>
    </w:p>
    <w:p w14:paraId="219B0CF0" w14:textId="654EDC60" w:rsidR="00A94BC0" w:rsidRPr="00610CE3" w:rsidRDefault="00A94BC0"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Ukraine’s </w:t>
      </w:r>
      <w:r w:rsidR="007746FF">
        <w:rPr>
          <w:rFonts w:ascii="Times New Roman" w:eastAsia="Times New Roman" w:hAnsi="Times New Roman" w:cs="Times New Roman"/>
          <w:noProof/>
          <w:sz w:val="24"/>
          <w:szCs w:val="24"/>
        </w:rPr>
        <w:t xml:space="preserve">public sector </w:t>
      </w:r>
      <w:r w:rsidRPr="00610CE3">
        <w:rPr>
          <w:rFonts w:ascii="Times New Roman" w:eastAsia="Times New Roman" w:hAnsi="Times New Roman" w:cs="Times New Roman"/>
          <w:noProof/>
          <w:sz w:val="24"/>
          <w:szCs w:val="24"/>
        </w:rPr>
        <w:t xml:space="preserve">internal control system </w:t>
      </w:r>
      <w:r w:rsidR="007746FF">
        <w:rPr>
          <w:rFonts w:ascii="Times New Roman" w:eastAsia="Times New Roman" w:hAnsi="Times New Roman" w:cs="Times New Roman"/>
          <w:noProof/>
          <w:sz w:val="24"/>
          <w:szCs w:val="24"/>
        </w:rPr>
        <w:t>provides</w:t>
      </w:r>
      <w:r w:rsidR="007746FF"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effective monitoring and financial oversight, meeting EU standards for transparency and accountability. The governance structure includes the National Coordinator at the Ministry of Economy overseeing implementation, while the Ministry of Finance and </w:t>
      </w:r>
      <w:r w:rsidR="00A137BF">
        <w:rPr>
          <w:rFonts w:ascii="Times New Roman" w:eastAsia="Times New Roman" w:hAnsi="Times New Roman" w:cs="Times New Roman"/>
          <w:noProof/>
          <w:sz w:val="24"/>
          <w:szCs w:val="24"/>
        </w:rPr>
        <w:t xml:space="preserve">the </w:t>
      </w:r>
      <w:r w:rsidRPr="00610CE3">
        <w:rPr>
          <w:rFonts w:ascii="Times New Roman" w:eastAsia="Times New Roman" w:hAnsi="Times New Roman" w:cs="Times New Roman"/>
          <w:noProof/>
          <w:sz w:val="24"/>
          <w:szCs w:val="24"/>
        </w:rPr>
        <w:t xml:space="preserve">State Audit Service </w:t>
      </w:r>
      <w:r w:rsidR="007746FF">
        <w:rPr>
          <w:rFonts w:ascii="Times New Roman" w:eastAsia="Times New Roman" w:hAnsi="Times New Roman" w:cs="Times New Roman"/>
          <w:noProof/>
          <w:sz w:val="24"/>
          <w:szCs w:val="24"/>
        </w:rPr>
        <w:t>check</w:t>
      </w:r>
      <w:r w:rsidR="007746FF"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compliance through audits. The Accounting Chamber supports parliamentary oversight.</w:t>
      </w:r>
    </w:p>
    <w:p w14:paraId="544C0A69" w14:textId="2957AFD7" w:rsidR="00A94BC0" w:rsidRPr="00610CE3" w:rsidRDefault="5E90945B"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An initial audit for the Commission was conducted in December 2024</w:t>
      </w:r>
      <w:r w:rsidR="357C9025" w:rsidRPr="00610CE3">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 Despite resource constraints, Ukraine’s experience in managing international financial aid </w:t>
      </w:r>
      <w:r w:rsidR="007746FF">
        <w:rPr>
          <w:rFonts w:ascii="Times New Roman" w:eastAsia="Times New Roman" w:hAnsi="Times New Roman" w:cs="Times New Roman"/>
          <w:noProof/>
          <w:sz w:val="24"/>
          <w:szCs w:val="24"/>
        </w:rPr>
        <w:t>facilitates</w:t>
      </w:r>
      <w:r w:rsidR="007746FF"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adequate administrative capacity. The Ukraine Plan also includes reforms to improve public financial management, prevent fraud, and reduce risks of double funding. These efforts are backed by the EU-Ukraine Framework Agreement, which outlines mechanisms for financial supervision, fraud prevention, and legal safeguards to protect the EU’s financial interests.</w:t>
      </w:r>
    </w:p>
    <w:p w14:paraId="07DDB242" w14:textId="2401A612" w:rsidR="607F2EC1" w:rsidRPr="00610CE3" w:rsidRDefault="56E78D8F" w:rsidP="00B66D69">
      <w:pPr>
        <w:spacing w:before="400"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 xml:space="preserve">4.a. </w:t>
      </w:r>
      <w:r w:rsidR="30E265FD" w:rsidRPr="00610CE3">
        <w:rPr>
          <w:rFonts w:ascii="Times New Roman" w:eastAsia="Times New Roman" w:hAnsi="Times New Roman" w:cs="Times New Roman"/>
          <w:b/>
          <w:bCs/>
          <w:i/>
          <w:iCs/>
          <w:noProof/>
          <w:sz w:val="24"/>
          <w:szCs w:val="24"/>
        </w:rPr>
        <w:t xml:space="preserve">Protection of the </w:t>
      </w:r>
      <w:r w:rsidR="00B80724">
        <w:rPr>
          <w:rFonts w:ascii="Times New Roman" w:eastAsia="Times New Roman" w:hAnsi="Times New Roman" w:cs="Times New Roman"/>
          <w:b/>
          <w:bCs/>
          <w:i/>
          <w:iCs/>
          <w:noProof/>
          <w:sz w:val="24"/>
          <w:szCs w:val="24"/>
        </w:rPr>
        <w:t>E</w:t>
      </w:r>
      <w:r w:rsidR="30E265FD" w:rsidRPr="00610CE3">
        <w:rPr>
          <w:rFonts w:ascii="Times New Roman" w:eastAsia="Times New Roman" w:hAnsi="Times New Roman" w:cs="Times New Roman"/>
          <w:b/>
          <w:bCs/>
          <w:i/>
          <w:iCs/>
          <w:noProof/>
          <w:sz w:val="24"/>
          <w:szCs w:val="24"/>
        </w:rPr>
        <w:t>U’s financial interest</w:t>
      </w:r>
      <w:r w:rsidR="00040FBE">
        <w:rPr>
          <w:rFonts w:ascii="Times New Roman" w:eastAsia="Times New Roman" w:hAnsi="Times New Roman" w:cs="Times New Roman"/>
          <w:b/>
          <w:bCs/>
          <w:i/>
          <w:iCs/>
          <w:noProof/>
          <w:sz w:val="24"/>
          <w:szCs w:val="24"/>
        </w:rPr>
        <w:t>s</w:t>
      </w:r>
    </w:p>
    <w:p w14:paraId="3A7ECD15" w14:textId="59B5F4CD" w:rsidR="607F2EC1" w:rsidRPr="00610CE3" w:rsidRDefault="607F2EC1"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In implementing the Facility, the Commission and Ukraine are taking appropriate measures to protect the </w:t>
      </w:r>
      <w:r w:rsidR="00A57570">
        <w:rPr>
          <w:rFonts w:ascii="Times New Roman" w:eastAsia="Times New Roman" w:hAnsi="Times New Roman" w:cs="Times New Roman"/>
          <w:noProof/>
          <w:sz w:val="24"/>
          <w:szCs w:val="24"/>
        </w:rPr>
        <w:t xml:space="preserve">EU’s </w:t>
      </w:r>
      <w:r w:rsidRPr="00610CE3">
        <w:rPr>
          <w:rFonts w:ascii="Times New Roman" w:eastAsia="Times New Roman" w:hAnsi="Times New Roman" w:cs="Times New Roman"/>
          <w:noProof/>
          <w:sz w:val="24"/>
          <w:szCs w:val="24"/>
        </w:rPr>
        <w:t>financial interests. The Commission’s control framework comprises two layers</w:t>
      </w:r>
      <w:r w:rsidR="00A57570">
        <w:rPr>
          <w:rFonts w:ascii="Times New Roman" w:eastAsia="Times New Roman" w:hAnsi="Times New Roman" w:cs="Times New Roman"/>
          <w:noProof/>
          <w:sz w:val="24"/>
          <w:szCs w:val="24"/>
        </w:rPr>
        <w:t xml:space="preserve"> (i)</w:t>
      </w:r>
      <w:r w:rsidRPr="00610CE3">
        <w:rPr>
          <w:rFonts w:ascii="Times New Roman" w:eastAsia="Times New Roman" w:hAnsi="Times New Roman" w:cs="Times New Roman"/>
          <w:noProof/>
          <w:sz w:val="24"/>
          <w:szCs w:val="24"/>
        </w:rPr>
        <w:t xml:space="preserve"> </w:t>
      </w:r>
      <w:r w:rsidR="00A57570">
        <w:rPr>
          <w:rFonts w:ascii="Times New Roman" w:eastAsia="Times New Roman" w:hAnsi="Times New Roman" w:cs="Times New Roman"/>
          <w:noProof/>
          <w:sz w:val="24"/>
          <w:szCs w:val="24"/>
        </w:rPr>
        <w:t>e</w:t>
      </w:r>
      <w:r w:rsidRPr="00610CE3">
        <w:rPr>
          <w:rFonts w:ascii="Times New Roman" w:eastAsia="Times New Roman" w:hAnsi="Times New Roman" w:cs="Times New Roman"/>
          <w:noProof/>
          <w:sz w:val="24"/>
          <w:szCs w:val="24"/>
        </w:rPr>
        <w:t>nsuring the legality and regularity of quarterly disbursements to Ukraine under Pillar I of the Facility</w:t>
      </w:r>
      <w:r w:rsidR="00A57570">
        <w:rPr>
          <w:rFonts w:ascii="Times New Roman" w:eastAsia="Times New Roman" w:hAnsi="Times New Roman" w:cs="Times New Roman"/>
          <w:noProof/>
          <w:sz w:val="24"/>
          <w:szCs w:val="24"/>
        </w:rPr>
        <w:t>;</w:t>
      </w:r>
      <w:r w:rsidRPr="00610CE3">
        <w:rPr>
          <w:rFonts w:ascii="Times New Roman" w:eastAsia="Times New Roman" w:hAnsi="Times New Roman" w:cs="Times New Roman"/>
          <w:noProof/>
          <w:sz w:val="24"/>
          <w:szCs w:val="24"/>
        </w:rPr>
        <w:t xml:space="preserve"> and </w:t>
      </w:r>
      <w:r w:rsidR="00A57570">
        <w:rPr>
          <w:rFonts w:ascii="Times New Roman" w:eastAsia="Times New Roman" w:hAnsi="Times New Roman" w:cs="Times New Roman"/>
          <w:noProof/>
          <w:sz w:val="24"/>
          <w:szCs w:val="24"/>
        </w:rPr>
        <w:t xml:space="preserve">(ii) </w:t>
      </w:r>
      <w:r w:rsidRPr="00610CE3">
        <w:rPr>
          <w:rFonts w:ascii="Times New Roman" w:eastAsia="Times New Roman" w:hAnsi="Times New Roman" w:cs="Times New Roman"/>
          <w:noProof/>
          <w:sz w:val="24"/>
          <w:szCs w:val="24"/>
        </w:rPr>
        <w:t xml:space="preserve">protecting the </w:t>
      </w:r>
      <w:r w:rsidR="00A57570">
        <w:rPr>
          <w:rFonts w:ascii="Times New Roman" w:eastAsia="Times New Roman" w:hAnsi="Times New Roman" w:cs="Times New Roman"/>
          <w:noProof/>
          <w:sz w:val="24"/>
          <w:szCs w:val="24"/>
        </w:rPr>
        <w:t xml:space="preserve">EU’s </w:t>
      </w:r>
      <w:r w:rsidRPr="00610CE3">
        <w:rPr>
          <w:rFonts w:ascii="Times New Roman" w:eastAsia="Times New Roman" w:hAnsi="Times New Roman" w:cs="Times New Roman"/>
          <w:noProof/>
          <w:sz w:val="24"/>
          <w:szCs w:val="24"/>
        </w:rPr>
        <w:t xml:space="preserve">financial interests. To ensure legality and regularity, the Commission conducts comprehensive </w:t>
      </w:r>
      <w:r w:rsidR="00A57570">
        <w:rPr>
          <w:rFonts w:ascii="Times New Roman" w:eastAsia="Times New Roman" w:hAnsi="Times New Roman" w:cs="Times New Roman"/>
          <w:noProof/>
          <w:sz w:val="24"/>
          <w:szCs w:val="24"/>
        </w:rPr>
        <w:t xml:space="preserve">preliminary </w:t>
      </w:r>
      <w:r w:rsidRPr="00610CE3">
        <w:rPr>
          <w:rFonts w:ascii="Times New Roman" w:eastAsia="Times New Roman" w:hAnsi="Times New Roman" w:cs="Times New Roman"/>
          <w:noProof/>
          <w:sz w:val="24"/>
          <w:szCs w:val="24"/>
        </w:rPr>
        <w:t xml:space="preserve">controls </w:t>
      </w:r>
      <w:r w:rsidR="00A57570">
        <w:rPr>
          <w:rFonts w:ascii="Times New Roman" w:eastAsia="Times New Roman" w:hAnsi="Times New Roman" w:cs="Times New Roman"/>
          <w:noProof/>
          <w:sz w:val="24"/>
          <w:szCs w:val="24"/>
        </w:rPr>
        <w:t>before</w:t>
      </w:r>
      <w:r w:rsidRPr="00610CE3">
        <w:rPr>
          <w:rFonts w:ascii="Times New Roman" w:eastAsia="Times New Roman" w:hAnsi="Times New Roman" w:cs="Times New Roman"/>
          <w:noProof/>
          <w:sz w:val="24"/>
          <w:szCs w:val="24"/>
        </w:rPr>
        <w:t xml:space="preserve"> any positive assessment of a payment request submitted by Ukraine. The Commission’s positive assessment takes into account the following:</w:t>
      </w:r>
    </w:p>
    <w:p w14:paraId="0D629F7B" w14:textId="347D4CA4" w:rsidR="607F2EC1" w:rsidRPr="00610CE3" w:rsidRDefault="00A57570" w:rsidP="00CC0E0E">
      <w:pPr>
        <w:pStyle w:val="ListParagraph"/>
        <w:numPr>
          <w:ilvl w:val="0"/>
          <w:numId w:val="6"/>
        </w:numPr>
        <w:spacing w:after="1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r w:rsidR="00A83072" w:rsidRPr="00610CE3">
        <w:rPr>
          <w:rFonts w:ascii="Times New Roman" w:eastAsia="Times New Roman" w:hAnsi="Times New Roman" w:cs="Times New Roman"/>
          <w:noProof/>
          <w:sz w:val="24"/>
          <w:szCs w:val="24"/>
        </w:rPr>
        <w:t>n a</w:t>
      </w:r>
      <w:r w:rsidR="607F2EC1" w:rsidRPr="00610CE3">
        <w:rPr>
          <w:rFonts w:ascii="Times New Roman" w:eastAsia="Times New Roman" w:hAnsi="Times New Roman" w:cs="Times New Roman"/>
          <w:noProof/>
          <w:sz w:val="24"/>
          <w:szCs w:val="24"/>
        </w:rPr>
        <w:t>ssessment of the precondition set out in Article</w:t>
      </w:r>
      <w:r w:rsidR="00610CE3">
        <w:rPr>
          <w:rFonts w:ascii="Times New Roman" w:eastAsia="Times New Roman" w:hAnsi="Times New Roman" w:cs="Times New Roman"/>
          <w:noProof/>
          <w:sz w:val="24"/>
          <w:szCs w:val="24"/>
        </w:rPr>
        <w:t> </w:t>
      </w:r>
      <w:r w:rsidR="607F2EC1" w:rsidRPr="00610CE3">
        <w:rPr>
          <w:rFonts w:ascii="Times New Roman" w:eastAsia="Times New Roman" w:hAnsi="Times New Roman" w:cs="Times New Roman"/>
          <w:noProof/>
          <w:sz w:val="24"/>
          <w:szCs w:val="24"/>
        </w:rPr>
        <w:t>5(1) of the Ukraine Facility Regulation</w:t>
      </w:r>
      <w:r w:rsidR="00283691" w:rsidRPr="00610CE3">
        <w:rPr>
          <w:rFonts w:ascii="Times New Roman" w:eastAsia="Times New Roman" w:hAnsi="Times New Roman" w:cs="Times New Roman"/>
          <w:noProof/>
          <w:sz w:val="24"/>
          <w:szCs w:val="24"/>
        </w:rPr>
        <w:t xml:space="preserve"> that Ukraine continues to uphold and respect effective democratic mechanisms and respect for human rights</w:t>
      </w:r>
      <w:r w:rsidR="607F2EC1" w:rsidRPr="00610CE3">
        <w:rPr>
          <w:rFonts w:ascii="Times New Roman" w:eastAsia="Times New Roman" w:hAnsi="Times New Roman" w:cs="Times New Roman"/>
          <w:noProof/>
          <w:sz w:val="24"/>
          <w:szCs w:val="24"/>
        </w:rPr>
        <w:t>, taking into account relevant recommendations of international bodies, such as the Council of Europe and its Venice Commission</w:t>
      </w:r>
      <w:r>
        <w:rPr>
          <w:rFonts w:ascii="Times New Roman" w:eastAsia="Times New Roman" w:hAnsi="Times New Roman" w:cs="Times New Roman"/>
          <w:noProof/>
          <w:sz w:val="24"/>
          <w:szCs w:val="24"/>
        </w:rPr>
        <w:t>;</w:t>
      </w:r>
    </w:p>
    <w:p w14:paraId="69BB7F6C" w14:textId="45F20632" w:rsidR="607F2EC1" w:rsidRPr="00610CE3" w:rsidRDefault="00A57570" w:rsidP="00CC0E0E">
      <w:pPr>
        <w:pStyle w:val="ListParagraph"/>
        <w:numPr>
          <w:ilvl w:val="0"/>
          <w:numId w:val="6"/>
        </w:numPr>
        <w:spacing w:after="1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r w:rsidR="00A83072" w:rsidRPr="00610CE3">
        <w:rPr>
          <w:rFonts w:ascii="Times New Roman" w:eastAsia="Times New Roman" w:hAnsi="Times New Roman" w:cs="Times New Roman"/>
          <w:noProof/>
          <w:sz w:val="24"/>
          <w:szCs w:val="24"/>
        </w:rPr>
        <w:t>n a</w:t>
      </w:r>
      <w:r w:rsidR="607F2EC1" w:rsidRPr="00610CE3">
        <w:rPr>
          <w:rFonts w:ascii="Times New Roman" w:eastAsia="Times New Roman" w:hAnsi="Times New Roman" w:cs="Times New Roman"/>
          <w:noProof/>
          <w:sz w:val="24"/>
          <w:szCs w:val="24"/>
        </w:rPr>
        <w:t>nalysis of the satisfactor</w:t>
      </w:r>
      <w:r>
        <w:rPr>
          <w:rFonts w:ascii="Times New Roman" w:eastAsia="Times New Roman" w:hAnsi="Times New Roman" w:cs="Times New Roman"/>
          <w:noProof/>
          <w:sz w:val="24"/>
          <w:szCs w:val="24"/>
        </w:rPr>
        <w:t>y</w:t>
      </w:r>
      <w:r w:rsidR="607F2EC1" w:rsidRPr="00610CE3">
        <w:rPr>
          <w:rFonts w:ascii="Times New Roman" w:eastAsia="Times New Roman" w:hAnsi="Times New Roman" w:cs="Times New Roman"/>
          <w:noProof/>
          <w:sz w:val="24"/>
          <w:szCs w:val="24"/>
        </w:rPr>
        <w:t xml:space="preserve"> fulfilment of the qualitative and quantitative steps in each payment request based on verification documents provided by Ukraine in </w:t>
      </w:r>
      <w:r>
        <w:rPr>
          <w:rFonts w:ascii="Times New Roman" w:eastAsia="Times New Roman" w:hAnsi="Times New Roman" w:cs="Times New Roman"/>
          <w:noProof/>
          <w:sz w:val="24"/>
          <w:szCs w:val="24"/>
        </w:rPr>
        <w:t>line</w:t>
      </w:r>
      <w:r w:rsidR="607F2EC1" w:rsidRPr="00610CE3">
        <w:rPr>
          <w:rFonts w:ascii="Times New Roman" w:eastAsia="Times New Roman" w:hAnsi="Times New Roman" w:cs="Times New Roman"/>
          <w:noProof/>
          <w:sz w:val="24"/>
          <w:szCs w:val="24"/>
        </w:rPr>
        <w:t xml:space="preserve"> with the Framework Agreement between the Commission and Ukraine.</w:t>
      </w:r>
    </w:p>
    <w:p w14:paraId="2054BA9C" w14:textId="70E4851A" w:rsidR="607F2EC1" w:rsidRPr="00610CE3" w:rsidRDefault="607F2EC1"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Following the disbursement</w:t>
      </w:r>
      <w:r w:rsidR="00314B6D" w:rsidRPr="00610CE3">
        <w:rPr>
          <w:rFonts w:ascii="Times New Roman" w:eastAsia="Times New Roman" w:hAnsi="Times New Roman" w:cs="Times New Roman"/>
          <w:noProof/>
          <w:sz w:val="24"/>
          <w:szCs w:val="24"/>
        </w:rPr>
        <w:t>s</w:t>
      </w:r>
      <w:r w:rsidRPr="00610CE3">
        <w:rPr>
          <w:rFonts w:ascii="Times New Roman" w:eastAsia="Times New Roman" w:hAnsi="Times New Roman" w:cs="Times New Roman"/>
          <w:noProof/>
          <w:sz w:val="24"/>
          <w:szCs w:val="24"/>
        </w:rPr>
        <w:t xml:space="preserve">, the Commission </w:t>
      </w:r>
      <w:r w:rsidR="00014052" w:rsidRPr="00610CE3">
        <w:rPr>
          <w:rFonts w:ascii="Times New Roman" w:eastAsia="Times New Roman" w:hAnsi="Times New Roman" w:cs="Times New Roman"/>
          <w:noProof/>
          <w:sz w:val="24"/>
          <w:szCs w:val="24"/>
        </w:rPr>
        <w:t xml:space="preserve">will </w:t>
      </w:r>
      <w:r w:rsidRPr="00610CE3">
        <w:rPr>
          <w:rFonts w:ascii="Times New Roman" w:eastAsia="Times New Roman" w:hAnsi="Times New Roman" w:cs="Times New Roman"/>
          <w:noProof/>
          <w:sz w:val="24"/>
          <w:szCs w:val="24"/>
        </w:rPr>
        <w:t xml:space="preserve">also </w:t>
      </w:r>
      <w:r w:rsidR="00014052" w:rsidRPr="00610CE3">
        <w:rPr>
          <w:rFonts w:ascii="Times New Roman" w:eastAsia="Times New Roman" w:hAnsi="Times New Roman" w:cs="Times New Roman"/>
          <w:noProof/>
          <w:sz w:val="24"/>
          <w:szCs w:val="24"/>
        </w:rPr>
        <w:t xml:space="preserve">carry </w:t>
      </w:r>
      <w:r w:rsidRPr="00610CE3">
        <w:rPr>
          <w:rFonts w:ascii="Times New Roman" w:eastAsia="Times New Roman" w:hAnsi="Times New Roman" w:cs="Times New Roman"/>
          <w:noProof/>
          <w:sz w:val="24"/>
          <w:szCs w:val="24"/>
        </w:rPr>
        <w:t xml:space="preserve">out risk-based audits on </w:t>
      </w:r>
      <w:r w:rsidR="00595F72" w:rsidRPr="00610CE3">
        <w:rPr>
          <w:rFonts w:ascii="Times New Roman" w:eastAsia="Times New Roman" w:hAnsi="Times New Roman" w:cs="Times New Roman"/>
          <w:noProof/>
          <w:sz w:val="24"/>
          <w:szCs w:val="24"/>
        </w:rPr>
        <w:t xml:space="preserve">the </w:t>
      </w:r>
      <w:r w:rsidR="00E5010B">
        <w:rPr>
          <w:rFonts w:ascii="Times New Roman" w:eastAsia="Times New Roman" w:hAnsi="Times New Roman" w:cs="Times New Roman"/>
          <w:noProof/>
          <w:sz w:val="24"/>
          <w:szCs w:val="24"/>
        </w:rPr>
        <w:t xml:space="preserve">implementation of the </w:t>
      </w:r>
      <w:r w:rsidRPr="00610CE3">
        <w:rPr>
          <w:rFonts w:ascii="Times New Roman" w:eastAsia="Times New Roman" w:hAnsi="Times New Roman" w:cs="Times New Roman"/>
          <w:noProof/>
          <w:sz w:val="24"/>
          <w:szCs w:val="24"/>
        </w:rPr>
        <w:t xml:space="preserve">Ukraine Plan steps to obtain additional assurance </w:t>
      </w:r>
      <w:r w:rsidR="00595F72" w:rsidRPr="00610CE3">
        <w:rPr>
          <w:rFonts w:ascii="Times New Roman" w:eastAsia="Times New Roman" w:hAnsi="Times New Roman" w:cs="Times New Roman"/>
          <w:noProof/>
          <w:sz w:val="24"/>
          <w:szCs w:val="24"/>
        </w:rPr>
        <w:t>of the veracity of</w:t>
      </w:r>
      <w:r w:rsidRPr="00610CE3">
        <w:rPr>
          <w:rFonts w:ascii="Times New Roman" w:eastAsia="Times New Roman" w:hAnsi="Times New Roman" w:cs="Times New Roman"/>
          <w:noProof/>
          <w:sz w:val="24"/>
          <w:szCs w:val="24"/>
        </w:rPr>
        <w:t xml:space="preserve"> the information provided by Ukraine. Before giving the positive assessment of the Ukraine Plan, the Commission also assessed that the arrangements proposed by Ukraine are expected to effectively ensure an adequate level of protection of the </w:t>
      </w:r>
      <w:r w:rsidR="001B3959">
        <w:rPr>
          <w:rFonts w:ascii="Times New Roman" w:eastAsia="Times New Roman" w:hAnsi="Times New Roman" w:cs="Times New Roman"/>
          <w:noProof/>
          <w:sz w:val="24"/>
          <w:szCs w:val="24"/>
        </w:rPr>
        <w:t xml:space="preserve">EU’s </w:t>
      </w:r>
      <w:r w:rsidRPr="00610CE3">
        <w:rPr>
          <w:rFonts w:ascii="Times New Roman" w:eastAsia="Times New Roman" w:hAnsi="Times New Roman" w:cs="Times New Roman"/>
          <w:noProof/>
          <w:sz w:val="24"/>
          <w:szCs w:val="24"/>
        </w:rPr>
        <w:t>financial interests.</w:t>
      </w:r>
    </w:p>
    <w:p w14:paraId="2B2C24A9" w14:textId="157028BA" w:rsidR="607F2EC1" w:rsidRPr="00610CE3" w:rsidRDefault="7DA53858" w:rsidP="00B66D69">
      <w:pPr>
        <w:spacing w:before="400"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 xml:space="preserve">4.b. </w:t>
      </w:r>
      <w:r w:rsidR="30E265FD" w:rsidRPr="00610CE3">
        <w:rPr>
          <w:rFonts w:ascii="Times New Roman" w:eastAsia="Times New Roman" w:hAnsi="Times New Roman" w:cs="Times New Roman"/>
          <w:b/>
          <w:bCs/>
          <w:i/>
          <w:iCs/>
          <w:noProof/>
          <w:sz w:val="24"/>
          <w:szCs w:val="24"/>
        </w:rPr>
        <w:t>Ukraine’s</w:t>
      </w:r>
      <w:r w:rsidR="004B4B62">
        <w:rPr>
          <w:rFonts w:ascii="Times New Roman" w:eastAsia="Times New Roman" w:hAnsi="Times New Roman" w:cs="Times New Roman"/>
          <w:b/>
          <w:bCs/>
          <w:i/>
          <w:iCs/>
          <w:noProof/>
          <w:sz w:val="24"/>
          <w:szCs w:val="24"/>
        </w:rPr>
        <w:t xml:space="preserve"> public sector</w:t>
      </w:r>
      <w:r w:rsidR="30E265FD" w:rsidRPr="00610CE3">
        <w:rPr>
          <w:rFonts w:ascii="Times New Roman" w:eastAsia="Times New Roman" w:hAnsi="Times New Roman" w:cs="Times New Roman"/>
          <w:b/>
          <w:bCs/>
          <w:i/>
          <w:iCs/>
          <w:noProof/>
          <w:sz w:val="24"/>
          <w:szCs w:val="24"/>
        </w:rPr>
        <w:t xml:space="preserve"> internal control system</w:t>
      </w:r>
    </w:p>
    <w:p w14:paraId="0163AE07" w14:textId="04A28A20" w:rsidR="00A94BC0" w:rsidRPr="00610CE3" w:rsidRDefault="00A94BC0"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Ukraine’s </w:t>
      </w:r>
      <w:r w:rsidR="004B4B62">
        <w:rPr>
          <w:rFonts w:ascii="Times New Roman" w:eastAsia="Times New Roman" w:hAnsi="Times New Roman" w:cs="Times New Roman"/>
          <w:noProof/>
          <w:sz w:val="24"/>
          <w:szCs w:val="24"/>
        </w:rPr>
        <w:t xml:space="preserve">public sector </w:t>
      </w:r>
      <w:r w:rsidRPr="00610CE3">
        <w:rPr>
          <w:rFonts w:ascii="Times New Roman" w:eastAsia="Times New Roman" w:hAnsi="Times New Roman" w:cs="Times New Roman"/>
          <w:noProof/>
          <w:sz w:val="24"/>
          <w:szCs w:val="24"/>
        </w:rPr>
        <w:t xml:space="preserve">internal control system </w:t>
      </w:r>
      <w:r w:rsidR="004B4B62">
        <w:rPr>
          <w:rFonts w:ascii="Times New Roman" w:eastAsia="Times New Roman" w:hAnsi="Times New Roman" w:cs="Times New Roman"/>
          <w:noProof/>
          <w:sz w:val="24"/>
          <w:szCs w:val="24"/>
        </w:rPr>
        <w:t>provides</w:t>
      </w:r>
      <w:r w:rsidR="004B4B62"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effective financial oversight, aligning with EU standards for transparency and accountability. The National Coordinator at the Ministry of Economy oversees implementation, while the Ministry of Finance, supported by the State Audit Service, conducts audits and financial </w:t>
      </w:r>
      <w:r w:rsidR="004B4B62">
        <w:rPr>
          <w:rFonts w:ascii="Times New Roman" w:eastAsia="Times New Roman" w:hAnsi="Times New Roman" w:cs="Times New Roman"/>
          <w:noProof/>
          <w:sz w:val="24"/>
          <w:szCs w:val="24"/>
        </w:rPr>
        <w:t>checks</w:t>
      </w:r>
      <w:r w:rsidRPr="00610CE3">
        <w:rPr>
          <w:rFonts w:ascii="Times New Roman" w:eastAsia="Times New Roman" w:hAnsi="Times New Roman" w:cs="Times New Roman"/>
          <w:noProof/>
          <w:sz w:val="24"/>
          <w:szCs w:val="24"/>
        </w:rPr>
        <w:t>.</w:t>
      </w:r>
    </w:p>
    <w:p w14:paraId="6817FD82" w14:textId="5DAB8E7F" w:rsidR="00A94BC0" w:rsidRPr="00610CE3" w:rsidRDefault="00A94BC0"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 xml:space="preserve">In December 2024, an initial systems audit for the Commission identified areas for improvement, with recommendations </w:t>
      </w:r>
      <w:r w:rsidR="004B4B62">
        <w:rPr>
          <w:rFonts w:ascii="Times New Roman" w:eastAsia="Times New Roman" w:hAnsi="Times New Roman" w:cs="Times New Roman"/>
          <w:noProof/>
          <w:sz w:val="24"/>
          <w:szCs w:val="24"/>
        </w:rPr>
        <w:t>issued</w:t>
      </w:r>
      <w:r w:rsidR="00317DE2" w:rsidRPr="00610CE3">
        <w:rPr>
          <w:rFonts w:ascii="Times New Roman" w:eastAsia="Times New Roman" w:hAnsi="Times New Roman" w:cs="Times New Roman"/>
          <w:noProof/>
          <w:sz w:val="24"/>
          <w:szCs w:val="24"/>
        </w:rPr>
        <w:t xml:space="preserve"> </w:t>
      </w:r>
      <w:r w:rsidRPr="00610CE3">
        <w:rPr>
          <w:rFonts w:ascii="Times New Roman" w:eastAsia="Times New Roman" w:hAnsi="Times New Roman" w:cs="Times New Roman"/>
          <w:noProof/>
          <w:sz w:val="24"/>
          <w:szCs w:val="24"/>
        </w:rPr>
        <w:t xml:space="preserve">in early 205. These will be implemented under the </w:t>
      </w:r>
      <w:r w:rsidR="000B5B8A">
        <w:rPr>
          <w:rFonts w:ascii="Times New Roman" w:eastAsia="Times New Roman" w:hAnsi="Times New Roman" w:cs="Times New Roman"/>
          <w:noProof/>
          <w:sz w:val="24"/>
          <w:szCs w:val="24"/>
        </w:rPr>
        <w:t xml:space="preserve">oversight of the </w:t>
      </w:r>
      <w:r w:rsidRPr="00610CE3">
        <w:rPr>
          <w:rFonts w:ascii="Times New Roman" w:eastAsia="Times New Roman" w:hAnsi="Times New Roman" w:cs="Times New Roman"/>
          <w:noProof/>
          <w:sz w:val="24"/>
          <w:szCs w:val="24"/>
        </w:rPr>
        <w:t>Ukraine Facility Audit Board. Despite resource constraints, Ukraine’s experience in managing international financial aid ensures adequate administrative capacity.</w:t>
      </w:r>
    </w:p>
    <w:p w14:paraId="7B65628E" w14:textId="77777777" w:rsidR="00A94BC0" w:rsidRPr="00610CE3" w:rsidRDefault="00A94BC0" w:rsidP="00CC0E0E">
      <w:pPr>
        <w:spacing w:after="160" w:line="240" w:lineRule="auto"/>
        <w:jc w:val="both"/>
        <w:rPr>
          <w:rFonts w:ascii="Times New Roman" w:eastAsia="Times New Roman" w:hAnsi="Times New Roman" w:cs="Times New Roman"/>
          <w:noProof/>
          <w:sz w:val="24"/>
          <w:szCs w:val="24"/>
        </w:rPr>
      </w:pPr>
      <w:r w:rsidRPr="00610CE3">
        <w:rPr>
          <w:rFonts w:ascii="Times New Roman" w:eastAsia="Times New Roman" w:hAnsi="Times New Roman" w:cs="Times New Roman"/>
          <w:noProof/>
          <w:sz w:val="24"/>
          <w:szCs w:val="24"/>
        </w:rPr>
        <w:t>The Ukraine Plan mandates reforms in public financial management and investment transparency to strengthen audit systems and prevent fraud. A Framework Agreement with the EU, complemented by Financing and Loan Agreements, sets legally binding measures for fund management, fraud prevention, and financial safeguards, ensuring accountability in the use of EU support.</w:t>
      </w:r>
    </w:p>
    <w:p w14:paraId="7C76B234" w14:textId="77777777" w:rsidR="008D06A8" w:rsidRPr="00610CE3" w:rsidRDefault="008D06A8" w:rsidP="00CC0E0E">
      <w:pPr>
        <w:spacing w:after="160" w:line="240" w:lineRule="auto"/>
        <w:rPr>
          <w:rFonts w:ascii="Times New Roman" w:hAnsi="Times New Roman" w:cs="Times New Roman"/>
          <w:b/>
          <w:bCs/>
          <w:noProof/>
          <w:sz w:val="24"/>
          <w:szCs w:val="24"/>
        </w:rPr>
      </w:pPr>
    </w:p>
    <w:p w14:paraId="2622E820" w14:textId="059D3E96" w:rsidR="00D859DA" w:rsidRPr="00610CE3" w:rsidRDefault="00D859DA" w:rsidP="79D4E448">
      <w:pPr>
        <w:pBdr>
          <w:bottom w:val="single" w:sz="4" w:space="4" w:color="000000"/>
        </w:pBdr>
        <w:spacing w:after="160" w:line="240" w:lineRule="auto"/>
        <w:rPr>
          <w:rFonts w:ascii="Times New Roman" w:hAnsi="Times New Roman" w:cs="Times New Roman"/>
          <w:b/>
          <w:bCs/>
          <w:noProof/>
          <w:sz w:val="24"/>
          <w:szCs w:val="24"/>
        </w:rPr>
      </w:pPr>
      <w:r w:rsidRPr="00610CE3">
        <w:rPr>
          <w:rFonts w:ascii="Times New Roman" w:hAnsi="Times New Roman" w:cs="Times New Roman"/>
          <w:b/>
          <w:bCs/>
          <w:noProof/>
          <w:sz w:val="24"/>
          <w:szCs w:val="24"/>
        </w:rPr>
        <w:t>5. Communication and dialogues</w:t>
      </w:r>
    </w:p>
    <w:p w14:paraId="242FD6B0" w14:textId="6FFC3E17" w:rsidR="00D859DA" w:rsidRPr="00610CE3" w:rsidRDefault="00D859DA" w:rsidP="7679E0CF">
      <w:pPr>
        <w:spacing w:after="160" w:line="240" w:lineRule="auto"/>
        <w:ind w:left="720"/>
        <w:jc w:val="both"/>
        <w:rPr>
          <w:rFonts w:ascii="Times New Roman" w:eastAsia="Times New Roman" w:hAnsi="Times New Roman" w:cs="Times New Roman"/>
          <w:b/>
          <w:bCs/>
          <w:i/>
          <w:iCs/>
          <w:noProof/>
          <w:sz w:val="24"/>
          <w:szCs w:val="24"/>
        </w:rPr>
      </w:pPr>
      <w:r w:rsidRPr="00610CE3">
        <w:rPr>
          <w:rFonts w:ascii="Times New Roman" w:eastAsia="Times New Roman" w:hAnsi="Times New Roman" w:cs="Times New Roman"/>
          <w:b/>
          <w:bCs/>
          <w:i/>
          <w:iCs/>
          <w:noProof/>
          <w:sz w:val="24"/>
          <w:szCs w:val="24"/>
        </w:rPr>
        <w:t>Ukraine Facility Dialogue with the European Parliament</w:t>
      </w:r>
    </w:p>
    <w:p w14:paraId="518B1D2B" w14:textId="60E11F4E" w:rsidR="00A94BC0" w:rsidRPr="00610CE3" w:rsidRDefault="00A94BC0"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Under Article</w:t>
      </w:r>
      <w:r w:rsidR="00610CE3">
        <w:rPr>
          <w:rFonts w:ascii="Times New Roman" w:hAnsi="Times New Roman" w:cs="Times New Roman"/>
          <w:noProof/>
          <w:sz w:val="24"/>
          <w:szCs w:val="24"/>
        </w:rPr>
        <w:t> </w:t>
      </w:r>
      <w:r w:rsidRPr="00610CE3">
        <w:rPr>
          <w:rFonts w:ascii="Times New Roman" w:hAnsi="Times New Roman" w:cs="Times New Roman"/>
          <w:noProof/>
          <w:sz w:val="24"/>
          <w:szCs w:val="24"/>
        </w:rPr>
        <w:t xml:space="preserve">37 of the Ukraine Facility Regulation, the Commission holds a dialogue with the European Parliament </w:t>
      </w:r>
      <w:r w:rsidR="006A697A" w:rsidRPr="00610CE3">
        <w:rPr>
          <w:rFonts w:ascii="Times New Roman" w:hAnsi="Times New Roman" w:cs="Times New Roman"/>
          <w:noProof/>
          <w:sz w:val="24"/>
          <w:szCs w:val="24"/>
        </w:rPr>
        <w:t xml:space="preserve">at least </w:t>
      </w:r>
      <w:r w:rsidRPr="00610CE3">
        <w:rPr>
          <w:rFonts w:ascii="Times New Roman" w:hAnsi="Times New Roman" w:cs="Times New Roman"/>
          <w:noProof/>
          <w:sz w:val="24"/>
          <w:szCs w:val="24"/>
        </w:rPr>
        <w:t>every four months to review progress on all three pillars of the Facility.</w:t>
      </w:r>
    </w:p>
    <w:p w14:paraId="38BFAA3A" w14:textId="5795D5D4" w:rsidR="00221E83" w:rsidRPr="00610CE3" w:rsidRDefault="00A94BC0"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The first </w:t>
      </w:r>
      <w:r w:rsidR="00D94B7C" w:rsidRPr="00610CE3">
        <w:rPr>
          <w:rFonts w:ascii="Times New Roman" w:hAnsi="Times New Roman" w:cs="Times New Roman"/>
          <w:noProof/>
          <w:sz w:val="24"/>
          <w:szCs w:val="24"/>
        </w:rPr>
        <w:t xml:space="preserve">dialogue </w:t>
      </w:r>
      <w:r w:rsidRPr="00610CE3">
        <w:rPr>
          <w:rFonts w:ascii="Times New Roman" w:hAnsi="Times New Roman" w:cs="Times New Roman"/>
          <w:noProof/>
          <w:sz w:val="24"/>
          <w:szCs w:val="24"/>
        </w:rPr>
        <w:t xml:space="preserve">took place in December 2024 with the Budget and Foreign Affairs Committees, covering key issues such as sustaining support beyond 2027, mobilising private sector investments, and ensuring financial safeguards. The Commission remains committed to ongoing dialogues to keep </w:t>
      </w:r>
      <w:r w:rsidR="003045CE">
        <w:rPr>
          <w:rFonts w:ascii="Times New Roman" w:hAnsi="Times New Roman" w:cs="Times New Roman"/>
          <w:noProof/>
          <w:sz w:val="24"/>
          <w:szCs w:val="24"/>
        </w:rPr>
        <w:t xml:space="preserve">the </w:t>
      </w:r>
      <w:r w:rsidRPr="00610CE3">
        <w:rPr>
          <w:rFonts w:ascii="Times New Roman" w:hAnsi="Times New Roman" w:cs="Times New Roman"/>
          <w:noProof/>
          <w:sz w:val="24"/>
          <w:szCs w:val="24"/>
        </w:rPr>
        <w:t>Parliament informed on progress, challenges, and implementation efforts.</w:t>
      </w:r>
    </w:p>
    <w:p w14:paraId="0767D8BC" w14:textId="77777777" w:rsidR="002A3131" w:rsidRPr="00610CE3" w:rsidRDefault="002A3131" w:rsidP="00CC0E0E">
      <w:pPr>
        <w:spacing w:after="160" w:line="240" w:lineRule="auto"/>
        <w:jc w:val="both"/>
        <w:rPr>
          <w:rFonts w:ascii="Times New Roman" w:hAnsi="Times New Roman" w:cs="Times New Roman"/>
          <w:noProof/>
          <w:sz w:val="24"/>
          <w:szCs w:val="24"/>
        </w:rPr>
      </w:pPr>
    </w:p>
    <w:p w14:paraId="5F179948" w14:textId="05E21057" w:rsidR="00D859DA" w:rsidRPr="00610CE3" w:rsidRDefault="002A3131" w:rsidP="79D4E448">
      <w:pPr>
        <w:pBdr>
          <w:bottom w:val="single" w:sz="4" w:space="4" w:color="000000"/>
        </w:pBdr>
        <w:spacing w:after="160" w:line="240" w:lineRule="auto"/>
        <w:rPr>
          <w:rFonts w:ascii="Times New Roman" w:hAnsi="Times New Roman" w:cs="Times New Roman"/>
          <w:b/>
          <w:bCs/>
          <w:noProof/>
          <w:sz w:val="24"/>
          <w:szCs w:val="24"/>
        </w:rPr>
      </w:pPr>
      <w:r w:rsidRPr="00610CE3">
        <w:rPr>
          <w:rFonts w:ascii="Times New Roman" w:hAnsi="Times New Roman" w:cs="Times New Roman"/>
          <w:b/>
          <w:bCs/>
          <w:noProof/>
          <w:sz w:val="24"/>
          <w:szCs w:val="24"/>
        </w:rPr>
        <w:t>6</w:t>
      </w:r>
      <w:r w:rsidR="00D859DA" w:rsidRPr="00610CE3">
        <w:rPr>
          <w:rFonts w:ascii="Times New Roman" w:hAnsi="Times New Roman" w:cs="Times New Roman"/>
          <w:b/>
          <w:bCs/>
          <w:noProof/>
          <w:sz w:val="24"/>
          <w:szCs w:val="24"/>
        </w:rPr>
        <w:t xml:space="preserve">. </w:t>
      </w:r>
      <w:r w:rsidRPr="00610CE3">
        <w:rPr>
          <w:rFonts w:ascii="Times New Roman" w:hAnsi="Times New Roman" w:cs="Times New Roman"/>
          <w:b/>
          <w:bCs/>
          <w:noProof/>
          <w:sz w:val="24"/>
          <w:szCs w:val="24"/>
        </w:rPr>
        <w:t>C</w:t>
      </w:r>
      <w:r w:rsidR="00D859DA" w:rsidRPr="00610CE3">
        <w:rPr>
          <w:rFonts w:ascii="Times New Roman" w:hAnsi="Times New Roman" w:cs="Times New Roman"/>
          <w:b/>
          <w:bCs/>
          <w:noProof/>
          <w:sz w:val="24"/>
          <w:szCs w:val="24"/>
        </w:rPr>
        <w:t>onclusions</w:t>
      </w:r>
    </w:p>
    <w:p w14:paraId="7DC47F79" w14:textId="6C814495" w:rsidR="00B00EDB" w:rsidRPr="00610CE3" w:rsidRDefault="006B16E1"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In its first year of implementation, the Facility has </w:t>
      </w:r>
      <w:r w:rsidR="00926049" w:rsidRPr="00610CE3">
        <w:rPr>
          <w:rFonts w:ascii="Times New Roman" w:hAnsi="Times New Roman" w:cs="Times New Roman"/>
          <w:noProof/>
          <w:sz w:val="24"/>
          <w:szCs w:val="24"/>
        </w:rPr>
        <w:t xml:space="preserve">already started to deliver on its objectives. </w:t>
      </w:r>
      <w:r w:rsidR="008A2955" w:rsidRPr="00610CE3">
        <w:rPr>
          <w:rFonts w:ascii="Times New Roman" w:hAnsi="Times New Roman" w:cs="Times New Roman"/>
          <w:noProof/>
          <w:sz w:val="24"/>
          <w:szCs w:val="24"/>
        </w:rPr>
        <w:t>Having mobilised EUR</w:t>
      </w:r>
      <w:r w:rsidR="00610CE3">
        <w:rPr>
          <w:rFonts w:ascii="Times New Roman" w:hAnsi="Times New Roman" w:cs="Times New Roman"/>
          <w:noProof/>
          <w:sz w:val="24"/>
          <w:szCs w:val="24"/>
        </w:rPr>
        <w:t> </w:t>
      </w:r>
      <w:r w:rsidR="008A2955" w:rsidRPr="00610CE3">
        <w:rPr>
          <w:rFonts w:ascii="Times New Roman" w:hAnsi="Times New Roman" w:cs="Times New Roman"/>
          <w:noProof/>
          <w:sz w:val="24"/>
          <w:szCs w:val="24"/>
        </w:rPr>
        <w:t>19.6 billion in 2024, of which EUR</w:t>
      </w:r>
      <w:r w:rsidR="00610CE3">
        <w:rPr>
          <w:rFonts w:ascii="Times New Roman" w:hAnsi="Times New Roman" w:cs="Times New Roman"/>
          <w:noProof/>
          <w:sz w:val="24"/>
          <w:szCs w:val="24"/>
        </w:rPr>
        <w:t> </w:t>
      </w:r>
      <w:r w:rsidR="008A2955" w:rsidRPr="00610CE3">
        <w:rPr>
          <w:rFonts w:ascii="Times New Roman" w:hAnsi="Times New Roman" w:cs="Times New Roman"/>
          <w:noProof/>
          <w:sz w:val="24"/>
          <w:szCs w:val="24"/>
        </w:rPr>
        <w:t xml:space="preserve">16.1 billion disbursed directly to the Ukrainian budget, it has played a decisive role as </w:t>
      </w:r>
      <w:r w:rsidR="00B00EDB" w:rsidRPr="00610CE3">
        <w:rPr>
          <w:rFonts w:ascii="Times New Roman" w:hAnsi="Times New Roman" w:cs="Times New Roman"/>
          <w:noProof/>
          <w:sz w:val="24"/>
          <w:szCs w:val="24"/>
        </w:rPr>
        <w:t xml:space="preserve">one of the main stabilising factors </w:t>
      </w:r>
      <w:r w:rsidR="008A2955" w:rsidRPr="00610CE3">
        <w:rPr>
          <w:rFonts w:ascii="Times New Roman" w:hAnsi="Times New Roman" w:cs="Times New Roman"/>
          <w:noProof/>
          <w:sz w:val="24"/>
          <w:szCs w:val="24"/>
        </w:rPr>
        <w:t>for Ukraine</w:t>
      </w:r>
      <w:r w:rsidR="00064AED" w:rsidRPr="00610CE3">
        <w:rPr>
          <w:rFonts w:ascii="Times New Roman" w:hAnsi="Times New Roman" w:cs="Times New Roman"/>
          <w:noProof/>
          <w:sz w:val="24"/>
          <w:szCs w:val="24"/>
        </w:rPr>
        <w:t xml:space="preserve"> </w:t>
      </w:r>
      <w:r w:rsidR="00B00EDB" w:rsidRPr="00610CE3">
        <w:rPr>
          <w:rFonts w:ascii="Times New Roman" w:hAnsi="Times New Roman" w:cs="Times New Roman"/>
          <w:noProof/>
          <w:sz w:val="24"/>
          <w:szCs w:val="24"/>
        </w:rPr>
        <w:t>and tools available to the EU</w:t>
      </w:r>
      <w:r w:rsidR="00064AED" w:rsidRPr="00610CE3">
        <w:rPr>
          <w:rFonts w:ascii="Times New Roman" w:hAnsi="Times New Roman" w:cs="Times New Roman"/>
          <w:noProof/>
          <w:sz w:val="24"/>
          <w:szCs w:val="24"/>
        </w:rPr>
        <w:t xml:space="preserve"> to support </w:t>
      </w:r>
      <w:r w:rsidR="00674991" w:rsidRPr="00610CE3">
        <w:rPr>
          <w:rFonts w:ascii="Times New Roman" w:hAnsi="Times New Roman" w:cs="Times New Roman"/>
          <w:noProof/>
          <w:sz w:val="24"/>
          <w:szCs w:val="24"/>
        </w:rPr>
        <w:t xml:space="preserve">its </w:t>
      </w:r>
      <w:r w:rsidR="00352528" w:rsidRPr="00610CE3">
        <w:rPr>
          <w:rFonts w:ascii="Times New Roman" w:hAnsi="Times New Roman" w:cs="Times New Roman"/>
          <w:noProof/>
          <w:sz w:val="24"/>
          <w:szCs w:val="24"/>
        </w:rPr>
        <w:t>recovery, reconstruction and modernisation</w:t>
      </w:r>
      <w:r w:rsidR="00B00EDB" w:rsidRPr="00610CE3">
        <w:rPr>
          <w:rFonts w:ascii="Times New Roman" w:hAnsi="Times New Roman" w:cs="Times New Roman"/>
          <w:noProof/>
          <w:sz w:val="24"/>
          <w:szCs w:val="24"/>
        </w:rPr>
        <w:t>.</w:t>
      </w:r>
    </w:p>
    <w:p w14:paraId="01A6840B" w14:textId="6F247DE6" w:rsidR="00D859DA" w:rsidRPr="00610CE3" w:rsidRDefault="00B00EDB"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The support provided to the state budget </w:t>
      </w:r>
      <w:r w:rsidR="00061EB7" w:rsidRPr="00610CE3">
        <w:rPr>
          <w:rFonts w:ascii="Times New Roman" w:hAnsi="Times New Roman" w:cs="Times New Roman"/>
          <w:noProof/>
          <w:sz w:val="24"/>
          <w:szCs w:val="24"/>
        </w:rPr>
        <w:t xml:space="preserve">under </w:t>
      </w:r>
      <w:r w:rsidR="00C16371">
        <w:rPr>
          <w:rFonts w:ascii="Times New Roman" w:hAnsi="Times New Roman" w:cs="Times New Roman"/>
          <w:noProof/>
          <w:sz w:val="24"/>
          <w:szCs w:val="24"/>
        </w:rPr>
        <w:t xml:space="preserve">Pillar I </w:t>
      </w:r>
      <w:r w:rsidR="00061EB7" w:rsidRPr="00610CE3">
        <w:rPr>
          <w:rFonts w:ascii="Times New Roman" w:hAnsi="Times New Roman" w:cs="Times New Roman"/>
          <w:noProof/>
          <w:sz w:val="24"/>
          <w:szCs w:val="24"/>
        </w:rPr>
        <w:t xml:space="preserve">of the Facility, the Ukraine Plan, </w:t>
      </w:r>
      <w:r w:rsidRPr="00610CE3">
        <w:rPr>
          <w:rFonts w:ascii="Times New Roman" w:hAnsi="Times New Roman" w:cs="Times New Roman"/>
          <w:noProof/>
          <w:sz w:val="24"/>
          <w:szCs w:val="24"/>
        </w:rPr>
        <w:t xml:space="preserve">has been </w:t>
      </w:r>
      <w:r w:rsidRPr="00610CE3">
        <w:rPr>
          <w:rFonts w:ascii="Times New Roman" w:hAnsi="Times New Roman"/>
          <w:b/>
          <w:noProof/>
          <w:sz w:val="24"/>
        </w:rPr>
        <w:t>critical for maintaining Ukraine’s macro-financial stability</w:t>
      </w:r>
      <w:r w:rsidRPr="00610CE3">
        <w:rPr>
          <w:rFonts w:ascii="Times New Roman" w:hAnsi="Times New Roman" w:cs="Times New Roman"/>
          <w:noProof/>
          <w:sz w:val="24"/>
          <w:szCs w:val="24"/>
        </w:rPr>
        <w:t xml:space="preserve">. All the reform steps </w:t>
      </w:r>
      <w:r w:rsidR="00F9087B">
        <w:rPr>
          <w:rFonts w:ascii="Times New Roman" w:hAnsi="Times New Roman" w:cs="Times New Roman"/>
          <w:noProof/>
          <w:sz w:val="24"/>
          <w:szCs w:val="24"/>
        </w:rPr>
        <w:t>set out in</w:t>
      </w:r>
      <w:r w:rsidRPr="00610CE3">
        <w:rPr>
          <w:rFonts w:ascii="Times New Roman" w:hAnsi="Times New Roman" w:cs="Times New Roman"/>
          <w:noProof/>
          <w:sz w:val="24"/>
          <w:szCs w:val="24"/>
        </w:rPr>
        <w:t xml:space="preserve"> the Ukraine Plan </w:t>
      </w:r>
      <w:r w:rsidR="00352528" w:rsidRPr="00610CE3">
        <w:rPr>
          <w:rFonts w:ascii="Times New Roman" w:hAnsi="Times New Roman" w:cs="Times New Roman"/>
          <w:noProof/>
          <w:sz w:val="24"/>
          <w:szCs w:val="24"/>
        </w:rPr>
        <w:t xml:space="preserve">in 2024 </w:t>
      </w:r>
      <w:r w:rsidRPr="00610CE3">
        <w:rPr>
          <w:rFonts w:ascii="Times New Roman" w:hAnsi="Times New Roman" w:cs="Times New Roman"/>
          <w:noProof/>
          <w:sz w:val="24"/>
          <w:szCs w:val="24"/>
        </w:rPr>
        <w:t xml:space="preserve">have been </w:t>
      </w:r>
      <w:r w:rsidR="00C16371">
        <w:rPr>
          <w:rFonts w:ascii="Times New Roman" w:hAnsi="Times New Roman" w:cs="Times New Roman"/>
          <w:noProof/>
          <w:sz w:val="24"/>
          <w:szCs w:val="24"/>
        </w:rPr>
        <w:t>met</w:t>
      </w:r>
      <w:r w:rsidRPr="00610CE3">
        <w:rPr>
          <w:rFonts w:ascii="Times New Roman" w:hAnsi="Times New Roman" w:cs="Times New Roman"/>
          <w:noProof/>
          <w:sz w:val="24"/>
          <w:szCs w:val="24"/>
        </w:rPr>
        <w:t xml:space="preserve">, laying the groundwork for Ukraine’s long-term recovery, accelerating </w:t>
      </w:r>
      <w:r w:rsidR="008433E7" w:rsidRPr="00610CE3">
        <w:rPr>
          <w:rFonts w:ascii="Times New Roman" w:hAnsi="Times New Roman" w:cs="Times New Roman"/>
          <w:noProof/>
          <w:sz w:val="24"/>
          <w:szCs w:val="24"/>
        </w:rPr>
        <w:t xml:space="preserve">the </w:t>
      </w:r>
      <w:r w:rsidRPr="00610CE3">
        <w:rPr>
          <w:rFonts w:ascii="Times New Roman" w:hAnsi="Times New Roman" w:cs="Times New Roman"/>
          <w:noProof/>
          <w:sz w:val="24"/>
          <w:szCs w:val="24"/>
        </w:rPr>
        <w:t xml:space="preserve">steps towards enlargement, and </w:t>
      </w:r>
      <w:r w:rsidR="004F67C7" w:rsidRPr="00610CE3">
        <w:rPr>
          <w:rFonts w:ascii="Times New Roman" w:hAnsi="Times New Roman" w:cs="Times New Roman"/>
          <w:noProof/>
          <w:sz w:val="24"/>
          <w:szCs w:val="24"/>
        </w:rPr>
        <w:t xml:space="preserve">helping to </w:t>
      </w:r>
      <w:r w:rsidRPr="00610CE3">
        <w:rPr>
          <w:rFonts w:ascii="Times New Roman" w:hAnsi="Times New Roman" w:cs="Times New Roman"/>
          <w:noProof/>
          <w:sz w:val="24"/>
          <w:szCs w:val="24"/>
        </w:rPr>
        <w:t xml:space="preserve">bring Ukraine’s institutions in line with EU standards. </w:t>
      </w:r>
      <w:r w:rsidR="00583422" w:rsidRPr="00610CE3">
        <w:rPr>
          <w:rFonts w:ascii="Times New Roman" w:hAnsi="Times New Roman" w:cs="Times New Roman"/>
          <w:noProof/>
          <w:sz w:val="24"/>
          <w:szCs w:val="24"/>
        </w:rPr>
        <w:t xml:space="preserve">It </w:t>
      </w:r>
      <w:r w:rsidR="0031671E" w:rsidRPr="00610CE3">
        <w:rPr>
          <w:rFonts w:ascii="Times New Roman" w:hAnsi="Times New Roman" w:cs="Times New Roman"/>
          <w:noProof/>
          <w:sz w:val="24"/>
          <w:szCs w:val="24"/>
        </w:rPr>
        <w:t>promot</w:t>
      </w:r>
      <w:r w:rsidR="00583422" w:rsidRPr="00610CE3">
        <w:rPr>
          <w:rFonts w:ascii="Times New Roman" w:hAnsi="Times New Roman" w:cs="Times New Roman"/>
          <w:noProof/>
          <w:sz w:val="24"/>
          <w:szCs w:val="24"/>
        </w:rPr>
        <w:t>ed</w:t>
      </w:r>
      <w:r w:rsidR="0031671E" w:rsidRPr="00610CE3">
        <w:rPr>
          <w:rFonts w:ascii="Times New Roman" w:hAnsi="Times New Roman" w:cs="Times New Roman"/>
          <w:noProof/>
          <w:sz w:val="24"/>
          <w:szCs w:val="24"/>
        </w:rPr>
        <w:t xml:space="preserve"> </w:t>
      </w:r>
      <w:r w:rsidR="00C370AB" w:rsidRPr="00610CE3">
        <w:rPr>
          <w:rFonts w:ascii="Times New Roman" w:hAnsi="Times New Roman" w:cs="Times New Roman"/>
          <w:noProof/>
          <w:sz w:val="24"/>
          <w:szCs w:val="24"/>
        </w:rPr>
        <w:t>important reforms</w:t>
      </w:r>
      <w:r w:rsidR="00EB0404" w:rsidRPr="00610CE3">
        <w:rPr>
          <w:rFonts w:ascii="Times New Roman" w:hAnsi="Times New Roman" w:cs="Times New Roman"/>
          <w:noProof/>
          <w:sz w:val="24"/>
          <w:szCs w:val="24"/>
        </w:rPr>
        <w:t xml:space="preserve"> ranging from</w:t>
      </w:r>
      <w:r w:rsidR="00991E88" w:rsidRPr="00610CE3">
        <w:rPr>
          <w:rFonts w:ascii="Times New Roman" w:hAnsi="Times New Roman" w:cs="Times New Roman"/>
          <w:noProof/>
          <w:sz w:val="24"/>
          <w:szCs w:val="24"/>
        </w:rPr>
        <w:t xml:space="preserve"> fight against corruption to </w:t>
      </w:r>
      <w:r w:rsidR="00EC236C" w:rsidRPr="00610CE3">
        <w:rPr>
          <w:rFonts w:ascii="Times New Roman" w:hAnsi="Times New Roman" w:cs="Times New Roman"/>
          <w:noProof/>
          <w:sz w:val="24"/>
          <w:szCs w:val="24"/>
        </w:rPr>
        <w:t xml:space="preserve">business environment </w:t>
      </w:r>
      <w:r w:rsidR="005C5AAE" w:rsidRPr="00610CE3">
        <w:rPr>
          <w:rFonts w:ascii="Times New Roman" w:hAnsi="Times New Roman" w:cs="Times New Roman"/>
          <w:noProof/>
          <w:sz w:val="24"/>
          <w:szCs w:val="24"/>
        </w:rPr>
        <w:t>to green transition and environmental protection</w:t>
      </w:r>
      <w:r w:rsidR="006E245E" w:rsidRPr="00610CE3">
        <w:rPr>
          <w:rFonts w:ascii="Times New Roman" w:hAnsi="Times New Roman" w:cs="Times New Roman"/>
          <w:noProof/>
          <w:sz w:val="24"/>
          <w:szCs w:val="24"/>
        </w:rPr>
        <w:t>.</w:t>
      </w:r>
    </w:p>
    <w:p w14:paraId="06D8A565" w14:textId="6C490EC8" w:rsidR="00BC386D" w:rsidRPr="00610CE3" w:rsidRDefault="00BC386D"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I</w:t>
      </w:r>
      <w:r w:rsidR="00A759A7" w:rsidRPr="00610CE3">
        <w:rPr>
          <w:rFonts w:ascii="Times New Roman" w:hAnsi="Times New Roman" w:cs="Times New Roman"/>
          <w:noProof/>
          <w:sz w:val="24"/>
          <w:szCs w:val="24"/>
        </w:rPr>
        <w:t xml:space="preserve">t will now be important </w:t>
      </w:r>
      <w:r w:rsidRPr="00610CE3">
        <w:rPr>
          <w:rFonts w:ascii="Times New Roman" w:hAnsi="Times New Roman" w:cs="Times New Roman"/>
          <w:noProof/>
          <w:sz w:val="24"/>
          <w:szCs w:val="24"/>
        </w:rPr>
        <w:t xml:space="preserve">to keep up </w:t>
      </w:r>
      <w:r w:rsidR="00A759A7" w:rsidRPr="00610CE3">
        <w:rPr>
          <w:rFonts w:ascii="Times New Roman" w:hAnsi="Times New Roman" w:cs="Times New Roman"/>
          <w:noProof/>
          <w:sz w:val="24"/>
          <w:szCs w:val="24"/>
        </w:rPr>
        <w:t>the pace of implementation of th</w:t>
      </w:r>
      <w:r w:rsidR="007E2AFE" w:rsidRPr="00610CE3">
        <w:rPr>
          <w:rFonts w:ascii="Times New Roman" w:hAnsi="Times New Roman" w:cs="Times New Roman"/>
          <w:noProof/>
          <w:sz w:val="24"/>
          <w:szCs w:val="24"/>
        </w:rPr>
        <w:t xml:space="preserve">e </w:t>
      </w:r>
      <w:r w:rsidRPr="00610CE3">
        <w:rPr>
          <w:rFonts w:ascii="Times New Roman" w:hAnsi="Times New Roman" w:cs="Times New Roman"/>
          <w:noProof/>
          <w:sz w:val="24"/>
          <w:szCs w:val="24"/>
        </w:rPr>
        <w:t>reforms</w:t>
      </w:r>
      <w:r w:rsidR="007E2AFE" w:rsidRPr="00610CE3">
        <w:rPr>
          <w:rFonts w:ascii="Times New Roman" w:hAnsi="Times New Roman" w:cs="Times New Roman"/>
          <w:noProof/>
          <w:sz w:val="24"/>
          <w:szCs w:val="24"/>
        </w:rPr>
        <w:t xml:space="preserve"> and investments in the Ukraine Plan</w:t>
      </w:r>
      <w:r w:rsidR="000F044E" w:rsidRPr="00610CE3">
        <w:rPr>
          <w:rFonts w:ascii="Times New Roman" w:hAnsi="Times New Roman" w:cs="Times New Roman"/>
          <w:noProof/>
          <w:sz w:val="24"/>
          <w:szCs w:val="24"/>
        </w:rPr>
        <w:t>. If implemented, the</w:t>
      </w:r>
      <w:r w:rsidR="007E2AFE" w:rsidRPr="00610CE3">
        <w:rPr>
          <w:rFonts w:ascii="Times New Roman" w:hAnsi="Times New Roman" w:cs="Times New Roman"/>
          <w:noProof/>
          <w:sz w:val="24"/>
          <w:szCs w:val="24"/>
        </w:rPr>
        <w:t>y</w:t>
      </w:r>
      <w:r w:rsidR="000F044E" w:rsidRPr="00610CE3">
        <w:rPr>
          <w:rFonts w:ascii="Times New Roman" w:hAnsi="Times New Roman" w:cs="Times New Roman"/>
          <w:noProof/>
          <w:sz w:val="24"/>
          <w:szCs w:val="24"/>
        </w:rPr>
        <w:t xml:space="preserve"> </w:t>
      </w:r>
      <w:r w:rsidR="00583422" w:rsidRPr="00610CE3">
        <w:rPr>
          <w:rFonts w:ascii="Times New Roman" w:hAnsi="Times New Roman" w:cs="Times New Roman"/>
          <w:noProof/>
          <w:sz w:val="24"/>
          <w:szCs w:val="24"/>
        </w:rPr>
        <w:t>are expected to</w:t>
      </w:r>
      <w:r w:rsidR="00D263B7" w:rsidRPr="00610CE3">
        <w:rPr>
          <w:rFonts w:ascii="Times New Roman" w:hAnsi="Times New Roman" w:cs="Times New Roman"/>
          <w:noProof/>
          <w:sz w:val="24"/>
          <w:szCs w:val="24"/>
        </w:rPr>
        <w:t xml:space="preserve"> </w:t>
      </w:r>
      <w:r w:rsidR="000F044E" w:rsidRPr="00610CE3">
        <w:rPr>
          <w:rFonts w:ascii="Times New Roman" w:hAnsi="Times New Roman" w:cs="Times New Roman"/>
          <w:noProof/>
          <w:sz w:val="24"/>
          <w:szCs w:val="24"/>
        </w:rPr>
        <w:t>significant</w:t>
      </w:r>
      <w:r w:rsidR="00EB0CB5" w:rsidRPr="00610CE3">
        <w:rPr>
          <w:rFonts w:ascii="Times New Roman" w:hAnsi="Times New Roman" w:cs="Times New Roman"/>
          <w:noProof/>
          <w:sz w:val="24"/>
          <w:szCs w:val="24"/>
        </w:rPr>
        <w:t xml:space="preserve">ly contribute </w:t>
      </w:r>
      <w:r w:rsidR="000F044E" w:rsidRPr="00610CE3">
        <w:rPr>
          <w:rFonts w:ascii="Times New Roman" w:hAnsi="Times New Roman" w:cs="Times New Roman"/>
          <w:noProof/>
          <w:sz w:val="24"/>
          <w:szCs w:val="24"/>
        </w:rPr>
        <w:t xml:space="preserve">to enhance growth, sustain macroeconomic stability, improve the fiscal situation and </w:t>
      </w:r>
      <w:r w:rsidR="00510AE1">
        <w:rPr>
          <w:rFonts w:ascii="Times New Roman" w:hAnsi="Times New Roman" w:cs="Times New Roman"/>
          <w:noProof/>
          <w:sz w:val="24"/>
          <w:szCs w:val="24"/>
        </w:rPr>
        <w:t>reinforce</w:t>
      </w:r>
      <w:r w:rsidR="00510AE1" w:rsidRPr="00610CE3">
        <w:rPr>
          <w:rFonts w:ascii="Times New Roman" w:hAnsi="Times New Roman" w:cs="Times New Roman"/>
          <w:noProof/>
          <w:sz w:val="24"/>
          <w:szCs w:val="24"/>
        </w:rPr>
        <w:t xml:space="preserve"> </w:t>
      </w:r>
      <w:r w:rsidR="000F044E" w:rsidRPr="00610CE3">
        <w:rPr>
          <w:rFonts w:ascii="Times New Roman" w:hAnsi="Times New Roman" w:cs="Times New Roman"/>
          <w:noProof/>
          <w:sz w:val="24"/>
          <w:szCs w:val="24"/>
        </w:rPr>
        <w:t>Ukraine</w:t>
      </w:r>
      <w:r w:rsidR="00610CE3">
        <w:rPr>
          <w:rFonts w:ascii="Times New Roman" w:hAnsi="Times New Roman" w:cs="Times New Roman"/>
          <w:noProof/>
          <w:sz w:val="24"/>
          <w:szCs w:val="24"/>
        </w:rPr>
        <w:t>’</w:t>
      </w:r>
      <w:r w:rsidR="000F044E" w:rsidRPr="00610CE3">
        <w:rPr>
          <w:rFonts w:ascii="Times New Roman" w:hAnsi="Times New Roman" w:cs="Times New Roman"/>
          <w:noProof/>
          <w:sz w:val="24"/>
          <w:szCs w:val="24"/>
        </w:rPr>
        <w:t>s EU</w:t>
      </w:r>
      <w:r w:rsidR="00510AE1">
        <w:rPr>
          <w:rFonts w:ascii="Times New Roman" w:hAnsi="Times New Roman" w:cs="Times New Roman"/>
          <w:noProof/>
          <w:sz w:val="24"/>
          <w:szCs w:val="24"/>
        </w:rPr>
        <w:t xml:space="preserve"> accession path</w:t>
      </w:r>
      <w:r w:rsidR="00061EB7" w:rsidRPr="00610CE3">
        <w:rPr>
          <w:rFonts w:ascii="Times New Roman" w:hAnsi="Times New Roman" w:cs="Times New Roman"/>
          <w:noProof/>
          <w:sz w:val="24"/>
          <w:szCs w:val="24"/>
        </w:rPr>
        <w:t>.</w:t>
      </w:r>
    </w:p>
    <w:p w14:paraId="7479131F" w14:textId="3D0790D0" w:rsidR="00B04A1E" w:rsidRPr="00610CE3" w:rsidRDefault="01D6752B"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Pillar </w:t>
      </w:r>
      <w:r w:rsidR="187E8E2A" w:rsidRPr="00610CE3">
        <w:rPr>
          <w:rFonts w:ascii="Times New Roman" w:hAnsi="Times New Roman" w:cs="Times New Roman"/>
          <w:noProof/>
          <w:sz w:val="24"/>
          <w:szCs w:val="24"/>
        </w:rPr>
        <w:t>II</w:t>
      </w:r>
      <w:r w:rsidRPr="00610CE3">
        <w:rPr>
          <w:rFonts w:ascii="Times New Roman" w:hAnsi="Times New Roman" w:cs="Times New Roman"/>
          <w:noProof/>
          <w:sz w:val="24"/>
          <w:szCs w:val="24"/>
        </w:rPr>
        <w:t xml:space="preserve"> </w:t>
      </w:r>
      <w:r w:rsidR="4D648778" w:rsidRPr="00610CE3">
        <w:rPr>
          <w:rFonts w:ascii="Times New Roman" w:hAnsi="Times New Roman" w:cs="Times New Roman"/>
          <w:noProof/>
          <w:sz w:val="24"/>
          <w:szCs w:val="24"/>
        </w:rPr>
        <w:t xml:space="preserve">of the Facility, </w:t>
      </w:r>
      <w:r w:rsidR="1E62BF04" w:rsidRPr="00610CE3">
        <w:rPr>
          <w:rFonts w:ascii="Times New Roman" w:hAnsi="Times New Roman" w:cs="Times New Roman"/>
          <w:noProof/>
          <w:sz w:val="24"/>
          <w:szCs w:val="24"/>
        </w:rPr>
        <w:t xml:space="preserve">the Ukraine Investment Framework, </w:t>
      </w:r>
      <w:r w:rsidR="4D648778" w:rsidRPr="00610CE3">
        <w:rPr>
          <w:rFonts w:ascii="Times New Roman" w:hAnsi="Times New Roman" w:cs="Times New Roman"/>
          <w:noProof/>
          <w:sz w:val="24"/>
          <w:szCs w:val="24"/>
        </w:rPr>
        <w:t xml:space="preserve">plays a key role </w:t>
      </w:r>
      <w:r w:rsidR="4D648778" w:rsidRPr="00610CE3">
        <w:rPr>
          <w:rFonts w:ascii="Times New Roman" w:hAnsi="Times New Roman"/>
          <w:bCs/>
          <w:noProof/>
          <w:sz w:val="24"/>
        </w:rPr>
        <w:t>in</w:t>
      </w:r>
      <w:r w:rsidR="4D648778" w:rsidRPr="00610CE3">
        <w:rPr>
          <w:rFonts w:ascii="Times New Roman" w:hAnsi="Times New Roman"/>
          <w:b/>
          <w:noProof/>
          <w:sz w:val="24"/>
        </w:rPr>
        <w:t xml:space="preserve"> </w:t>
      </w:r>
      <w:r w:rsidR="1E62BF04" w:rsidRPr="00610CE3">
        <w:rPr>
          <w:rFonts w:ascii="Times New Roman" w:hAnsi="Times New Roman"/>
          <w:b/>
          <w:noProof/>
          <w:sz w:val="24"/>
        </w:rPr>
        <w:t>mobilising the necessary investments for the reconstruction</w:t>
      </w:r>
      <w:r w:rsidR="00BA2A10" w:rsidRPr="00BA2A10">
        <w:rPr>
          <w:rFonts w:ascii="Times New Roman" w:hAnsi="Times New Roman"/>
          <w:bCs/>
          <w:noProof/>
          <w:sz w:val="24"/>
        </w:rPr>
        <w:t>, including under the angle of green reconstruction</w:t>
      </w:r>
      <w:r w:rsidR="604BF15B" w:rsidRPr="00610CE3">
        <w:rPr>
          <w:rFonts w:ascii="Times New Roman" w:hAnsi="Times New Roman" w:cs="Times New Roman"/>
          <w:noProof/>
          <w:sz w:val="24"/>
          <w:szCs w:val="24"/>
        </w:rPr>
        <w:t xml:space="preserve">. Its implementation is advancing at </w:t>
      </w:r>
      <w:r w:rsidR="365531AC" w:rsidRPr="00610CE3">
        <w:rPr>
          <w:rFonts w:ascii="Times New Roman" w:hAnsi="Times New Roman" w:cs="Times New Roman"/>
          <w:noProof/>
          <w:sz w:val="24"/>
          <w:szCs w:val="24"/>
        </w:rPr>
        <w:t>a record speed</w:t>
      </w:r>
      <w:r w:rsidR="79AD84C2" w:rsidRPr="00610CE3">
        <w:rPr>
          <w:rFonts w:ascii="Times New Roman" w:hAnsi="Times New Roman" w:cs="Times New Roman"/>
          <w:noProof/>
          <w:sz w:val="24"/>
          <w:szCs w:val="24"/>
        </w:rPr>
        <w:t xml:space="preserve">, with </w:t>
      </w:r>
      <w:r w:rsidR="2643A758" w:rsidRPr="00610CE3">
        <w:rPr>
          <w:rFonts w:ascii="Times New Roman" w:hAnsi="Times New Roman" w:cs="Times New Roman"/>
          <w:noProof/>
          <w:sz w:val="24"/>
          <w:szCs w:val="24"/>
        </w:rPr>
        <w:t xml:space="preserve">programmes </w:t>
      </w:r>
      <w:r w:rsidR="6F2DCAF2" w:rsidRPr="00610CE3">
        <w:rPr>
          <w:rFonts w:ascii="Times New Roman" w:hAnsi="Times New Roman" w:cs="Times New Roman"/>
          <w:noProof/>
          <w:sz w:val="24"/>
          <w:szCs w:val="24"/>
        </w:rPr>
        <w:t>for EUR</w:t>
      </w:r>
      <w:r w:rsidR="00610CE3">
        <w:rPr>
          <w:rFonts w:ascii="Times New Roman" w:hAnsi="Times New Roman" w:cs="Times New Roman"/>
          <w:noProof/>
          <w:sz w:val="24"/>
          <w:szCs w:val="24"/>
        </w:rPr>
        <w:t> </w:t>
      </w:r>
      <w:r w:rsidR="6F2DCAF2" w:rsidRPr="00610CE3">
        <w:rPr>
          <w:rFonts w:ascii="Times New Roman" w:hAnsi="Times New Roman" w:cs="Times New Roman"/>
          <w:noProof/>
          <w:sz w:val="24"/>
          <w:szCs w:val="24"/>
        </w:rPr>
        <w:t xml:space="preserve">1.4 billion already </w:t>
      </w:r>
      <w:r w:rsidR="00014052" w:rsidRPr="00610CE3">
        <w:rPr>
          <w:rFonts w:ascii="Times New Roman" w:hAnsi="Times New Roman" w:cs="Times New Roman"/>
          <w:noProof/>
          <w:sz w:val="24"/>
          <w:szCs w:val="24"/>
        </w:rPr>
        <w:t xml:space="preserve">announced for signature </w:t>
      </w:r>
      <w:r w:rsidR="6F2DCAF2" w:rsidRPr="00610CE3">
        <w:rPr>
          <w:rFonts w:ascii="Times New Roman" w:hAnsi="Times New Roman" w:cs="Times New Roman"/>
          <w:noProof/>
          <w:sz w:val="24"/>
          <w:szCs w:val="24"/>
        </w:rPr>
        <w:t>and calls launched in the first year of implementation. Operations have already begun to materialise, in particular to support urgent needs in areas such as energy, heating services and new investments in greenfield renewables.</w:t>
      </w:r>
      <w:r w:rsidR="5E1D2200" w:rsidRPr="00610CE3">
        <w:rPr>
          <w:rFonts w:ascii="Times New Roman" w:hAnsi="Times New Roman" w:cs="Times New Roman"/>
          <w:noProof/>
          <w:sz w:val="24"/>
          <w:szCs w:val="24"/>
        </w:rPr>
        <w:t xml:space="preserve"> The UIF also </w:t>
      </w:r>
      <w:r w:rsidR="5B7A1326" w:rsidRPr="00610CE3">
        <w:rPr>
          <w:rFonts w:ascii="Times New Roman" w:hAnsi="Times New Roman" w:cs="Times New Roman"/>
          <w:noProof/>
          <w:sz w:val="24"/>
          <w:szCs w:val="24"/>
        </w:rPr>
        <w:t xml:space="preserve">serves the EU strategic interests by </w:t>
      </w:r>
      <w:r w:rsidR="5E1D2200" w:rsidRPr="00610CE3">
        <w:rPr>
          <w:rFonts w:ascii="Times New Roman" w:hAnsi="Times New Roman" w:cs="Times New Roman"/>
          <w:noProof/>
          <w:sz w:val="24"/>
          <w:szCs w:val="24"/>
        </w:rPr>
        <w:t>provid</w:t>
      </w:r>
      <w:r w:rsidR="5B7A1326" w:rsidRPr="00610CE3">
        <w:rPr>
          <w:rFonts w:ascii="Times New Roman" w:hAnsi="Times New Roman" w:cs="Times New Roman"/>
          <w:noProof/>
          <w:sz w:val="24"/>
          <w:szCs w:val="24"/>
        </w:rPr>
        <w:t>ing</w:t>
      </w:r>
      <w:r w:rsidR="5E1D2200" w:rsidRPr="00610CE3">
        <w:rPr>
          <w:rFonts w:ascii="Times New Roman" w:hAnsi="Times New Roman" w:cs="Times New Roman"/>
          <w:noProof/>
          <w:sz w:val="24"/>
          <w:szCs w:val="24"/>
        </w:rPr>
        <w:t xml:space="preserve"> economic opportunities for EU</w:t>
      </w:r>
      <w:r w:rsidR="51B97BF9" w:rsidRPr="00610CE3">
        <w:rPr>
          <w:rFonts w:ascii="Times New Roman" w:hAnsi="Times New Roman" w:cs="Times New Roman"/>
          <w:noProof/>
          <w:sz w:val="24"/>
          <w:szCs w:val="24"/>
        </w:rPr>
        <w:t>-based businesses to invest</w:t>
      </w:r>
      <w:r w:rsidR="3C3070C1" w:rsidRPr="00610CE3">
        <w:rPr>
          <w:rFonts w:ascii="Times New Roman" w:hAnsi="Times New Roman" w:cs="Times New Roman"/>
          <w:noProof/>
          <w:sz w:val="24"/>
          <w:szCs w:val="24"/>
        </w:rPr>
        <w:t xml:space="preserve">, </w:t>
      </w:r>
      <w:r w:rsidR="010437F2" w:rsidRPr="00610CE3">
        <w:rPr>
          <w:rFonts w:ascii="Times New Roman" w:hAnsi="Times New Roman" w:cs="Times New Roman"/>
          <w:noProof/>
          <w:sz w:val="24"/>
          <w:szCs w:val="24"/>
        </w:rPr>
        <w:t>create trade opportunities, and promote growth</w:t>
      </w:r>
      <w:r w:rsidR="5E1D2200" w:rsidRPr="00610CE3">
        <w:rPr>
          <w:rFonts w:ascii="Times New Roman" w:hAnsi="Times New Roman" w:cs="Times New Roman"/>
          <w:noProof/>
          <w:sz w:val="24"/>
          <w:szCs w:val="24"/>
        </w:rPr>
        <w:t xml:space="preserve"> across the continent.</w:t>
      </w:r>
    </w:p>
    <w:p w14:paraId="384E32CA" w14:textId="3D16BE48" w:rsidR="000F044E" w:rsidRPr="00610CE3" w:rsidRDefault="5AE89EDA"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U</w:t>
      </w:r>
      <w:r w:rsidR="1E62BF04" w:rsidRPr="00610CE3">
        <w:rPr>
          <w:rFonts w:ascii="Times New Roman" w:hAnsi="Times New Roman" w:cs="Times New Roman"/>
          <w:noProof/>
          <w:sz w:val="24"/>
          <w:szCs w:val="24"/>
        </w:rPr>
        <w:t xml:space="preserve">nder Pillar </w:t>
      </w:r>
      <w:r w:rsidR="75C51663" w:rsidRPr="00610CE3">
        <w:rPr>
          <w:rFonts w:ascii="Times New Roman" w:hAnsi="Times New Roman" w:cs="Times New Roman"/>
          <w:noProof/>
          <w:sz w:val="24"/>
          <w:szCs w:val="24"/>
        </w:rPr>
        <w:t>III</w:t>
      </w:r>
      <w:r w:rsidR="70970856" w:rsidRPr="00610CE3">
        <w:rPr>
          <w:rFonts w:ascii="Times New Roman" w:hAnsi="Times New Roman" w:cs="Times New Roman"/>
          <w:noProof/>
          <w:sz w:val="24"/>
          <w:szCs w:val="24"/>
        </w:rPr>
        <w:t>, the Facility provides</w:t>
      </w:r>
      <w:r w:rsidR="1E62BF04" w:rsidRPr="00610CE3">
        <w:rPr>
          <w:rFonts w:ascii="Times New Roman" w:hAnsi="Times New Roman" w:cs="Times New Roman"/>
          <w:noProof/>
          <w:sz w:val="24"/>
          <w:szCs w:val="24"/>
        </w:rPr>
        <w:t xml:space="preserve"> </w:t>
      </w:r>
      <w:r w:rsidR="1E62BF04" w:rsidRPr="00610CE3">
        <w:rPr>
          <w:rFonts w:ascii="Times New Roman" w:hAnsi="Times New Roman"/>
          <w:b/>
          <w:noProof/>
          <w:sz w:val="24"/>
        </w:rPr>
        <w:t>crucial technical assistance to Ukraine</w:t>
      </w:r>
      <w:r w:rsidR="1E62BF04" w:rsidRPr="00610CE3">
        <w:rPr>
          <w:rFonts w:ascii="Times New Roman" w:hAnsi="Times New Roman" w:cs="Times New Roman"/>
          <w:noProof/>
          <w:sz w:val="24"/>
          <w:szCs w:val="24"/>
        </w:rPr>
        <w:t xml:space="preserve"> </w:t>
      </w:r>
      <w:r w:rsidR="70970856" w:rsidRPr="00610CE3">
        <w:rPr>
          <w:rFonts w:ascii="Times New Roman" w:hAnsi="Times New Roman" w:cs="Times New Roman"/>
          <w:noProof/>
          <w:sz w:val="24"/>
          <w:szCs w:val="24"/>
        </w:rPr>
        <w:t xml:space="preserve">to support its progressive alignment </w:t>
      </w:r>
      <w:r w:rsidR="1E62BF04" w:rsidRPr="00610CE3">
        <w:rPr>
          <w:rFonts w:ascii="Times New Roman" w:hAnsi="Times New Roman" w:cs="Times New Roman"/>
          <w:noProof/>
          <w:sz w:val="24"/>
          <w:szCs w:val="24"/>
        </w:rPr>
        <w:t>to the EU</w:t>
      </w:r>
      <w:r w:rsidR="70970856" w:rsidRPr="00610CE3">
        <w:rPr>
          <w:rFonts w:ascii="Times New Roman" w:hAnsi="Times New Roman" w:cs="Times New Roman"/>
          <w:noProof/>
          <w:sz w:val="24"/>
          <w:szCs w:val="24"/>
        </w:rPr>
        <w:t xml:space="preserve"> </w:t>
      </w:r>
      <w:r w:rsidR="70970856" w:rsidRPr="00610CE3">
        <w:rPr>
          <w:rFonts w:ascii="Times New Roman" w:hAnsi="Times New Roman" w:cs="Times New Roman"/>
          <w:i/>
          <w:iCs/>
          <w:noProof/>
          <w:sz w:val="24"/>
          <w:szCs w:val="24"/>
        </w:rPr>
        <w:t>acquis</w:t>
      </w:r>
      <w:r w:rsidR="5A043E49" w:rsidRPr="00610CE3">
        <w:rPr>
          <w:rFonts w:ascii="Times New Roman" w:hAnsi="Times New Roman" w:cs="Times New Roman"/>
          <w:noProof/>
          <w:sz w:val="24"/>
          <w:szCs w:val="24"/>
        </w:rPr>
        <w:t xml:space="preserve"> with a view to future membership, as well as</w:t>
      </w:r>
      <w:r w:rsidR="1BFB9ACF" w:rsidRPr="00610CE3">
        <w:rPr>
          <w:rFonts w:ascii="Times New Roman" w:hAnsi="Times New Roman" w:cs="Times New Roman"/>
          <w:noProof/>
          <w:sz w:val="24"/>
          <w:szCs w:val="24"/>
        </w:rPr>
        <w:t xml:space="preserve"> the implementation of the Ukraine Plan</w:t>
      </w:r>
      <w:r w:rsidR="1E62BF04" w:rsidRPr="00610CE3">
        <w:rPr>
          <w:rFonts w:ascii="Times New Roman" w:hAnsi="Times New Roman" w:cs="Times New Roman"/>
          <w:noProof/>
          <w:sz w:val="24"/>
          <w:szCs w:val="24"/>
        </w:rPr>
        <w:t xml:space="preserve">. </w:t>
      </w:r>
      <w:r w:rsidR="1BFB9ACF" w:rsidRPr="00610CE3">
        <w:rPr>
          <w:rFonts w:ascii="Times New Roman" w:hAnsi="Times New Roman" w:cs="Times New Roman"/>
          <w:noProof/>
          <w:sz w:val="24"/>
          <w:szCs w:val="24"/>
        </w:rPr>
        <w:t xml:space="preserve">In addition, </w:t>
      </w:r>
      <w:r w:rsidR="5FA96C6C" w:rsidRPr="00610CE3">
        <w:rPr>
          <w:rFonts w:ascii="Times New Roman" w:hAnsi="Times New Roman" w:cs="Times New Roman"/>
          <w:noProof/>
          <w:sz w:val="24"/>
          <w:szCs w:val="24"/>
        </w:rPr>
        <w:t>project-based assistance</w:t>
      </w:r>
      <w:r w:rsidR="7C36DAAD" w:rsidRPr="00610CE3">
        <w:rPr>
          <w:rFonts w:ascii="Times New Roman" w:hAnsi="Times New Roman" w:cs="Times New Roman"/>
          <w:noProof/>
          <w:sz w:val="24"/>
          <w:szCs w:val="24"/>
        </w:rPr>
        <w:t xml:space="preserve">, including </w:t>
      </w:r>
      <w:r w:rsidR="39D9B11D" w:rsidRPr="00610CE3">
        <w:rPr>
          <w:rFonts w:ascii="Times New Roman" w:hAnsi="Times New Roman" w:cs="Times New Roman"/>
          <w:noProof/>
          <w:sz w:val="24"/>
          <w:szCs w:val="24"/>
        </w:rPr>
        <w:t>through</w:t>
      </w:r>
      <w:r w:rsidR="7C36DAAD" w:rsidRPr="00610CE3">
        <w:rPr>
          <w:rFonts w:ascii="Times New Roman" w:hAnsi="Times New Roman" w:cs="Times New Roman"/>
          <w:noProof/>
          <w:sz w:val="24"/>
          <w:szCs w:val="24"/>
        </w:rPr>
        <w:t xml:space="preserve"> urgent </w:t>
      </w:r>
      <w:r w:rsidR="75418710" w:rsidRPr="00610CE3">
        <w:rPr>
          <w:rFonts w:ascii="Times New Roman" w:hAnsi="Times New Roman" w:cs="Times New Roman"/>
          <w:noProof/>
          <w:sz w:val="24"/>
          <w:szCs w:val="24"/>
        </w:rPr>
        <w:t xml:space="preserve">repairs of energy infrastructure, </w:t>
      </w:r>
      <w:r w:rsidR="0E949051" w:rsidRPr="00610CE3">
        <w:rPr>
          <w:rFonts w:ascii="Times New Roman" w:hAnsi="Times New Roman" w:cs="Times New Roman"/>
          <w:noProof/>
          <w:sz w:val="24"/>
          <w:szCs w:val="24"/>
        </w:rPr>
        <w:t>strengthen</w:t>
      </w:r>
      <w:r w:rsidR="50D14980" w:rsidRPr="00610CE3">
        <w:rPr>
          <w:rFonts w:ascii="Times New Roman" w:hAnsi="Times New Roman" w:cs="Times New Roman"/>
          <w:noProof/>
          <w:sz w:val="24"/>
          <w:szCs w:val="24"/>
        </w:rPr>
        <w:t>ed</w:t>
      </w:r>
      <w:r w:rsidR="0E949051" w:rsidRPr="00610CE3">
        <w:rPr>
          <w:rFonts w:ascii="Times New Roman" w:hAnsi="Times New Roman" w:cs="Times New Roman"/>
          <w:noProof/>
          <w:sz w:val="24"/>
          <w:szCs w:val="24"/>
        </w:rPr>
        <w:t xml:space="preserve"> the country’s resilience and capacity to respond to the impacts generated by Russia’s war of aggression</w:t>
      </w:r>
      <w:r w:rsidR="00C16371">
        <w:rPr>
          <w:rFonts w:ascii="Times New Roman" w:hAnsi="Times New Roman" w:cs="Times New Roman"/>
          <w:noProof/>
          <w:sz w:val="24"/>
          <w:szCs w:val="24"/>
        </w:rPr>
        <w:t xml:space="preserve"> against Ukraine</w:t>
      </w:r>
      <w:r w:rsidR="2F778D4D" w:rsidRPr="00610CE3">
        <w:rPr>
          <w:rFonts w:ascii="Times New Roman" w:hAnsi="Times New Roman" w:cs="Times New Roman"/>
          <w:noProof/>
          <w:sz w:val="24"/>
          <w:szCs w:val="24"/>
        </w:rPr>
        <w:t xml:space="preserve">. Pillar </w:t>
      </w:r>
      <w:r w:rsidR="5DFF2A3B" w:rsidRPr="00610CE3">
        <w:rPr>
          <w:rFonts w:ascii="Times New Roman" w:hAnsi="Times New Roman" w:cs="Times New Roman"/>
          <w:noProof/>
          <w:sz w:val="24"/>
          <w:szCs w:val="24"/>
        </w:rPr>
        <w:t>III</w:t>
      </w:r>
      <w:r w:rsidR="2F778D4D" w:rsidRPr="00610CE3">
        <w:rPr>
          <w:rFonts w:ascii="Times New Roman" w:hAnsi="Times New Roman" w:cs="Times New Roman"/>
          <w:noProof/>
          <w:sz w:val="24"/>
          <w:szCs w:val="24"/>
        </w:rPr>
        <w:t xml:space="preserve"> also </w:t>
      </w:r>
      <w:r w:rsidR="2D5D79EE" w:rsidRPr="00610CE3">
        <w:rPr>
          <w:rFonts w:ascii="Times New Roman" w:hAnsi="Times New Roman" w:cs="Times New Roman"/>
          <w:noProof/>
          <w:sz w:val="24"/>
          <w:szCs w:val="24"/>
        </w:rPr>
        <w:t>subsidise</w:t>
      </w:r>
      <w:r w:rsidR="35745B76" w:rsidRPr="00610CE3">
        <w:rPr>
          <w:rFonts w:ascii="Times New Roman" w:hAnsi="Times New Roman" w:cs="Times New Roman"/>
          <w:noProof/>
          <w:sz w:val="24"/>
          <w:szCs w:val="24"/>
        </w:rPr>
        <w:t>d</w:t>
      </w:r>
      <w:r w:rsidR="2D5D79EE" w:rsidRPr="00610CE3">
        <w:rPr>
          <w:rFonts w:ascii="Times New Roman" w:hAnsi="Times New Roman" w:cs="Times New Roman"/>
          <w:noProof/>
          <w:sz w:val="24"/>
          <w:szCs w:val="24"/>
        </w:rPr>
        <w:t xml:space="preserve"> the interest rate charges due to Ukraine </w:t>
      </w:r>
      <w:r w:rsidR="35745B76" w:rsidRPr="00610CE3">
        <w:rPr>
          <w:rFonts w:ascii="Times New Roman" w:hAnsi="Times New Roman" w:cs="Times New Roman"/>
          <w:noProof/>
          <w:sz w:val="24"/>
          <w:szCs w:val="24"/>
        </w:rPr>
        <w:t>in 2024</w:t>
      </w:r>
      <w:r w:rsidR="01A74E6C" w:rsidRPr="00610CE3">
        <w:rPr>
          <w:rFonts w:ascii="Times New Roman" w:hAnsi="Times New Roman" w:cs="Times New Roman"/>
          <w:noProof/>
          <w:sz w:val="24"/>
          <w:szCs w:val="24"/>
        </w:rPr>
        <w:t xml:space="preserve"> in relation to loans </w:t>
      </w:r>
      <w:r w:rsidR="31B496D5" w:rsidRPr="00610CE3">
        <w:rPr>
          <w:rFonts w:ascii="Times New Roman" w:hAnsi="Times New Roman" w:cs="Times New Roman"/>
          <w:noProof/>
          <w:sz w:val="24"/>
          <w:szCs w:val="24"/>
        </w:rPr>
        <w:t xml:space="preserve">from previous instruments, thus creating </w:t>
      </w:r>
      <w:r w:rsidR="5AB3C171" w:rsidRPr="00610CE3">
        <w:rPr>
          <w:rFonts w:ascii="Times New Roman" w:hAnsi="Times New Roman" w:cs="Times New Roman"/>
          <w:noProof/>
          <w:sz w:val="24"/>
          <w:szCs w:val="24"/>
        </w:rPr>
        <w:t>fiscal space</w:t>
      </w:r>
      <w:r w:rsidR="1E62BF04" w:rsidRPr="00610CE3">
        <w:rPr>
          <w:rFonts w:ascii="Times New Roman" w:hAnsi="Times New Roman" w:cs="Times New Roman"/>
          <w:noProof/>
          <w:sz w:val="24"/>
          <w:szCs w:val="24"/>
        </w:rPr>
        <w:t xml:space="preserve"> </w:t>
      </w:r>
      <w:r w:rsidR="5AB3C171" w:rsidRPr="00610CE3">
        <w:rPr>
          <w:rFonts w:ascii="Times New Roman" w:hAnsi="Times New Roman" w:cs="Times New Roman"/>
          <w:noProof/>
          <w:sz w:val="24"/>
          <w:szCs w:val="24"/>
        </w:rPr>
        <w:t>in t</w:t>
      </w:r>
      <w:r w:rsidR="0E3D7834" w:rsidRPr="00610CE3">
        <w:rPr>
          <w:rFonts w:ascii="Times New Roman" w:hAnsi="Times New Roman" w:cs="Times New Roman"/>
          <w:noProof/>
          <w:sz w:val="24"/>
          <w:szCs w:val="24"/>
        </w:rPr>
        <w:t>he state budget.</w:t>
      </w:r>
    </w:p>
    <w:p w14:paraId="4756B2EE" w14:textId="57C5CD99" w:rsidR="008547F6" w:rsidRPr="00610CE3" w:rsidRDefault="0058743E" w:rsidP="00CC0E0E">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The implementation of the Facility takes place within </w:t>
      </w:r>
      <w:r w:rsidR="004847EA" w:rsidRPr="00610CE3">
        <w:rPr>
          <w:rFonts w:ascii="Times New Roman" w:hAnsi="Times New Roman"/>
          <w:b/>
          <w:noProof/>
          <w:sz w:val="24"/>
        </w:rPr>
        <w:t>a strong monitoring and c</w:t>
      </w:r>
      <w:r w:rsidR="008547F6" w:rsidRPr="00610CE3">
        <w:rPr>
          <w:rFonts w:ascii="Times New Roman" w:hAnsi="Times New Roman"/>
          <w:b/>
          <w:noProof/>
          <w:sz w:val="24"/>
        </w:rPr>
        <w:t>ontrol</w:t>
      </w:r>
      <w:r w:rsidR="004847EA" w:rsidRPr="00610CE3">
        <w:rPr>
          <w:rFonts w:ascii="Times New Roman" w:hAnsi="Times New Roman"/>
          <w:b/>
          <w:noProof/>
          <w:sz w:val="24"/>
        </w:rPr>
        <w:t xml:space="preserve"> framework</w:t>
      </w:r>
      <w:r w:rsidR="004847EA" w:rsidRPr="00610CE3">
        <w:rPr>
          <w:rFonts w:ascii="Times New Roman" w:hAnsi="Times New Roman" w:cs="Times New Roman"/>
          <w:noProof/>
          <w:sz w:val="24"/>
          <w:szCs w:val="24"/>
        </w:rPr>
        <w:t xml:space="preserve">, </w:t>
      </w:r>
      <w:r w:rsidR="005F5F43">
        <w:rPr>
          <w:rFonts w:ascii="Times New Roman" w:hAnsi="Times New Roman" w:cs="Times New Roman"/>
          <w:noProof/>
          <w:sz w:val="24"/>
          <w:szCs w:val="24"/>
        </w:rPr>
        <w:t xml:space="preserve">built </w:t>
      </w:r>
      <w:r w:rsidR="004847EA" w:rsidRPr="00610CE3">
        <w:rPr>
          <w:rFonts w:ascii="Times New Roman" w:hAnsi="Times New Roman" w:cs="Times New Roman"/>
          <w:noProof/>
          <w:sz w:val="24"/>
          <w:szCs w:val="24"/>
        </w:rPr>
        <w:t xml:space="preserve">to ensure that </w:t>
      </w:r>
      <w:r w:rsidR="006C4E81" w:rsidRPr="00610CE3">
        <w:rPr>
          <w:rFonts w:ascii="Times New Roman" w:hAnsi="Times New Roman" w:cs="Times New Roman"/>
          <w:noProof/>
          <w:sz w:val="24"/>
          <w:szCs w:val="24"/>
        </w:rPr>
        <w:t>the EU</w:t>
      </w:r>
      <w:r w:rsidR="00C16371">
        <w:rPr>
          <w:rFonts w:ascii="Times New Roman" w:hAnsi="Times New Roman" w:cs="Times New Roman"/>
          <w:noProof/>
          <w:sz w:val="24"/>
          <w:szCs w:val="24"/>
        </w:rPr>
        <w:t>’s</w:t>
      </w:r>
      <w:r w:rsidR="006C4E81" w:rsidRPr="00610CE3">
        <w:rPr>
          <w:rFonts w:ascii="Times New Roman" w:hAnsi="Times New Roman" w:cs="Times New Roman"/>
          <w:noProof/>
          <w:sz w:val="24"/>
          <w:szCs w:val="24"/>
        </w:rPr>
        <w:t xml:space="preserve"> financial interests are duly protected. </w:t>
      </w:r>
      <w:r w:rsidR="009D1732" w:rsidRPr="00610CE3">
        <w:rPr>
          <w:rFonts w:ascii="Times New Roman" w:hAnsi="Times New Roman" w:cs="Times New Roman"/>
          <w:noProof/>
          <w:sz w:val="24"/>
          <w:szCs w:val="24"/>
        </w:rPr>
        <w:t xml:space="preserve">In addition to strengthening Ukraine’s </w:t>
      </w:r>
      <w:r w:rsidR="005F5F43">
        <w:rPr>
          <w:rFonts w:ascii="Times New Roman" w:hAnsi="Times New Roman" w:cs="Times New Roman"/>
          <w:noProof/>
          <w:sz w:val="24"/>
          <w:szCs w:val="24"/>
        </w:rPr>
        <w:t xml:space="preserve">public sector </w:t>
      </w:r>
      <w:r w:rsidR="009D1732" w:rsidRPr="00610CE3">
        <w:rPr>
          <w:rFonts w:ascii="Times New Roman" w:hAnsi="Times New Roman" w:cs="Times New Roman"/>
          <w:noProof/>
          <w:sz w:val="24"/>
          <w:szCs w:val="24"/>
        </w:rPr>
        <w:t xml:space="preserve">internal control system, this also </w:t>
      </w:r>
      <w:r w:rsidR="007631D4" w:rsidRPr="00610CE3">
        <w:rPr>
          <w:rFonts w:ascii="Times New Roman" w:hAnsi="Times New Roman" w:cs="Times New Roman"/>
          <w:noProof/>
          <w:sz w:val="24"/>
          <w:szCs w:val="24"/>
        </w:rPr>
        <w:t xml:space="preserve">includes the </w:t>
      </w:r>
      <w:r w:rsidR="005F5F43">
        <w:rPr>
          <w:rFonts w:ascii="Times New Roman" w:hAnsi="Times New Roman" w:cs="Times New Roman"/>
          <w:noProof/>
          <w:sz w:val="24"/>
          <w:szCs w:val="24"/>
        </w:rPr>
        <w:t>functioning</w:t>
      </w:r>
      <w:r w:rsidR="005F5F43" w:rsidRPr="00610CE3">
        <w:rPr>
          <w:rFonts w:ascii="Times New Roman" w:hAnsi="Times New Roman" w:cs="Times New Roman"/>
          <w:noProof/>
          <w:sz w:val="24"/>
          <w:szCs w:val="24"/>
        </w:rPr>
        <w:t xml:space="preserve"> </w:t>
      </w:r>
      <w:r w:rsidR="007631D4" w:rsidRPr="00610CE3">
        <w:rPr>
          <w:rFonts w:ascii="Times New Roman" w:hAnsi="Times New Roman" w:cs="Times New Roman"/>
          <w:noProof/>
          <w:sz w:val="24"/>
          <w:szCs w:val="24"/>
        </w:rPr>
        <w:t xml:space="preserve">of the Audit Board, </w:t>
      </w:r>
      <w:r w:rsidR="00B6478F" w:rsidRPr="00610CE3">
        <w:rPr>
          <w:rFonts w:ascii="Times New Roman" w:hAnsi="Times New Roman" w:cs="Times New Roman"/>
          <w:noProof/>
          <w:sz w:val="24"/>
          <w:szCs w:val="24"/>
        </w:rPr>
        <w:t xml:space="preserve">which </w:t>
      </w:r>
      <w:r w:rsidR="006C4DE4" w:rsidRPr="00610CE3">
        <w:rPr>
          <w:rFonts w:ascii="Times New Roman" w:hAnsi="Times New Roman" w:cs="Times New Roman"/>
          <w:noProof/>
          <w:sz w:val="24"/>
          <w:szCs w:val="24"/>
        </w:rPr>
        <w:t>assist</w:t>
      </w:r>
      <w:r w:rsidR="00466380">
        <w:rPr>
          <w:rFonts w:ascii="Times New Roman" w:hAnsi="Times New Roman" w:cs="Times New Roman"/>
          <w:noProof/>
          <w:sz w:val="24"/>
          <w:szCs w:val="24"/>
        </w:rPr>
        <w:t>s</w:t>
      </w:r>
      <w:r w:rsidR="006C4DE4" w:rsidRPr="00610CE3">
        <w:rPr>
          <w:rFonts w:ascii="Times New Roman" w:hAnsi="Times New Roman" w:cs="Times New Roman"/>
          <w:noProof/>
          <w:sz w:val="24"/>
          <w:szCs w:val="24"/>
        </w:rPr>
        <w:t xml:space="preserve"> the Commission </w:t>
      </w:r>
      <w:r w:rsidR="000D4FDE" w:rsidRPr="00610CE3">
        <w:rPr>
          <w:rFonts w:ascii="Times New Roman" w:hAnsi="Times New Roman" w:cs="Times New Roman"/>
          <w:noProof/>
          <w:sz w:val="24"/>
          <w:szCs w:val="24"/>
        </w:rPr>
        <w:t xml:space="preserve">by assessing Ukraine’s </w:t>
      </w:r>
      <w:r w:rsidR="00466380">
        <w:rPr>
          <w:rFonts w:ascii="Times New Roman" w:hAnsi="Times New Roman" w:cs="Times New Roman"/>
          <w:noProof/>
          <w:sz w:val="24"/>
          <w:szCs w:val="24"/>
        </w:rPr>
        <w:t xml:space="preserve">public sector </w:t>
      </w:r>
      <w:r w:rsidR="000D4FDE" w:rsidRPr="00610CE3">
        <w:rPr>
          <w:rFonts w:ascii="Times New Roman" w:hAnsi="Times New Roman" w:cs="Times New Roman"/>
          <w:noProof/>
          <w:sz w:val="24"/>
          <w:szCs w:val="24"/>
        </w:rPr>
        <w:t>management and control system</w:t>
      </w:r>
      <w:r w:rsidR="00466380">
        <w:rPr>
          <w:rFonts w:ascii="Times New Roman" w:hAnsi="Times New Roman" w:cs="Times New Roman"/>
          <w:noProof/>
          <w:sz w:val="24"/>
          <w:szCs w:val="24"/>
        </w:rPr>
        <w:t>s</w:t>
      </w:r>
      <w:r w:rsidR="000D4FDE" w:rsidRPr="00610CE3">
        <w:rPr>
          <w:rFonts w:ascii="Times New Roman" w:hAnsi="Times New Roman" w:cs="Times New Roman"/>
          <w:noProof/>
          <w:sz w:val="24"/>
          <w:szCs w:val="24"/>
        </w:rPr>
        <w:t xml:space="preserve"> and providing recommendations</w:t>
      </w:r>
      <w:r w:rsidR="006A2829" w:rsidRPr="00610CE3">
        <w:rPr>
          <w:rFonts w:ascii="Times New Roman" w:hAnsi="Times New Roman" w:cs="Times New Roman"/>
          <w:noProof/>
          <w:sz w:val="24"/>
          <w:szCs w:val="24"/>
        </w:rPr>
        <w:t>.</w:t>
      </w:r>
    </w:p>
    <w:p w14:paraId="30BD1559" w14:textId="5A6D43F1" w:rsidR="0023554C" w:rsidRPr="00610CE3" w:rsidRDefault="006839B0" w:rsidP="005936A8">
      <w:pPr>
        <w:spacing w:after="160" w:line="240" w:lineRule="auto"/>
        <w:jc w:val="both"/>
        <w:rPr>
          <w:rFonts w:ascii="Times New Roman" w:hAnsi="Times New Roman" w:cs="Times New Roman"/>
          <w:noProof/>
          <w:sz w:val="24"/>
          <w:szCs w:val="24"/>
        </w:rPr>
      </w:pPr>
      <w:r w:rsidRPr="00610CE3">
        <w:rPr>
          <w:rFonts w:ascii="Times New Roman" w:hAnsi="Times New Roman" w:cs="Times New Roman"/>
          <w:noProof/>
          <w:sz w:val="24"/>
          <w:szCs w:val="24"/>
        </w:rPr>
        <w:t xml:space="preserve">In 2024, the Facility </w:t>
      </w:r>
      <w:r w:rsidR="003756BF" w:rsidRPr="00610CE3">
        <w:rPr>
          <w:rFonts w:ascii="Times New Roman" w:hAnsi="Times New Roman" w:cs="Times New Roman"/>
          <w:noProof/>
          <w:sz w:val="24"/>
          <w:szCs w:val="24"/>
        </w:rPr>
        <w:t xml:space="preserve">has </w:t>
      </w:r>
      <w:r w:rsidR="006710B0" w:rsidRPr="00610CE3">
        <w:rPr>
          <w:rFonts w:ascii="Times New Roman" w:hAnsi="Times New Roman" w:cs="Times New Roman"/>
          <w:noProof/>
          <w:sz w:val="24"/>
          <w:szCs w:val="24"/>
        </w:rPr>
        <w:t>underpinn</w:t>
      </w:r>
      <w:r w:rsidR="00057C5D" w:rsidRPr="00610CE3">
        <w:rPr>
          <w:rFonts w:ascii="Times New Roman" w:hAnsi="Times New Roman" w:cs="Times New Roman"/>
          <w:noProof/>
          <w:sz w:val="24"/>
          <w:szCs w:val="24"/>
        </w:rPr>
        <w:t>ed</w:t>
      </w:r>
      <w:r w:rsidR="006710B0" w:rsidRPr="00610CE3">
        <w:rPr>
          <w:rFonts w:ascii="Times New Roman" w:hAnsi="Times New Roman" w:cs="Times New Roman"/>
          <w:noProof/>
          <w:sz w:val="24"/>
          <w:szCs w:val="24"/>
        </w:rPr>
        <w:t xml:space="preserve"> the EU’s support for Ukraine</w:t>
      </w:r>
      <w:r w:rsidR="000E1E6F" w:rsidRPr="00610CE3">
        <w:rPr>
          <w:rFonts w:ascii="Times New Roman" w:hAnsi="Times New Roman" w:cs="Times New Roman"/>
          <w:noProof/>
          <w:sz w:val="24"/>
          <w:szCs w:val="24"/>
        </w:rPr>
        <w:t>,</w:t>
      </w:r>
      <w:r w:rsidR="006710B0" w:rsidRPr="00610CE3">
        <w:rPr>
          <w:rFonts w:ascii="Times New Roman" w:hAnsi="Times New Roman" w:cs="Times New Roman"/>
          <w:noProof/>
          <w:sz w:val="24"/>
          <w:szCs w:val="24"/>
        </w:rPr>
        <w:t xml:space="preserve"> </w:t>
      </w:r>
      <w:r w:rsidR="000E1E6F" w:rsidRPr="00610CE3">
        <w:rPr>
          <w:rFonts w:ascii="Times New Roman" w:hAnsi="Times New Roman" w:cs="Times New Roman"/>
          <w:noProof/>
          <w:sz w:val="24"/>
          <w:szCs w:val="24"/>
        </w:rPr>
        <w:t xml:space="preserve">demonstrating its commitment to </w:t>
      </w:r>
      <w:r w:rsidR="00E815CB" w:rsidRPr="00610CE3">
        <w:rPr>
          <w:rFonts w:ascii="Times New Roman" w:hAnsi="Times New Roman" w:cs="Times New Roman"/>
          <w:noProof/>
          <w:sz w:val="24"/>
          <w:szCs w:val="24"/>
        </w:rPr>
        <w:t xml:space="preserve">support Ukraine and its people for as long as it takes. </w:t>
      </w:r>
      <w:r w:rsidR="000C6E7B" w:rsidRPr="00610CE3">
        <w:rPr>
          <w:rFonts w:ascii="Times New Roman" w:hAnsi="Times New Roman" w:cs="Times New Roman"/>
          <w:noProof/>
          <w:sz w:val="24"/>
          <w:szCs w:val="24"/>
        </w:rPr>
        <w:t xml:space="preserve">It </w:t>
      </w:r>
      <w:r w:rsidR="008A6EE5" w:rsidRPr="00610CE3">
        <w:rPr>
          <w:rFonts w:ascii="Times New Roman" w:hAnsi="Times New Roman" w:cs="Times New Roman"/>
          <w:noProof/>
          <w:sz w:val="24"/>
          <w:szCs w:val="24"/>
        </w:rPr>
        <w:t>was</w:t>
      </w:r>
      <w:r w:rsidR="000C6E7B" w:rsidRPr="00610CE3">
        <w:rPr>
          <w:rFonts w:ascii="Times New Roman" w:hAnsi="Times New Roman" w:cs="Times New Roman"/>
          <w:noProof/>
          <w:sz w:val="24"/>
          <w:szCs w:val="24"/>
        </w:rPr>
        <w:t xml:space="preserve"> a central </w:t>
      </w:r>
      <w:r w:rsidR="008A6EE5" w:rsidRPr="00610CE3">
        <w:rPr>
          <w:rFonts w:ascii="Times New Roman" w:hAnsi="Times New Roman" w:cs="Times New Roman"/>
          <w:noProof/>
          <w:sz w:val="24"/>
          <w:szCs w:val="24"/>
        </w:rPr>
        <w:t>component of</w:t>
      </w:r>
      <w:r w:rsidR="00366293" w:rsidRPr="00610CE3">
        <w:rPr>
          <w:rFonts w:ascii="Times New Roman" w:hAnsi="Times New Roman" w:cs="Times New Roman"/>
          <w:noProof/>
          <w:sz w:val="24"/>
          <w:szCs w:val="24"/>
        </w:rPr>
        <w:t xml:space="preserve"> the financial assistance provided, while </w:t>
      </w:r>
      <w:r w:rsidR="000703D4" w:rsidRPr="00610CE3">
        <w:rPr>
          <w:rFonts w:ascii="Times New Roman" w:hAnsi="Times New Roman" w:cs="Times New Roman"/>
          <w:noProof/>
          <w:sz w:val="24"/>
          <w:szCs w:val="24"/>
        </w:rPr>
        <w:t xml:space="preserve">at the same time </w:t>
      </w:r>
      <w:r w:rsidR="00364882" w:rsidRPr="00610CE3">
        <w:rPr>
          <w:rFonts w:ascii="Times New Roman" w:hAnsi="Times New Roman" w:cs="Times New Roman"/>
          <w:noProof/>
          <w:sz w:val="24"/>
          <w:szCs w:val="24"/>
        </w:rPr>
        <w:t xml:space="preserve">promoting </w:t>
      </w:r>
      <w:r w:rsidR="00514FF6" w:rsidRPr="00610CE3">
        <w:rPr>
          <w:rFonts w:ascii="Times New Roman" w:hAnsi="Times New Roman" w:cs="Times New Roman"/>
          <w:noProof/>
          <w:sz w:val="24"/>
          <w:szCs w:val="24"/>
        </w:rPr>
        <w:t xml:space="preserve">its reform effort. </w:t>
      </w:r>
      <w:r w:rsidR="0986DD28" w:rsidRPr="00610CE3">
        <w:rPr>
          <w:rFonts w:ascii="Times New Roman" w:hAnsi="Times New Roman" w:cs="Times New Roman"/>
          <w:noProof/>
          <w:sz w:val="24"/>
          <w:szCs w:val="24"/>
        </w:rPr>
        <w:t>I</w:t>
      </w:r>
      <w:r w:rsidR="6C701D42" w:rsidRPr="00610CE3">
        <w:rPr>
          <w:rFonts w:ascii="Times New Roman" w:hAnsi="Times New Roman" w:cs="Times New Roman"/>
          <w:noProof/>
          <w:sz w:val="24"/>
          <w:szCs w:val="24"/>
        </w:rPr>
        <w:t>n</w:t>
      </w:r>
      <w:r w:rsidR="00B84F97" w:rsidRPr="00610CE3">
        <w:rPr>
          <w:rFonts w:ascii="Times New Roman" w:hAnsi="Times New Roman" w:cs="Times New Roman"/>
          <w:noProof/>
          <w:sz w:val="24"/>
          <w:szCs w:val="24"/>
        </w:rPr>
        <w:t xml:space="preserve"> </w:t>
      </w:r>
      <w:r w:rsidR="001B4388" w:rsidRPr="00610CE3">
        <w:rPr>
          <w:rFonts w:ascii="Times New Roman" w:hAnsi="Times New Roman" w:cs="Times New Roman"/>
          <w:noProof/>
          <w:sz w:val="24"/>
          <w:szCs w:val="24"/>
        </w:rPr>
        <w:t xml:space="preserve">2025, it </w:t>
      </w:r>
      <w:r w:rsidR="00F91951" w:rsidRPr="00610CE3">
        <w:rPr>
          <w:rFonts w:ascii="Times New Roman" w:hAnsi="Times New Roman" w:cs="Times New Roman"/>
          <w:noProof/>
          <w:sz w:val="24"/>
          <w:szCs w:val="24"/>
        </w:rPr>
        <w:t xml:space="preserve">will </w:t>
      </w:r>
      <w:r w:rsidR="00CF1678" w:rsidRPr="00610CE3">
        <w:rPr>
          <w:rFonts w:ascii="Times New Roman" w:hAnsi="Times New Roman" w:cs="Times New Roman"/>
          <w:noProof/>
          <w:sz w:val="24"/>
          <w:szCs w:val="24"/>
        </w:rPr>
        <w:t xml:space="preserve">continue to do so by </w:t>
      </w:r>
      <w:r w:rsidR="00EC0230" w:rsidRPr="00610CE3">
        <w:rPr>
          <w:rFonts w:ascii="Times New Roman" w:hAnsi="Times New Roman" w:cs="Times New Roman"/>
          <w:noProof/>
          <w:sz w:val="24"/>
          <w:szCs w:val="24"/>
        </w:rPr>
        <w:t xml:space="preserve">entering in </w:t>
      </w:r>
      <w:r w:rsidR="00176986" w:rsidRPr="00610CE3">
        <w:rPr>
          <w:rFonts w:ascii="Times New Roman" w:hAnsi="Times New Roman" w:cs="Times New Roman"/>
          <w:noProof/>
          <w:sz w:val="24"/>
          <w:szCs w:val="24"/>
        </w:rPr>
        <w:t>the f</w:t>
      </w:r>
      <w:r w:rsidR="000D4FDE" w:rsidRPr="00610CE3">
        <w:rPr>
          <w:rFonts w:ascii="Times New Roman" w:hAnsi="Times New Roman" w:cs="Times New Roman"/>
          <w:noProof/>
          <w:sz w:val="24"/>
          <w:szCs w:val="24"/>
        </w:rPr>
        <w:t>u</w:t>
      </w:r>
      <w:r w:rsidR="00176986" w:rsidRPr="00610CE3">
        <w:rPr>
          <w:rFonts w:ascii="Times New Roman" w:hAnsi="Times New Roman" w:cs="Times New Roman"/>
          <w:noProof/>
          <w:sz w:val="24"/>
          <w:szCs w:val="24"/>
        </w:rPr>
        <w:t>ll implementation phase</w:t>
      </w:r>
      <w:r w:rsidR="00C21EEB" w:rsidRPr="00610CE3">
        <w:rPr>
          <w:rFonts w:ascii="Times New Roman" w:hAnsi="Times New Roman" w:cs="Times New Roman"/>
          <w:noProof/>
          <w:sz w:val="24"/>
          <w:szCs w:val="24"/>
        </w:rPr>
        <w:t xml:space="preserve">, and continuing to </w:t>
      </w:r>
      <w:r w:rsidR="00716795" w:rsidRPr="00610CE3">
        <w:rPr>
          <w:rFonts w:ascii="Times New Roman" w:hAnsi="Times New Roman" w:cs="Times New Roman"/>
          <w:noProof/>
          <w:sz w:val="24"/>
          <w:szCs w:val="24"/>
        </w:rPr>
        <w:t>ensure support for Ukraine’s recovery, reconstruction and modernisation.</w:t>
      </w:r>
      <w:bookmarkEnd w:id="0"/>
    </w:p>
    <w:sectPr w:rsidR="0023554C" w:rsidRPr="00610CE3" w:rsidSect="009379C6">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7D1FB" w14:textId="77777777" w:rsidR="000D6C3D" w:rsidRPr="00610CE3" w:rsidRDefault="000D6C3D" w:rsidP="00596DAB">
      <w:pPr>
        <w:spacing w:after="0" w:line="240" w:lineRule="auto"/>
      </w:pPr>
      <w:r w:rsidRPr="00610CE3">
        <w:separator/>
      </w:r>
    </w:p>
  </w:endnote>
  <w:endnote w:type="continuationSeparator" w:id="0">
    <w:p w14:paraId="7E7C08B0" w14:textId="77777777" w:rsidR="000D6C3D" w:rsidRPr="00610CE3" w:rsidRDefault="000D6C3D" w:rsidP="00596DAB">
      <w:pPr>
        <w:spacing w:after="0" w:line="240" w:lineRule="auto"/>
      </w:pPr>
      <w:r w:rsidRPr="00610CE3">
        <w:continuationSeparator/>
      </w:r>
    </w:p>
  </w:endnote>
  <w:endnote w:type="continuationNotice" w:id="1">
    <w:p w14:paraId="2999E273" w14:textId="77777777" w:rsidR="000D6C3D" w:rsidRPr="00610CE3" w:rsidRDefault="000D6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E4C" w14:textId="241FA963" w:rsidR="004A30BF" w:rsidRPr="004A30BF" w:rsidRDefault="004A30BF" w:rsidP="004A30BF">
    <w:pPr>
      <w:pStyle w:val="FooterCoverPage"/>
      <w:rPr>
        <w:rFonts w:ascii="Arial" w:hAnsi="Arial" w:cs="Arial"/>
        <w:b/>
        <w:sz w:val="48"/>
      </w:rPr>
    </w:pPr>
    <w:r w:rsidRPr="004A30BF">
      <w:rPr>
        <w:rFonts w:ascii="Arial" w:hAnsi="Arial" w:cs="Arial"/>
        <w:b/>
        <w:sz w:val="48"/>
      </w:rPr>
      <w:t>EN</w:t>
    </w:r>
    <w:r w:rsidRPr="004A30BF">
      <w:rPr>
        <w:rFonts w:ascii="Arial" w:hAnsi="Arial" w:cs="Arial"/>
        <w:b/>
        <w:sz w:val="48"/>
      </w:rPr>
      <w:tab/>
    </w:r>
    <w:r w:rsidRPr="004A30BF">
      <w:rPr>
        <w:rFonts w:ascii="Arial" w:hAnsi="Arial" w:cs="Arial"/>
        <w:b/>
        <w:sz w:val="48"/>
      </w:rPr>
      <w:tab/>
    </w:r>
    <w:r w:rsidRPr="004A30BF">
      <w:tab/>
    </w:r>
    <w:r w:rsidRPr="004A30B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63E73" w14:textId="164F51C3" w:rsidR="004A30BF" w:rsidRPr="004A30BF" w:rsidRDefault="004A30BF" w:rsidP="004A30BF">
    <w:pPr>
      <w:pStyle w:val="FooterCoverPage"/>
      <w:rPr>
        <w:rFonts w:ascii="Arial" w:hAnsi="Arial" w:cs="Arial"/>
        <w:b/>
        <w:sz w:val="48"/>
      </w:rPr>
    </w:pPr>
    <w:r w:rsidRPr="004A30BF">
      <w:rPr>
        <w:rFonts w:ascii="Arial" w:hAnsi="Arial" w:cs="Arial"/>
        <w:b/>
        <w:sz w:val="48"/>
      </w:rPr>
      <w:t>EN</w:t>
    </w:r>
    <w:r w:rsidRPr="004A30BF">
      <w:rPr>
        <w:rFonts w:ascii="Arial" w:hAnsi="Arial" w:cs="Arial"/>
        <w:b/>
        <w:sz w:val="48"/>
      </w:rPr>
      <w:tab/>
    </w:r>
    <w:r w:rsidRPr="004A30BF">
      <w:rPr>
        <w:rFonts w:ascii="Arial" w:hAnsi="Arial" w:cs="Arial"/>
        <w:b/>
        <w:sz w:val="48"/>
      </w:rPr>
      <w:tab/>
    </w:r>
    <w:r w:rsidRPr="004A30BF">
      <w:tab/>
    </w:r>
    <w:r w:rsidRPr="004A30B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F247" w14:textId="77777777" w:rsidR="004A30BF" w:rsidRPr="004A30BF" w:rsidRDefault="004A30BF" w:rsidP="004A30B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E2F43" w14:textId="77777777" w:rsidR="00596DAB" w:rsidRPr="00610CE3" w:rsidRDefault="00596D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49853"/>
      <w:docPartObj>
        <w:docPartGallery w:val="Page Numbers (Bottom of Page)"/>
        <w:docPartUnique/>
      </w:docPartObj>
    </w:sdtPr>
    <w:sdtEndPr>
      <w:rPr>
        <w:rFonts w:ascii="Times New Roman" w:hAnsi="Times New Roman" w:cs="Times New Roman"/>
      </w:rPr>
    </w:sdtEndPr>
    <w:sdtContent>
      <w:p w14:paraId="247E8751" w14:textId="01CE0D4D" w:rsidR="009379C6" w:rsidRPr="00610CE3" w:rsidRDefault="009379C6">
        <w:pPr>
          <w:pStyle w:val="Footer"/>
          <w:jc w:val="right"/>
          <w:rPr>
            <w:rFonts w:ascii="Times New Roman" w:hAnsi="Times New Roman" w:cs="Times New Roman"/>
          </w:rPr>
        </w:pPr>
        <w:r w:rsidRPr="00610CE3">
          <w:rPr>
            <w:rFonts w:ascii="Times New Roman" w:hAnsi="Times New Roman" w:cs="Times New Roman"/>
          </w:rPr>
          <w:fldChar w:fldCharType="begin"/>
        </w:r>
        <w:r w:rsidRPr="00610CE3">
          <w:rPr>
            <w:rFonts w:ascii="Times New Roman" w:hAnsi="Times New Roman" w:cs="Times New Roman"/>
          </w:rPr>
          <w:instrText xml:space="preserve"> PAGE   \* MERGEFORMAT </w:instrText>
        </w:r>
        <w:r w:rsidRPr="00610CE3">
          <w:rPr>
            <w:rFonts w:ascii="Times New Roman" w:hAnsi="Times New Roman" w:cs="Times New Roman"/>
          </w:rPr>
          <w:fldChar w:fldCharType="separate"/>
        </w:r>
        <w:r w:rsidR="004A30BF">
          <w:rPr>
            <w:rFonts w:ascii="Times New Roman" w:hAnsi="Times New Roman" w:cs="Times New Roman"/>
            <w:noProof/>
          </w:rPr>
          <w:t>2</w:t>
        </w:r>
        <w:r w:rsidRPr="00610CE3">
          <w:rPr>
            <w:rFonts w:ascii="Times New Roman" w:hAnsi="Times New Roman" w:cs="Times New Roman"/>
          </w:rPr>
          <w:fldChar w:fldCharType="end"/>
        </w:r>
      </w:p>
    </w:sdtContent>
  </w:sdt>
  <w:p w14:paraId="03173234" w14:textId="77777777" w:rsidR="00596DAB" w:rsidRPr="00610CE3" w:rsidRDefault="00596D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0D2A" w14:textId="77777777" w:rsidR="00596DAB" w:rsidRPr="00610CE3" w:rsidRDefault="0059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D5FF" w14:textId="77777777" w:rsidR="000D6C3D" w:rsidRPr="00610CE3" w:rsidRDefault="000D6C3D" w:rsidP="00596DAB">
      <w:pPr>
        <w:spacing w:after="0" w:line="240" w:lineRule="auto"/>
      </w:pPr>
      <w:r w:rsidRPr="00610CE3">
        <w:separator/>
      </w:r>
    </w:p>
  </w:footnote>
  <w:footnote w:type="continuationSeparator" w:id="0">
    <w:p w14:paraId="69DEBB2A" w14:textId="77777777" w:rsidR="000D6C3D" w:rsidRPr="00610CE3" w:rsidRDefault="000D6C3D" w:rsidP="00596DAB">
      <w:pPr>
        <w:spacing w:after="0" w:line="240" w:lineRule="auto"/>
      </w:pPr>
      <w:r w:rsidRPr="00610CE3">
        <w:continuationSeparator/>
      </w:r>
    </w:p>
  </w:footnote>
  <w:footnote w:type="continuationNotice" w:id="1">
    <w:p w14:paraId="61BCFA5A" w14:textId="77777777" w:rsidR="000D6C3D" w:rsidRPr="00610CE3" w:rsidRDefault="000D6C3D">
      <w:pPr>
        <w:spacing w:after="0" w:line="240" w:lineRule="auto"/>
      </w:pPr>
    </w:p>
  </w:footnote>
  <w:footnote w:id="2">
    <w:p w14:paraId="5C7F3382" w14:textId="42177D10" w:rsidR="00131918" w:rsidRPr="00610CE3" w:rsidRDefault="00131918" w:rsidP="00131918">
      <w:pPr>
        <w:pStyle w:val="FootnoteText"/>
        <w:rPr>
          <w:rFonts w:ascii="Times New Roman" w:hAnsi="Times New Roman" w:cs="Times New Roman"/>
        </w:rPr>
      </w:pPr>
      <w:r w:rsidRPr="00610CE3">
        <w:rPr>
          <w:rStyle w:val="FootnoteReference"/>
          <w:rFonts w:ascii="Times New Roman" w:hAnsi="Times New Roman" w:cs="Times New Roman"/>
        </w:rPr>
        <w:footnoteRef/>
      </w:r>
      <w:r w:rsidR="7679E0CF" w:rsidRPr="00610CE3">
        <w:rPr>
          <w:rFonts w:ascii="Times New Roman" w:hAnsi="Times New Roman" w:cs="Times New Roman"/>
        </w:rPr>
        <w:t xml:space="preserve"> COM(2024) 172 final</w:t>
      </w:r>
      <w:r w:rsidR="00610CE3" w:rsidRPr="00610CE3">
        <w:rPr>
          <w:rFonts w:ascii="Times New Roman" w:hAnsi="Times New Roman" w:cs="Times New Roman"/>
        </w:rPr>
        <w:t>.</w:t>
      </w:r>
    </w:p>
  </w:footnote>
  <w:footnote w:id="3">
    <w:p w14:paraId="16E7F7F1" w14:textId="38AA973E" w:rsidR="00131918" w:rsidRPr="00610CE3" w:rsidRDefault="00131918" w:rsidP="00131918">
      <w:pPr>
        <w:pStyle w:val="FootnoteText"/>
        <w:rPr>
          <w:rFonts w:ascii="Times New Roman" w:hAnsi="Times New Roman" w:cs="Times New Roman"/>
        </w:rPr>
      </w:pPr>
      <w:r w:rsidRPr="00610CE3">
        <w:rPr>
          <w:rStyle w:val="FootnoteReference"/>
          <w:rFonts w:ascii="Times New Roman" w:hAnsi="Times New Roman" w:cs="Times New Roman"/>
        </w:rPr>
        <w:footnoteRef/>
      </w:r>
      <w:r w:rsidR="7679E0CF" w:rsidRPr="00610CE3">
        <w:rPr>
          <w:rFonts w:ascii="Times New Roman" w:hAnsi="Times New Roman" w:cs="Times New Roman"/>
        </w:rPr>
        <w:t xml:space="preserve"> </w:t>
      </w:r>
      <w:r w:rsidR="00122B04">
        <w:rPr>
          <w:rFonts w:ascii="Times New Roman" w:hAnsi="Times New Roman" w:cs="Times New Roman"/>
        </w:rPr>
        <w:t>Council Implementing Decision</w:t>
      </w:r>
      <w:r w:rsidR="00CA1B0A">
        <w:rPr>
          <w:rFonts w:ascii="Times New Roman" w:hAnsi="Times New Roman" w:cs="Times New Roman"/>
        </w:rPr>
        <w:t xml:space="preserve"> (EU)</w:t>
      </w:r>
      <w:r w:rsidR="00122B04">
        <w:rPr>
          <w:rFonts w:ascii="Times New Roman" w:hAnsi="Times New Roman" w:cs="Times New Roman"/>
        </w:rPr>
        <w:t xml:space="preserve"> 2024/1447</w:t>
      </w:r>
      <w:r w:rsidR="00610CE3" w:rsidRPr="00610CE3">
        <w:rPr>
          <w:rFonts w:ascii="Times New Roman" w:hAnsi="Times New Roman" w:cs="Times New Roman"/>
        </w:rPr>
        <w:t>.</w:t>
      </w:r>
    </w:p>
  </w:footnote>
  <w:footnote w:id="4">
    <w:p w14:paraId="61CC8B5B" w14:textId="32A13662" w:rsidR="00993E85" w:rsidRPr="00610CE3" w:rsidRDefault="00993E85" w:rsidP="00993E85">
      <w:pPr>
        <w:pStyle w:val="FootnoteText"/>
        <w:rPr>
          <w:rFonts w:ascii="Times New Roman" w:hAnsi="Times New Roman" w:cs="Times New Roman"/>
        </w:rPr>
      </w:pPr>
      <w:r w:rsidRPr="00610CE3">
        <w:rPr>
          <w:rStyle w:val="FootnoteReference"/>
          <w:rFonts w:ascii="Times New Roman" w:hAnsi="Times New Roman" w:cs="Times New Roman"/>
        </w:rPr>
        <w:footnoteRef/>
      </w:r>
      <w:r w:rsidR="7679E0CF" w:rsidRPr="00610CE3">
        <w:rPr>
          <w:rFonts w:ascii="Times New Roman" w:hAnsi="Times New Roman" w:cs="Times New Roman"/>
        </w:rPr>
        <w:t xml:space="preserve"> COM(2024) 321 final</w:t>
      </w:r>
      <w:r w:rsidR="00610CE3" w:rsidRPr="00610CE3">
        <w:rPr>
          <w:rFonts w:ascii="Times New Roman" w:hAnsi="Times New Roman" w:cs="Times New Roman"/>
        </w:rPr>
        <w:t>.</w:t>
      </w:r>
    </w:p>
  </w:footnote>
  <w:footnote w:id="5">
    <w:p w14:paraId="10CE6A31" w14:textId="6DB01C93" w:rsidR="00DC345C" w:rsidRPr="00610CE3" w:rsidRDefault="00DC345C" w:rsidP="00DC345C">
      <w:pPr>
        <w:pStyle w:val="FootnoteText"/>
      </w:pPr>
      <w:r w:rsidRPr="00610CE3">
        <w:rPr>
          <w:rStyle w:val="FootnoteReference"/>
          <w:rFonts w:ascii="Times New Roman" w:hAnsi="Times New Roman" w:cs="Times New Roman"/>
        </w:rPr>
        <w:footnoteRef/>
      </w:r>
      <w:r w:rsidR="7679E0CF" w:rsidRPr="00610CE3">
        <w:rPr>
          <w:rFonts w:ascii="Times New Roman" w:hAnsi="Times New Roman" w:cs="Times New Roman"/>
        </w:rPr>
        <w:t xml:space="preserve"> COM(2024) 544 final</w:t>
      </w:r>
      <w:r w:rsidR="00610CE3" w:rsidRPr="00610CE3">
        <w:rPr>
          <w:rFonts w:ascii="Times New Roman" w:hAnsi="Times New Roman" w:cs="Times New Roman"/>
        </w:rPr>
        <w:t>.</w:t>
      </w:r>
    </w:p>
  </w:footnote>
  <w:footnote w:id="6">
    <w:p w14:paraId="5485A8D1" w14:textId="07676BED" w:rsidR="008004D4" w:rsidRPr="00610CE3" w:rsidRDefault="008004D4">
      <w:pPr>
        <w:pStyle w:val="FootnoteText"/>
        <w:rPr>
          <w:rFonts w:ascii="Times New Roman" w:hAnsi="Times New Roman" w:cs="Times New Roman"/>
        </w:rPr>
      </w:pPr>
      <w:r w:rsidRPr="00610CE3">
        <w:rPr>
          <w:rStyle w:val="FootnoteReference"/>
          <w:rFonts w:ascii="Times New Roman" w:hAnsi="Times New Roman" w:cs="Times New Roman"/>
        </w:rPr>
        <w:footnoteRef/>
      </w:r>
      <w:r w:rsidRPr="00610CE3">
        <w:rPr>
          <w:rFonts w:ascii="Times New Roman" w:hAnsi="Times New Roman" w:cs="Times New Roman"/>
        </w:rPr>
        <w:t xml:space="preserve"> </w:t>
      </w:r>
      <w:hyperlink r:id="rId1" w:history="1">
        <w:r w:rsidR="0090791D" w:rsidRPr="00610CE3">
          <w:rPr>
            <w:rStyle w:val="Hyperlink"/>
            <w:rFonts w:ascii="Times New Roman" w:hAnsi="Times New Roman" w:cs="Times New Roman"/>
          </w:rPr>
          <w:t>https://me.gov.ua/view/d9c13c33-a438-406f-8daf-3145852df99a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59D0" w14:textId="77777777" w:rsidR="004A30BF" w:rsidRPr="004A30BF" w:rsidRDefault="004A30BF" w:rsidP="004A30B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20CE" w14:textId="77777777" w:rsidR="004A30BF" w:rsidRPr="004A30BF" w:rsidRDefault="004A30BF" w:rsidP="004A30B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0C17" w14:textId="77777777" w:rsidR="004A30BF" w:rsidRPr="004A30BF" w:rsidRDefault="004A30BF" w:rsidP="004A30B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3117" w14:textId="77777777" w:rsidR="00596DAB" w:rsidRPr="00610CE3" w:rsidRDefault="00596D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8FB62" w14:textId="77777777" w:rsidR="00596DAB" w:rsidRPr="00610CE3" w:rsidRDefault="00596D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10A0" w14:textId="77777777" w:rsidR="00596DAB" w:rsidRPr="00610CE3" w:rsidRDefault="00596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833"/>
    <w:multiLevelType w:val="hybridMultilevel"/>
    <w:tmpl w:val="3B243E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A1F4C2"/>
    <w:multiLevelType w:val="hybridMultilevel"/>
    <w:tmpl w:val="E9E6DF58"/>
    <w:lvl w:ilvl="0" w:tplc="C812D3F8">
      <w:start w:val="1"/>
      <w:numFmt w:val="bullet"/>
      <w:lvlText w:val=""/>
      <w:lvlJc w:val="left"/>
      <w:pPr>
        <w:ind w:left="720" w:hanging="360"/>
      </w:pPr>
      <w:rPr>
        <w:rFonts w:ascii="Symbol" w:hAnsi="Symbol" w:hint="default"/>
      </w:rPr>
    </w:lvl>
    <w:lvl w:ilvl="1" w:tplc="53902C46">
      <w:start w:val="1"/>
      <w:numFmt w:val="bullet"/>
      <w:lvlText w:val="o"/>
      <w:lvlJc w:val="left"/>
      <w:pPr>
        <w:ind w:left="1440" w:hanging="360"/>
      </w:pPr>
      <w:rPr>
        <w:rFonts w:ascii="Courier New" w:hAnsi="Courier New" w:hint="default"/>
      </w:rPr>
    </w:lvl>
    <w:lvl w:ilvl="2" w:tplc="EDA0D4A2">
      <w:start w:val="1"/>
      <w:numFmt w:val="bullet"/>
      <w:lvlText w:val=""/>
      <w:lvlJc w:val="left"/>
      <w:pPr>
        <w:ind w:left="2160" w:hanging="360"/>
      </w:pPr>
      <w:rPr>
        <w:rFonts w:ascii="Wingdings" w:hAnsi="Wingdings" w:hint="default"/>
      </w:rPr>
    </w:lvl>
    <w:lvl w:ilvl="3" w:tplc="D87C8E9A">
      <w:start w:val="1"/>
      <w:numFmt w:val="bullet"/>
      <w:lvlText w:val=""/>
      <w:lvlJc w:val="left"/>
      <w:pPr>
        <w:ind w:left="2880" w:hanging="360"/>
      </w:pPr>
      <w:rPr>
        <w:rFonts w:ascii="Symbol" w:hAnsi="Symbol" w:hint="default"/>
      </w:rPr>
    </w:lvl>
    <w:lvl w:ilvl="4" w:tplc="48AEA8B0">
      <w:start w:val="1"/>
      <w:numFmt w:val="bullet"/>
      <w:lvlText w:val="o"/>
      <w:lvlJc w:val="left"/>
      <w:pPr>
        <w:ind w:left="3600" w:hanging="360"/>
      </w:pPr>
      <w:rPr>
        <w:rFonts w:ascii="Courier New" w:hAnsi="Courier New" w:hint="default"/>
      </w:rPr>
    </w:lvl>
    <w:lvl w:ilvl="5" w:tplc="F35483F4">
      <w:start w:val="1"/>
      <w:numFmt w:val="bullet"/>
      <w:lvlText w:val=""/>
      <w:lvlJc w:val="left"/>
      <w:pPr>
        <w:ind w:left="4320" w:hanging="360"/>
      </w:pPr>
      <w:rPr>
        <w:rFonts w:ascii="Wingdings" w:hAnsi="Wingdings" w:hint="default"/>
      </w:rPr>
    </w:lvl>
    <w:lvl w:ilvl="6" w:tplc="B5921F22">
      <w:start w:val="1"/>
      <w:numFmt w:val="bullet"/>
      <w:lvlText w:val=""/>
      <w:lvlJc w:val="left"/>
      <w:pPr>
        <w:ind w:left="5040" w:hanging="360"/>
      </w:pPr>
      <w:rPr>
        <w:rFonts w:ascii="Symbol" w:hAnsi="Symbol" w:hint="default"/>
      </w:rPr>
    </w:lvl>
    <w:lvl w:ilvl="7" w:tplc="D4B0EEE0">
      <w:start w:val="1"/>
      <w:numFmt w:val="bullet"/>
      <w:lvlText w:val="o"/>
      <w:lvlJc w:val="left"/>
      <w:pPr>
        <w:ind w:left="5760" w:hanging="360"/>
      </w:pPr>
      <w:rPr>
        <w:rFonts w:ascii="Courier New" w:hAnsi="Courier New" w:hint="default"/>
      </w:rPr>
    </w:lvl>
    <w:lvl w:ilvl="8" w:tplc="8D28C2F4">
      <w:start w:val="1"/>
      <w:numFmt w:val="bullet"/>
      <w:lvlText w:val=""/>
      <w:lvlJc w:val="left"/>
      <w:pPr>
        <w:ind w:left="6480" w:hanging="360"/>
      </w:pPr>
      <w:rPr>
        <w:rFonts w:ascii="Wingdings" w:hAnsi="Wingdings" w:hint="default"/>
      </w:rPr>
    </w:lvl>
  </w:abstractNum>
  <w:abstractNum w:abstractNumId="2" w15:restartNumberingAfterBreak="0">
    <w:nsid w:val="03BEE071"/>
    <w:multiLevelType w:val="hybridMultilevel"/>
    <w:tmpl w:val="77906CEC"/>
    <w:lvl w:ilvl="0" w:tplc="1160F9DE">
      <w:start w:val="1"/>
      <w:numFmt w:val="bullet"/>
      <w:lvlText w:val=""/>
      <w:lvlJc w:val="left"/>
      <w:pPr>
        <w:ind w:left="720" w:hanging="360"/>
      </w:pPr>
      <w:rPr>
        <w:rFonts w:ascii="Symbol" w:hAnsi="Symbol" w:hint="default"/>
      </w:rPr>
    </w:lvl>
    <w:lvl w:ilvl="1" w:tplc="85047C28">
      <w:start w:val="1"/>
      <w:numFmt w:val="bullet"/>
      <w:lvlText w:val="o"/>
      <w:lvlJc w:val="left"/>
      <w:pPr>
        <w:ind w:left="1440" w:hanging="360"/>
      </w:pPr>
      <w:rPr>
        <w:rFonts w:ascii="Courier New" w:hAnsi="Courier New" w:hint="default"/>
      </w:rPr>
    </w:lvl>
    <w:lvl w:ilvl="2" w:tplc="A53802BC">
      <w:start w:val="1"/>
      <w:numFmt w:val="bullet"/>
      <w:lvlText w:val=""/>
      <w:lvlJc w:val="left"/>
      <w:pPr>
        <w:ind w:left="2160" w:hanging="360"/>
      </w:pPr>
      <w:rPr>
        <w:rFonts w:ascii="Wingdings" w:hAnsi="Wingdings" w:hint="default"/>
      </w:rPr>
    </w:lvl>
    <w:lvl w:ilvl="3" w:tplc="5EBA93C2">
      <w:start w:val="1"/>
      <w:numFmt w:val="bullet"/>
      <w:lvlText w:val=""/>
      <w:lvlJc w:val="left"/>
      <w:pPr>
        <w:ind w:left="2880" w:hanging="360"/>
      </w:pPr>
      <w:rPr>
        <w:rFonts w:ascii="Symbol" w:hAnsi="Symbol" w:hint="default"/>
      </w:rPr>
    </w:lvl>
    <w:lvl w:ilvl="4" w:tplc="ED6864F8">
      <w:start w:val="1"/>
      <w:numFmt w:val="bullet"/>
      <w:lvlText w:val="o"/>
      <w:lvlJc w:val="left"/>
      <w:pPr>
        <w:ind w:left="3600" w:hanging="360"/>
      </w:pPr>
      <w:rPr>
        <w:rFonts w:ascii="Courier New" w:hAnsi="Courier New" w:hint="default"/>
      </w:rPr>
    </w:lvl>
    <w:lvl w:ilvl="5" w:tplc="0BCCE010">
      <w:start w:val="1"/>
      <w:numFmt w:val="bullet"/>
      <w:lvlText w:val=""/>
      <w:lvlJc w:val="left"/>
      <w:pPr>
        <w:ind w:left="4320" w:hanging="360"/>
      </w:pPr>
      <w:rPr>
        <w:rFonts w:ascii="Wingdings" w:hAnsi="Wingdings" w:hint="default"/>
      </w:rPr>
    </w:lvl>
    <w:lvl w:ilvl="6" w:tplc="4632561A">
      <w:start w:val="1"/>
      <w:numFmt w:val="bullet"/>
      <w:lvlText w:val=""/>
      <w:lvlJc w:val="left"/>
      <w:pPr>
        <w:ind w:left="5040" w:hanging="360"/>
      </w:pPr>
      <w:rPr>
        <w:rFonts w:ascii="Symbol" w:hAnsi="Symbol" w:hint="default"/>
      </w:rPr>
    </w:lvl>
    <w:lvl w:ilvl="7" w:tplc="A12A39A6">
      <w:start w:val="1"/>
      <w:numFmt w:val="bullet"/>
      <w:lvlText w:val="o"/>
      <w:lvlJc w:val="left"/>
      <w:pPr>
        <w:ind w:left="5760" w:hanging="360"/>
      </w:pPr>
      <w:rPr>
        <w:rFonts w:ascii="Courier New" w:hAnsi="Courier New" w:hint="default"/>
      </w:rPr>
    </w:lvl>
    <w:lvl w:ilvl="8" w:tplc="EE4EE2A0">
      <w:start w:val="1"/>
      <w:numFmt w:val="bullet"/>
      <w:lvlText w:val=""/>
      <w:lvlJc w:val="left"/>
      <w:pPr>
        <w:ind w:left="6480" w:hanging="360"/>
      </w:pPr>
      <w:rPr>
        <w:rFonts w:ascii="Wingdings" w:hAnsi="Wingdings" w:hint="default"/>
      </w:rPr>
    </w:lvl>
  </w:abstractNum>
  <w:abstractNum w:abstractNumId="3" w15:restartNumberingAfterBreak="0">
    <w:nsid w:val="04252B1F"/>
    <w:multiLevelType w:val="hybridMultilevel"/>
    <w:tmpl w:val="1EEA67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85D3D1"/>
    <w:multiLevelType w:val="hybridMultilevel"/>
    <w:tmpl w:val="814258DA"/>
    <w:lvl w:ilvl="0" w:tplc="F9AC0580">
      <w:start w:val="1"/>
      <w:numFmt w:val="bullet"/>
      <w:lvlText w:val="·"/>
      <w:lvlJc w:val="left"/>
      <w:pPr>
        <w:ind w:left="720" w:hanging="360"/>
      </w:pPr>
      <w:rPr>
        <w:rFonts w:ascii="Symbol" w:hAnsi="Symbol" w:hint="default"/>
      </w:rPr>
    </w:lvl>
    <w:lvl w:ilvl="1" w:tplc="6FF8E586">
      <w:start w:val="1"/>
      <w:numFmt w:val="bullet"/>
      <w:lvlText w:val="o"/>
      <w:lvlJc w:val="left"/>
      <w:pPr>
        <w:ind w:left="1440" w:hanging="360"/>
      </w:pPr>
      <w:rPr>
        <w:rFonts w:ascii="Courier New" w:hAnsi="Courier New" w:hint="default"/>
      </w:rPr>
    </w:lvl>
    <w:lvl w:ilvl="2" w:tplc="CDD616C4">
      <w:start w:val="1"/>
      <w:numFmt w:val="bullet"/>
      <w:lvlText w:val=""/>
      <w:lvlJc w:val="left"/>
      <w:pPr>
        <w:ind w:left="2160" w:hanging="360"/>
      </w:pPr>
      <w:rPr>
        <w:rFonts w:ascii="Wingdings" w:hAnsi="Wingdings" w:hint="default"/>
      </w:rPr>
    </w:lvl>
    <w:lvl w:ilvl="3" w:tplc="B3FEB750">
      <w:start w:val="1"/>
      <w:numFmt w:val="bullet"/>
      <w:lvlText w:val=""/>
      <w:lvlJc w:val="left"/>
      <w:pPr>
        <w:ind w:left="2880" w:hanging="360"/>
      </w:pPr>
      <w:rPr>
        <w:rFonts w:ascii="Symbol" w:hAnsi="Symbol" w:hint="default"/>
      </w:rPr>
    </w:lvl>
    <w:lvl w:ilvl="4" w:tplc="112645FA">
      <w:start w:val="1"/>
      <w:numFmt w:val="bullet"/>
      <w:lvlText w:val="o"/>
      <w:lvlJc w:val="left"/>
      <w:pPr>
        <w:ind w:left="3600" w:hanging="360"/>
      </w:pPr>
      <w:rPr>
        <w:rFonts w:ascii="Courier New" w:hAnsi="Courier New" w:hint="default"/>
      </w:rPr>
    </w:lvl>
    <w:lvl w:ilvl="5" w:tplc="E6108884">
      <w:start w:val="1"/>
      <w:numFmt w:val="bullet"/>
      <w:lvlText w:val=""/>
      <w:lvlJc w:val="left"/>
      <w:pPr>
        <w:ind w:left="4320" w:hanging="360"/>
      </w:pPr>
      <w:rPr>
        <w:rFonts w:ascii="Wingdings" w:hAnsi="Wingdings" w:hint="default"/>
      </w:rPr>
    </w:lvl>
    <w:lvl w:ilvl="6" w:tplc="D4F67A80">
      <w:start w:val="1"/>
      <w:numFmt w:val="bullet"/>
      <w:lvlText w:val=""/>
      <w:lvlJc w:val="left"/>
      <w:pPr>
        <w:ind w:left="5040" w:hanging="360"/>
      </w:pPr>
      <w:rPr>
        <w:rFonts w:ascii="Symbol" w:hAnsi="Symbol" w:hint="default"/>
      </w:rPr>
    </w:lvl>
    <w:lvl w:ilvl="7" w:tplc="FC10AAFC">
      <w:start w:val="1"/>
      <w:numFmt w:val="bullet"/>
      <w:lvlText w:val="o"/>
      <w:lvlJc w:val="left"/>
      <w:pPr>
        <w:ind w:left="5760" w:hanging="360"/>
      </w:pPr>
      <w:rPr>
        <w:rFonts w:ascii="Courier New" w:hAnsi="Courier New" w:hint="default"/>
      </w:rPr>
    </w:lvl>
    <w:lvl w:ilvl="8" w:tplc="2272C464">
      <w:start w:val="1"/>
      <w:numFmt w:val="bullet"/>
      <w:lvlText w:val=""/>
      <w:lvlJc w:val="left"/>
      <w:pPr>
        <w:ind w:left="6480" w:hanging="360"/>
      </w:pPr>
      <w:rPr>
        <w:rFonts w:ascii="Wingdings" w:hAnsi="Wingdings" w:hint="default"/>
      </w:rPr>
    </w:lvl>
  </w:abstractNum>
  <w:abstractNum w:abstractNumId="5" w15:restartNumberingAfterBreak="0">
    <w:nsid w:val="0CFD6CA5"/>
    <w:multiLevelType w:val="hybridMultilevel"/>
    <w:tmpl w:val="A36CEC7C"/>
    <w:lvl w:ilvl="0" w:tplc="B9D844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123276"/>
    <w:multiLevelType w:val="hybridMultilevel"/>
    <w:tmpl w:val="4C68BC40"/>
    <w:lvl w:ilvl="0" w:tplc="944256DE">
      <w:start w:val="1"/>
      <w:numFmt w:val="decimal"/>
      <w:lvlText w:val="%1."/>
      <w:lvlJc w:val="left"/>
      <w:pPr>
        <w:ind w:left="1020" w:hanging="360"/>
      </w:pPr>
    </w:lvl>
    <w:lvl w:ilvl="1" w:tplc="FEBAEF58">
      <w:start w:val="1"/>
      <w:numFmt w:val="decimal"/>
      <w:lvlText w:val="%2."/>
      <w:lvlJc w:val="left"/>
      <w:pPr>
        <w:ind w:left="1020" w:hanging="360"/>
      </w:pPr>
    </w:lvl>
    <w:lvl w:ilvl="2" w:tplc="B9A0C1E0">
      <w:start w:val="1"/>
      <w:numFmt w:val="decimal"/>
      <w:lvlText w:val="%3."/>
      <w:lvlJc w:val="left"/>
      <w:pPr>
        <w:ind w:left="1020" w:hanging="360"/>
      </w:pPr>
    </w:lvl>
    <w:lvl w:ilvl="3" w:tplc="333015F4">
      <w:start w:val="1"/>
      <w:numFmt w:val="decimal"/>
      <w:lvlText w:val="%4."/>
      <w:lvlJc w:val="left"/>
      <w:pPr>
        <w:ind w:left="1020" w:hanging="360"/>
      </w:pPr>
    </w:lvl>
    <w:lvl w:ilvl="4" w:tplc="76F62158">
      <w:start w:val="1"/>
      <w:numFmt w:val="decimal"/>
      <w:lvlText w:val="%5."/>
      <w:lvlJc w:val="left"/>
      <w:pPr>
        <w:ind w:left="1020" w:hanging="360"/>
      </w:pPr>
    </w:lvl>
    <w:lvl w:ilvl="5" w:tplc="A9CC7024">
      <w:start w:val="1"/>
      <w:numFmt w:val="decimal"/>
      <w:lvlText w:val="%6."/>
      <w:lvlJc w:val="left"/>
      <w:pPr>
        <w:ind w:left="1020" w:hanging="360"/>
      </w:pPr>
    </w:lvl>
    <w:lvl w:ilvl="6" w:tplc="9B78B6C2">
      <w:start w:val="1"/>
      <w:numFmt w:val="decimal"/>
      <w:lvlText w:val="%7."/>
      <w:lvlJc w:val="left"/>
      <w:pPr>
        <w:ind w:left="1020" w:hanging="360"/>
      </w:pPr>
    </w:lvl>
    <w:lvl w:ilvl="7" w:tplc="D72C57BC">
      <w:start w:val="1"/>
      <w:numFmt w:val="decimal"/>
      <w:lvlText w:val="%8."/>
      <w:lvlJc w:val="left"/>
      <w:pPr>
        <w:ind w:left="1020" w:hanging="360"/>
      </w:pPr>
    </w:lvl>
    <w:lvl w:ilvl="8" w:tplc="469AED56">
      <w:start w:val="1"/>
      <w:numFmt w:val="decimal"/>
      <w:lvlText w:val="%9."/>
      <w:lvlJc w:val="left"/>
      <w:pPr>
        <w:ind w:left="1020" w:hanging="360"/>
      </w:pPr>
    </w:lvl>
  </w:abstractNum>
  <w:abstractNum w:abstractNumId="7" w15:restartNumberingAfterBreak="0">
    <w:nsid w:val="1A23B2CD"/>
    <w:multiLevelType w:val="hybridMultilevel"/>
    <w:tmpl w:val="76923B54"/>
    <w:lvl w:ilvl="0" w:tplc="8AB4BA58">
      <w:start w:val="1"/>
      <w:numFmt w:val="bullet"/>
      <w:lvlText w:val=""/>
      <w:lvlJc w:val="left"/>
      <w:pPr>
        <w:ind w:left="720" w:hanging="360"/>
      </w:pPr>
      <w:rPr>
        <w:rFonts w:ascii="Symbol" w:hAnsi="Symbol" w:hint="default"/>
      </w:rPr>
    </w:lvl>
    <w:lvl w:ilvl="1" w:tplc="450EA6FC">
      <w:start w:val="1"/>
      <w:numFmt w:val="bullet"/>
      <w:lvlText w:val="o"/>
      <w:lvlJc w:val="left"/>
      <w:pPr>
        <w:ind w:left="1440" w:hanging="360"/>
      </w:pPr>
      <w:rPr>
        <w:rFonts w:ascii="Courier New" w:hAnsi="Courier New" w:hint="default"/>
      </w:rPr>
    </w:lvl>
    <w:lvl w:ilvl="2" w:tplc="85F8E078">
      <w:start w:val="1"/>
      <w:numFmt w:val="bullet"/>
      <w:lvlText w:val=""/>
      <w:lvlJc w:val="left"/>
      <w:pPr>
        <w:ind w:left="2160" w:hanging="360"/>
      </w:pPr>
      <w:rPr>
        <w:rFonts w:ascii="Wingdings" w:hAnsi="Wingdings" w:hint="default"/>
      </w:rPr>
    </w:lvl>
    <w:lvl w:ilvl="3" w:tplc="1A9C3B6C">
      <w:start w:val="1"/>
      <w:numFmt w:val="bullet"/>
      <w:lvlText w:val=""/>
      <w:lvlJc w:val="left"/>
      <w:pPr>
        <w:ind w:left="2880" w:hanging="360"/>
      </w:pPr>
      <w:rPr>
        <w:rFonts w:ascii="Symbol" w:hAnsi="Symbol" w:hint="default"/>
      </w:rPr>
    </w:lvl>
    <w:lvl w:ilvl="4" w:tplc="06A672B2">
      <w:start w:val="1"/>
      <w:numFmt w:val="bullet"/>
      <w:lvlText w:val="o"/>
      <w:lvlJc w:val="left"/>
      <w:pPr>
        <w:ind w:left="3600" w:hanging="360"/>
      </w:pPr>
      <w:rPr>
        <w:rFonts w:ascii="Courier New" w:hAnsi="Courier New" w:hint="default"/>
      </w:rPr>
    </w:lvl>
    <w:lvl w:ilvl="5" w:tplc="75F0E140">
      <w:start w:val="1"/>
      <w:numFmt w:val="bullet"/>
      <w:lvlText w:val=""/>
      <w:lvlJc w:val="left"/>
      <w:pPr>
        <w:ind w:left="4320" w:hanging="360"/>
      </w:pPr>
      <w:rPr>
        <w:rFonts w:ascii="Wingdings" w:hAnsi="Wingdings" w:hint="default"/>
      </w:rPr>
    </w:lvl>
    <w:lvl w:ilvl="6" w:tplc="0BB0DAEA">
      <w:start w:val="1"/>
      <w:numFmt w:val="bullet"/>
      <w:lvlText w:val=""/>
      <w:lvlJc w:val="left"/>
      <w:pPr>
        <w:ind w:left="5040" w:hanging="360"/>
      </w:pPr>
      <w:rPr>
        <w:rFonts w:ascii="Symbol" w:hAnsi="Symbol" w:hint="default"/>
      </w:rPr>
    </w:lvl>
    <w:lvl w:ilvl="7" w:tplc="D44C24AE">
      <w:start w:val="1"/>
      <w:numFmt w:val="bullet"/>
      <w:lvlText w:val="o"/>
      <w:lvlJc w:val="left"/>
      <w:pPr>
        <w:ind w:left="5760" w:hanging="360"/>
      </w:pPr>
      <w:rPr>
        <w:rFonts w:ascii="Courier New" w:hAnsi="Courier New" w:hint="default"/>
      </w:rPr>
    </w:lvl>
    <w:lvl w:ilvl="8" w:tplc="A1326DEC">
      <w:start w:val="1"/>
      <w:numFmt w:val="bullet"/>
      <w:lvlText w:val=""/>
      <w:lvlJc w:val="left"/>
      <w:pPr>
        <w:ind w:left="6480" w:hanging="360"/>
      </w:pPr>
      <w:rPr>
        <w:rFonts w:ascii="Wingdings" w:hAnsi="Wingdings" w:hint="default"/>
      </w:rPr>
    </w:lvl>
  </w:abstractNum>
  <w:abstractNum w:abstractNumId="8" w15:restartNumberingAfterBreak="0">
    <w:nsid w:val="1A985F97"/>
    <w:multiLevelType w:val="hybridMultilevel"/>
    <w:tmpl w:val="011CFCDE"/>
    <w:lvl w:ilvl="0" w:tplc="99443FA2">
      <w:start w:val="1"/>
      <w:numFmt w:val="decimal"/>
      <w:lvlText w:val="%1."/>
      <w:lvlJc w:val="left"/>
      <w:pPr>
        <w:ind w:left="1020" w:hanging="360"/>
      </w:pPr>
    </w:lvl>
    <w:lvl w:ilvl="1" w:tplc="BB4E591E">
      <w:start w:val="1"/>
      <w:numFmt w:val="decimal"/>
      <w:lvlText w:val="%2."/>
      <w:lvlJc w:val="left"/>
      <w:pPr>
        <w:ind w:left="1020" w:hanging="360"/>
      </w:pPr>
    </w:lvl>
    <w:lvl w:ilvl="2" w:tplc="2D78E3FA">
      <w:start w:val="1"/>
      <w:numFmt w:val="decimal"/>
      <w:lvlText w:val="%3."/>
      <w:lvlJc w:val="left"/>
      <w:pPr>
        <w:ind w:left="1020" w:hanging="360"/>
      </w:pPr>
    </w:lvl>
    <w:lvl w:ilvl="3" w:tplc="80CC762A">
      <w:start w:val="1"/>
      <w:numFmt w:val="decimal"/>
      <w:lvlText w:val="%4."/>
      <w:lvlJc w:val="left"/>
      <w:pPr>
        <w:ind w:left="1020" w:hanging="360"/>
      </w:pPr>
    </w:lvl>
    <w:lvl w:ilvl="4" w:tplc="C4C0A508">
      <w:start w:val="1"/>
      <w:numFmt w:val="decimal"/>
      <w:lvlText w:val="%5."/>
      <w:lvlJc w:val="left"/>
      <w:pPr>
        <w:ind w:left="1020" w:hanging="360"/>
      </w:pPr>
    </w:lvl>
    <w:lvl w:ilvl="5" w:tplc="B10C853E">
      <w:start w:val="1"/>
      <w:numFmt w:val="decimal"/>
      <w:lvlText w:val="%6."/>
      <w:lvlJc w:val="left"/>
      <w:pPr>
        <w:ind w:left="1020" w:hanging="360"/>
      </w:pPr>
    </w:lvl>
    <w:lvl w:ilvl="6" w:tplc="1B98DB70">
      <w:start w:val="1"/>
      <w:numFmt w:val="decimal"/>
      <w:lvlText w:val="%7."/>
      <w:lvlJc w:val="left"/>
      <w:pPr>
        <w:ind w:left="1020" w:hanging="360"/>
      </w:pPr>
    </w:lvl>
    <w:lvl w:ilvl="7" w:tplc="E7DA421E">
      <w:start w:val="1"/>
      <w:numFmt w:val="decimal"/>
      <w:lvlText w:val="%8."/>
      <w:lvlJc w:val="left"/>
      <w:pPr>
        <w:ind w:left="1020" w:hanging="360"/>
      </w:pPr>
    </w:lvl>
    <w:lvl w:ilvl="8" w:tplc="00948D7E">
      <w:start w:val="1"/>
      <w:numFmt w:val="decimal"/>
      <w:lvlText w:val="%9."/>
      <w:lvlJc w:val="left"/>
      <w:pPr>
        <w:ind w:left="1020" w:hanging="360"/>
      </w:pPr>
    </w:lvl>
  </w:abstractNum>
  <w:abstractNum w:abstractNumId="9" w15:restartNumberingAfterBreak="0">
    <w:nsid w:val="1CC03805"/>
    <w:multiLevelType w:val="hybridMultilevel"/>
    <w:tmpl w:val="C9A07E60"/>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E68F139"/>
    <w:multiLevelType w:val="hybridMultilevel"/>
    <w:tmpl w:val="EF40F40A"/>
    <w:lvl w:ilvl="0" w:tplc="AC549B84">
      <w:start w:val="1"/>
      <w:numFmt w:val="bullet"/>
      <w:lvlText w:val="·"/>
      <w:lvlJc w:val="left"/>
      <w:pPr>
        <w:ind w:left="720" w:hanging="360"/>
      </w:pPr>
      <w:rPr>
        <w:rFonts w:ascii="Symbol" w:hAnsi="Symbol" w:hint="default"/>
      </w:rPr>
    </w:lvl>
    <w:lvl w:ilvl="1" w:tplc="9BBE6258">
      <w:start w:val="1"/>
      <w:numFmt w:val="bullet"/>
      <w:lvlText w:val="o"/>
      <w:lvlJc w:val="left"/>
      <w:pPr>
        <w:ind w:left="1440" w:hanging="360"/>
      </w:pPr>
      <w:rPr>
        <w:rFonts w:ascii="Courier New" w:hAnsi="Courier New" w:hint="default"/>
      </w:rPr>
    </w:lvl>
    <w:lvl w:ilvl="2" w:tplc="3A4277B6">
      <w:start w:val="1"/>
      <w:numFmt w:val="bullet"/>
      <w:lvlText w:val=""/>
      <w:lvlJc w:val="left"/>
      <w:pPr>
        <w:ind w:left="2160" w:hanging="360"/>
      </w:pPr>
      <w:rPr>
        <w:rFonts w:ascii="Wingdings" w:hAnsi="Wingdings" w:hint="default"/>
      </w:rPr>
    </w:lvl>
    <w:lvl w:ilvl="3" w:tplc="098E07BA">
      <w:start w:val="1"/>
      <w:numFmt w:val="bullet"/>
      <w:lvlText w:val=""/>
      <w:lvlJc w:val="left"/>
      <w:pPr>
        <w:ind w:left="2880" w:hanging="360"/>
      </w:pPr>
      <w:rPr>
        <w:rFonts w:ascii="Symbol" w:hAnsi="Symbol" w:hint="default"/>
      </w:rPr>
    </w:lvl>
    <w:lvl w:ilvl="4" w:tplc="E7403746">
      <w:start w:val="1"/>
      <w:numFmt w:val="bullet"/>
      <w:lvlText w:val="o"/>
      <w:lvlJc w:val="left"/>
      <w:pPr>
        <w:ind w:left="3600" w:hanging="360"/>
      </w:pPr>
      <w:rPr>
        <w:rFonts w:ascii="Courier New" w:hAnsi="Courier New" w:hint="default"/>
      </w:rPr>
    </w:lvl>
    <w:lvl w:ilvl="5" w:tplc="FA8C6D12">
      <w:start w:val="1"/>
      <w:numFmt w:val="bullet"/>
      <w:lvlText w:val=""/>
      <w:lvlJc w:val="left"/>
      <w:pPr>
        <w:ind w:left="4320" w:hanging="360"/>
      </w:pPr>
      <w:rPr>
        <w:rFonts w:ascii="Wingdings" w:hAnsi="Wingdings" w:hint="default"/>
      </w:rPr>
    </w:lvl>
    <w:lvl w:ilvl="6" w:tplc="BE5AFE2A">
      <w:start w:val="1"/>
      <w:numFmt w:val="bullet"/>
      <w:lvlText w:val=""/>
      <w:lvlJc w:val="left"/>
      <w:pPr>
        <w:ind w:left="5040" w:hanging="360"/>
      </w:pPr>
      <w:rPr>
        <w:rFonts w:ascii="Symbol" w:hAnsi="Symbol" w:hint="default"/>
      </w:rPr>
    </w:lvl>
    <w:lvl w:ilvl="7" w:tplc="2E5E4040">
      <w:start w:val="1"/>
      <w:numFmt w:val="bullet"/>
      <w:lvlText w:val="o"/>
      <w:lvlJc w:val="left"/>
      <w:pPr>
        <w:ind w:left="5760" w:hanging="360"/>
      </w:pPr>
      <w:rPr>
        <w:rFonts w:ascii="Courier New" w:hAnsi="Courier New" w:hint="default"/>
      </w:rPr>
    </w:lvl>
    <w:lvl w:ilvl="8" w:tplc="44980758">
      <w:start w:val="1"/>
      <w:numFmt w:val="bullet"/>
      <w:lvlText w:val=""/>
      <w:lvlJc w:val="left"/>
      <w:pPr>
        <w:ind w:left="6480" w:hanging="360"/>
      </w:pPr>
      <w:rPr>
        <w:rFonts w:ascii="Wingdings" w:hAnsi="Wingdings" w:hint="default"/>
      </w:rPr>
    </w:lvl>
  </w:abstractNum>
  <w:abstractNum w:abstractNumId="11" w15:restartNumberingAfterBreak="0">
    <w:nsid w:val="258E6F74"/>
    <w:multiLevelType w:val="hybridMultilevel"/>
    <w:tmpl w:val="2140F2B8"/>
    <w:lvl w:ilvl="0" w:tplc="0C1CF54E">
      <w:start w:val="1"/>
      <w:numFmt w:val="decimal"/>
      <w:lvlText w:val="%1."/>
      <w:lvlJc w:val="left"/>
      <w:pPr>
        <w:ind w:left="1020" w:hanging="360"/>
      </w:pPr>
    </w:lvl>
    <w:lvl w:ilvl="1" w:tplc="6234C1B2">
      <w:start w:val="1"/>
      <w:numFmt w:val="decimal"/>
      <w:lvlText w:val="%2."/>
      <w:lvlJc w:val="left"/>
      <w:pPr>
        <w:ind w:left="1020" w:hanging="360"/>
      </w:pPr>
    </w:lvl>
    <w:lvl w:ilvl="2" w:tplc="526A163A">
      <w:start w:val="1"/>
      <w:numFmt w:val="decimal"/>
      <w:lvlText w:val="%3."/>
      <w:lvlJc w:val="left"/>
      <w:pPr>
        <w:ind w:left="1020" w:hanging="360"/>
      </w:pPr>
    </w:lvl>
    <w:lvl w:ilvl="3" w:tplc="FA0C5A1C">
      <w:start w:val="1"/>
      <w:numFmt w:val="decimal"/>
      <w:lvlText w:val="%4."/>
      <w:lvlJc w:val="left"/>
      <w:pPr>
        <w:ind w:left="1020" w:hanging="360"/>
      </w:pPr>
    </w:lvl>
    <w:lvl w:ilvl="4" w:tplc="49FA79E4">
      <w:start w:val="1"/>
      <w:numFmt w:val="decimal"/>
      <w:lvlText w:val="%5."/>
      <w:lvlJc w:val="left"/>
      <w:pPr>
        <w:ind w:left="1020" w:hanging="360"/>
      </w:pPr>
    </w:lvl>
    <w:lvl w:ilvl="5" w:tplc="81620718">
      <w:start w:val="1"/>
      <w:numFmt w:val="decimal"/>
      <w:lvlText w:val="%6."/>
      <w:lvlJc w:val="left"/>
      <w:pPr>
        <w:ind w:left="1020" w:hanging="360"/>
      </w:pPr>
    </w:lvl>
    <w:lvl w:ilvl="6" w:tplc="73C81F40">
      <w:start w:val="1"/>
      <w:numFmt w:val="decimal"/>
      <w:lvlText w:val="%7."/>
      <w:lvlJc w:val="left"/>
      <w:pPr>
        <w:ind w:left="1020" w:hanging="360"/>
      </w:pPr>
    </w:lvl>
    <w:lvl w:ilvl="7" w:tplc="1F787F2C">
      <w:start w:val="1"/>
      <w:numFmt w:val="decimal"/>
      <w:lvlText w:val="%8."/>
      <w:lvlJc w:val="left"/>
      <w:pPr>
        <w:ind w:left="1020" w:hanging="360"/>
      </w:pPr>
    </w:lvl>
    <w:lvl w:ilvl="8" w:tplc="56D243CE">
      <w:start w:val="1"/>
      <w:numFmt w:val="decimal"/>
      <w:lvlText w:val="%9."/>
      <w:lvlJc w:val="left"/>
      <w:pPr>
        <w:ind w:left="1020" w:hanging="360"/>
      </w:pPr>
    </w:lvl>
  </w:abstractNum>
  <w:abstractNum w:abstractNumId="12" w15:restartNumberingAfterBreak="0">
    <w:nsid w:val="2E285E03"/>
    <w:multiLevelType w:val="hybridMultilevel"/>
    <w:tmpl w:val="B57AACB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EE67B3F"/>
    <w:multiLevelType w:val="multilevel"/>
    <w:tmpl w:val="C94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65CF4"/>
    <w:multiLevelType w:val="hybridMultilevel"/>
    <w:tmpl w:val="D466DD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610698"/>
    <w:multiLevelType w:val="hybridMultilevel"/>
    <w:tmpl w:val="69F0B1A4"/>
    <w:lvl w:ilvl="0" w:tplc="75F23A12">
      <w:start w:val="1"/>
      <w:numFmt w:val="decimal"/>
      <w:lvlText w:val="%1."/>
      <w:lvlJc w:val="left"/>
      <w:pPr>
        <w:ind w:left="1020" w:hanging="360"/>
      </w:pPr>
    </w:lvl>
    <w:lvl w:ilvl="1" w:tplc="2D14CF30">
      <w:start w:val="1"/>
      <w:numFmt w:val="decimal"/>
      <w:lvlText w:val="%2."/>
      <w:lvlJc w:val="left"/>
      <w:pPr>
        <w:ind w:left="1020" w:hanging="360"/>
      </w:pPr>
    </w:lvl>
    <w:lvl w:ilvl="2" w:tplc="F1225E62">
      <w:start w:val="1"/>
      <w:numFmt w:val="decimal"/>
      <w:lvlText w:val="%3."/>
      <w:lvlJc w:val="left"/>
      <w:pPr>
        <w:ind w:left="1020" w:hanging="360"/>
      </w:pPr>
    </w:lvl>
    <w:lvl w:ilvl="3" w:tplc="30F2F8EE">
      <w:start w:val="1"/>
      <w:numFmt w:val="decimal"/>
      <w:lvlText w:val="%4."/>
      <w:lvlJc w:val="left"/>
      <w:pPr>
        <w:ind w:left="1020" w:hanging="360"/>
      </w:pPr>
    </w:lvl>
    <w:lvl w:ilvl="4" w:tplc="8EBC6672">
      <w:start w:val="1"/>
      <w:numFmt w:val="decimal"/>
      <w:lvlText w:val="%5."/>
      <w:lvlJc w:val="left"/>
      <w:pPr>
        <w:ind w:left="1020" w:hanging="360"/>
      </w:pPr>
    </w:lvl>
    <w:lvl w:ilvl="5" w:tplc="BDAADE54">
      <w:start w:val="1"/>
      <w:numFmt w:val="decimal"/>
      <w:lvlText w:val="%6."/>
      <w:lvlJc w:val="left"/>
      <w:pPr>
        <w:ind w:left="1020" w:hanging="360"/>
      </w:pPr>
    </w:lvl>
    <w:lvl w:ilvl="6" w:tplc="E1F4067C">
      <w:start w:val="1"/>
      <w:numFmt w:val="decimal"/>
      <w:lvlText w:val="%7."/>
      <w:lvlJc w:val="left"/>
      <w:pPr>
        <w:ind w:left="1020" w:hanging="360"/>
      </w:pPr>
    </w:lvl>
    <w:lvl w:ilvl="7" w:tplc="2A185C08">
      <w:start w:val="1"/>
      <w:numFmt w:val="decimal"/>
      <w:lvlText w:val="%8."/>
      <w:lvlJc w:val="left"/>
      <w:pPr>
        <w:ind w:left="1020" w:hanging="360"/>
      </w:pPr>
    </w:lvl>
    <w:lvl w:ilvl="8" w:tplc="26587498">
      <w:start w:val="1"/>
      <w:numFmt w:val="decimal"/>
      <w:lvlText w:val="%9."/>
      <w:lvlJc w:val="left"/>
      <w:pPr>
        <w:ind w:left="1020" w:hanging="360"/>
      </w:pPr>
    </w:lvl>
  </w:abstractNum>
  <w:abstractNum w:abstractNumId="16" w15:restartNumberingAfterBreak="0">
    <w:nsid w:val="3B24B909"/>
    <w:multiLevelType w:val="hybridMultilevel"/>
    <w:tmpl w:val="B3F2C9C8"/>
    <w:lvl w:ilvl="0" w:tplc="9BA23D8C">
      <w:start w:val="1"/>
      <w:numFmt w:val="bullet"/>
      <w:lvlText w:val=""/>
      <w:lvlJc w:val="left"/>
      <w:pPr>
        <w:ind w:left="720" w:hanging="360"/>
      </w:pPr>
      <w:rPr>
        <w:rFonts w:ascii="Symbol" w:hAnsi="Symbol" w:hint="default"/>
      </w:rPr>
    </w:lvl>
    <w:lvl w:ilvl="1" w:tplc="7E4EE202">
      <w:start w:val="1"/>
      <w:numFmt w:val="bullet"/>
      <w:lvlText w:val="o"/>
      <w:lvlJc w:val="left"/>
      <w:pPr>
        <w:ind w:left="1440" w:hanging="360"/>
      </w:pPr>
      <w:rPr>
        <w:rFonts w:ascii="Courier New" w:hAnsi="Courier New" w:hint="default"/>
      </w:rPr>
    </w:lvl>
    <w:lvl w:ilvl="2" w:tplc="EF7CFC64">
      <w:start w:val="1"/>
      <w:numFmt w:val="bullet"/>
      <w:lvlText w:val=""/>
      <w:lvlJc w:val="left"/>
      <w:pPr>
        <w:ind w:left="2160" w:hanging="360"/>
      </w:pPr>
      <w:rPr>
        <w:rFonts w:ascii="Wingdings" w:hAnsi="Wingdings" w:hint="default"/>
      </w:rPr>
    </w:lvl>
    <w:lvl w:ilvl="3" w:tplc="1B74BAC8">
      <w:start w:val="1"/>
      <w:numFmt w:val="bullet"/>
      <w:lvlText w:val=""/>
      <w:lvlJc w:val="left"/>
      <w:pPr>
        <w:ind w:left="2880" w:hanging="360"/>
      </w:pPr>
      <w:rPr>
        <w:rFonts w:ascii="Symbol" w:hAnsi="Symbol" w:hint="default"/>
      </w:rPr>
    </w:lvl>
    <w:lvl w:ilvl="4" w:tplc="11E4D852">
      <w:start w:val="1"/>
      <w:numFmt w:val="bullet"/>
      <w:lvlText w:val="o"/>
      <w:lvlJc w:val="left"/>
      <w:pPr>
        <w:ind w:left="3600" w:hanging="360"/>
      </w:pPr>
      <w:rPr>
        <w:rFonts w:ascii="Courier New" w:hAnsi="Courier New" w:hint="default"/>
      </w:rPr>
    </w:lvl>
    <w:lvl w:ilvl="5" w:tplc="5FAE33EC">
      <w:start w:val="1"/>
      <w:numFmt w:val="bullet"/>
      <w:lvlText w:val=""/>
      <w:lvlJc w:val="left"/>
      <w:pPr>
        <w:ind w:left="4320" w:hanging="360"/>
      </w:pPr>
      <w:rPr>
        <w:rFonts w:ascii="Wingdings" w:hAnsi="Wingdings" w:hint="default"/>
      </w:rPr>
    </w:lvl>
    <w:lvl w:ilvl="6" w:tplc="6C242E2C">
      <w:start w:val="1"/>
      <w:numFmt w:val="bullet"/>
      <w:lvlText w:val=""/>
      <w:lvlJc w:val="left"/>
      <w:pPr>
        <w:ind w:left="5040" w:hanging="360"/>
      </w:pPr>
      <w:rPr>
        <w:rFonts w:ascii="Symbol" w:hAnsi="Symbol" w:hint="default"/>
      </w:rPr>
    </w:lvl>
    <w:lvl w:ilvl="7" w:tplc="9EC0C5F8">
      <w:start w:val="1"/>
      <w:numFmt w:val="bullet"/>
      <w:lvlText w:val="o"/>
      <w:lvlJc w:val="left"/>
      <w:pPr>
        <w:ind w:left="5760" w:hanging="360"/>
      </w:pPr>
      <w:rPr>
        <w:rFonts w:ascii="Courier New" w:hAnsi="Courier New" w:hint="default"/>
      </w:rPr>
    </w:lvl>
    <w:lvl w:ilvl="8" w:tplc="5DA4BC5C">
      <w:start w:val="1"/>
      <w:numFmt w:val="bullet"/>
      <w:lvlText w:val=""/>
      <w:lvlJc w:val="left"/>
      <w:pPr>
        <w:ind w:left="6480" w:hanging="360"/>
      </w:pPr>
      <w:rPr>
        <w:rFonts w:ascii="Wingdings" w:hAnsi="Wingdings" w:hint="default"/>
      </w:rPr>
    </w:lvl>
  </w:abstractNum>
  <w:abstractNum w:abstractNumId="17" w15:restartNumberingAfterBreak="0">
    <w:nsid w:val="400DE0FF"/>
    <w:multiLevelType w:val="hybridMultilevel"/>
    <w:tmpl w:val="FFD643A2"/>
    <w:lvl w:ilvl="0" w:tplc="0148993E">
      <w:start w:val="1"/>
      <w:numFmt w:val="bullet"/>
      <w:lvlText w:val=""/>
      <w:lvlJc w:val="left"/>
      <w:pPr>
        <w:ind w:left="720" w:hanging="360"/>
      </w:pPr>
      <w:rPr>
        <w:rFonts w:ascii="Symbol" w:hAnsi="Symbol" w:hint="default"/>
      </w:rPr>
    </w:lvl>
    <w:lvl w:ilvl="1" w:tplc="654CAADE">
      <w:start w:val="1"/>
      <w:numFmt w:val="bullet"/>
      <w:lvlText w:val="o"/>
      <w:lvlJc w:val="left"/>
      <w:pPr>
        <w:ind w:left="1440" w:hanging="360"/>
      </w:pPr>
      <w:rPr>
        <w:rFonts w:ascii="Courier New" w:hAnsi="Courier New" w:hint="default"/>
      </w:rPr>
    </w:lvl>
    <w:lvl w:ilvl="2" w:tplc="B336D31C">
      <w:start w:val="1"/>
      <w:numFmt w:val="bullet"/>
      <w:lvlText w:val=""/>
      <w:lvlJc w:val="left"/>
      <w:pPr>
        <w:ind w:left="2160" w:hanging="360"/>
      </w:pPr>
      <w:rPr>
        <w:rFonts w:ascii="Wingdings" w:hAnsi="Wingdings" w:hint="default"/>
      </w:rPr>
    </w:lvl>
    <w:lvl w:ilvl="3" w:tplc="78F4B1D8">
      <w:start w:val="1"/>
      <w:numFmt w:val="bullet"/>
      <w:lvlText w:val=""/>
      <w:lvlJc w:val="left"/>
      <w:pPr>
        <w:ind w:left="2880" w:hanging="360"/>
      </w:pPr>
      <w:rPr>
        <w:rFonts w:ascii="Symbol" w:hAnsi="Symbol" w:hint="default"/>
      </w:rPr>
    </w:lvl>
    <w:lvl w:ilvl="4" w:tplc="213A0BF6">
      <w:start w:val="1"/>
      <w:numFmt w:val="bullet"/>
      <w:lvlText w:val="o"/>
      <w:lvlJc w:val="left"/>
      <w:pPr>
        <w:ind w:left="3600" w:hanging="360"/>
      </w:pPr>
      <w:rPr>
        <w:rFonts w:ascii="Courier New" w:hAnsi="Courier New" w:hint="default"/>
      </w:rPr>
    </w:lvl>
    <w:lvl w:ilvl="5" w:tplc="46DCBDC8">
      <w:start w:val="1"/>
      <w:numFmt w:val="bullet"/>
      <w:lvlText w:val=""/>
      <w:lvlJc w:val="left"/>
      <w:pPr>
        <w:ind w:left="4320" w:hanging="360"/>
      </w:pPr>
      <w:rPr>
        <w:rFonts w:ascii="Wingdings" w:hAnsi="Wingdings" w:hint="default"/>
      </w:rPr>
    </w:lvl>
    <w:lvl w:ilvl="6" w:tplc="474A3128">
      <w:start w:val="1"/>
      <w:numFmt w:val="bullet"/>
      <w:lvlText w:val=""/>
      <w:lvlJc w:val="left"/>
      <w:pPr>
        <w:ind w:left="5040" w:hanging="360"/>
      </w:pPr>
      <w:rPr>
        <w:rFonts w:ascii="Symbol" w:hAnsi="Symbol" w:hint="default"/>
      </w:rPr>
    </w:lvl>
    <w:lvl w:ilvl="7" w:tplc="309E721A">
      <w:start w:val="1"/>
      <w:numFmt w:val="bullet"/>
      <w:lvlText w:val="o"/>
      <w:lvlJc w:val="left"/>
      <w:pPr>
        <w:ind w:left="5760" w:hanging="360"/>
      </w:pPr>
      <w:rPr>
        <w:rFonts w:ascii="Courier New" w:hAnsi="Courier New" w:hint="default"/>
      </w:rPr>
    </w:lvl>
    <w:lvl w:ilvl="8" w:tplc="F1FCE2B0">
      <w:start w:val="1"/>
      <w:numFmt w:val="bullet"/>
      <w:lvlText w:val=""/>
      <w:lvlJc w:val="left"/>
      <w:pPr>
        <w:ind w:left="6480" w:hanging="360"/>
      </w:pPr>
      <w:rPr>
        <w:rFonts w:ascii="Wingdings" w:hAnsi="Wingdings" w:hint="default"/>
      </w:rPr>
    </w:lvl>
  </w:abstractNum>
  <w:abstractNum w:abstractNumId="18" w15:restartNumberingAfterBreak="0">
    <w:nsid w:val="407D2ED3"/>
    <w:multiLevelType w:val="hybridMultilevel"/>
    <w:tmpl w:val="4830ED5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BFA4A08"/>
    <w:multiLevelType w:val="hybridMultilevel"/>
    <w:tmpl w:val="FFFFFFFF"/>
    <w:lvl w:ilvl="0" w:tplc="AE8A83D4">
      <w:start w:val="1"/>
      <w:numFmt w:val="bullet"/>
      <w:lvlText w:val="·"/>
      <w:lvlJc w:val="left"/>
      <w:pPr>
        <w:ind w:left="720" w:hanging="360"/>
      </w:pPr>
      <w:rPr>
        <w:rFonts w:ascii="Symbol" w:hAnsi="Symbol" w:hint="default"/>
      </w:rPr>
    </w:lvl>
    <w:lvl w:ilvl="1" w:tplc="F8F8D7D0">
      <w:start w:val="1"/>
      <w:numFmt w:val="bullet"/>
      <w:lvlText w:val="o"/>
      <w:lvlJc w:val="left"/>
      <w:pPr>
        <w:ind w:left="1440" w:hanging="360"/>
      </w:pPr>
      <w:rPr>
        <w:rFonts w:ascii="Courier New" w:hAnsi="Courier New" w:hint="default"/>
      </w:rPr>
    </w:lvl>
    <w:lvl w:ilvl="2" w:tplc="BE8697BC">
      <w:start w:val="1"/>
      <w:numFmt w:val="bullet"/>
      <w:lvlText w:val=""/>
      <w:lvlJc w:val="left"/>
      <w:pPr>
        <w:ind w:left="2160" w:hanging="360"/>
      </w:pPr>
      <w:rPr>
        <w:rFonts w:ascii="Wingdings" w:hAnsi="Wingdings" w:hint="default"/>
      </w:rPr>
    </w:lvl>
    <w:lvl w:ilvl="3" w:tplc="6D749462">
      <w:start w:val="1"/>
      <w:numFmt w:val="bullet"/>
      <w:lvlText w:val=""/>
      <w:lvlJc w:val="left"/>
      <w:pPr>
        <w:ind w:left="2880" w:hanging="360"/>
      </w:pPr>
      <w:rPr>
        <w:rFonts w:ascii="Symbol" w:hAnsi="Symbol" w:hint="default"/>
      </w:rPr>
    </w:lvl>
    <w:lvl w:ilvl="4" w:tplc="DC5C65B4">
      <w:start w:val="1"/>
      <w:numFmt w:val="bullet"/>
      <w:lvlText w:val="o"/>
      <w:lvlJc w:val="left"/>
      <w:pPr>
        <w:ind w:left="3600" w:hanging="360"/>
      </w:pPr>
      <w:rPr>
        <w:rFonts w:ascii="Courier New" w:hAnsi="Courier New" w:hint="default"/>
      </w:rPr>
    </w:lvl>
    <w:lvl w:ilvl="5" w:tplc="379E09A6">
      <w:start w:val="1"/>
      <w:numFmt w:val="bullet"/>
      <w:lvlText w:val=""/>
      <w:lvlJc w:val="left"/>
      <w:pPr>
        <w:ind w:left="4320" w:hanging="360"/>
      </w:pPr>
      <w:rPr>
        <w:rFonts w:ascii="Wingdings" w:hAnsi="Wingdings" w:hint="default"/>
      </w:rPr>
    </w:lvl>
    <w:lvl w:ilvl="6" w:tplc="88DA8628">
      <w:start w:val="1"/>
      <w:numFmt w:val="bullet"/>
      <w:lvlText w:val=""/>
      <w:lvlJc w:val="left"/>
      <w:pPr>
        <w:ind w:left="5040" w:hanging="360"/>
      </w:pPr>
      <w:rPr>
        <w:rFonts w:ascii="Symbol" w:hAnsi="Symbol" w:hint="default"/>
      </w:rPr>
    </w:lvl>
    <w:lvl w:ilvl="7" w:tplc="393E71EC">
      <w:start w:val="1"/>
      <w:numFmt w:val="bullet"/>
      <w:lvlText w:val="o"/>
      <w:lvlJc w:val="left"/>
      <w:pPr>
        <w:ind w:left="5760" w:hanging="360"/>
      </w:pPr>
      <w:rPr>
        <w:rFonts w:ascii="Courier New" w:hAnsi="Courier New" w:hint="default"/>
      </w:rPr>
    </w:lvl>
    <w:lvl w:ilvl="8" w:tplc="D0922830">
      <w:start w:val="1"/>
      <w:numFmt w:val="bullet"/>
      <w:lvlText w:val=""/>
      <w:lvlJc w:val="left"/>
      <w:pPr>
        <w:ind w:left="6480" w:hanging="360"/>
      </w:pPr>
      <w:rPr>
        <w:rFonts w:ascii="Wingdings" w:hAnsi="Wingdings" w:hint="default"/>
      </w:rPr>
    </w:lvl>
  </w:abstractNum>
  <w:abstractNum w:abstractNumId="20" w15:restartNumberingAfterBreak="0">
    <w:nsid w:val="4C0DEAA6"/>
    <w:multiLevelType w:val="hybridMultilevel"/>
    <w:tmpl w:val="5832F11C"/>
    <w:lvl w:ilvl="0" w:tplc="8904034C">
      <w:start w:val="1"/>
      <w:numFmt w:val="bullet"/>
      <w:lvlText w:val=""/>
      <w:lvlJc w:val="left"/>
      <w:pPr>
        <w:ind w:left="720" w:hanging="360"/>
      </w:pPr>
      <w:rPr>
        <w:rFonts w:ascii="Symbol" w:hAnsi="Symbol" w:hint="default"/>
      </w:rPr>
    </w:lvl>
    <w:lvl w:ilvl="1" w:tplc="DCC85EDE">
      <w:start w:val="1"/>
      <w:numFmt w:val="bullet"/>
      <w:lvlText w:val="o"/>
      <w:lvlJc w:val="left"/>
      <w:pPr>
        <w:ind w:left="1440" w:hanging="360"/>
      </w:pPr>
      <w:rPr>
        <w:rFonts w:ascii="Courier New" w:hAnsi="Courier New" w:hint="default"/>
      </w:rPr>
    </w:lvl>
    <w:lvl w:ilvl="2" w:tplc="D0027BC4">
      <w:start w:val="1"/>
      <w:numFmt w:val="bullet"/>
      <w:lvlText w:val=""/>
      <w:lvlJc w:val="left"/>
      <w:pPr>
        <w:ind w:left="2160" w:hanging="360"/>
      </w:pPr>
      <w:rPr>
        <w:rFonts w:ascii="Wingdings" w:hAnsi="Wingdings" w:hint="default"/>
      </w:rPr>
    </w:lvl>
    <w:lvl w:ilvl="3" w:tplc="8DAEE396">
      <w:start w:val="1"/>
      <w:numFmt w:val="bullet"/>
      <w:lvlText w:val=""/>
      <w:lvlJc w:val="left"/>
      <w:pPr>
        <w:ind w:left="2880" w:hanging="360"/>
      </w:pPr>
      <w:rPr>
        <w:rFonts w:ascii="Symbol" w:hAnsi="Symbol" w:hint="default"/>
      </w:rPr>
    </w:lvl>
    <w:lvl w:ilvl="4" w:tplc="B78C2926">
      <w:start w:val="1"/>
      <w:numFmt w:val="bullet"/>
      <w:lvlText w:val="o"/>
      <w:lvlJc w:val="left"/>
      <w:pPr>
        <w:ind w:left="3600" w:hanging="360"/>
      </w:pPr>
      <w:rPr>
        <w:rFonts w:ascii="Courier New" w:hAnsi="Courier New" w:hint="default"/>
      </w:rPr>
    </w:lvl>
    <w:lvl w:ilvl="5" w:tplc="E84EC000">
      <w:start w:val="1"/>
      <w:numFmt w:val="bullet"/>
      <w:lvlText w:val=""/>
      <w:lvlJc w:val="left"/>
      <w:pPr>
        <w:ind w:left="4320" w:hanging="360"/>
      </w:pPr>
      <w:rPr>
        <w:rFonts w:ascii="Wingdings" w:hAnsi="Wingdings" w:hint="default"/>
      </w:rPr>
    </w:lvl>
    <w:lvl w:ilvl="6" w:tplc="4E268202">
      <w:start w:val="1"/>
      <w:numFmt w:val="bullet"/>
      <w:lvlText w:val=""/>
      <w:lvlJc w:val="left"/>
      <w:pPr>
        <w:ind w:left="5040" w:hanging="360"/>
      </w:pPr>
      <w:rPr>
        <w:rFonts w:ascii="Symbol" w:hAnsi="Symbol" w:hint="default"/>
      </w:rPr>
    </w:lvl>
    <w:lvl w:ilvl="7" w:tplc="EBE66702">
      <w:start w:val="1"/>
      <w:numFmt w:val="bullet"/>
      <w:lvlText w:val="o"/>
      <w:lvlJc w:val="left"/>
      <w:pPr>
        <w:ind w:left="5760" w:hanging="360"/>
      </w:pPr>
      <w:rPr>
        <w:rFonts w:ascii="Courier New" w:hAnsi="Courier New" w:hint="default"/>
      </w:rPr>
    </w:lvl>
    <w:lvl w:ilvl="8" w:tplc="242E8572">
      <w:start w:val="1"/>
      <w:numFmt w:val="bullet"/>
      <w:lvlText w:val=""/>
      <w:lvlJc w:val="left"/>
      <w:pPr>
        <w:ind w:left="6480" w:hanging="360"/>
      </w:pPr>
      <w:rPr>
        <w:rFonts w:ascii="Wingdings" w:hAnsi="Wingdings" w:hint="default"/>
      </w:rPr>
    </w:lvl>
  </w:abstractNum>
  <w:abstractNum w:abstractNumId="21" w15:restartNumberingAfterBreak="0">
    <w:nsid w:val="4CBD04FF"/>
    <w:multiLevelType w:val="hybridMultilevel"/>
    <w:tmpl w:val="841C97DA"/>
    <w:lvl w:ilvl="0" w:tplc="0316C598">
      <w:start w:val="1"/>
      <w:numFmt w:val="bullet"/>
      <w:lvlText w:val=""/>
      <w:lvlJc w:val="left"/>
      <w:pPr>
        <w:ind w:left="720" w:hanging="360"/>
      </w:pPr>
      <w:rPr>
        <w:rFonts w:ascii="Symbol" w:hAnsi="Symbol" w:hint="default"/>
      </w:rPr>
    </w:lvl>
    <w:lvl w:ilvl="1" w:tplc="DA824D2A">
      <w:start w:val="1"/>
      <w:numFmt w:val="bullet"/>
      <w:lvlText w:val="o"/>
      <w:lvlJc w:val="left"/>
      <w:pPr>
        <w:ind w:left="1440" w:hanging="360"/>
      </w:pPr>
      <w:rPr>
        <w:rFonts w:ascii="Courier New" w:hAnsi="Courier New" w:hint="default"/>
      </w:rPr>
    </w:lvl>
    <w:lvl w:ilvl="2" w:tplc="B38A6946">
      <w:start w:val="1"/>
      <w:numFmt w:val="bullet"/>
      <w:lvlText w:val=""/>
      <w:lvlJc w:val="left"/>
      <w:pPr>
        <w:ind w:left="2160" w:hanging="360"/>
      </w:pPr>
      <w:rPr>
        <w:rFonts w:ascii="Wingdings" w:hAnsi="Wingdings" w:hint="default"/>
      </w:rPr>
    </w:lvl>
    <w:lvl w:ilvl="3" w:tplc="0F98BE50">
      <w:start w:val="1"/>
      <w:numFmt w:val="bullet"/>
      <w:lvlText w:val=""/>
      <w:lvlJc w:val="left"/>
      <w:pPr>
        <w:ind w:left="2880" w:hanging="360"/>
      </w:pPr>
      <w:rPr>
        <w:rFonts w:ascii="Symbol" w:hAnsi="Symbol" w:hint="default"/>
      </w:rPr>
    </w:lvl>
    <w:lvl w:ilvl="4" w:tplc="9C62C326">
      <w:start w:val="1"/>
      <w:numFmt w:val="bullet"/>
      <w:lvlText w:val="o"/>
      <w:lvlJc w:val="left"/>
      <w:pPr>
        <w:ind w:left="3600" w:hanging="360"/>
      </w:pPr>
      <w:rPr>
        <w:rFonts w:ascii="Courier New" w:hAnsi="Courier New" w:hint="default"/>
      </w:rPr>
    </w:lvl>
    <w:lvl w:ilvl="5" w:tplc="273CB0B6">
      <w:start w:val="1"/>
      <w:numFmt w:val="bullet"/>
      <w:lvlText w:val=""/>
      <w:lvlJc w:val="left"/>
      <w:pPr>
        <w:ind w:left="4320" w:hanging="360"/>
      </w:pPr>
      <w:rPr>
        <w:rFonts w:ascii="Wingdings" w:hAnsi="Wingdings" w:hint="default"/>
      </w:rPr>
    </w:lvl>
    <w:lvl w:ilvl="6" w:tplc="E57EC66E">
      <w:start w:val="1"/>
      <w:numFmt w:val="bullet"/>
      <w:lvlText w:val=""/>
      <w:lvlJc w:val="left"/>
      <w:pPr>
        <w:ind w:left="5040" w:hanging="360"/>
      </w:pPr>
      <w:rPr>
        <w:rFonts w:ascii="Symbol" w:hAnsi="Symbol" w:hint="default"/>
      </w:rPr>
    </w:lvl>
    <w:lvl w:ilvl="7" w:tplc="1FA677E8">
      <w:start w:val="1"/>
      <w:numFmt w:val="bullet"/>
      <w:lvlText w:val="o"/>
      <w:lvlJc w:val="left"/>
      <w:pPr>
        <w:ind w:left="5760" w:hanging="360"/>
      </w:pPr>
      <w:rPr>
        <w:rFonts w:ascii="Courier New" w:hAnsi="Courier New" w:hint="default"/>
      </w:rPr>
    </w:lvl>
    <w:lvl w:ilvl="8" w:tplc="6ADE3634">
      <w:start w:val="1"/>
      <w:numFmt w:val="bullet"/>
      <w:lvlText w:val=""/>
      <w:lvlJc w:val="left"/>
      <w:pPr>
        <w:ind w:left="6480" w:hanging="360"/>
      </w:pPr>
      <w:rPr>
        <w:rFonts w:ascii="Wingdings" w:hAnsi="Wingdings" w:hint="default"/>
      </w:rPr>
    </w:lvl>
  </w:abstractNum>
  <w:abstractNum w:abstractNumId="22" w15:restartNumberingAfterBreak="0">
    <w:nsid w:val="4DBE39E3"/>
    <w:multiLevelType w:val="hybridMultilevel"/>
    <w:tmpl w:val="D45A183A"/>
    <w:lvl w:ilvl="0" w:tplc="D130CF48">
      <w:start w:val="1"/>
      <w:numFmt w:val="decimal"/>
      <w:lvlText w:val="%1."/>
      <w:lvlJc w:val="left"/>
      <w:pPr>
        <w:ind w:left="1020" w:hanging="360"/>
      </w:pPr>
    </w:lvl>
    <w:lvl w:ilvl="1" w:tplc="B2307C8E">
      <w:start w:val="1"/>
      <w:numFmt w:val="decimal"/>
      <w:lvlText w:val="%2."/>
      <w:lvlJc w:val="left"/>
      <w:pPr>
        <w:ind w:left="1020" w:hanging="360"/>
      </w:pPr>
    </w:lvl>
    <w:lvl w:ilvl="2" w:tplc="F010224C">
      <w:start w:val="1"/>
      <w:numFmt w:val="decimal"/>
      <w:lvlText w:val="%3."/>
      <w:lvlJc w:val="left"/>
      <w:pPr>
        <w:ind w:left="1020" w:hanging="360"/>
      </w:pPr>
    </w:lvl>
    <w:lvl w:ilvl="3" w:tplc="0EB6D936">
      <w:start w:val="1"/>
      <w:numFmt w:val="decimal"/>
      <w:lvlText w:val="%4."/>
      <w:lvlJc w:val="left"/>
      <w:pPr>
        <w:ind w:left="1020" w:hanging="360"/>
      </w:pPr>
    </w:lvl>
    <w:lvl w:ilvl="4" w:tplc="A720F0FC">
      <w:start w:val="1"/>
      <w:numFmt w:val="decimal"/>
      <w:lvlText w:val="%5."/>
      <w:lvlJc w:val="left"/>
      <w:pPr>
        <w:ind w:left="1020" w:hanging="360"/>
      </w:pPr>
    </w:lvl>
    <w:lvl w:ilvl="5" w:tplc="95BCDC68">
      <w:start w:val="1"/>
      <w:numFmt w:val="decimal"/>
      <w:lvlText w:val="%6."/>
      <w:lvlJc w:val="left"/>
      <w:pPr>
        <w:ind w:left="1020" w:hanging="360"/>
      </w:pPr>
    </w:lvl>
    <w:lvl w:ilvl="6" w:tplc="0B926036">
      <w:start w:val="1"/>
      <w:numFmt w:val="decimal"/>
      <w:lvlText w:val="%7."/>
      <w:lvlJc w:val="left"/>
      <w:pPr>
        <w:ind w:left="1020" w:hanging="360"/>
      </w:pPr>
    </w:lvl>
    <w:lvl w:ilvl="7" w:tplc="8A9054F2">
      <w:start w:val="1"/>
      <w:numFmt w:val="decimal"/>
      <w:lvlText w:val="%8."/>
      <w:lvlJc w:val="left"/>
      <w:pPr>
        <w:ind w:left="1020" w:hanging="360"/>
      </w:pPr>
    </w:lvl>
    <w:lvl w:ilvl="8" w:tplc="56DA4944">
      <w:start w:val="1"/>
      <w:numFmt w:val="decimal"/>
      <w:lvlText w:val="%9."/>
      <w:lvlJc w:val="left"/>
      <w:pPr>
        <w:ind w:left="1020" w:hanging="360"/>
      </w:pPr>
    </w:lvl>
  </w:abstractNum>
  <w:abstractNum w:abstractNumId="23" w15:restartNumberingAfterBreak="0">
    <w:nsid w:val="4F7860B6"/>
    <w:multiLevelType w:val="hybridMultilevel"/>
    <w:tmpl w:val="FFFFFFFF"/>
    <w:lvl w:ilvl="0" w:tplc="E8302FB4">
      <w:start w:val="1"/>
      <w:numFmt w:val="bullet"/>
      <w:lvlText w:val=""/>
      <w:lvlJc w:val="left"/>
      <w:pPr>
        <w:ind w:left="720" w:hanging="360"/>
      </w:pPr>
      <w:rPr>
        <w:rFonts w:ascii="Symbol" w:hAnsi="Symbol" w:hint="default"/>
      </w:rPr>
    </w:lvl>
    <w:lvl w:ilvl="1" w:tplc="84B6AD40">
      <w:start w:val="1"/>
      <w:numFmt w:val="bullet"/>
      <w:lvlText w:val="o"/>
      <w:lvlJc w:val="left"/>
      <w:pPr>
        <w:ind w:left="1440" w:hanging="360"/>
      </w:pPr>
      <w:rPr>
        <w:rFonts w:ascii="Courier New" w:hAnsi="Courier New" w:hint="default"/>
      </w:rPr>
    </w:lvl>
    <w:lvl w:ilvl="2" w:tplc="02B05E40">
      <w:start w:val="1"/>
      <w:numFmt w:val="bullet"/>
      <w:lvlText w:val=""/>
      <w:lvlJc w:val="left"/>
      <w:pPr>
        <w:ind w:left="2160" w:hanging="360"/>
      </w:pPr>
      <w:rPr>
        <w:rFonts w:ascii="Wingdings" w:hAnsi="Wingdings" w:hint="default"/>
      </w:rPr>
    </w:lvl>
    <w:lvl w:ilvl="3" w:tplc="4068658E">
      <w:start w:val="1"/>
      <w:numFmt w:val="bullet"/>
      <w:lvlText w:val=""/>
      <w:lvlJc w:val="left"/>
      <w:pPr>
        <w:ind w:left="2880" w:hanging="360"/>
      </w:pPr>
      <w:rPr>
        <w:rFonts w:ascii="Symbol" w:hAnsi="Symbol" w:hint="default"/>
      </w:rPr>
    </w:lvl>
    <w:lvl w:ilvl="4" w:tplc="86D03D34">
      <w:start w:val="1"/>
      <w:numFmt w:val="bullet"/>
      <w:lvlText w:val="o"/>
      <w:lvlJc w:val="left"/>
      <w:pPr>
        <w:ind w:left="3600" w:hanging="360"/>
      </w:pPr>
      <w:rPr>
        <w:rFonts w:ascii="Courier New" w:hAnsi="Courier New" w:hint="default"/>
      </w:rPr>
    </w:lvl>
    <w:lvl w:ilvl="5" w:tplc="8408A5BA">
      <w:start w:val="1"/>
      <w:numFmt w:val="bullet"/>
      <w:lvlText w:val=""/>
      <w:lvlJc w:val="left"/>
      <w:pPr>
        <w:ind w:left="4320" w:hanging="360"/>
      </w:pPr>
      <w:rPr>
        <w:rFonts w:ascii="Wingdings" w:hAnsi="Wingdings" w:hint="default"/>
      </w:rPr>
    </w:lvl>
    <w:lvl w:ilvl="6" w:tplc="7A32624C">
      <w:start w:val="1"/>
      <w:numFmt w:val="bullet"/>
      <w:lvlText w:val=""/>
      <w:lvlJc w:val="left"/>
      <w:pPr>
        <w:ind w:left="5040" w:hanging="360"/>
      </w:pPr>
      <w:rPr>
        <w:rFonts w:ascii="Symbol" w:hAnsi="Symbol" w:hint="default"/>
      </w:rPr>
    </w:lvl>
    <w:lvl w:ilvl="7" w:tplc="63A4FECC">
      <w:start w:val="1"/>
      <w:numFmt w:val="bullet"/>
      <w:lvlText w:val="o"/>
      <w:lvlJc w:val="left"/>
      <w:pPr>
        <w:ind w:left="5760" w:hanging="360"/>
      </w:pPr>
      <w:rPr>
        <w:rFonts w:ascii="Courier New" w:hAnsi="Courier New" w:hint="default"/>
      </w:rPr>
    </w:lvl>
    <w:lvl w:ilvl="8" w:tplc="767AB2FE">
      <w:start w:val="1"/>
      <w:numFmt w:val="bullet"/>
      <w:lvlText w:val=""/>
      <w:lvlJc w:val="left"/>
      <w:pPr>
        <w:ind w:left="6480" w:hanging="360"/>
      </w:pPr>
      <w:rPr>
        <w:rFonts w:ascii="Wingdings" w:hAnsi="Wingdings" w:hint="default"/>
      </w:rPr>
    </w:lvl>
  </w:abstractNum>
  <w:abstractNum w:abstractNumId="24" w15:restartNumberingAfterBreak="0">
    <w:nsid w:val="52BBFBC2"/>
    <w:multiLevelType w:val="hybridMultilevel"/>
    <w:tmpl w:val="685884CC"/>
    <w:lvl w:ilvl="0" w:tplc="0F26626E">
      <w:start w:val="1"/>
      <w:numFmt w:val="bullet"/>
      <w:lvlText w:val=""/>
      <w:lvlJc w:val="left"/>
      <w:pPr>
        <w:ind w:left="720" w:hanging="360"/>
      </w:pPr>
      <w:rPr>
        <w:rFonts w:ascii="Symbol" w:hAnsi="Symbol" w:hint="default"/>
      </w:rPr>
    </w:lvl>
    <w:lvl w:ilvl="1" w:tplc="9ADEBFB8">
      <w:start w:val="1"/>
      <w:numFmt w:val="bullet"/>
      <w:lvlText w:val="o"/>
      <w:lvlJc w:val="left"/>
      <w:pPr>
        <w:ind w:left="1440" w:hanging="360"/>
      </w:pPr>
      <w:rPr>
        <w:rFonts w:ascii="Courier New" w:hAnsi="Courier New" w:hint="default"/>
      </w:rPr>
    </w:lvl>
    <w:lvl w:ilvl="2" w:tplc="82C2B966">
      <w:start w:val="1"/>
      <w:numFmt w:val="bullet"/>
      <w:lvlText w:val=""/>
      <w:lvlJc w:val="left"/>
      <w:pPr>
        <w:ind w:left="2160" w:hanging="360"/>
      </w:pPr>
      <w:rPr>
        <w:rFonts w:ascii="Wingdings" w:hAnsi="Wingdings" w:hint="default"/>
      </w:rPr>
    </w:lvl>
    <w:lvl w:ilvl="3" w:tplc="1D3AAEB2">
      <w:start w:val="1"/>
      <w:numFmt w:val="bullet"/>
      <w:lvlText w:val=""/>
      <w:lvlJc w:val="left"/>
      <w:pPr>
        <w:ind w:left="2880" w:hanging="360"/>
      </w:pPr>
      <w:rPr>
        <w:rFonts w:ascii="Symbol" w:hAnsi="Symbol" w:hint="default"/>
      </w:rPr>
    </w:lvl>
    <w:lvl w:ilvl="4" w:tplc="7C229C94">
      <w:start w:val="1"/>
      <w:numFmt w:val="bullet"/>
      <w:lvlText w:val="o"/>
      <w:lvlJc w:val="left"/>
      <w:pPr>
        <w:ind w:left="3600" w:hanging="360"/>
      </w:pPr>
      <w:rPr>
        <w:rFonts w:ascii="Courier New" w:hAnsi="Courier New" w:hint="default"/>
      </w:rPr>
    </w:lvl>
    <w:lvl w:ilvl="5" w:tplc="580C23DE">
      <w:start w:val="1"/>
      <w:numFmt w:val="bullet"/>
      <w:lvlText w:val=""/>
      <w:lvlJc w:val="left"/>
      <w:pPr>
        <w:ind w:left="4320" w:hanging="360"/>
      </w:pPr>
      <w:rPr>
        <w:rFonts w:ascii="Wingdings" w:hAnsi="Wingdings" w:hint="default"/>
      </w:rPr>
    </w:lvl>
    <w:lvl w:ilvl="6" w:tplc="6844674A">
      <w:start w:val="1"/>
      <w:numFmt w:val="bullet"/>
      <w:lvlText w:val=""/>
      <w:lvlJc w:val="left"/>
      <w:pPr>
        <w:ind w:left="5040" w:hanging="360"/>
      </w:pPr>
      <w:rPr>
        <w:rFonts w:ascii="Symbol" w:hAnsi="Symbol" w:hint="default"/>
      </w:rPr>
    </w:lvl>
    <w:lvl w:ilvl="7" w:tplc="E5C43A48">
      <w:start w:val="1"/>
      <w:numFmt w:val="bullet"/>
      <w:lvlText w:val="o"/>
      <w:lvlJc w:val="left"/>
      <w:pPr>
        <w:ind w:left="5760" w:hanging="360"/>
      </w:pPr>
      <w:rPr>
        <w:rFonts w:ascii="Courier New" w:hAnsi="Courier New" w:hint="default"/>
      </w:rPr>
    </w:lvl>
    <w:lvl w:ilvl="8" w:tplc="45C28DB2">
      <w:start w:val="1"/>
      <w:numFmt w:val="bullet"/>
      <w:lvlText w:val=""/>
      <w:lvlJc w:val="left"/>
      <w:pPr>
        <w:ind w:left="6480" w:hanging="360"/>
      </w:pPr>
      <w:rPr>
        <w:rFonts w:ascii="Wingdings" w:hAnsi="Wingdings" w:hint="default"/>
      </w:rPr>
    </w:lvl>
  </w:abstractNum>
  <w:abstractNum w:abstractNumId="25" w15:restartNumberingAfterBreak="0">
    <w:nsid w:val="5302495D"/>
    <w:multiLevelType w:val="hybridMultilevel"/>
    <w:tmpl w:val="689451D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544DF772"/>
    <w:multiLevelType w:val="hybridMultilevel"/>
    <w:tmpl w:val="055A97C8"/>
    <w:lvl w:ilvl="0" w:tplc="3E2A513A">
      <w:start w:val="1"/>
      <w:numFmt w:val="bullet"/>
      <w:lvlText w:val=""/>
      <w:lvlJc w:val="left"/>
      <w:pPr>
        <w:ind w:left="720" w:hanging="360"/>
      </w:pPr>
      <w:rPr>
        <w:rFonts w:ascii="Symbol" w:hAnsi="Symbol" w:hint="default"/>
      </w:rPr>
    </w:lvl>
    <w:lvl w:ilvl="1" w:tplc="92A6671C">
      <w:start w:val="1"/>
      <w:numFmt w:val="bullet"/>
      <w:lvlText w:val="o"/>
      <w:lvlJc w:val="left"/>
      <w:pPr>
        <w:ind w:left="1440" w:hanging="360"/>
      </w:pPr>
      <w:rPr>
        <w:rFonts w:ascii="Courier New" w:hAnsi="Courier New" w:hint="default"/>
      </w:rPr>
    </w:lvl>
    <w:lvl w:ilvl="2" w:tplc="1576B53E">
      <w:start w:val="1"/>
      <w:numFmt w:val="bullet"/>
      <w:lvlText w:val=""/>
      <w:lvlJc w:val="left"/>
      <w:pPr>
        <w:ind w:left="2160" w:hanging="360"/>
      </w:pPr>
      <w:rPr>
        <w:rFonts w:ascii="Wingdings" w:hAnsi="Wingdings" w:hint="default"/>
      </w:rPr>
    </w:lvl>
    <w:lvl w:ilvl="3" w:tplc="A4BE870C">
      <w:start w:val="1"/>
      <w:numFmt w:val="bullet"/>
      <w:lvlText w:val=""/>
      <w:lvlJc w:val="left"/>
      <w:pPr>
        <w:ind w:left="2880" w:hanging="360"/>
      </w:pPr>
      <w:rPr>
        <w:rFonts w:ascii="Symbol" w:hAnsi="Symbol" w:hint="default"/>
      </w:rPr>
    </w:lvl>
    <w:lvl w:ilvl="4" w:tplc="8116CEFA">
      <w:start w:val="1"/>
      <w:numFmt w:val="bullet"/>
      <w:lvlText w:val="o"/>
      <w:lvlJc w:val="left"/>
      <w:pPr>
        <w:ind w:left="3600" w:hanging="360"/>
      </w:pPr>
      <w:rPr>
        <w:rFonts w:ascii="Courier New" w:hAnsi="Courier New" w:hint="default"/>
      </w:rPr>
    </w:lvl>
    <w:lvl w:ilvl="5" w:tplc="E2102880">
      <w:start w:val="1"/>
      <w:numFmt w:val="bullet"/>
      <w:lvlText w:val=""/>
      <w:lvlJc w:val="left"/>
      <w:pPr>
        <w:ind w:left="4320" w:hanging="360"/>
      </w:pPr>
      <w:rPr>
        <w:rFonts w:ascii="Wingdings" w:hAnsi="Wingdings" w:hint="default"/>
      </w:rPr>
    </w:lvl>
    <w:lvl w:ilvl="6" w:tplc="1222F2F4">
      <w:start w:val="1"/>
      <w:numFmt w:val="bullet"/>
      <w:lvlText w:val=""/>
      <w:lvlJc w:val="left"/>
      <w:pPr>
        <w:ind w:left="5040" w:hanging="360"/>
      </w:pPr>
      <w:rPr>
        <w:rFonts w:ascii="Symbol" w:hAnsi="Symbol" w:hint="default"/>
      </w:rPr>
    </w:lvl>
    <w:lvl w:ilvl="7" w:tplc="2A5A024E">
      <w:start w:val="1"/>
      <w:numFmt w:val="bullet"/>
      <w:lvlText w:val="o"/>
      <w:lvlJc w:val="left"/>
      <w:pPr>
        <w:ind w:left="5760" w:hanging="360"/>
      </w:pPr>
      <w:rPr>
        <w:rFonts w:ascii="Courier New" w:hAnsi="Courier New" w:hint="default"/>
      </w:rPr>
    </w:lvl>
    <w:lvl w:ilvl="8" w:tplc="C43239C6">
      <w:start w:val="1"/>
      <w:numFmt w:val="bullet"/>
      <w:lvlText w:val=""/>
      <w:lvlJc w:val="left"/>
      <w:pPr>
        <w:ind w:left="6480" w:hanging="360"/>
      </w:pPr>
      <w:rPr>
        <w:rFonts w:ascii="Wingdings" w:hAnsi="Wingdings" w:hint="default"/>
      </w:rPr>
    </w:lvl>
  </w:abstractNum>
  <w:abstractNum w:abstractNumId="27" w15:restartNumberingAfterBreak="0">
    <w:nsid w:val="56566432"/>
    <w:multiLevelType w:val="hybridMultilevel"/>
    <w:tmpl w:val="5726E3F2"/>
    <w:lvl w:ilvl="0" w:tplc="7876DB2C">
      <w:start w:val="1"/>
      <w:numFmt w:val="decimal"/>
      <w:lvlText w:val="%1."/>
      <w:lvlJc w:val="left"/>
      <w:pPr>
        <w:ind w:left="1020" w:hanging="360"/>
      </w:pPr>
    </w:lvl>
    <w:lvl w:ilvl="1" w:tplc="E63C3322">
      <w:start w:val="1"/>
      <w:numFmt w:val="decimal"/>
      <w:lvlText w:val="%2."/>
      <w:lvlJc w:val="left"/>
      <w:pPr>
        <w:ind w:left="1020" w:hanging="360"/>
      </w:pPr>
    </w:lvl>
    <w:lvl w:ilvl="2" w:tplc="162638E2">
      <w:start w:val="1"/>
      <w:numFmt w:val="decimal"/>
      <w:lvlText w:val="%3."/>
      <w:lvlJc w:val="left"/>
      <w:pPr>
        <w:ind w:left="1020" w:hanging="360"/>
      </w:pPr>
    </w:lvl>
    <w:lvl w:ilvl="3" w:tplc="A7F612A6">
      <w:start w:val="1"/>
      <w:numFmt w:val="decimal"/>
      <w:lvlText w:val="%4."/>
      <w:lvlJc w:val="left"/>
      <w:pPr>
        <w:ind w:left="1020" w:hanging="360"/>
      </w:pPr>
    </w:lvl>
    <w:lvl w:ilvl="4" w:tplc="B9CC3BE4">
      <w:start w:val="1"/>
      <w:numFmt w:val="decimal"/>
      <w:lvlText w:val="%5."/>
      <w:lvlJc w:val="left"/>
      <w:pPr>
        <w:ind w:left="1020" w:hanging="360"/>
      </w:pPr>
    </w:lvl>
    <w:lvl w:ilvl="5" w:tplc="2D5EF014">
      <w:start w:val="1"/>
      <w:numFmt w:val="decimal"/>
      <w:lvlText w:val="%6."/>
      <w:lvlJc w:val="left"/>
      <w:pPr>
        <w:ind w:left="1020" w:hanging="360"/>
      </w:pPr>
    </w:lvl>
    <w:lvl w:ilvl="6" w:tplc="C7361B6A">
      <w:start w:val="1"/>
      <w:numFmt w:val="decimal"/>
      <w:lvlText w:val="%7."/>
      <w:lvlJc w:val="left"/>
      <w:pPr>
        <w:ind w:left="1020" w:hanging="360"/>
      </w:pPr>
    </w:lvl>
    <w:lvl w:ilvl="7" w:tplc="FF365C98">
      <w:start w:val="1"/>
      <w:numFmt w:val="decimal"/>
      <w:lvlText w:val="%8."/>
      <w:lvlJc w:val="left"/>
      <w:pPr>
        <w:ind w:left="1020" w:hanging="360"/>
      </w:pPr>
    </w:lvl>
    <w:lvl w:ilvl="8" w:tplc="BC1C2414">
      <w:start w:val="1"/>
      <w:numFmt w:val="decimal"/>
      <w:lvlText w:val="%9."/>
      <w:lvlJc w:val="left"/>
      <w:pPr>
        <w:ind w:left="1020" w:hanging="360"/>
      </w:pPr>
    </w:lvl>
  </w:abstractNum>
  <w:abstractNum w:abstractNumId="28" w15:restartNumberingAfterBreak="0">
    <w:nsid w:val="57B20E7C"/>
    <w:multiLevelType w:val="hybridMultilevel"/>
    <w:tmpl w:val="BC1857B0"/>
    <w:lvl w:ilvl="0" w:tplc="6BB8F982">
      <w:start w:val="1"/>
      <w:numFmt w:val="bullet"/>
      <w:lvlText w:val=""/>
      <w:lvlJc w:val="left"/>
      <w:pPr>
        <w:ind w:left="720" w:hanging="360"/>
      </w:pPr>
      <w:rPr>
        <w:rFonts w:ascii="Symbol" w:hAnsi="Symbol" w:hint="default"/>
      </w:rPr>
    </w:lvl>
    <w:lvl w:ilvl="1" w:tplc="95BAA71C">
      <w:start w:val="1"/>
      <w:numFmt w:val="bullet"/>
      <w:lvlText w:val="o"/>
      <w:lvlJc w:val="left"/>
      <w:pPr>
        <w:ind w:left="1440" w:hanging="360"/>
      </w:pPr>
      <w:rPr>
        <w:rFonts w:ascii="Courier New" w:hAnsi="Courier New" w:hint="default"/>
      </w:rPr>
    </w:lvl>
    <w:lvl w:ilvl="2" w:tplc="85AC9B6E">
      <w:start w:val="1"/>
      <w:numFmt w:val="bullet"/>
      <w:lvlText w:val=""/>
      <w:lvlJc w:val="left"/>
      <w:pPr>
        <w:ind w:left="2160" w:hanging="360"/>
      </w:pPr>
      <w:rPr>
        <w:rFonts w:ascii="Wingdings" w:hAnsi="Wingdings" w:hint="default"/>
      </w:rPr>
    </w:lvl>
    <w:lvl w:ilvl="3" w:tplc="5FFA75C2">
      <w:start w:val="1"/>
      <w:numFmt w:val="bullet"/>
      <w:lvlText w:val=""/>
      <w:lvlJc w:val="left"/>
      <w:pPr>
        <w:ind w:left="2880" w:hanging="360"/>
      </w:pPr>
      <w:rPr>
        <w:rFonts w:ascii="Symbol" w:hAnsi="Symbol" w:hint="default"/>
      </w:rPr>
    </w:lvl>
    <w:lvl w:ilvl="4" w:tplc="06EE3990">
      <w:start w:val="1"/>
      <w:numFmt w:val="bullet"/>
      <w:lvlText w:val="o"/>
      <w:lvlJc w:val="left"/>
      <w:pPr>
        <w:ind w:left="3600" w:hanging="360"/>
      </w:pPr>
      <w:rPr>
        <w:rFonts w:ascii="Courier New" w:hAnsi="Courier New" w:hint="default"/>
      </w:rPr>
    </w:lvl>
    <w:lvl w:ilvl="5" w:tplc="CE5EA550">
      <w:start w:val="1"/>
      <w:numFmt w:val="bullet"/>
      <w:lvlText w:val=""/>
      <w:lvlJc w:val="left"/>
      <w:pPr>
        <w:ind w:left="4320" w:hanging="360"/>
      </w:pPr>
      <w:rPr>
        <w:rFonts w:ascii="Wingdings" w:hAnsi="Wingdings" w:hint="default"/>
      </w:rPr>
    </w:lvl>
    <w:lvl w:ilvl="6" w:tplc="7AEADB60">
      <w:start w:val="1"/>
      <w:numFmt w:val="bullet"/>
      <w:lvlText w:val=""/>
      <w:lvlJc w:val="left"/>
      <w:pPr>
        <w:ind w:left="5040" w:hanging="360"/>
      </w:pPr>
      <w:rPr>
        <w:rFonts w:ascii="Symbol" w:hAnsi="Symbol" w:hint="default"/>
      </w:rPr>
    </w:lvl>
    <w:lvl w:ilvl="7" w:tplc="B1B025FC">
      <w:start w:val="1"/>
      <w:numFmt w:val="bullet"/>
      <w:lvlText w:val="o"/>
      <w:lvlJc w:val="left"/>
      <w:pPr>
        <w:ind w:left="5760" w:hanging="360"/>
      </w:pPr>
      <w:rPr>
        <w:rFonts w:ascii="Courier New" w:hAnsi="Courier New" w:hint="default"/>
      </w:rPr>
    </w:lvl>
    <w:lvl w:ilvl="8" w:tplc="ACCEE312">
      <w:start w:val="1"/>
      <w:numFmt w:val="bullet"/>
      <w:lvlText w:val=""/>
      <w:lvlJc w:val="left"/>
      <w:pPr>
        <w:ind w:left="6480" w:hanging="360"/>
      </w:pPr>
      <w:rPr>
        <w:rFonts w:ascii="Wingdings" w:hAnsi="Wingdings" w:hint="default"/>
      </w:rPr>
    </w:lvl>
  </w:abstractNum>
  <w:abstractNum w:abstractNumId="29" w15:restartNumberingAfterBreak="0">
    <w:nsid w:val="5B514028"/>
    <w:multiLevelType w:val="hybridMultilevel"/>
    <w:tmpl w:val="FFFFFFFF"/>
    <w:lvl w:ilvl="0" w:tplc="B44A0DD6">
      <w:start w:val="1"/>
      <w:numFmt w:val="bullet"/>
      <w:lvlText w:val=""/>
      <w:lvlJc w:val="left"/>
      <w:pPr>
        <w:ind w:left="783" w:hanging="360"/>
      </w:pPr>
      <w:rPr>
        <w:rFonts w:ascii="Symbol" w:hAnsi="Symbol" w:hint="default"/>
      </w:rPr>
    </w:lvl>
    <w:lvl w:ilvl="1" w:tplc="2F9CBB86">
      <w:start w:val="1"/>
      <w:numFmt w:val="bullet"/>
      <w:lvlText w:val="o"/>
      <w:lvlJc w:val="left"/>
      <w:pPr>
        <w:ind w:left="1440" w:hanging="360"/>
      </w:pPr>
      <w:rPr>
        <w:rFonts w:ascii="Courier New" w:hAnsi="Courier New" w:hint="default"/>
      </w:rPr>
    </w:lvl>
    <w:lvl w:ilvl="2" w:tplc="B8C8607A">
      <w:start w:val="1"/>
      <w:numFmt w:val="bullet"/>
      <w:lvlText w:val=""/>
      <w:lvlJc w:val="left"/>
      <w:pPr>
        <w:ind w:left="2160" w:hanging="360"/>
      </w:pPr>
      <w:rPr>
        <w:rFonts w:ascii="Wingdings" w:hAnsi="Wingdings" w:hint="default"/>
      </w:rPr>
    </w:lvl>
    <w:lvl w:ilvl="3" w:tplc="9CEA6652">
      <w:start w:val="1"/>
      <w:numFmt w:val="bullet"/>
      <w:lvlText w:val=""/>
      <w:lvlJc w:val="left"/>
      <w:pPr>
        <w:ind w:left="2880" w:hanging="360"/>
      </w:pPr>
      <w:rPr>
        <w:rFonts w:ascii="Symbol" w:hAnsi="Symbol" w:hint="default"/>
      </w:rPr>
    </w:lvl>
    <w:lvl w:ilvl="4" w:tplc="B6E609FA">
      <w:start w:val="1"/>
      <w:numFmt w:val="bullet"/>
      <w:lvlText w:val="o"/>
      <w:lvlJc w:val="left"/>
      <w:pPr>
        <w:ind w:left="3600" w:hanging="360"/>
      </w:pPr>
      <w:rPr>
        <w:rFonts w:ascii="Courier New" w:hAnsi="Courier New" w:hint="default"/>
      </w:rPr>
    </w:lvl>
    <w:lvl w:ilvl="5" w:tplc="3BAEF6C0">
      <w:start w:val="1"/>
      <w:numFmt w:val="bullet"/>
      <w:lvlText w:val=""/>
      <w:lvlJc w:val="left"/>
      <w:pPr>
        <w:ind w:left="4320" w:hanging="360"/>
      </w:pPr>
      <w:rPr>
        <w:rFonts w:ascii="Wingdings" w:hAnsi="Wingdings" w:hint="default"/>
      </w:rPr>
    </w:lvl>
    <w:lvl w:ilvl="6" w:tplc="C060A7C0">
      <w:start w:val="1"/>
      <w:numFmt w:val="bullet"/>
      <w:lvlText w:val=""/>
      <w:lvlJc w:val="left"/>
      <w:pPr>
        <w:ind w:left="5040" w:hanging="360"/>
      </w:pPr>
      <w:rPr>
        <w:rFonts w:ascii="Symbol" w:hAnsi="Symbol" w:hint="default"/>
      </w:rPr>
    </w:lvl>
    <w:lvl w:ilvl="7" w:tplc="21F28138">
      <w:start w:val="1"/>
      <w:numFmt w:val="bullet"/>
      <w:lvlText w:val="o"/>
      <w:lvlJc w:val="left"/>
      <w:pPr>
        <w:ind w:left="5760" w:hanging="360"/>
      </w:pPr>
      <w:rPr>
        <w:rFonts w:ascii="Courier New" w:hAnsi="Courier New" w:hint="default"/>
      </w:rPr>
    </w:lvl>
    <w:lvl w:ilvl="8" w:tplc="AF249E2E">
      <w:start w:val="1"/>
      <w:numFmt w:val="bullet"/>
      <w:lvlText w:val=""/>
      <w:lvlJc w:val="left"/>
      <w:pPr>
        <w:ind w:left="6480" w:hanging="360"/>
      </w:pPr>
      <w:rPr>
        <w:rFonts w:ascii="Wingdings" w:hAnsi="Wingdings" w:hint="default"/>
      </w:rPr>
    </w:lvl>
  </w:abstractNum>
  <w:abstractNum w:abstractNumId="30" w15:restartNumberingAfterBreak="0">
    <w:nsid w:val="5C877856"/>
    <w:multiLevelType w:val="hybridMultilevel"/>
    <w:tmpl w:val="F17A5EE8"/>
    <w:lvl w:ilvl="0" w:tplc="E3A01508">
      <w:start w:val="1"/>
      <w:numFmt w:val="decimal"/>
      <w:lvlText w:val="%1."/>
      <w:lvlJc w:val="left"/>
      <w:pPr>
        <w:ind w:left="1080" w:hanging="360"/>
      </w:pPr>
    </w:lvl>
    <w:lvl w:ilvl="1" w:tplc="20D62042" w:tentative="1">
      <w:start w:val="1"/>
      <w:numFmt w:val="lowerLetter"/>
      <w:lvlText w:val="%2."/>
      <w:lvlJc w:val="left"/>
      <w:pPr>
        <w:ind w:left="1800" w:hanging="360"/>
      </w:pPr>
    </w:lvl>
    <w:lvl w:ilvl="2" w:tplc="05AE23E6" w:tentative="1">
      <w:start w:val="1"/>
      <w:numFmt w:val="lowerRoman"/>
      <w:lvlText w:val="%3."/>
      <w:lvlJc w:val="right"/>
      <w:pPr>
        <w:ind w:left="2520" w:hanging="180"/>
      </w:pPr>
    </w:lvl>
    <w:lvl w:ilvl="3" w:tplc="99A011F2" w:tentative="1">
      <w:start w:val="1"/>
      <w:numFmt w:val="decimal"/>
      <w:lvlText w:val="%4."/>
      <w:lvlJc w:val="left"/>
      <w:pPr>
        <w:ind w:left="3240" w:hanging="360"/>
      </w:pPr>
    </w:lvl>
    <w:lvl w:ilvl="4" w:tplc="B88C8AF2" w:tentative="1">
      <w:start w:val="1"/>
      <w:numFmt w:val="lowerLetter"/>
      <w:lvlText w:val="%5."/>
      <w:lvlJc w:val="left"/>
      <w:pPr>
        <w:ind w:left="3960" w:hanging="360"/>
      </w:pPr>
    </w:lvl>
    <w:lvl w:ilvl="5" w:tplc="E3607B2E" w:tentative="1">
      <w:start w:val="1"/>
      <w:numFmt w:val="lowerRoman"/>
      <w:lvlText w:val="%6."/>
      <w:lvlJc w:val="right"/>
      <w:pPr>
        <w:ind w:left="4680" w:hanging="180"/>
      </w:pPr>
    </w:lvl>
    <w:lvl w:ilvl="6" w:tplc="1D0CCF32" w:tentative="1">
      <w:start w:val="1"/>
      <w:numFmt w:val="decimal"/>
      <w:lvlText w:val="%7."/>
      <w:lvlJc w:val="left"/>
      <w:pPr>
        <w:ind w:left="5400" w:hanging="360"/>
      </w:pPr>
    </w:lvl>
    <w:lvl w:ilvl="7" w:tplc="3A80AF10" w:tentative="1">
      <w:start w:val="1"/>
      <w:numFmt w:val="lowerLetter"/>
      <w:lvlText w:val="%8."/>
      <w:lvlJc w:val="left"/>
      <w:pPr>
        <w:ind w:left="6120" w:hanging="360"/>
      </w:pPr>
    </w:lvl>
    <w:lvl w:ilvl="8" w:tplc="826CF308" w:tentative="1">
      <w:start w:val="1"/>
      <w:numFmt w:val="lowerRoman"/>
      <w:lvlText w:val="%9."/>
      <w:lvlJc w:val="right"/>
      <w:pPr>
        <w:ind w:left="6840" w:hanging="180"/>
      </w:pPr>
    </w:lvl>
  </w:abstractNum>
  <w:abstractNum w:abstractNumId="31" w15:restartNumberingAfterBreak="0">
    <w:nsid w:val="64D20AD0"/>
    <w:multiLevelType w:val="hybridMultilevel"/>
    <w:tmpl w:val="50B22C5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561C011"/>
    <w:multiLevelType w:val="hybridMultilevel"/>
    <w:tmpl w:val="FFFFFFFF"/>
    <w:lvl w:ilvl="0" w:tplc="E078DD24">
      <w:start w:val="1"/>
      <w:numFmt w:val="bullet"/>
      <w:lvlText w:val=""/>
      <w:lvlJc w:val="left"/>
      <w:pPr>
        <w:ind w:left="720" w:hanging="360"/>
      </w:pPr>
      <w:rPr>
        <w:rFonts w:ascii="Symbol" w:hAnsi="Symbol" w:hint="default"/>
      </w:rPr>
    </w:lvl>
    <w:lvl w:ilvl="1" w:tplc="293C3582">
      <w:start w:val="1"/>
      <w:numFmt w:val="bullet"/>
      <w:lvlText w:val="o"/>
      <w:lvlJc w:val="left"/>
      <w:pPr>
        <w:ind w:left="1440" w:hanging="360"/>
      </w:pPr>
      <w:rPr>
        <w:rFonts w:ascii="Courier New" w:hAnsi="Courier New" w:hint="default"/>
      </w:rPr>
    </w:lvl>
    <w:lvl w:ilvl="2" w:tplc="23F6D616">
      <w:start w:val="1"/>
      <w:numFmt w:val="bullet"/>
      <w:lvlText w:val=""/>
      <w:lvlJc w:val="left"/>
      <w:pPr>
        <w:ind w:left="2160" w:hanging="360"/>
      </w:pPr>
      <w:rPr>
        <w:rFonts w:ascii="Wingdings" w:hAnsi="Wingdings" w:hint="default"/>
      </w:rPr>
    </w:lvl>
    <w:lvl w:ilvl="3" w:tplc="8B223688">
      <w:start w:val="1"/>
      <w:numFmt w:val="bullet"/>
      <w:lvlText w:val=""/>
      <w:lvlJc w:val="left"/>
      <w:pPr>
        <w:ind w:left="2880" w:hanging="360"/>
      </w:pPr>
      <w:rPr>
        <w:rFonts w:ascii="Symbol" w:hAnsi="Symbol" w:hint="default"/>
      </w:rPr>
    </w:lvl>
    <w:lvl w:ilvl="4" w:tplc="6A68B086">
      <w:start w:val="1"/>
      <w:numFmt w:val="bullet"/>
      <w:lvlText w:val="o"/>
      <w:lvlJc w:val="left"/>
      <w:pPr>
        <w:ind w:left="3600" w:hanging="360"/>
      </w:pPr>
      <w:rPr>
        <w:rFonts w:ascii="Courier New" w:hAnsi="Courier New" w:hint="default"/>
      </w:rPr>
    </w:lvl>
    <w:lvl w:ilvl="5" w:tplc="78804DBA">
      <w:start w:val="1"/>
      <w:numFmt w:val="bullet"/>
      <w:lvlText w:val=""/>
      <w:lvlJc w:val="left"/>
      <w:pPr>
        <w:ind w:left="4320" w:hanging="360"/>
      </w:pPr>
      <w:rPr>
        <w:rFonts w:ascii="Wingdings" w:hAnsi="Wingdings" w:hint="default"/>
      </w:rPr>
    </w:lvl>
    <w:lvl w:ilvl="6" w:tplc="7264CD14">
      <w:start w:val="1"/>
      <w:numFmt w:val="bullet"/>
      <w:lvlText w:val=""/>
      <w:lvlJc w:val="left"/>
      <w:pPr>
        <w:ind w:left="5040" w:hanging="360"/>
      </w:pPr>
      <w:rPr>
        <w:rFonts w:ascii="Symbol" w:hAnsi="Symbol" w:hint="default"/>
      </w:rPr>
    </w:lvl>
    <w:lvl w:ilvl="7" w:tplc="2472A726">
      <w:start w:val="1"/>
      <w:numFmt w:val="bullet"/>
      <w:lvlText w:val="o"/>
      <w:lvlJc w:val="left"/>
      <w:pPr>
        <w:ind w:left="5760" w:hanging="360"/>
      </w:pPr>
      <w:rPr>
        <w:rFonts w:ascii="Courier New" w:hAnsi="Courier New" w:hint="default"/>
      </w:rPr>
    </w:lvl>
    <w:lvl w:ilvl="8" w:tplc="C750E092">
      <w:start w:val="1"/>
      <w:numFmt w:val="bullet"/>
      <w:lvlText w:val=""/>
      <w:lvlJc w:val="left"/>
      <w:pPr>
        <w:ind w:left="6480" w:hanging="360"/>
      </w:pPr>
      <w:rPr>
        <w:rFonts w:ascii="Wingdings" w:hAnsi="Wingdings" w:hint="default"/>
      </w:rPr>
    </w:lvl>
  </w:abstractNum>
  <w:abstractNum w:abstractNumId="33" w15:restartNumberingAfterBreak="0">
    <w:nsid w:val="661A4405"/>
    <w:multiLevelType w:val="hybridMultilevel"/>
    <w:tmpl w:val="5B8C70A2"/>
    <w:lvl w:ilvl="0" w:tplc="7EE205DA">
      <w:start w:val="1"/>
      <w:numFmt w:val="decimal"/>
      <w:lvlText w:val="%1."/>
      <w:lvlJc w:val="left"/>
      <w:pPr>
        <w:ind w:left="1020" w:hanging="360"/>
      </w:pPr>
    </w:lvl>
    <w:lvl w:ilvl="1" w:tplc="D81E8364">
      <w:start w:val="1"/>
      <w:numFmt w:val="decimal"/>
      <w:lvlText w:val="%2."/>
      <w:lvlJc w:val="left"/>
      <w:pPr>
        <w:ind w:left="1020" w:hanging="360"/>
      </w:pPr>
    </w:lvl>
    <w:lvl w:ilvl="2" w:tplc="2968E974">
      <w:start w:val="1"/>
      <w:numFmt w:val="decimal"/>
      <w:lvlText w:val="%3."/>
      <w:lvlJc w:val="left"/>
      <w:pPr>
        <w:ind w:left="1020" w:hanging="360"/>
      </w:pPr>
    </w:lvl>
    <w:lvl w:ilvl="3" w:tplc="8904E906">
      <w:start w:val="1"/>
      <w:numFmt w:val="decimal"/>
      <w:lvlText w:val="%4."/>
      <w:lvlJc w:val="left"/>
      <w:pPr>
        <w:ind w:left="1020" w:hanging="360"/>
      </w:pPr>
    </w:lvl>
    <w:lvl w:ilvl="4" w:tplc="36FEF7D2">
      <w:start w:val="1"/>
      <w:numFmt w:val="decimal"/>
      <w:lvlText w:val="%5."/>
      <w:lvlJc w:val="left"/>
      <w:pPr>
        <w:ind w:left="1020" w:hanging="360"/>
      </w:pPr>
    </w:lvl>
    <w:lvl w:ilvl="5" w:tplc="B47C9C2C">
      <w:start w:val="1"/>
      <w:numFmt w:val="decimal"/>
      <w:lvlText w:val="%6."/>
      <w:lvlJc w:val="left"/>
      <w:pPr>
        <w:ind w:left="1020" w:hanging="360"/>
      </w:pPr>
    </w:lvl>
    <w:lvl w:ilvl="6" w:tplc="C83EA29A">
      <w:start w:val="1"/>
      <w:numFmt w:val="decimal"/>
      <w:lvlText w:val="%7."/>
      <w:lvlJc w:val="left"/>
      <w:pPr>
        <w:ind w:left="1020" w:hanging="360"/>
      </w:pPr>
    </w:lvl>
    <w:lvl w:ilvl="7" w:tplc="54E44898">
      <w:start w:val="1"/>
      <w:numFmt w:val="decimal"/>
      <w:lvlText w:val="%8."/>
      <w:lvlJc w:val="left"/>
      <w:pPr>
        <w:ind w:left="1020" w:hanging="360"/>
      </w:pPr>
    </w:lvl>
    <w:lvl w:ilvl="8" w:tplc="647692BC">
      <w:start w:val="1"/>
      <w:numFmt w:val="decimal"/>
      <w:lvlText w:val="%9."/>
      <w:lvlJc w:val="left"/>
      <w:pPr>
        <w:ind w:left="1020" w:hanging="360"/>
      </w:pPr>
    </w:lvl>
  </w:abstractNum>
  <w:abstractNum w:abstractNumId="34" w15:restartNumberingAfterBreak="0">
    <w:nsid w:val="66FB7032"/>
    <w:multiLevelType w:val="hybridMultilevel"/>
    <w:tmpl w:val="7206F1F6"/>
    <w:lvl w:ilvl="0" w:tplc="344CCBE0">
      <w:start w:val="1"/>
      <w:numFmt w:val="bullet"/>
      <w:lvlText w:val=""/>
      <w:lvlJc w:val="left"/>
      <w:pPr>
        <w:ind w:left="720" w:hanging="360"/>
      </w:pPr>
      <w:rPr>
        <w:rFonts w:ascii="Symbol" w:hAnsi="Symbol" w:hint="default"/>
      </w:rPr>
    </w:lvl>
    <w:lvl w:ilvl="1" w:tplc="C57CC4A6">
      <w:start w:val="1"/>
      <w:numFmt w:val="bullet"/>
      <w:lvlText w:val="o"/>
      <w:lvlJc w:val="left"/>
      <w:pPr>
        <w:ind w:left="1440" w:hanging="360"/>
      </w:pPr>
      <w:rPr>
        <w:rFonts w:ascii="Courier New" w:hAnsi="Courier New" w:hint="default"/>
      </w:rPr>
    </w:lvl>
    <w:lvl w:ilvl="2" w:tplc="BC4EB008">
      <w:start w:val="1"/>
      <w:numFmt w:val="bullet"/>
      <w:lvlText w:val=""/>
      <w:lvlJc w:val="left"/>
      <w:pPr>
        <w:ind w:left="2160" w:hanging="360"/>
      </w:pPr>
      <w:rPr>
        <w:rFonts w:ascii="Wingdings" w:hAnsi="Wingdings" w:hint="default"/>
      </w:rPr>
    </w:lvl>
    <w:lvl w:ilvl="3" w:tplc="D5CEBF2E">
      <w:start w:val="1"/>
      <w:numFmt w:val="bullet"/>
      <w:lvlText w:val=""/>
      <w:lvlJc w:val="left"/>
      <w:pPr>
        <w:ind w:left="2880" w:hanging="360"/>
      </w:pPr>
      <w:rPr>
        <w:rFonts w:ascii="Symbol" w:hAnsi="Symbol" w:hint="default"/>
      </w:rPr>
    </w:lvl>
    <w:lvl w:ilvl="4" w:tplc="BA7EF9CE">
      <w:start w:val="1"/>
      <w:numFmt w:val="bullet"/>
      <w:lvlText w:val="o"/>
      <w:lvlJc w:val="left"/>
      <w:pPr>
        <w:ind w:left="3600" w:hanging="360"/>
      </w:pPr>
      <w:rPr>
        <w:rFonts w:ascii="Courier New" w:hAnsi="Courier New" w:hint="default"/>
      </w:rPr>
    </w:lvl>
    <w:lvl w:ilvl="5" w:tplc="FDB489AE">
      <w:start w:val="1"/>
      <w:numFmt w:val="bullet"/>
      <w:lvlText w:val=""/>
      <w:lvlJc w:val="left"/>
      <w:pPr>
        <w:ind w:left="4320" w:hanging="360"/>
      </w:pPr>
      <w:rPr>
        <w:rFonts w:ascii="Wingdings" w:hAnsi="Wingdings" w:hint="default"/>
      </w:rPr>
    </w:lvl>
    <w:lvl w:ilvl="6" w:tplc="82CADD96">
      <w:start w:val="1"/>
      <w:numFmt w:val="bullet"/>
      <w:lvlText w:val=""/>
      <w:lvlJc w:val="left"/>
      <w:pPr>
        <w:ind w:left="5040" w:hanging="360"/>
      </w:pPr>
      <w:rPr>
        <w:rFonts w:ascii="Symbol" w:hAnsi="Symbol" w:hint="default"/>
      </w:rPr>
    </w:lvl>
    <w:lvl w:ilvl="7" w:tplc="4DB6C6A8">
      <w:start w:val="1"/>
      <w:numFmt w:val="bullet"/>
      <w:lvlText w:val="o"/>
      <w:lvlJc w:val="left"/>
      <w:pPr>
        <w:ind w:left="5760" w:hanging="360"/>
      </w:pPr>
      <w:rPr>
        <w:rFonts w:ascii="Courier New" w:hAnsi="Courier New" w:hint="default"/>
      </w:rPr>
    </w:lvl>
    <w:lvl w:ilvl="8" w:tplc="9D0C3BC8">
      <w:start w:val="1"/>
      <w:numFmt w:val="bullet"/>
      <w:lvlText w:val=""/>
      <w:lvlJc w:val="left"/>
      <w:pPr>
        <w:ind w:left="6480" w:hanging="360"/>
      </w:pPr>
      <w:rPr>
        <w:rFonts w:ascii="Wingdings" w:hAnsi="Wingdings" w:hint="default"/>
      </w:rPr>
    </w:lvl>
  </w:abstractNum>
  <w:abstractNum w:abstractNumId="35" w15:restartNumberingAfterBreak="0">
    <w:nsid w:val="681D6463"/>
    <w:multiLevelType w:val="hybridMultilevel"/>
    <w:tmpl w:val="0A20B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8486355"/>
    <w:multiLevelType w:val="hybridMultilevel"/>
    <w:tmpl w:val="39A4CCAC"/>
    <w:lvl w:ilvl="0" w:tplc="8BD86456">
      <w:start w:val="1"/>
      <w:numFmt w:val="decimal"/>
      <w:lvlText w:val="%1."/>
      <w:lvlJc w:val="left"/>
      <w:pPr>
        <w:ind w:left="1080" w:hanging="360"/>
      </w:pPr>
    </w:lvl>
    <w:lvl w:ilvl="1" w:tplc="B05A03E8" w:tentative="1">
      <w:start w:val="1"/>
      <w:numFmt w:val="lowerLetter"/>
      <w:lvlText w:val="%2."/>
      <w:lvlJc w:val="left"/>
      <w:pPr>
        <w:ind w:left="1800" w:hanging="360"/>
      </w:pPr>
    </w:lvl>
    <w:lvl w:ilvl="2" w:tplc="466E4A14" w:tentative="1">
      <w:start w:val="1"/>
      <w:numFmt w:val="lowerRoman"/>
      <w:lvlText w:val="%3."/>
      <w:lvlJc w:val="right"/>
      <w:pPr>
        <w:ind w:left="2520" w:hanging="180"/>
      </w:pPr>
    </w:lvl>
    <w:lvl w:ilvl="3" w:tplc="66BA4B28" w:tentative="1">
      <w:start w:val="1"/>
      <w:numFmt w:val="decimal"/>
      <w:lvlText w:val="%4."/>
      <w:lvlJc w:val="left"/>
      <w:pPr>
        <w:ind w:left="3240" w:hanging="360"/>
      </w:pPr>
    </w:lvl>
    <w:lvl w:ilvl="4" w:tplc="8BBC1C1C" w:tentative="1">
      <w:start w:val="1"/>
      <w:numFmt w:val="lowerLetter"/>
      <w:lvlText w:val="%5."/>
      <w:lvlJc w:val="left"/>
      <w:pPr>
        <w:ind w:left="3960" w:hanging="360"/>
      </w:pPr>
    </w:lvl>
    <w:lvl w:ilvl="5" w:tplc="C2084ADA" w:tentative="1">
      <w:start w:val="1"/>
      <w:numFmt w:val="lowerRoman"/>
      <w:lvlText w:val="%6."/>
      <w:lvlJc w:val="right"/>
      <w:pPr>
        <w:ind w:left="4680" w:hanging="180"/>
      </w:pPr>
    </w:lvl>
    <w:lvl w:ilvl="6" w:tplc="0636A620" w:tentative="1">
      <w:start w:val="1"/>
      <w:numFmt w:val="decimal"/>
      <w:lvlText w:val="%7."/>
      <w:lvlJc w:val="left"/>
      <w:pPr>
        <w:ind w:left="5400" w:hanging="360"/>
      </w:pPr>
    </w:lvl>
    <w:lvl w:ilvl="7" w:tplc="9D206E00" w:tentative="1">
      <w:start w:val="1"/>
      <w:numFmt w:val="lowerLetter"/>
      <w:lvlText w:val="%8."/>
      <w:lvlJc w:val="left"/>
      <w:pPr>
        <w:ind w:left="6120" w:hanging="360"/>
      </w:pPr>
    </w:lvl>
    <w:lvl w:ilvl="8" w:tplc="8E98C714" w:tentative="1">
      <w:start w:val="1"/>
      <w:numFmt w:val="lowerRoman"/>
      <w:lvlText w:val="%9."/>
      <w:lvlJc w:val="right"/>
      <w:pPr>
        <w:ind w:left="6840" w:hanging="180"/>
      </w:pPr>
    </w:lvl>
  </w:abstractNum>
  <w:abstractNum w:abstractNumId="37" w15:restartNumberingAfterBreak="0">
    <w:nsid w:val="6B01610D"/>
    <w:multiLevelType w:val="hybridMultilevel"/>
    <w:tmpl w:val="D9C63F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B13157D"/>
    <w:multiLevelType w:val="hybridMultilevel"/>
    <w:tmpl w:val="FFFFFFFF"/>
    <w:lvl w:ilvl="0" w:tplc="508ECFCA">
      <w:start w:val="1"/>
      <w:numFmt w:val="bullet"/>
      <w:lvlText w:val="·"/>
      <w:lvlJc w:val="left"/>
      <w:pPr>
        <w:ind w:left="720" w:hanging="360"/>
      </w:pPr>
      <w:rPr>
        <w:rFonts w:ascii="Symbol" w:hAnsi="Symbol" w:hint="default"/>
      </w:rPr>
    </w:lvl>
    <w:lvl w:ilvl="1" w:tplc="21703F56">
      <w:start w:val="1"/>
      <w:numFmt w:val="bullet"/>
      <w:lvlText w:val="o"/>
      <w:lvlJc w:val="left"/>
      <w:pPr>
        <w:ind w:left="1440" w:hanging="360"/>
      </w:pPr>
      <w:rPr>
        <w:rFonts w:ascii="Courier New" w:hAnsi="Courier New" w:hint="default"/>
      </w:rPr>
    </w:lvl>
    <w:lvl w:ilvl="2" w:tplc="432C3D2C">
      <w:start w:val="1"/>
      <w:numFmt w:val="bullet"/>
      <w:lvlText w:val=""/>
      <w:lvlJc w:val="left"/>
      <w:pPr>
        <w:ind w:left="2160" w:hanging="360"/>
      </w:pPr>
      <w:rPr>
        <w:rFonts w:ascii="Wingdings" w:hAnsi="Wingdings" w:hint="default"/>
      </w:rPr>
    </w:lvl>
    <w:lvl w:ilvl="3" w:tplc="495CAC4C">
      <w:start w:val="1"/>
      <w:numFmt w:val="bullet"/>
      <w:lvlText w:val=""/>
      <w:lvlJc w:val="left"/>
      <w:pPr>
        <w:ind w:left="2880" w:hanging="360"/>
      </w:pPr>
      <w:rPr>
        <w:rFonts w:ascii="Symbol" w:hAnsi="Symbol" w:hint="default"/>
      </w:rPr>
    </w:lvl>
    <w:lvl w:ilvl="4" w:tplc="59B60DE6">
      <w:start w:val="1"/>
      <w:numFmt w:val="bullet"/>
      <w:lvlText w:val="o"/>
      <w:lvlJc w:val="left"/>
      <w:pPr>
        <w:ind w:left="3600" w:hanging="360"/>
      </w:pPr>
      <w:rPr>
        <w:rFonts w:ascii="Courier New" w:hAnsi="Courier New" w:hint="default"/>
      </w:rPr>
    </w:lvl>
    <w:lvl w:ilvl="5" w:tplc="919477CA">
      <w:start w:val="1"/>
      <w:numFmt w:val="bullet"/>
      <w:lvlText w:val=""/>
      <w:lvlJc w:val="left"/>
      <w:pPr>
        <w:ind w:left="4320" w:hanging="360"/>
      </w:pPr>
      <w:rPr>
        <w:rFonts w:ascii="Wingdings" w:hAnsi="Wingdings" w:hint="default"/>
      </w:rPr>
    </w:lvl>
    <w:lvl w:ilvl="6" w:tplc="F42E1BD8">
      <w:start w:val="1"/>
      <w:numFmt w:val="bullet"/>
      <w:lvlText w:val=""/>
      <w:lvlJc w:val="left"/>
      <w:pPr>
        <w:ind w:left="5040" w:hanging="360"/>
      </w:pPr>
      <w:rPr>
        <w:rFonts w:ascii="Symbol" w:hAnsi="Symbol" w:hint="default"/>
      </w:rPr>
    </w:lvl>
    <w:lvl w:ilvl="7" w:tplc="73AE6494">
      <w:start w:val="1"/>
      <w:numFmt w:val="bullet"/>
      <w:lvlText w:val="o"/>
      <w:lvlJc w:val="left"/>
      <w:pPr>
        <w:ind w:left="5760" w:hanging="360"/>
      </w:pPr>
      <w:rPr>
        <w:rFonts w:ascii="Courier New" w:hAnsi="Courier New" w:hint="default"/>
      </w:rPr>
    </w:lvl>
    <w:lvl w:ilvl="8" w:tplc="15108DEA">
      <w:start w:val="1"/>
      <w:numFmt w:val="bullet"/>
      <w:lvlText w:val=""/>
      <w:lvlJc w:val="left"/>
      <w:pPr>
        <w:ind w:left="6480" w:hanging="360"/>
      </w:pPr>
      <w:rPr>
        <w:rFonts w:ascii="Wingdings" w:hAnsi="Wingdings" w:hint="default"/>
      </w:rPr>
    </w:lvl>
  </w:abstractNum>
  <w:abstractNum w:abstractNumId="39" w15:restartNumberingAfterBreak="0">
    <w:nsid w:val="6B4E6E8E"/>
    <w:multiLevelType w:val="hybridMultilevel"/>
    <w:tmpl w:val="5472EDAC"/>
    <w:lvl w:ilvl="0" w:tplc="1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6D1920EA"/>
    <w:multiLevelType w:val="hybridMultilevel"/>
    <w:tmpl w:val="EF809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E7033B6"/>
    <w:multiLevelType w:val="hybridMultilevel"/>
    <w:tmpl w:val="C22454BC"/>
    <w:lvl w:ilvl="0" w:tplc="08087814">
      <w:start w:val="1"/>
      <w:numFmt w:val="bullet"/>
      <w:lvlText w:val="·"/>
      <w:lvlJc w:val="left"/>
      <w:pPr>
        <w:ind w:left="720" w:hanging="360"/>
      </w:pPr>
      <w:rPr>
        <w:rFonts w:ascii="Symbol" w:hAnsi="Symbol" w:hint="default"/>
      </w:rPr>
    </w:lvl>
    <w:lvl w:ilvl="1" w:tplc="1FC4F96A">
      <w:start w:val="1"/>
      <w:numFmt w:val="bullet"/>
      <w:lvlText w:val="o"/>
      <w:lvlJc w:val="left"/>
      <w:pPr>
        <w:ind w:left="1440" w:hanging="360"/>
      </w:pPr>
      <w:rPr>
        <w:rFonts w:ascii="Courier New" w:hAnsi="Courier New" w:hint="default"/>
      </w:rPr>
    </w:lvl>
    <w:lvl w:ilvl="2" w:tplc="F0FA61F8">
      <w:start w:val="1"/>
      <w:numFmt w:val="bullet"/>
      <w:lvlText w:val=""/>
      <w:lvlJc w:val="left"/>
      <w:pPr>
        <w:ind w:left="2160" w:hanging="360"/>
      </w:pPr>
      <w:rPr>
        <w:rFonts w:ascii="Wingdings" w:hAnsi="Wingdings" w:hint="default"/>
      </w:rPr>
    </w:lvl>
    <w:lvl w:ilvl="3" w:tplc="E4FAD152">
      <w:start w:val="1"/>
      <w:numFmt w:val="bullet"/>
      <w:lvlText w:val=""/>
      <w:lvlJc w:val="left"/>
      <w:pPr>
        <w:ind w:left="2880" w:hanging="360"/>
      </w:pPr>
      <w:rPr>
        <w:rFonts w:ascii="Symbol" w:hAnsi="Symbol" w:hint="default"/>
      </w:rPr>
    </w:lvl>
    <w:lvl w:ilvl="4" w:tplc="E856D3E0">
      <w:start w:val="1"/>
      <w:numFmt w:val="bullet"/>
      <w:lvlText w:val="o"/>
      <w:lvlJc w:val="left"/>
      <w:pPr>
        <w:ind w:left="3600" w:hanging="360"/>
      </w:pPr>
      <w:rPr>
        <w:rFonts w:ascii="Courier New" w:hAnsi="Courier New" w:hint="default"/>
      </w:rPr>
    </w:lvl>
    <w:lvl w:ilvl="5" w:tplc="E80483F2">
      <w:start w:val="1"/>
      <w:numFmt w:val="bullet"/>
      <w:lvlText w:val=""/>
      <w:lvlJc w:val="left"/>
      <w:pPr>
        <w:ind w:left="4320" w:hanging="360"/>
      </w:pPr>
      <w:rPr>
        <w:rFonts w:ascii="Wingdings" w:hAnsi="Wingdings" w:hint="default"/>
      </w:rPr>
    </w:lvl>
    <w:lvl w:ilvl="6" w:tplc="79C28466">
      <w:start w:val="1"/>
      <w:numFmt w:val="bullet"/>
      <w:lvlText w:val=""/>
      <w:lvlJc w:val="left"/>
      <w:pPr>
        <w:ind w:left="5040" w:hanging="360"/>
      </w:pPr>
      <w:rPr>
        <w:rFonts w:ascii="Symbol" w:hAnsi="Symbol" w:hint="default"/>
      </w:rPr>
    </w:lvl>
    <w:lvl w:ilvl="7" w:tplc="A138684E">
      <w:start w:val="1"/>
      <w:numFmt w:val="bullet"/>
      <w:lvlText w:val="o"/>
      <w:lvlJc w:val="left"/>
      <w:pPr>
        <w:ind w:left="5760" w:hanging="360"/>
      </w:pPr>
      <w:rPr>
        <w:rFonts w:ascii="Courier New" w:hAnsi="Courier New" w:hint="default"/>
      </w:rPr>
    </w:lvl>
    <w:lvl w:ilvl="8" w:tplc="00F2802C">
      <w:start w:val="1"/>
      <w:numFmt w:val="bullet"/>
      <w:lvlText w:val=""/>
      <w:lvlJc w:val="left"/>
      <w:pPr>
        <w:ind w:left="6480" w:hanging="360"/>
      </w:pPr>
      <w:rPr>
        <w:rFonts w:ascii="Wingdings" w:hAnsi="Wingdings" w:hint="default"/>
      </w:rPr>
    </w:lvl>
  </w:abstractNum>
  <w:abstractNum w:abstractNumId="42" w15:restartNumberingAfterBreak="0">
    <w:nsid w:val="75185CE9"/>
    <w:multiLevelType w:val="hybridMultilevel"/>
    <w:tmpl w:val="B194F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9213634"/>
    <w:multiLevelType w:val="hybridMultilevel"/>
    <w:tmpl w:val="3EEEC1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B455AFB"/>
    <w:multiLevelType w:val="hybridMultilevel"/>
    <w:tmpl w:val="2B78E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D644BE6"/>
    <w:multiLevelType w:val="hybridMultilevel"/>
    <w:tmpl w:val="D25EDA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E1859A8"/>
    <w:multiLevelType w:val="hybridMultilevel"/>
    <w:tmpl w:val="FFFFFFFF"/>
    <w:lvl w:ilvl="0" w:tplc="7B4C703E">
      <w:start w:val="1"/>
      <w:numFmt w:val="bullet"/>
      <w:lvlText w:val=""/>
      <w:lvlJc w:val="left"/>
      <w:pPr>
        <w:ind w:left="720" w:hanging="360"/>
      </w:pPr>
      <w:rPr>
        <w:rFonts w:ascii="Symbol" w:hAnsi="Symbol" w:hint="default"/>
      </w:rPr>
    </w:lvl>
    <w:lvl w:ilvl="1" w:tplc="6ADE544E">
      <w:start w:val="1"/>
      <w:numFmt w:val="bullet"/>
      <w:lvlText w:val="o"/>
      <w:lvlJc w:val="left"/>
      <w:pPr>
        <w:ind w:left="1440" w:hanging="360"/>
      </w:pPr>
      <w:rPr>
        <w:rFonts w:ascii="Courier New" w:hAnsi="Courier New" w:hint="default"/>
      </w:rPr>
    </w:lvl>
    <w:lvl w:ilvl="2" w:tplc="AB80D3BE">
      <w:start w:val="1"/>
      <w:numFmt w:val="bullet"/>
      <w:lvlText w:val=""/>
      <w:lvlJc w:val="left"/>
      <w:pPr>
        <w:ind w:left="2160" w:hanging="360"/>
      </w:pPr>
      <w:rPr>
        <w:rFonts w:ascii="Wingdings" w:hAnsi="Wingdings" w:hint="default"/>
      </w:rPr>
    </w:lvl>
    <w:lvl w:ilvl="3" w:tplc="A09C2DDC">
      <w:start w:val="1"/>
      <w:numFmt w:val="bullet"/>
      <w:lvlText w:val=""/>
      <w:lvlJc w:val="left"/>
      <w:pPr>
        <w:ind w:left="2880" w:hanging="360"/>
      </w:pPr>
      <w:rPr>
        <w:rFonts w:ascii="Symbol" w:hAnsi="Symbol" w:hint="default"/>
      </w:rPr>
    </w:lvl>
    <w:lvl w:ilvl="4" w:tplc="9D9E5698">
      <w:start w:val="1"/>
      <w:numFmt w:val="bullet"/>
      <w:lvlText w:val="o"/>
      <w:lvlJc w:val="left"/>
      <w:pPr>
        <w:ind w:left="3600" w:hanging="360"/>
      </w:pPr>
      <w:rPr>
        <w:rFonts w:ascii="Courier New" w:hAnsi="Courier New" w:hint="default"/>
      </w:rPr>
    </w:lvl>
    <w:lvl w:ilvl="5" w:tplc="59D4B2B4">
      <w:start w:val="1"/>
      <w:numFmt w:val="bullet"/>
      <w:lvlText w:val=""/>
      <w:lvlJc w:val="left"/>
      <w:pPr>
        <w:ind w:left="4320" w:hanging="360"/>
      </w:pPr>
      <w:rPr>
        <w:rFonts w:ascii="Wingdings" w:hAnsi="Wingdings" w:hint="default"/>
      </w:rPr>
    </w:lvl>
    <w:lvl w:ilvl="6" w:tplc="1D42E678">
      <w:start w:val="1"/>
      <w:numFmt w:val="bullet"/>
      <w:lvlText w:val=""/>
      <w:lvlJc w:val="left"/>
      <w:pPr>
        <w:ind w:left="5040" w:hanging="360"/>
      </w:pPr>
      <w:rPr>
        <w:rFonts w:ascii="Symbol" w:hAnsi="Symbol" w:hint="default"/>
      </w:rPr>
    </w:lvl>
    <w:lvl w:ilvl="7" w:tplc="11483DE6">
      <w:start w:val="1"/>
      <w:numFmt w:val="bullet"/>
      <w:lvlText w:val="o"/>
      <w:lvlJc w:val="left"/>
      <w:pPr>
        <w:ind w:left="5760" w:hanging="360"/>
      </w:pPr>
      <w:rPr>
        <w:rFonts w:ascii="Courier New" w:hAnsi="Courier New" w:hint="default"/>
      </w:rPr>
    </w:lvl>
    <w:lvl w:ilvl="8" w:tplc="0A08380C">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16"/>
  </w:num>
  <w:num w:numId="4">
    <w:abstractNumId w:val="46"/>
  </w:num>
  <w:num w:numId="5">
    <w:abstractNumId w:val="23"/>
  </w:num>
  <w:num w:numId="6">
    <w:abstractNumId w:val="10"/>
  </w:num>
  <w:num w:numId="7">
    <w:abstractNumId w:val="4"/>
  </w:num>
  <w:num w:numId="8">
    <w:abstractNumId w:val="34"/>
  </w:num>
  <w:num w:numId="9">
    <w:abstractNumId w:val="1"/>
  </w:num>
  <w:num w:numId="10">
    <w:abstractNumId w:val="28"/>
  </w:num>
  <w:num w:numId="11">
    <w:abstractNumId w:val="24"/>
  </w:num>
  <w:num w:numId="12">
    <w:abstractNumId w:val="20"/>
  </w:num>
  <w:num w:numId="13">
    <w:abstractNumId w:val="17"/>
  </w:num>
  <w:num w:numId="14">
    <w:abstractNumId w:val="7"/>
  </w:num>
  <w:num w:numId="15">
    <w:abstractNumId w:val="2"/>
  </w:num>
  <w:num w:numId="16">
    <w:abstractNumId w:val="21"/>
  </w:num>
  <w:num w:numId="17">
    <w:abstractNumId w:val="41"/>
  </w:num>
  <w:num w:numId="18">
    <w:abstractNumId w:val="44"/>
  </w:num>
  <w:num w:numId="19">
    <w:abstractNumId w:val="42"/>
  </w:num>
  <w:num w:numId="20">
    <w:abstractNumId w:val="19"/>
  </w:num>
  <w:num w:numId="21">
    <w:abstractNumId w:val="38"/>
  </w:num>
  <w:num w:numId="22">
    <w:abstractNumId w:val="25"/>
  </w:num>
  <w:num w:numId="23">
    <w:abstractNumId w:val="9"/>
  </w:num>
  <w:num w:numId="24">
    <w:abstractNumId w:val="35"/>
  </w:num>
  <w:num w:numId="25">
    <w:abstractNumId w:val="8"/>
  </w:num>
  <w:num w:numId="26">
    <w:abstractNumId w:val="6"/>
  </w:num>
  <w:num w:numId="27">
    <w:abstractNumId w:val="27"/>
  </w:num>
  <w:num w:numId="28">
    <w:abstractNumId w:val="22"/>
  </w:num>
  <w:num w:numId="29">
    <w:abstractNumId w:val="15"/>
  </w:num>
  <w:num w:numId="30">
    <w:abstractNumId w:val="33"/>
  </w:num>
  <w:num w:numId="31">
    <w:abstractNumId w:val="11"/>
  </w:num>
  <w:num w:numId="32">
    <w:abstractNumId w:val="29"/>
  </w:num>
  <w:num w:numId="33">
    <w:abstractNumId w:val="13"/>
  </w:num>
  <w:num w:numId="34">
    <w:abstractNumId w:val="12"/>
  </w:num>
  <w:num w:numId="35">
    <w:abstractNumId w:val="0"/>
  </w:num>
  <w:num w:numId="36">
    <w:abstractNumId w:val="31"/>
  </w:num>
  <w:num w:numId="37">
    <w:abstractNumId w:val="36"/>
  </w:num>
  <w:num w:numId="38">
    <w:abstractNumId w:val="3"/>
  </w:num>
  <w:num w:numId="39">
    <w:abstractNumId w:val="14"/>
  </w:num>
  <w:num w:numId="40">
    <w:abstractNumId w:val="40"/>
  </w:num>
  <w:num w:numId="41">
    <w:abstractNumId w:val="5"/>
  </w:num>
  <w:num w:numId="42">
    <w:abstractNumId w:val="43"/>
  </w:num>
  <w:num w:numId="43">
    <w:abstractNumId w:val="18"/>
  </w:num>
  <w:num w:numId="44">
    <w:abstractNumId w:val="30"/>
  </w:num>
  <w:num w:numId="45">
    <w:abstractNumId w:val="45"/>
  </w:num>
  <w:num w:numId="46">
    <w:abstractNumId w:val="3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D7A343A-7C84-4CB2-B3F2-A32B5BE93A83"/>
    <w:docVar w:name="LW_COVERPAGE_TYPE" w:val="1"/>
    <w:docVar w:name="LW_CROSSREFERENCE" w:val="&lt;UNUSED&gt;"/>
    <w:docVar w:name="LW_DocType" w:val="NORMAL"/>
    <w:docVar w:name="LW_EMISSION" w:val="9.9.2025"/>
    <w:docVar w:name="LW_EMISSION_ISODATE" w:val="2025-09-09"/>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46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progress towards achieving the objectives of the Regulation (EU) 2024/792 of the European Parliament and of the Council of 29 February 2024 establishing the Ukraine Facility"/>
    <w:docVar w:name="LW_TYPE.DOC.CP" w:val="REPORT FROM THE COMMISSION TO THE EUROPEAN PARLIAMENT AND THE COUNCIL"/>
    <w:docVar w:name="LwApiVersions" w:val="LW4CoDe 1.24.5.0; LW 9.0, Build 20240221"/>
    <w:docVar w:name="Stamp" w:val="\\dossiers.dgt.cec.eu.int\dossiers\ENEST\ENEST-2025-00209\ENEST-2025-00209-00-00-EN-EDT-00.202506030839581378786.DOCX"/>
  </w:docVars>
  <w:rsids>
    <w:rsidRoot w:val="00596DAB"/>
    <w:rsid w:val="00000C26"/>
    <w:rsid w:val="00000E1B"/>
    <w:rsid w:val="00001434"/>
    <w:rsid w:val="00001A0F"/>
    <w:rsid w:val="00001B5D"/>
    <w:rsid w:val="00001EB2"/>
    <w:rsid w:val="000020D8"/>
    <w:rsid w:val="000023DE"/>
    <w:rsid w:val="00002E61"/>
    <w:rsid w:val="000030F5"/>
    <w:rsid w:val="00003375"/>
    <w:rsid w:val="000038E7"/>
    <w:rsid w:val="000048A5"/>
    <w:rsid w:val="000078E0"/>
    <w:rsid w:val="00007BE4"/>
    <w:rsid w:val="00010C1F"/>
    <w:rsid w:val="000115A7"/>
    <w:rsid w:val="00011A07"/>
    <w:rsid w:val="00011F64"/>
    <w:rsid w:val="00012BCD"/>
    <w:rsid w:val="00013784"/>
    <w:rsid w:val="00013D18"/>
    <w:rsid w:val="00014052"/>
    <w:rsid w:val="00016153"/>
    <w:rsid w:val="00016494"/>
    <w:rsid w:val="00016B54"/>
    <w:rsid w:val="000176FA"/>
    <w:rsid w:val="00017CAC"/>
    <w:rsid w:val="00017D9E"/>
    <w:rsid w:val="00020E9F"/>
    <w:rsid w:val="0002117E"/>
    <w:rsid w:val="00021989"/>
    <w:rsid w:val="00021C13"/>
    <w:rsid w:val="00021C87"/>
    <w:rsid w:val="000221E9"/>
    <w:rsid w:val="00022622"/>
    <w:rsid w:val="0002278E"/>
    <w:rsid w:val="00022D91"/>
    <w:rsid w:val="00023174"/>
    <w:rsid w:val="00023862"/>
    <w:rsid w:val="00023D53"/>
    <w:rsid w:val="00025F47"/>
    <w:rsid w:val="00025F78"/>
    <w:rsid w:val="00026316"/>
    <w:rsid w:val="0002694A"/>
    <w:rsid w:val="00026CB2"/>
    <w:rsid w:val="00026D13"/>
    <w:rsid w:val="00026F76"/>
    <w:rsid w:val="0002713D"/>
    <w:rsid w:val="00027712"/>
    <w:rsid w:val="00027881"/>
    <w:rsid w:val="00027C5A"/>
    <w:rsid w:val="000304C5"/>
    <w:rsid w:val="00030650"/>
    <w:rsid w:val="00030ED9"/>
    <w:rsid w:val="00030F70"/>
    <w:rsid w:val="00032A87"/>
    <w:rsid w:val="000335FA"/>
    <w:rsid w:val="00034345"/>
    <w:rsid w:val="00034441"/>
    <w:rsid w:val="000344F5"/>
    <w:rsid w:val="0003459D"/>
    <w:rsid w:val="00034777"/>
    <w:rsid w:val="00035B46"/>
    <w:rsid w:val="00036E73"/>
    <w:rsid w:val="000370DF"/>
    <w:rsid w:val="0003718E"/>
    <w:rsid w:val="000372CB"/>
    <w:rsid w:val="00037545"/>
    <w:rsid w:val="000408B8"/>
    <w:rsid w:val="0004092E"/>
    <w:rsid w:val="00040BD4"/>
    <w:rsid w:val="00040E8A"/>
    <w:rsid w:val="00040FB4"/>
    <w:rsid w:val="00040FBE"/>
    <w:rsid w:val="000413A8"/>
    <w:rsid w:val="00041973"/>
    <w:rsid w:val="00043386"/>
    <w:rsid w:val="00043991"/>
    <w:rsid w:val="00044167"/>
    <w:rsid w:val="000444A9"/>
    <w:rsid w:val="00044E42"/>
    <w:rsid w:val="00045E62"/>
    <w:rsid w:val="00046EDA"/>
    <w:rsid w:val="00046F48"/>
    <w:rsid w:val="00047032"/>
    <w:rsid w:val="0004748C"/>
    <w:rsid w:val="000474B6"/>
    <w:rsid w:val="000479A8"/>
    <w:rsid w:val="00050890"/>
    <w:rsid w:val="00050AC2"/>
    <w:rsid w:val="00050D00"/>
    <w:rsid w:val="00050F66"/>
    <w:rsid w:val="00051386"/>
    <w:rsid w:val="000532DF"/>
    <w:rsid w:val="00054DA3"/>
    <w:rsid w:val="0005565A"/>
    <w:rsid w:val="00055B57"/>
    <w:rsid w:val="00055C53"/>
    <w:rsid w:val="00057C5D"/>
    <w:rsid w:val="000596F1"/>
    <w:rsid w:val="00060AB5"/>
    <w:rsid w:val="000616C5"/>
    <w:rsid w:val="00061AC6"/>
    <w:rsid w:val="00061D8C"/>
    <w:rsid w:val="00061EB7"/>
    <w:rsid w:val="00062058"/>
    <w:rsid w:val="00062558"/>
    <w:rsid w:val="000626BE"/>
    <w:rsid w:val="00062DC4"/>
    <w:rsid w:val="0006308D"/>
    <w:rsid w:val="00063749"/>
    <w:rsid w:val="000646E1"/>
    <w:rsid w:val="00064AED"/>
    <w:rsid w:val="00064B9C"/>
    <w:rsid w:val="000651E5"/>
    <w:rsid w:val="000653B1"/>
    <w:rsid w:val="00065BCF"/>
    <w:rsid w:val="00066FD6"/>
    <w:rsid w:val="000678D7"/>
    <w:rsid w:val="000703D4"/>
    <w:rsid w:val="000704E8"/>
    <w:rsid w:val="000705D7"/>
    <w:rsid w:val="00070D61"/>
    <w:rsid w:val="00071EA8"/>
    <w:rsid w:val="000731AB"/>
    <w:rsid w:val="00074113"/>
    <w:rsid w:val="00074A78"/>
    <w:rsid w:val="00074D1C"/>
    <w:rsid w:val="000750E5"/>
    <w:rsid w:val="0007562C"/>
    <w:rsid w:val="000758D7"/>
    <w:rsid w:val="00076117"/>
    <w:rsid w:val="00081284"/>
    <w:rsid w:val="000813FA"/>
    <w:rsid w:val="00082521"/>
    <w:rsid w:val="0008260F"/>
    <w:rsid w:val="00083E2C"/>
    <w:rsid w:val="00084403"/>
    <w:rsid w:val="000855F2"/>
    <w:rsid w:val="0008560B"/>
    <w:rsid w:val="000859D5"/>
    <w:rsid w:val="00085AC0"/>
    <w:rsid w:val="00086565"/>
    <w:rsid w:val="00086BBC"/>
    <w:rsid w:val="0008708D"/>
    <w:rsid w:val="00090849"/>
    <w:rsid w:val="00091186"/>
    <w:rsid w:val="00091A2D"/>
    <w:rsid w:val="00091BA7"/>
    <w:rsid w:val="00091E68"/>
    <w:rsid w:val="00092EF7"/>
    <w:rsid w:val="00094071"/>
    <w:rsid w:val="00094178"/>
    <w:rsid w:val="000942B6"/>
    <w:rsid w:val="000942EF"/>
    <w:rsid w:val="00094E89"/>
    <w:rsid w:val="00095922"/>
    <w:rsid w:val="00095CCC"/>
    <w:rsid w:val="00095DD8"/>
    <w:rsid w:val="00095E2A"/>
    <w:rsid w:val="00095E52"/>
    <w:rsid w:val="00095F18"/>
    <w:rsid w:val="00096DE9"/>
    <w:rsid w:val="00097976"/>
    <w:rsid w:val="000A0281"/>
    <w:rsid w:val="000A056A"/>
    <w:rsid w:val="000A0676"/>
    <w:rsid w:val="000A0777"/>
    <w:rsid w:val="000A0A17"/>
    <w:rsid w:val="000A0AD8"/>
    <w:rsid w:val="000A0BD6"/>
    <w:rsid w:val="000A28D8"/>
    <w:rsid w:val="000A4356"/>
    <w:rsid w:val="000A43FF"/>
    <w:rsid w:val="000A514B"/>
    <w:rsid w:val="000A55AA"/>
    <w:rsid w:val="000A67C6"/>
    <w:rsid w:val="000A6ABF"/>
    <w:rsid w:val="000A72E2"/>
    <w:rsid w:val="000A7CD4"/>
    <w:rsid w:val="000B077C"/>
    <w:rsid w:val="000B12D3"/>
    <w:rsid w:val="000B1742"/>
    <w:rsid w:val="000B1A89"/>
    <w:rsid w:val="000B1D0C"/>
    <w:rsid w:val="000B1F9F"/>
    <w:rsid w:val="000B2313"/>
    <w:rsid w:val="000B23AA"/>
    <w:rsid w:val="000B276C"/>
    <w:rsid w:val="000B2EA3"/>
    <w:rsid w:val="000B44E7"/>
    <w:rsid w:val="000B45A7"/>
    <w:rsid w:val="000B5B8A"/>
    <w:rsid w:val="000B6074"/>
    <w:rsid w:val="000B66AF"/>
    <w:rsid w:val="000B686A"/>
    <w:rsid w:val="000B6BCF"/>
    <w:rsid w:val="000B6BE0"/>
    <w:rsid w:val="000B6D1B"/>
    <w:rsid w:val="000B75FA"/>
    <w:rsid w:val="000B7A0A"/>
    <w:rsid w:val="000B7C9B"/>
    <w:rsid w:val="000B7DED"/>
    <w:rsid w:val="000C003F"/>
    <w:rsid w:val="000C113A"/>
    <w:rsid w:val="000C2EE5"/>
    <w:rsid w:val="000C538D"/>
    <w:rsid w:val="000C565E"/>
    <w:rsid w:val="000C6C2C"/>
    <w:rsid w:val="000C6E7B"/>
    <w:rsid w:val="000C6F38"/>
    <w:rsid w:val="000C7ECA"/>
    <w:rsid w:val="000D054F"/>
    <w:rsid w:val="000D13A4"/>
    <w:rsid w:val="000D14A7"/>
    <w:rsid w:val="000D2320"/>
    <w:rsid w:val="000D2641"/>
    <w:rsid w:val="000D2A76"/>
    <w:rsid w:val="000D2DE7"/>
    <w:rsid w:val="000D452E"/>
    <w:rsid w:val="000D4E3F"/>
    <w:rsid w:val="000D4EDB"/>
    <w:rsid w:val="000D4FDE"/>
    <w:rsid w:val="000D5ECC"/>
    <w:rsid w:val="000D5F31"/>
    <w:rsid w:val="000D6C3D"/>
    <w:rsid w:val="000D70A0"/>
    <w:rsid w:val="000D75A6"/>
    <w:rsid w:val="000D75BA"/>
    <w:rsid w:val="000E09C6"/>
    <w:rsid w:val="000E0EC6"/>
    <w:rsid w:val="000E1E6F"/>
    <w:rsid w:val="000E2688"/>
    <w:rsid w:val="000E2CF2"/>
    <w:rsid w:val="000E4233"/>
    <w:rsid w:val="000E4474"/>
    <w:rsid w:val="000E4CA3"/>
    <w:rsid w:val="000E52BC"/>
    <w:rsid w:val="000E536F"/>
    <w:rsid w:val="000E552B"/>
    <w:rsid w:val="000E78D6"/>
    <w:rsid w:val="000E7CB5"/>
    <w:rsid w:val="000E7CB8"/>
    <w:rsid w:val="000F044E"/>
    <w:rsid w:val="000F0DD6"/>
    <w:rsid w:val="000F1015"/>
    <w:rsid w:val="000F11BD"/>
    <w:rsid w:val="000F1E5B"/>
    <w:rsid w:val="000F1FB5"/>
    <w:rsid w:val="000F2532"/>
    <w:rsid w:val="000F2B6C"/>
    <w:rsid w:val="000F3260"/>
    <w:rsid w:val="000F32CA"/>
    <w:rsid w:val="000F4A4D"/>
    <w:rsid w:val="000F5017"/>
    <w:rsid w:val="000F5E2C"/>
    <w:rsid w:val="000F6964"/>
    <w:rsid w:val="000F6DF5"/>
    <w:rsid w:val="000F6EEC"/>
    <w:rsid w:val="000F7C4E"/>
    <w:rsid w:val="001007BF"/>
    <w:rsid w:val="00101FC8"/>
    <w:rsid w:val="00102156"/>
    <w:rsid w:val="00102EA1"/>
    <w:rsid w:val="00104177"/>
    <w:rsid w:val="00104320"/>
    <w:rsid w:val="00104A9D"/>
    <w:rsid w:val="00105349"/>
    <w:rsid w:val="00105DC3"/>
    <w:rsid w:val="001064ED"/>
    <w:rsid w:val="001102C0"/>
    <w:rsid w:val="00110554"/>
    <w:rsid w:val="00110752"/>
    <w:rsid w:val="00112883"/>
    <w:rsid w:val="001135D3"/>
    <w:rsid w:val="00116A80"/>
    <w:rsid w:val="00116AFD"/>
    <w:rsid w:val="0011713E"/>
    <w:rsid w:val="001209C3"/>
    <w:rsid w:val="0012169E"/>
    <w:rsid w:val="00122248"/>
    <w:rsid w:val="00122B04"/>
    <w:rsid w:val="00123C4A"/>
    <w:rsid w:val="00123DC7"/>
    <w:rsid w:val="001247D7"/>
    <w:rsid w:val="00124E90"/>
    <w:rsid w:val="00125A01"/>
    <w:rsid w:val="00125B41"/>
    <w:rsid w:val="00125E20"/>
    <w:rsid w:val="00126840"/>
    <w:rsid w:val="00127440"/>
    <w:rsid w:val="001302AB"/>
    <w:rsid w:val="00130701"/>
    <w:rsid w:val="00130CA4"/>
    <w:rsid w:val="0013141E"/>
    <w:rsid w:val="00131918"/>
    <w:rsid w:val="00131B74"/>
    <w:rsid w:val="00131EF8"/>
    <w:rsid w:val="001322A5"/>
    <w:rsid w:val="001326EC"/>
    <w:rsid w:val="0013319E"/>
    <w:rsid w:val="00133BF7"/>
    <w:rsid w:val="00133C03"/>
    <w:rsid w:val="0013466F"/>
    <w:rsid w:val="0013499F"/>
    <w:rsid w:val="00134BFD"/>
    <w:rsid w:val="001360E7"/>
    <w:rsid w:val="001363E9"/>
    <w:rsid w:val="00136742"/>
    <w:rsid w:val="00136FCD"/>
    <w:rsid w:val="00140227"/>
    <w:rsid w:val="00140831"/>
    <w:rsid w:val="00140850"/>
    <w:rsid w:val="001412A9"/>
    <w:rsid w:val="001412BE"/>
    <w:rsid w:val="00141529"/>
    <w:rsid w:val="00142787"/>
    <w:rsid w:val="00142DF2"/>
    <w:rsid w:val="0014311B"/>
    <w:rsid w:val="0014465F"/>
    <w:rsid w:val="0014467A"/>
    <w:rsid w:val="00144C4B"/>
    <w:rsid w:val="00144C96"/>
    <w:rsid w:val="001469B3"/>
    <w:rsid w:val="00146B54"/>
    <w:rsid w:val="00147310"/>
    <w:rsid w:val="001473CC"/>
    <w:rsid w:val="00150AE0"/>
    <w:rsid w:val="0015111C"/>
    <w:rsid w:val="001515AF"/>
    <w:rsid w:val="001517DA"/>
    <w:rsid w:val="00152370"/>
    <w:rsid w:val="00152634"/>
    <w:rsid w:val="00152753"/>
    <w:rsid w:val="001536F1"/>
    <w:rsid w:val="0015398E"/>
    <w:rsid w:val="00153B3E"/>
    <w:rsid w:val="00155539"/>
    <w:rsid w:val="00156A74"/>
    <w:rsid w:val="00157F21"/>
    <w:rsid w:val="00157F92"/>
    <w:rsid w:val="00160286"/>
    <w:rsid w:val="00160B64"/>
    <w:rsid w:val="00160F8C"/>
    <w:rsid w:val="00161277"/>
    <w:rsid w:val="00161306"/>
    <w:rsid w:val="00161D68"/>
    <w:rsid w:val="001628DA"/>
    <w:rsid w:val="001640CC"/>
    <w:rsid w:val="001641B0"/>
    <w:rsid w:val="001650A0"/>
    <w:rsid w:val="00165B26"/>
    <w:rsid w:val="00165E37"/>
    <w:rsid w:val="0016782A"/>
    <w:rsid w:val="00170997"/>
    <w:rsid w:val="00170DC2"/>
    <w:rsid w:val="00170F4F"/>
    <w:rsid w:val="00170F5F"/>
    <w:rsid w:val="0017168D"/>
    <w:rsid w:val="00171C97"/>
    <w:rsid w:val="00172609"/>
    <w:rsid w:val="00173ED6"/>
    <w:rsid w:val="00174A95"/>
    <w:rsid w:val="001758D8"/>
    <w:rsid w:val="00175C2A"/>
    <w:rsid w:val="00175F7A"/>
    <w:rsid w:val="0017619C"/>
    <w:rsid w:val="00176986"/>
    <w:rsid w:val="00176DA1"/>
    <w:rsid w:val="00177EBA"/>
    <w:rsid w:val="001809BD"/>
    <w:rsid w:val="00181E41"/>
    <w:rsid w:val="00182B98"/>
    <w:rsid w:val="00184729"/>
    <w:rsid w:val="00185190"/>
    <w:rsid w:val="001852CB"/>
    <w:rsid w:val="00185EF8"/>
    <w:rsid w:val="0018696D"/>
    <w:rsid w:val="0018697C"/>
    <w:rsid w:val="001876A2"/>
    <w:rsid w:val="0018791A"/>
    <w:rsid w:val="00187B52"/>
    <w:rsid w:val="0019157A"/>
    <w:rsid w:val="0019190A"/>
    <w:rsid w:val="00192D3F"/>
    <w:rsid w:val="001930D5"/>
    <w:rsid w:val="00193619"/>
    <w:rsid w:val="00193726"/>
    <w:rsid w:val="00194A51"/>
    <w:rsid w:val="00195149"/>
    <w:rsid w:val="00195D23"/>
    <w:rsid w:val="00195E15"/>
    <w:rsid w:val="001969C1"/>
    <w:rsid w:val="00196CFE"/>
    <w:rsid w:val="00196E74"/>
    <w:rsid w:val="001A0DE1"/>
    <w:rsid w:val="001A1114"/>
    <w:rsid w:val="001A1562"/>
    <w:rsid w:val="001A2BF8"/>
    <w:rsid w:val="001A3426"/>
    <w:rsid w:val="001A36B9"/>
    <w:rsid w:val="001A39DA"/>
    <w:rsid w:val="001A3B0A"/>
    <w:rsid w:val="001A3EC4"/>
    <w:rsid w:val="001A3F32"/>
    <w:rsid w:val="001A4066"/>
    <w:rsid w:val="001A6811"/>
    <w:rsid w:val="001A7812"/>
    <w:rsid w:val="001B0567"/>
    <w:rsid w:val="001B158D"/>
    <w:rsid w:val="001B1857"/>
    <w:rsid w:val="001B2627"/>
    <w:rsid w:val="001B3959"/>
    <w:rsid w:val="001B4388"/>
    <w:rsid w:val="001B4A8F"/>
    <w:rsid w:val="001B56D0"/>
    <w:rsid w:val="001B5D36"/>
    <w:rsid w:val="001B5EB5"/>
    <w:rsid w:val="001B6181"/>
    <w:rsid w:val="001B62CA"/>
    <w:rsid w:val="001B6B59"/>
    <w:rsid w:val="001B6E21"/>
    <w:rsid w:val="001C0334"/>
    <w:rsid w:val="001C0EA2"/>
    <w:rsid w:val="001C13F0"/>
    <w:rsid w:val="001C1840"/>
    <w:rsid w:val="001C1F90"/>
    <w:rsid w:val="001C25DA"/>
    <w:rsid w:val="001C2C5D"/>
    <w:rsid w:val="001C2EFE"/>
    <w:rsid w:val="001C3C96"/>
    <w:rsid w:val="001C4544"/>
    <w:rsid w:val="001C4DA0"/>
    <w:rsid w:val="001C4DC9"/>
    <w:rsid w:val="001C4E32"/>
    <w:rsid w:val="001C6132"/>
    <w:rsid w:val="001C6324"/>
    <w:rsid w:val="001C7B58"/>
    <w:rsid w:val="001C7BC7"/>
    <w:rsid w:val="001C7CF6"/>
    <w:rsid w:val="001D0409"/>
    <w:rsid w:val="001D13AA"/>
    <w:rsid w:val="001D1ACE"/>
    <w:rsid w:val="001D223C"/>
    <w:rsid w:val="001D2537"/>
    <w:rsid w:val="001D276E"/>
    <w:rsid w:val="001D3408"/>
    <w:rsid w:val="001D5772"/>
    <w:rsid w:val="001D5A45"/>
    <w:rsid w:val="001D5C92"/>
    <w:rsid w:val="001D6145"/>
    <w:rsid w:val="001D6A4B"/>
    <w:rsid w:val="001E021C"/>
    <w:rsid w:val="001E0815"/>
    <w:rsid w:val="001E0831"/>
    <w:rsid w:val="001E1351"/>
    <w:rsid w:val="001E149E"/>
    <w:rsid w:val="001E15AD"/>
    <w:rsid w:val="001E2A3B"/>
    <w:rsid w:val="001E2D44"/>
    <w:rsid w:val="001E4B7E"/>
    <w:rsid w:val="001E5120"/>
    <w:rsid w:val="001E590D"/>
    <w:rsid w:val="001E5E62"/>
    <w:rsid w:val="001E6B1E"/>
    <w:rsid w:val="001E7EBC"/>
    <w:rsid w:val="001F0425"/>
    <w:rsid w:val="001F1733"/>
    <w:rsid w:val="001F21FD"/>
    <w:rsid w:val="001F2C0E"/>
    <w:rsid w:val="001F302A"/>
    <w:rsid w:val="001F3EBB"/>
    <w:rsid w:val="001F4D39"/>
    <w:rsid w:val="001F4FC5"/>
    <w:rsid w:val="001F6110"/>
    <w:rsid w:val="001F654F"/>
    <w:rsid w:val="001F65BC"/>
    <w:rsid w:val="001F67D1"/>
    <w:rsid w:val="001F7332"/>
    <w:rsid w:val="001F798E"/>
    <w:rsid w:val="0020019B"/>
    <w:rsid w:val="00200338"/>
    <w:rsid w:val="00200DE7"/>
    <w:rsid w:val="00201361"/>
    <w:rsid w:val="0020238B"/>
    <w:rsid w:val="00203C94"/>
    <w:rsid w:val="00205251"/>
    <w:rsid w:val="0020542D"/>
    <w:rsid w:val="00205E45"/>
    <w:rsid w:val="00205FDA"/>
    <w:rsid w:val="00206498"/>
    <w:rsid w:val="002074C6"/>
    <w:rsid w:val="00207D1B"/>
    <w:rsid w:val="00210F87"/>
    <w:rsid w:val="00210F88"/>
    <w:rsid w:val="002110AB"/>
    <w:rsid w:val="0021135C"/>
    <w:rsid w:val="00211814"/>
    <w:rsid w:val="0021192B"/>
    <w:rsid w:val="00211DCC"/>
    <w:rsid w:val="002125B4"/>
    <w:rsid w:val="00212966"/>
    <w:rsid w:val="00212A2D"/>
    <w:rsid w:val="00212C31"/>
    <w:rsid w:val="00212FCA"/>
    <w:rsid w:val="00213267"/>
    <w:rsid w:val="002132B1"/>
    <w:rsid w:val="00214FBC"/>
    <w:rsid w:val="0021504A"/>
    <w:rsid w:val="00215FB6"/>
    <w:rsid w:val="00215FF4"/>
    <w:rsid w:val="00216007"/>
    <w:rsid w:val="002174C7"/>
    <w:rsid w:val="00217EB2"/>
    <w:rsid w:val="002202B3"/>
    <w:rsid w:val="002202E7"/>
    <w:rsid w:val="002214A0"/>
    <w:rsid w:val="00221B0B"/>
    <w:rsid w:val="00221D30"/>
    <w:rsid w:val="00221E83"/>
    <w:rsid w:val="0022230B"/>
    <w:rsid w:val="00222D42"/>
    <w:rsid w:val="00222FC0"/>
    <w:rsid w:val="0022322E"/>
    <w:rsid w:val="0022330C"/>
    <w:rsid w:val="00223A94"/>
    <w:rsid w:val="002246C5"/>
    <w:rsid w:val="00225EFB"/>
    <w:rsid w:val="00227902"/>
    <w:rsid w:val="00227EE6"/>
    <w:rsid w:val="002319CD"/>
    <w:rsid w:val="00231A92"/>
    <w:rsid w:val="00232662"/>
    <w:rsid w:val="00233264"/>
    <w:rsid w:val="00233851"/>
    <w:rsid w:val="00233D90"/>
    <w:rsid w:val="00234E01"/>
    <w:rsid w:val="0023554C"/>
    <w:rsid w:val="00235596"/>
    <w:rsid w:val="0023607F"/>
    <w:rsid w:val="002364E2"/>
    <w:rsid w:val="00236D32"/>
    <w:rsid w:val="00236DD2"/>
    <w:rsid w:val="00237DEC"/>
    <w:rsid w:val="00237DFA"/>
    <w:rsid w:val="0023BC92"/>
    <w:rsid w:val="0023E2EE"/>
    <w:rsid w:val="002419A6"/>
    <w:rsid w:val="00242EF4"/>
    <w:rsid w:val="002432D0"/>
    <w:rsid w:val="002432EA"/>
    <w:rsid w:val="00243452"/>
    <w:rsid w:val="00244A31"/>
    <w:rsid w:val="00244B04"/>
    <w:rsid w:val="00245D4B"/>
    <w:rsid w:val="00246034"/>
    <w:rsid w:val="002461E1"/>
    <w:rsid w:val="00246B3F"/>
    <w:rsid w:val="00246C9D"/>
    <w:rsid w:val="00246DFF"/>
    <w:rsid w:val="00247D10"/>
    <w:rsid w:val="00247DF4"/>
    <w:rsid w:val="00250621"/>
    <w:rsid w:val="00250682"/>
    <w:rsid w:val="00250C12"/>
    <w:rsid w:val="00251922"/>
    <w:rsid w:val="00251BF7"/>
    <w:rsid w:val="00251D93"/>
    <w:rsid w:val="00252CAE"/>
    <w:rsid w:val="00252CCF"/>
    <w:rsid w:val="00255670"/>
    <w:rsid w:val="0025578E"/>
    <w:rsid w:val="00255A80"/>
    <w:rsid w:val="002563E0"/>
    <w:rsid w:val="00256A34"/>
    <w:rsid w:val="002574A5"/>
    <w:rsid w:val="002575F7"/>
    <w:rsid w:val="00257D3A"/>
    <w:rsid w:val="00260094"/>
    <w:rsid w:val="002604C5"/>
    <w:rsid w:val="0026078F"/>
    <w:rsid w:val="00262317"/>
    <w:rsid w:val="0026358A"/>
    <w:rsid w:val="002637CC"/>
    <w:rsid w:val="00263B40"/>
    <w:rsid w:val="002648A5"/>
    <w:rsid w:val="00264E73"/>
    <w:rsid w:val="00265560"/>
    <w:rsid w:val="002656B4"/>
    <w:rsid w:val="002666BA"/>
    <w:rsid w:val="00267BF6"/>
    <w:rsid w:val="00267D33"/>
    <w:rsid w:val="002706E3"/>
    <w:rsid w:val="002708EB"/>
    <w:rsid w:val="00270CE4"/>
    <w:rsid w:val="002710F6"/>
    <w:rsid w:val="00271448"/>
    <w:rsid w:val="0027168C"/>
    <w:rsid w:val="002732AD"/>
    <w:rsid w:val="00273C8B"/>
    <w:rsid w:val="00274C26"/>
    <w:rsid w:val="002756C6"/>
    <w:rsid w:val="0027655C"/>
    <w:rsid w:val="002769A8"/>
    <w:rsid w:val="0027717C"/>
    <w:rsid w:val="00277D9A"/>
    <w:rsid w:val="002815AD"/>
    <w:rsid w:val="002816BC"/>
    <w:rsid w:val="002825A9"/>
    <w:rsid w:val="002829E6"/>
    <w:rsid w:val="00282A2C"/>
    <w:rsid w:val="0028363B"/>
    <w:rsid w:val="00283691"/>
    <w:rsid w:val="00284433"/>
    <w:rsid w:val="0028481E"/>
    <w:rsid w:val="00284FBA"/>
    <w:rsid w:val="00285A4D"/>
    <w:rsid w:val="00285CD5"/>
    <w:rsid w:val="00286CF5"/>
    <w:rsid w:val="00287496"/>
    <w:rsid w:val="0029058E"/>
    <w:rsid w:val="002907CF"/>
    <w:rsid w:val="002910BB"/>
    <w:rsid w:val="002938CC"/>
    <w:rsid w:val="00297145"/>
    <w:rsid w:val="002972E8"/>
    <w:rsid w:val="0029769A"/>
    <w:rsid w:val="00297849"/>
    <w:rsid w:val="002A0A61"/>
    <w:rsid w:val="002A114C"/>
    <w:rsid w:val="002A117D"/>
    <w:rsid w:val="002A1577"/>
    <w:rsid w:val="002A163C"/>
    <w:rsid w:val="002A2585"/>
    <w:rsid w:val="002A3131"/>
    <w:rsid w:val="002A3A94"/>
    <w:rsid w:val="002A3B97"/>
    <w:rsid w:val="002A3DD9"/>
    <w:rsid w:val="002A3F30"/>
    <w:rsid w:val="002A4EB6"/>
    <w:rsid w:val="002A50A1"/>
    <w:rsid w:val="002A5977"/>
    <w:rsid w:val="002A59C0"/>
    <w:rsid w:val="002A5B7A"/>
    <w:rsid w:val="002A5F50"/>
    <w:rsid w:val="002A6292"/>
    <w:rsid w:val="002A6367"/>
    <w:rsid w:val="002A69FC"/>
    <w:rsid w:val="002A7C56"/>
    <w:rsid w:val="002B0E13"/>
    <w:rsid w:val="002B0E23"/>
    <w:rsid w:val="002B12DE"/>
    <w:rsid w:val="002B1A81"/>
    <w:rsid w:val="002B1AEA"/>
    <w:rsid w:val="002B2997"/>
    <w:rsid w:val="002B2A1E"/>
    <w:rsid w:val="002B398A"/>
    <w:rsid w:val="002B4999"/>
    <w:rsid w:val="002B50BC"/>
    <w:rsid w:val="002B59FC"/>
    <w:rsid w:val="002B5B40"/>
    <w:rsid w:val="002B5CCC"/>
    <w:rsid w:val="002B686E"/>
    <w:rsid w:val="002C0236"/>
    <w:rsid w:val="002C14D4"/>
    <w:rsid w:val="002C159B"/>
    <w:rsid w:val="002C1EC5"/>
    <w:rsid w:val="002C2E72"/>
    <w:rsid w:val="002C2EC1"/>
    <w:rsid w:val="002C30FE"/>
    <w:rsid w:val="002C3299"/>
    <w:rsid w:val="002C3415"/>
    <w:rsid w:val="002C4D51"/>
    <w:rsid w:val="002C4F2F"/>
    <w:rsid w:val="002C575D"/>
    <w:rsid w:val="002C58B8"/>
    <w:rsid w:val="002C5FF3"/>
    <w:rsid w:val="002C6360"/>
    <w:rsid w:val="002C68EF"/>
    <w:rsid w:val="002C7319"/>
    <w:rsid w:val="002C73BA"/>
    <w:rsid w:val="002C73D7"/>
    <w:rsid w:val="002D02B6"/>
    <w:rsid w:val="002D0497"/>
    <w:rsid w:val="002D2A7D"/>
    <w:rsid w:val="002D30AA"/>
    <w:rsid w:val="002D32DE"/>
    <w:rsid w:val="002D3965"/>
    <w:rsid w:val="002D3AED"/>
    <w:rsid w:val="002D46A8"/>
    <w:rsid w:val="002D4E4A"/>
    <w:rsid w:val="002D522D"/>
    <w:rsid w:val="002D5B03"/>
    <w:rsid w:val="002D67BA"/>
    <w:rsid w:val="002D6A58"/>
    <w:rsid w:val="002D703B"/>
    <w:rsid w:val="002D751B"/>
    <w:rsid w:val="002D7583"/>
    <w:rsid w:val="002E010C"/>
    <w:rsid w:val="002E0AAF"/>
    <w:rsid w:val="002E152E"/>
    <w:rsid w:val="002E228D"/>
    <w:rsid w:val="002E2A19"/>
    <w:rsid w:val="002E2F5F"/>
    <w:rsid w:val="002E30F8"/>
    <w:rsid w:val="002E3549"/>
    <w:rsid w:val="002E3900"/>
    <w:rsid w:val="002E3F2B"/>
    <w:rsid w:val="002E44D9"/>
    <w:rsid w:val="002E4C8D"/>
    <w:rsid w:val="002E56DC"/>
    <w:rsid w:val="002E58AB"/>
    <w:rsid w:val="002E698F"/>
    <w:rsid w:val="002E6FF5"/>
    <w:rsid w:val="002E76E0"/>
    <w:rsid w:val="002F0A0A"/>
    <w:rsid w:val="002F0C89"/>
    <w:rsid w:val="002F11C2"/>
    <w:rsid w:val="002F1C89"/>
    <w:rsid w:val="002F1D82"/>
    <w:rsid w:val="002F2308"/>
    <w:rsid w:val="002F27DF"/>
    <w:rsid w:val="002F299A"/>
    <w:rsid w:val="002F3857"/>
    <w:rsid w:val="002F5BD6"/>
    <w:rsid w:val="002F60E9"/>
    <w:rsid w:val="002F62A8"/>
    <w:rsid w:val="002F6461"/>
    <w:rsid w:val="002F79F2"/>
    <w:rsid w:val="00300A2E"/>
    <w:rsid w:val="00300C73"/>
    <w:rsid w:val="003025AF"/>
    <w:rsid w:val="00303043"/>
    <w:rsid w:val="00303985"/>
    <w:rsid w:val="003045CE"/>
    <w:rsid w:val="003048BB"/>
    <w:rsid w:val="00306B2C"/>
    <w:rsid w:val="0031033C"/>
    <w:rsid w:val="00310B11"/>
    <w:rsid w:val="0031318F"/>
    <w:rsid w:val="0031371E"/>
    <w:rsid w:val="00313B08"/>
    <w:rsid w:val="003144FD"/>
    <w:rsid w:val="003149C1"/>
    <w:rsid w:val="00314B24"/>
    <w:rsid w:val="00314B4F"/>
    <w:rsid w:val="00314B6D"/>
    <w:rsid w:val="003151F8"/>
    <w:rsid w:val="0031538E"/>
    <w:rsid w:val="0031626E"/>
    <w:rsid w:val="0031671E"/>
    <w:rsid w:val="003167DC"/>
    <w:rsid w:val="0031698A"/>
    <w:rsid w:val="0031755E"/>
    <w:rsid w:val="00317D41"/>
    <w:rsid w:val="00317DE2"/>
    <w:rsid w:val="0032102A"/>
    <w:rsid w:val="00321A9D"/>
    <w:rsid w:val="003223DB"/>
    <w:rsid w:val="0032275D"/>
    <w:rsid w:val="00322981"/>
    <w:rsid w:val="00323BEC"/>
    <w:rsid w:val="00324437"/>
    <w:rsid w:val="00325055"/>
    <w:rsid w:val="0032558B"/>
    <w:rsid w:val="0032608A"/>
    <w:rsid w:val="0032664D"/>
    <w:rsid w:val="00326878"/>
    <w:rsid w:val="00327418"/>
    <w:rsid w:val="00327532"/>
    <w:rsid w:val="00327981"/>
    <w:rsid w:val="00327FD3"/>
    <w:rsid w:val="00330DD8"/>
    <w:rsid w:val="0033151D"/>
    <w:rsid w:val="00331BCC"/>
    <w:rsid w:val="00331C85"/>
    <w:rsid w:val="00332C0C"/>
    <w:rsid w:val="00332EF5"/>
    <w:rsid w:val="003334BF"/>
    <w:rsid w:val="003357CA"/>
    <w:rsid w:val="0033619B"/>
    <w:rsid w:val="00336335"/>
    <w:rsid w:val="00336451"/>
    <w:rsid w:val="003366DD"/>
    <w:rsid w:val="00337031"/>
    <w:rsid w:val="00337BE8"/>
    <w:rsid w:val="00337E11"/>
    <w:rsid w:val="00342635"/>
    <w:rsid w:val="00344A8A"/>
    <w:rsid w:val="003450EC"/>
    <w:rsid w:val="00347307"/>
    <w:rsid w:val="003476FE"/>
    <w:rsid w:val="0035009D"/>
    <w:rsid w:val="003516D3"/>
    <w:rsid w:val="00352528"/>
    <w:rsid w:val="00352A76"/>
    <w:rsid w:val="00353590"/>
    <w:rsid w:val="00353ADB"/>
    <w:rsid w:val="003545BA"/>
    <w:rsid w:val="0035472A"/>
    <w:rsid w:val="00354BA3"/>
    <w:rsid w:val="00356EA1"/>
    <w:rsid w:val="0036084B"/>
    <w:rsid w:val="00360FCC"/>
    <w:rsid w:val="00361186"/>
    <w:rsid w:val="00362172"/>
    <w:rsid w:val="00362A40"/>
    <w:rsid w:val="00362D75"/>
    <w:rsid w:val="00363633"/>
    <w:rsid w:val="00363BAA"/>
    <w:rsid w:val="00364315"/>
    <w:rsid w:val="00364399"/>
    <w:rsid w:val="003643A8"/>
    <w:rsid w:val="00364512"/>
    <w:rsid w:val="0036478A"/>
    <w:rsid w:val="00364882"/>
    <w:rsid w:val="0036531E"/>
    <w:rsid w:val="0036614E"/>
    <w:rsid w:val="00366293"/>
    <w:rsid w:val="003663F2"/>
    <w:rsid w:val="003664D4"/>
    <w:rsid w:val="00366F68"/>
    <w:rsid w:val="0036774F"/>
    <w:rsid w:val="00367B71"/>
    <w:rsid w:val="00367D97"/>
    <w:rsid w:val="003710DF"/>
    <w:rsid w:val="003712EA"/>
    <w:rsid w:val="003712FF"/>
    <w:rsid w:val="00371FE5"/>
    <w:rsid w:val="00372080"/>
    <w:rsid w:val="0037244B"/>
    <w:rsid w:val="00372896"/>
    <w:rsid w:val="00373329"/>
    <w:rsid w:val="00373436"/>
    <w:rsid w:val="003749FD"/>
    <w:rsid w:val="003756BF"/>
    <w:rsid w:val="00375D9D"/>
    <w:rsid w:val="0037731F"/>
    <w:rsid w:val="003775C9"/>
    <w:rsid w:val="00377E4C"/>
    <w:rsid w:val="00380264"/>
    <w:rsid w:val="00380424"/>
    <w:rsid w:val="00380E71"/>
    <w:rsid w:val="00381AE2"/>
    <w:rsid w:val="00381D1B"/>
    <w:rsid w:val="003823C8"/>
    <w:rsid w:val="0038251F"/>
    <w:rsid w:val="00382779"/>
    <w:rsid w:val="00383348"/>
    <w:rsid w:val="0038340C"/>
    <w:rsid w:val="00384E62"/>
    <w:rsid w:val="00384F52"/>
    <w:rsid w:val="00385224"/>
    <w:rsid w:val="003862CA"/>
    <w:rsid w:val="003867E0"/>
    <w:rsid w:val="00386928"/>
    <w:rsid w:val="00387905"/>
    <w:rsid w:val="0039018C"/>
    <w:rsid w:val="003904AC"/>
    <w:rsid w:val="00390ECE"/>
    <w:rsid w:val="00391FA5"/>
    <w:rsid w:val="00393069"/>
    <w:rsid w:val="0039318B"/>
    <w:rsid w:val="00393DF5"/>
    <w:rsid w:val="00393ECC"/>
    <w:rsid w:val="00395672"/>
    <w:rsid w:val="00395EFC"/>
    <w:rsid w:val="00396660"/>
    <w:rsid w:val="00396A56"/>
    <w:rsid w:val="00396F5D"/>
    <w:rsid w:val="003975BC"/>
    <w:rsid w:val="003A013D"/>
    <w:rsid w:val="003A08AA"/>
    <w:rsid w:val="003A15F9"/>
    <w:rsid w:val="003A1665"/>
    <w:rsid w:val="003A19EE"/>
    <w:rsid w:val="003A1D7F"/>
    <w:rsid w:val="003A37D0"/>
    <w:rsid w:val="003A38BB"/>
    <w:rsid w:val="003A4C89"/>
    <w:rsid w:val="003A5F04"/>
    <w:rsid w:val="003A6582"/>
    <w:rsid w:val="003A683D"/>
    <w:rsid w:val="003A6BA1"/>
    <w:rsid w:val="003A7383"/>
    <w:rsid w:val="003A74D7"/>
    <w:rsid w:val="003B0364"/>
    <w:rsid w:val="003B09F6"/>
    <w:rsid w:val="003B20C7"/>
    <w:rsid w:val="003B23FD"/>
    <w:rsid w:val="003B49C5"/>
    <w:rsid w:val="003B5003"/>
    <w:rsid w:val="003B5133"/>
    <w:rsid w:val="003B555D"/>
    <w:rsid w:val="003B57EB"/>
    <w:rsid w:val="003B5A9E"/>
    <w:rsid w:val="003B6FFC"/>
    <w:rsid w:val="003B7934"/>
    <w:rsid w:val="003B7A19"/>
    <w:rsid w:val="003C12F3"/>
    <w:rsid w:val="003C1E92"/>
    <w:rsid w:val="003C2E44"/>
    <w:rsid w:val="003C30C4"/>
    <w:rsid w:val="003C3109"/>
    <w:rsid w:val="003C322E"/>
    <w:rsid w:val="003C371B"/>
    <w:rsid w:val="003C38E9"/>
    <w:rsid w:val="003C6993"/>
    <w:rsid w:val="003D1764"/>
    <w:rsid w:val="003D1E55"/>
    <w:rsid w:val="003D2122"/>
    <w:rsid w:val="003D23B1"/>
    <w:rsid w:val="003D240E"/>
    <w:rsid w:val="003D2BE8"/>
    <w:rsid w:val="003D390C"/>
    <w:rsid w:val="003D3C87"/>
    <w:rsid w:val="003D47E0"/>
    <w:rsid w:val="003D59D6"/>
    <w:rsid w:val="003D5CCE"/>
    <w:rsid w:val="003D791A"/>
    <w:rsid w:val="003D7C5D"/>
    <w:rsid w:val="003E0761"/>
    <w:rsid w:val="003E0EA0"/>
    <w:rsid w:val="003E12C4"/>
    <w:rsid w:val="003E2217"/>
    <w:rsid w:val="003E22B3"/>
    <w:rsid w:val="003E27BF"/>
    <w:rsid w:val="003E2975"/>
    <w:rsid w:val="003E3734"/>
    <w:rsid w:val="003E396C"/>
    <w:rsid w:val="003E3D52"/>
    <w:rsid w:val="003E44F5"/>
    <w:rsid w:val="003E4761"/>
    <w:rsid w:val="003E5AA3"/>
    <w:rsid w:val="003E6336"/>
    <w:rsid w:val="003E67AA"/>
    <w:rsid w:val="003E69B3"/>
    <w:rsid w:val="003E6EEE"/>
    <w:rsid w:val="003F198C"/>
    <w:rsid w:val="003F199F"/>
    <w:rsid w:val="003F1A8E"/>
    <w:rsid w:val="003F242E"/>
    <w:rsid w:val="003F321B"/>
    <w:rsid w:val="003F45D5"/>
    <w:rsid w:val="003F4AC9"/>
    <w:rsid w:val="003F4D68"/>
    <w:rsid w:val="003F4FA1"/>
    <w:rsid w:val="003F5BDA"/>
    <w:rsid w:val="003F609A"/>
    <w:rsid w:val="003F62F2"/>
    <w:rsid w:val="003F631F"/>
    <w:rsid w:val="003F673E"/>
    <w:rsid w:val="003F6E0E"/>
    <w:rsid w:val="003F71FD"/>
    <w:rsid w:val="003F722A"/>
    <w:rsid w:val="003F9CFD"/>
    <w:rsid w:val="004008EB"/>
    <w:rsid w:val="00400B19"/>
    <w:rsid w:val="00400C12"/>
    <w:rsid w:val="00401EF7"/>
    <w:rsid w:val="0040263D"/>
    <w:rsid w:val="0040292E"/>
    <w:rsid w:val="004030FD"/>
    <w:rsid w:val="00404DE8"/>
    <w:rsid w:val="00405900"/>
    <w:rsid w:val="00405BED"/>
    <w:rsid w:val="004069BB"/>
    <w:rsid w:val="00406B49"/>
    <w:rsid w:val="00406FDD"/>
    <w:rsid w:val="004072EB"/>
    <w:rsid w:val="00407808"/>
    <w:rsid w:val="00410B9C"/>
    <w:rsid w:val="00410C13"/>
    <w:rsid w:val="004115BB"/>
    <w:rsid w:val="00411865"/>
    <w:rsid w:val="0041211D"/>
    <w:rsid w:val="00412A47"/>
    <w:rsid w:val="00412E96"/>
    <w:rsid w:val="00413336"/>
    <w:rsid w:val="00413D80"/>
    <w:rsid w:val="00413E7D"/>
    <w:rsid w:val="004157EE"/>
    <w:rsid w:val="00415A56"/>
    <w:rsid w:val="00415D79"/>
    <w:rsid w:val="00417394"/>
    <w:rsid w:val="0042056D"/>
    <w:rsid w:val="004206BC"/>
    <w:rsid w:val="00420FAD"/>
    <w:rsid w:val="00422FCA"/>
    <w:rsid w:val="00423042"/>
    <w:rsid w:val="004230CA"/>
    <w:rsid w:val="004240FF"/>
    <w:rsid w:val="00424376"/>
    <w:rsid w:val="00424DF1"/>
    <w:rsid w:val="00425073"/>
    <w:rsid w:val="00425498"/>
    <w:rsid w:val="00425E77"/>
    <w:rsid w:val="004260FC"/>
    <w:rsid w:val="00430201"/>
    <w:rsid w:val="0043158E"/>
    <w:rsid w:val="00431905"/>
    <w:rsid w:val="00431EAC"/>
    <w:rsid w:val="00432347"/>
    <w:rsid w:val="00432AB4"/>
    <w:rsid w:val="00433029"/>
    <w:rsid w:val="004332CF"/>
    <w:rsid w:val="004334BB"/>
    <w:rsid w:val="00433B0B"/>
    <w:rsid w:val="0043412C"/>
    <w:rsid w:val="00434206"/>
    <w:rsid w:val="00434438"/>
    <w:rsid w:val="00434AEB"/>
    <w:rsid w:val="004352C3"/>
    <w:rsid w:val="004362D8"/>
    <w:rsid w:val="0044067D"/>
    <w:rsid w:val="0044168D"/>
    <w:rsid w:val="00441703"/>
    <w:rsid w:val="00441C3E"/>
    <w:rsid w:val="004437D1"/>
    <w:rsid w:val="00443B27"/>
    <w:rsid w:val="00444FB1"/>
    <w:rsid w:val="004450C1"/>
    <w:rsid w:val="0044594C"/>
    <w:rsid w:val="00446054"/>
    <w:rsid w:val="004463AC"/>
    <w:rsid w:val="0044718E"/>
    <w:rsid w:val="00447215"/>
    <w:rsid w:val="00447C57"/>
    <w:rsid w:val="00450424"/>
    <w:rsid w:val="00450536"/>
    <w:rsid w:val="00450638"/>
    <w:rsid w:val="004509B7"/>
    <w:rsid w:val="00450A60"/>
    <w:rsid w:val="004516E4"/>
    <w:rsid w:val="00451E3B"/>
    <w:rsid w:val="00452551"/>
    <w:rsid w:val="0045265E"/>
    <w:rsid w:val="00452C94"/>
    <w:rsid w:val="00452D95"/>
    <w:rsid w:val="00453BFE"/>
    <w:rsid w:val="004543D8"/>
    <w:rsid w:val="004548FE"/>
    <w:rsid w:val="00456875"/>
    <w:rsid w:val="00456F47"/>
    <w:rsid w:val="004571F7"/>
    <w:rsid w:val="00457373"/>
    <w:rsid w:val="00457A36"/>
    <w:rsid w:val="00457C79"/>
    <w:rsid w:val="004603E7"/>
    <w:rsid w:val="0046049E"/>
    <w:rsid w:val="004609AF"/>
    <w:rsid w:val="004611D4"/>
    <w:rsid w:val="0046161E"/>
    <w:rsid w:val="00461998"/>
    <w:rsid w:val="00461B3F"/>
    <w:rsid w:val="00462437"/>
    <w:rsid w:val="004639BC"/>
    <w:rsid w:val="00465BDC"/>
    <w:rsid w:val="00465E8F"/>
    <w:rsid w:val="00466222"/>
    <w:rsid w:val="00466380"/>
    <w:rsid w:val="00466C3F"/>
    <w:rsid w:val="00466F7A"/>
    <w:rsid w:val="0046795A"/>
    <w:rsid w:val="00470976"/>
    <w:rsid w:val="00470B91"/>
    <w:rsid w:val="00471202"/>
    <w:rsid w:val="00471658"/>
    <w:rsid w:val="00471A8A"/>
    <w:rsid w:val="0047213D"/>
    <w:rsid w:val="0047217B"/>
    <w:rsid w:val="00472302"/>
    <w:rsid w:val="00472649"/>
    <w:rsid w:val="004732A5"/>
    <w:rsid w:val="00474080"/>
    <w:rsid w:val="00474DD6"/>
    <w:rsid w:val="00474FC2"/>
    <w:rsid w:val="004756FF"/>
    <w:rsid w:val="004759FF"/>
    <w:rsid w:val="00475FF1"/>
    <w:rsid w:val="00476DD5"/>
    <w:rsid w:val="004775B4"/>
    <w:rsid w:val="00477A28"/>
    <w:rsid w:val="004815E6"/>
    <w:rsid w:val="004816F4"/>
    <w:rsid w:val="00481B20"/>
    <w:rsid w:val="00481EC1"/>
    <w:rsid w:val="0048228A"/>
    <w:rsid w:val="0048281E"/>
    <w:rsid w:val="00482DFD"/>
    <w:rsid w:val="00483D65"/>
    <w:rsid w:val="00484640"/>
    <w:rsid w:val="004847EA"/>
    <w:rsid w:val="00484BE1"/>
    <w:rsid w:val="00484D09"/>
    <w:rsid w:val="00484F6F"/>
    <w:rsid w:val="00486E70"/>
    <w:rsid w:val="00486ED0"/>
    <w:rsid w:val="0048723C"/>
    <w:rsid w:val="00490192"/>
    <w:rsid w:val="00491D0E"/>
    <w:rsid w:val="00492409"/>
    <w:rsid w:val="00492552"/>
    <w:rsid w:val="004928F1"/>
    <w:rsid w:val="00492D1B"/>
    <w:rsid w:val="00492F1E"/>
    <w:rsid w:val="00493F3C"/>
    <w:rsid w:val="0049424F"/>
    <w:rsid w:val="00494E17"/>
    <w:rsid w:val="00495749"/>
    <w:rsid w:val="004959A6"/>
    <w:rsid w:val="00495DF1"/>
    <w:rsid w:val="00496B8E"/>
    <w:rsid w:val="00497324"/>
    <w:rsid w:val="0049777E"/>
    <w:rsid w:val="004A087A"/>
    <w:rsid w:val="004A1B61"/>
    <w:rsid w:val="004A208F"/>
    <w:rsid w:val="004A220A"/>
    <w:rsid w:val="004A2494"/>
    <w:rsid w:val="004A29DD"/>
    <w:rsid w:val="004A30BF"/>
    <w:rsid w:val="004A3D90"/>
    <w:rsid w:val="004A445E"/>
    <w:rsid w:val="004A44AE"/>
    <w:rsid w:val="004A52F8"/>
    <w:rsid w:val="004A57AF"/>
    <w:rsid w:val="004A60E9"/>
    <w:rsid w:val="004A65FD"/>
    <w:rsid w:val="004A6F73"/>
    <w:rsid w:val="004A7137"/>
    <w:rsid w:val="004A7D9A"/>
    <w:rsid w:val="004B0381"/>
    <w:rsid w:val="004B0A92"/>
    <w:rsid w:val="004B0E09"/>
    <w:rsid w:val="004B0EA6"/>
    <w:rsid w:val="004B213B"/>
    <w:rsid w:val="004B3308"/>
    <w:rsid w:val="004B3601"/>
    <w:rsid w:val="004B3B70"/>
    <w:rsid w:val="004B3BF5"/>
    <w:rsid w:val="004B4B62"/>
    <w:rsid w:val="004B544E"/>
    <w:rsid w:val="004B587A"/>
    <w:rsid w:val="004B650D"/>
    <w:rsid w:val="004B72CF"/>
    <w:rsid w:val="004B7814"/>
    <w:rsid w:val="004B7F66"/>
    <w:rsid w:val="004B7FCC"/>
    <w:rsid w:val="004C0070"/>
    <w:rsid w:val="004C0997"/>
    <w:rsid w:val="004C0F77"/>
    <w:rsid w:val="004C1802"/>
    <w:rsid w:val="004C228D"/>
    <w:rsid w:val="004C23DA"/>
    <w:rsid w:val="004C25EE"/>
    <w:rsid w:val="004C3140"/>
    <w:rsid w:val="004C41F7"/>
    <w:rsid w:val="004C481D"/>
    <w:rsid w:val="004C5266"/>
    <w:rsid w:val="004C5301"/>
    <w:rsid w:val="004C54F4"/>
    <w:rsid w:val="004C6BAB"/>
    <w:rsid w:val="004D00B3"/>
    <w:rsid w:val="004D01AC"/>
    <w:rsid w:val="004D08B8"/>
    <w:rsid w:val="004D1151"/>
    <w:rsid w:val="004D1441"/>
    <w:rsid w:val="004D1A60"/>
    <w:rsid w:val="004D1E5C"/>
    <w:rsid w:val="004D23AD"/>
    <w:rsid w:val="004D2B4D"/>
    <w:rsid w:val="004D2F02"/>
    <w:rsid w:val="004D3B70"/>
    <w:rsid w:val="004D3DE4"/>
    <w:rsid w:val="004D54FE"/>
    <w:rsid w:val="004D5648"/>
    <w:rsid w:val="004D5677"/>
    <w:rsid w:val="004D5839"/>
    <w:rsid w:val="004D60A0"/>
    <w:rsid w:val="004D72C5"/>
    <w:rsid w:val="004D7934"/>
    <w:rsid w:val="004D7D87"/>
    <w:rsid w:val="004E2370"/>
    <w:rsid w:val="004E25DB"/>
    <w:rsid w:val="004E39E8"/>
    <w:rsid w:val="004E3D47"/>
    <w:rsid w:val="004E3F0B"/>
    <w:rsid w:val="004E430C"/>
    <w:rsid w:val="004E434E"/>
    <w:rsid w:val="004E44B7"/>
    <w:rsid w:val="004E5970"/>
    <w:rsid w:val="004E645C"/>
    <w:rsid w:val="004E6D5A"/>
    <w:rsid w:val="004E70AA"/>
    <w:rsid w:val="004E7BC4"/>
    <w:rsid w:val="004E7F24"/>
    <w:rsid w:val="004F112B"/>
    <w:rsid w:val="004F142C"/>
    <w:rsid w:val="004F21B8"/>
    <w:rsid w:val="004F267B"/>
    <w:rsid w:val="004F312E"/>
    <w:rsid w:val="004F3A41"/>
    <w:rsid w:val="004F3AB0"/>
    <w:rsid w:val="004F3C59"/>
    <w:rsid w:val="004F3FD9"/>
    <w:rsid w:val="004F44BA"/>
    <w:rsid w:val="004F4A0B"/>
    <w:rsid w:val="004F4CED"/>
    <w:rsid w:val="004F5F48"/>
    <w:rsid w:val="004F67C7"/>
    <w:rsid w:val="004F716B"/>
    <w:rsid w:val="004F747B"/>
    <w:rsid w:val="00500620"/>
    <w:rsid w:val="005007FD"/>
    <w:rsid w:val="00500DF7"/>
    <w:rsid w:val="0050341B"/>
    <w:rsid w:val="0050347B"/>
    <w:rsid w:val="00504031"/>
    <w:rsid w:val="00504107"/>
    <w:rsid w:val="0050513D"/>
    <w:rsid w:val="005052E6"/>
    <w:rsid w:val="005058D8"/>
    <w:rsid w:val="0050657F"/>
    <w:rsid w:val="0050694F"/>
    <w:rsid w:val="00507056"/>
    <w:rsid w:val="005070C5"/>
    <w:rsid w:val="0050735F"/>
    <w:rsid w:val="0050795C"/>
    <w:rsid w:val="00510707"/>
    <w:rsid w:val="00510AE1"/>
    <w:rsid w:val="00510B73"/>
    <w:rsid w:val="00510CFC"/>
    <w:rsid w:val="00511242"/>
    <w:rsid w:val="00511379"/>
    <w:rsid w:val="00511460"/>
    <w:rsid w:val="005116D5"/>
    <w:rsid w:val="00511E40"/>
    <w:rsid w:val="00511F19"/>
    <w:rsid w:val="0051240A"/>
    <w:rsid w:val="0051316A"/>
    <w:rsid w:val="005136E0"/>
    <w:rsid w:val="005147C4"/>
    <w:rsid w:val="00514FF6"/>
    <w:rsid w:val="0051510A"/>
    <w:rsid w:val="0051516E"/>
    <w:rsid w:val="005151AE"/>
    <w:rsid w:val="00515223"/>
    <w:rsid w:val="0051620D"/>
    <w:rsid w:val="00517460"/>
    <w:rsid w:val="005179DE"/>
    <w:rsid w:val="00517A03"/>
    <w:rsid w:val="00517C46"/>
    <w:rsid w:val="00517FB3"/>
    <w:rsid w:val="00520203"/>
    <w:rsid w:val="0052065D"/>
    <w:rsid w:val="00521132"/>
    <w:rsid w:val="00521136"/>
    <w:rsid w:val="005232F4"/>
    <w:rsid w:val="00524C00"/>
    <w:rsid w:val="00524FE1"/>
    <w:rsid w:val="00525728"/>
    <w:rsid w:val="00527204"/>
    <w:rsid w:val="0053216B"/>
    <w:rsid w:val="00532338"/>
    <w:rsid w:val="005326D8"/>
    <w:rsid w:val="00532AEF"/>
    <w:rsid w:val="005335CE"/>
    <w:rsid w:val="00533782"/>
    <w:rsid w:val="00533E10"/>
    <w:rsid w:val="0053438F"/>
    <w:rsid w:val="005347B9"/>
    <w:rsid w:val="00534A94"/>
    <w:rsid w:val="0053537A"/>
    <w:rsid w:val="00535611"/>
    <w:rsid w:val="005372C4"/>
    <w:rsid w:val="00537713"/>
    <w:rsid w:val="00537959"/>
    <w:rsid w:val="00540504"/>
    <w:rsid w:val="00540A71"/>
    <w:rsid w:val="005413FE"/>
    <w:rsid w:val="00541AFD"/>
    <w:rsid w:val="005425A7"/>
    <w:rsid w:val="005426FD"/>
    <w:rsid w:val="005429E7"/>
    <w:rsid w:val="00543584"/>
    <w:rsid w:val="0054493B"/>
    <w:rsid w:val="0054549D"/>
    <w:rsid w:val="005459D6"/>
    <w:rsid w:val="00545B47"/>
    <w:rsid w:val="00545D18"/>
    <w:rsid w:val="005471E9"/>
    <w:rsid w:val="00550B30"/>
    <w:rsid w:val="00550FA3"/>
    <w:rsid w:val="00551425"/>
    <w:rsid w:val="00551485"/>
    <w:rsid w:val="00553019"/>
    <w:rsid w:val="0055352D"/>
    <w:rsid w:val="00555CF6"/>
    <w:rsid w:val="005560E5"/>
    <w:rsid w:val="005568DF"/>
    <w:rsid w:val="0055749D"/>
    <w:rsid w:val="00557501"/>
    <w:rsid w:val="005600C4"/>
    <w:rsid w:val="0056035A"/>
    <w:rsid w:val="00560FC9"/>
    <w:rsid w:val="00562E55"/>
    <w:rsid w:val="00563434"/>
    <w:rsid w:val="0056360A"/>
    <w:rsid w:val="0056371E"/>
    <w:rsid w:val="00563A1C"/>
    <w:rsid w:val="00564256"/>
    <w:rsid w:val="005644DA"/>
    <w:rsid w:val="0056483E"/>
    <w:rsid w:val="00564D72"/>
    <w:rsid w:val="005662B5"/>
    <w:rsid w:val="005667C2"/>
    <w:rsid w:val="00567BB4"/>
    <w:rsid w:val="005708F3"/>
    <w:rsid w:val="005708FC"/>
    <w:rsid w:val="00571275"/>
    <w:rsid w:val="00571C9B"/>
    <w:rsid w:val="00571D33"/>
    <w:rsid w:val="005720E4"/>
    <w:rsid w:val="00573020"/>
    <w:rsid w:val="005746F9"/>
    <w:rsid w:val="0057516B"/>
    <w:rsid w:val="0057554C"/>
    <w:rsid w:val="005757A0"/>
    <w:rsid w:val="00577AD1"/>
    <w:rsid w:val="005827C1"/>
    <w:rsid w:val="0058300F"/>
    <w:rsid w:val="0058308C"/>
    <w:rsid w:val="00583422"/>
    <w:rsid w:val="005835D9"/>
    <w:rsid w:val="00583CDC"/>
    <w:rsid w:val="00583E0C"/>
    <w:rsid w:val="00584099"/>
    <w:rsid w:val="005849E5"/>
    <w:rsid w:val="00584DDD"/>
    <w:rsid w:val="00585917"/>
    <w:rsid w:val="005864F3"/>
    <w:rsid w:val="00586508"/>
    <w:rsid w:val="00586805"/>
    <w:rsid w:val="0058743E"/>
    <w:rsid w:val="005876CB"/>
    <w:rsid w:val="005908F3"/>
    <w:rsid w:val="005917B8"/>
    <w:rsid w:val="00592036"/>
    <w:rsid w:val="0059219A"/>
    <w:rsid w:val="005936A8"/>
    <w:rsid w:val="00594C53"/>
    <w:rsid w:val="00595379"/>
    <w:rsid w:val="00595955"/>
    <w:rsid w:val="00595A22"/>
    <w:rsid w:val="00595EC3"/>
    <w:rsid w:val="00595F72"/>
    <w:rsid w:val="005961C0"/>
    <w:rsid w:val="005963D9"/>
    <w:rsid w:val="00596DAB"/>
    <w:rsid w:val="00597580"/>
    <w:rsid w:val="00597D8D"/>
    <w:rsid w:val="00597F91"/>
    <w:rsid w:val="005A2067"/>
    <w:rsid w:val="005A232C"/>
    <w:rsid w:val="005A2686"/>
    <w:rsid w:val="005A32B8"/>
    <w:rsid w:val="005A3604"/>
    <w:rsid w:val="005A3647"/>
    <w:rsid w:val="005A3BBC"/>
    <w:rsid w:val="005A46A1"/>
    <w:rsid w:val="005A5873"/>
    <w:rsid w:val="005A5B12"/>
    <w:rsid w:val="005A767B"/>
    <w:rsid w:val="005A7E9F"/>
    <w:rsid w:val="005A7ECD"/>
    <w:rsid w:val="005A7F17"/>
    <w:rsid w:val="005B05BE"/>
    <w:rsid w:val="005B1635"/>
    <w:rsid w:val="005B1D67"/>
    <w:rsid w:val="005B2981"/>
    <w:rsid w:val="005B2FDB"/>
    <w:rsid w:val="005B45BE"/>
    <w:rsid w:val="005B4B7C"/>
    <w:rsid w:val="005B537B"/>
    <w:rsid w:val="005B5961"/>
    <w:rsid w:val="005B5BBC"/>
    <w:rsid w:val="005B640B"/>
    <w:rsid w:val="005B7F29"/>
    <w:rsid w:val="005C009C"/>
    <w:rsid w:val="005C0590"/>
    <w:rsid w:val="005C0B8E"/>
    <w:rsid w:val="005C14E7"/>
    <w:rsid w:val="005C165A"/>
    <w:rsid w:val="005C2E48"/>
    <w:rsid w:val="005C2F12"/>
    <w:rsid w:val="005C34E0"/>
    <w:rsid w:val="005C48A7"/>
    <w:rsid w:val="005C573D"/>
    <w:rsid w:val="005C5798"/>
    <w:rsid w:val="005C5AAE"/>
    <w:rsid w:val="005C5CFB"/>
    <w:rsid w:val="005C60B6"/>
    <w:rsid w:val="005C63EC"/>
    <w:rsid w:val="005C747A"/>
    <w:rsid w:val="005D23BA"/>
    <w:rsid w:val="005D2C15"/>
    <w:rsid w:val="005D2D8D"/>
    <w:rsid w:val="005D2F10"/>
    <w:rsid w:val="005D2F2F"/>
    <w:rsid w:val="005D3383"/>
    <w:rsid w:val="005D3E27"/>
    <w:rsid w:val="005D4956"/>
    <w:rsid w:val="005D4F82"/>
    <w:rsid w:val="005D53AB"/>
    <w:rsid w:val="005D5426"/>
    <w:rsid w:val="005D5918"/>
    <w:rsid w:val="005D5983"/>
    <w:rsid w:val="005D6814"/>
    <w:rsid w:val="005D6B49"/>
    <w:rsid w:val="005D6C94"/>
    <w:rsid w:val="005D7203"/>
    <w:rsid w:val="005E039F"/>
    <w:rsid w:val="005E0D59"/>
    <w:rsid w:val="005E1215"/>
    <w:rsid w:val="005E2CE1"/>
    <w:rsid w:val="005E3A14"/>
    <w:rsid w:val="005E407E"/>
    <w:rsid w:val="005E42CC"/>
    <w:rsid w:val="005E51D6"/>
    <w:rsid w:val="005E5AAD"/>
    <w:rsid w:val="005E7D1B"/>
    <w:rsid w:val="005E7F18"/>
    <w:rsid w:val="005F0112"/>
    <w:rsid w:val="005F0E12"/>
    <w:rsid w:val="005F3673"/>
    <w:rsid w:val="005F36AE"/>
    <w:rsid w:val="005F3E92"/>
    <w:rsid w:val="005F5BB2"/>
    <w:rsid w:val="005F5F43"/>
    <w:rsid w:val="005F61EA"/>
    <w:rsid w:val="005F6FE1"/>
    <w:rsid w:val="005F717A"/>
    <w:rsid w:val="005F7262"/>
    <w:rsid w:val="005F77EA"/>
    <w:rsid w:val="006001EB"/>
    <w:rsid w:val="006003CB"/>
    <w:rsid w:val="00601FA8"/>
    <w:rsid w:val="00602FE5"/>
    <w:rsid w:val="00603BE0"/>
    <w:rsid w:val="006042DE"/>
    <w:rsid w:val="00604536"/>
    <w:rsid w:val="00610CE3"/>
    <w:rsid w:val="006116A7"/>
    <w:rsid w:val="00611F70"/>
    <w:rsid w:val="00612844"/>
    <w:rsid w:val="0061379F"/>
    <w:rsid w:val="006140E2"/>
    <w:rsid w:val="006143B0"/>
    <w:rsid w:val="00614E67"/>
    <w:rsid w:val="00614F7D"/>
    <w:rsid w:val="0061575C"/>
    <w:rsid w:val="00615BCD"/>
    <w:rsid w:val="0061604E"/>
    <w:rsid w:val="00616715"/>
    <w:rsid w:val="00616A48"/>
    <w:rsid w:val="00617126"/>
    <w:rsid w:val="0061760C"/>
    <w:rsid w:val="00620C05"/>
    <w:rsid w:val="00621895"/>
    <w:rsid w:val="006221A6"/>
    <w:rsid w:val="00622B0B"/>
    <w:rsid w:val="00622FBF"/>
    <w:rsid w:val="00623ED4"/>
    <w:rsid w:val="00623EEF"/>
    <w:rsid w:val="0062448C"/>
    <w:rsid w:val="00625434"/>
    <w:rsid w:val="00626729"/>
    <w:rsid w:val="006268F7"/>
    <w:rsid w:val="00626A8B"/>
    <w:rsid w:val="006276EB"/>
    <w:rsid w:val="00627A9A"/>
    <w:rsid w:val="00627C2B"/>
    <w:rsid w:val="00627E25"/>
    <w:rsid w:val="00630B20"/>
    <w:rsid w:val="00630DB0"/>
    <w:rsid w:val="00632B7A"/>
    <w:rsid w:val="00633C54"/>
    <w:rsid w:val="00634986"/>
    <w:rsid w:val="00634A05"/>
    <w:rsid w:val="00634C63"/>
    <w:rsid w:val="00634E44"/>
    <w:rsid w:val="006358BA"/>
    <w:rsid w:val="00635D52"/>
    <w:rsid w:val="00636167"/>
    <w:rsid w:val="0063645F"/>
    <w:rsid w:val="00636E21"/>
    <w:rsid w:val="006371F5"/>
    <w:rsid w:val="0063731C"/>
    <w:rsid w:val="00640D1E"/>
    <w:rsid w:val="00641897"/>
    <w:rsid w:val="00641A13"/>
    <w:rsid w:val="00641A3A"/>
    <w:rsid w:val="00641AAD"/>
    <w:rsid w:val="00641CAD"/>
    <w:rsid w:val="00641D09"/>
    <w:rsid w:val="006427D0"/>
    <w:rsid w:val="00642FB0"/>
    <w:rsid w:val="006439A8"/>
    <w:rsid w:val="00643CA7"/>
    <w:rsid w:val="00644683"/>
    <w:rsid w:val="00644D6B"/>
    <w:rsid w:val="0064549C"/>
    <w:rsid w:val="00645CBD"/>
    <w:rsid w:val="006461D3"/>
    <w:rsid w:val="006470D2"/>
    <w:rsid w:val="0064771A"/>
    <w:rsid w:val="006505A2"/>
    <w:rsid w:val="006508CB"/>
    <w:rsid w:val="006511F9"/>
    <w:rsid w:val="00652049"/>
    <w:rsid w:val="00652CF6"/>
    <w:rsid w:val="00652DFF"/>
    <w:rsid w:val="00654350"/>
    <w:rsid w:val="006544EE"/>
    <w:rsid w:val="00654996"/>
    <w:rsid w:val="006549D9"/>
    <w:rsid w:val="00654C57"/>
    <w:rsid w:val="00655B3E"/>
    <w:rsid w:val="00655B88"/>
    <w:rsid w:val="00655CFF"/>
    <w:rsid w:val="006560CA"/>
    <w:rsid w:val="00656148"/>
    <w:rsid w:val="006563E1"/>
    <w:rsid w:val="0065668D"/>
    <w:rsid w:val="00656E48"/>
    <w:rsid w:val="0066073B"/>
    <w:rsid w:val="006614EB"/>
    <w:rsid w:val="00662767"/>
    <w:rsid w:val="00662DB2"/>
    <w:rsid w:val="006635BB"/>
    <w:rsid w:val="00663881"/>
    <w:rsid w:val="00663F2F"/>
    <w:rsid w:val="00664152"/>
    <w:rsid w:val="00664C36"/>
    <w:rsid w:val="00666413"/>
    <w:rsid w:val="006664A0"/>
    <w:rsid w:val="00667127"/>
    <w:rsid w:val="00667FD3"/>
    <w:rsid w:val="00670331"/>
    <w:rsid w:val="00670407"/>
    <w:rsid w:val="0067043B"/>
    <w:rsid w:val="006706F2"/>
    <w:rsid w:val="00670782"/>
    <w:rsid w:val="006710AF"/>
    <w:rsid w:val="006710B0"/>
    <w:rsid w:val="00671E54"/>
    <w:rsid w:val="0067330A"/>
    <w:rsid w:val="0067376E"/>
    <w:rsid w:val="0067398D"/>
    <w:rsid w:val="00673BF8"/>
    <w:rsid w:val="00674180"/>
    <w:rsid w:val="00674991"/>
    <w:rsid w:val="00674EE6"/>
    <w:rsid w:val="00675318"/>
    <w:rsid w:val="0067539D"/>
    <w:rsid w:val="00675BF8"/>
    <w:rsid w:val="006760D6"/>
    <w:rsid w:val="00676271"/>
    <w:rsid w:val="00680E09"/>
    <w:rsid w:val="0068142C"/>
    <w:rsid w:val="00681917"/>
    <w:rsid w:val="00681998"/>
    <w:rsid w:val="00682A31"/>
    <w:rsid w:val="00682B31"/>
    <w:rsid w:val="0068354A"/>
    <w:rsid w:val="00683714"/>
    <w:rsid w:val="006839B0"/>
    <w:rsid w:val="00684039"/>
    <w:rsid w:val="00684578"/>
    <w:rsid w:val="00685671"/>
    <w:rsid w:val="00686107"/>
    <w:rsid w:val="00686E7E"/>
    <w:rsid w:val="00687692"/>
    <w:rsid w:val="006879B8"/>
    <w:rsid w:val="006909D1"/>
    <w:rsid w:val="00691345"/>
    <w:rsid w:val="0069227A"/>
    <w:rsid w:val="00692A65"/>
    <w:rsid w:val="00693757"/>
    <w:rsid w:val="00694AA1"/>
    <w:rsid w:val="00694EFF"/>
    <w:rsid w:val="00695EC8"/>
    <w:rsid w:val="00696928"/>
    <w:rsid w:val="0069709B"/>
    <w:rsid w:val="0069754C"/>
    <w:rsid w:val="006A0018"/>
    <w:rsid w:val="006A0533"/>
    <w:rsid w:val="006A054D"/>
    <w:rsid w:val="006A0939"/>
    <w:rsid w:val="006A159A"/>
    <w:rsid w:val="006A18B4"/>
    <w:rsid w:val="006A196A"/>
    <w:rsid w:val="006A1F08"/>
    <w:rsid w:val="006A2829"/>
    <w:rsid w:val="006A37AD"/>
    <w:rsid w:val="006A3C15"/>
    <w:rsid w:val="006A4669"/>
    <w:rsid w:val="006A49B2"/>
    <w:rsid w:val="006A4F3F"/>
    <w:rsid w:val="006A4FF1"/>
    <w:rsid w:val="006A6474"/>
    <w:rsid w:val="006A665E"/>
    <w:rsid w:val="006A697A"/>
    <w:rsid w:val="006A709E"/>
    <w:rsid w:val="006A7106"/>
    <w:rsid w:val="006A7AC1"/>
    <w:rsid w:val="006A7E50"/>
    <w:rsid w:val="006B16E1"/>
    <w:rsid w:val="006B1C75"/>
    <w:rsid w:val="006B1E73"/>
    <w:rsid w:val="006B2DE0"/>
    <w:rsid w:val="006B2E66"/>
    <w:rsid w:val="006B37E1"/>
    <w:rsid w:val="006B3B28"/>
    <w:rsid w:val="006B44EF"/>
    <w:rsid w:val="006B50AF"/>
    <w:rsid w:val="006B545C"/>
    <w:rsid w:val="006B5D45"/>
    <w:rsid w:val="006B5DB4"/>
    <w:rsid w:val="006B61F4"/>
    <w:rsid w:val="006B6D86"/>
    <w:rsid w:val="006C0655"/>
    <w:rsid w:val="006C0A22"/>
    <w:rsid w:val="006C1301"/>
    <w:rsid w:val="006C1BEF"/>
    <w:rsid w:val="006C1FAD"/>
    <w:rsid w:val="006C391E"/>
    <w:rsid w:val="006C39EA"/>
    <w:rsid w:val="006C4483"/>
    <w:rsid w:val="006C4DE4"/>
    <w:rsid w:val="006C4E81"/>
    <w:rsid w:val="006C565E"/>
    <w:rsid w:val="006C5BAE"/>
    <w:rsid w:val="006C6676"/>
    <w:rsid w:val="006C6B1C"/>
    <w:rsid w:val="006C6BBE"/>
    <w:rsid w:val="006C7DFC"/>
    <w:rsid w:val="006D132B"/>
    <w:rsid w:val="006D156C"/>
    <w:rsid w:val="006D1FEB"/>
    <w:rsid w:val="006D2252"/>
    <w:rsid w:val="006D3206"/>
    <w:rsid w:val="006D3EC8"/>
    <w:rsid w:val="006D4912"/>
    <w:rsid w:val="006D4EEB"/>
    <w:rsid w:val="006D4FED"/>
    <w:rsid w:val="006D5A96"/>
    <w:rsid w:val="006D6B78"/>
    <w:rsid w:val="006E1DD4"/>
    <w:rsid w:val="006E245E"/>
    <w:rsid w:val="006E299D"/>
    <w:rsid w:val="006E2FD0"/>
    <w:rsid w:val="006E329D"/>
    <w:rsid w:val="006E416E"/>
    <w:rsid w:val="006E4CB9"/>
    <w:rsid w:val="006E52F4"/>
    <w:rsid w:val="006E57B8"/>
    <w:rsid w:val="006E5EFA"/>
    <w:rsid w:val="006E64F7"/>
    <w:rsid w:val="006E6A74"/>
    <w:rsid w:val="006E6B52"/>
    <w:rsid w:val="006E6BE2"/>
    <w:rsid w:val="006E782A"/>
    <w:rsid w:val="006E7F0F"/>
    <w:rsid w:val="006F0068"/>
    <w:rsid w:val="006F0549"/>
    <w:rsid w:val="006F0ADB"/>
    <w:rsid w:val="006F0D36"/>
    <w:rsid w:val="006F1656"/>
    <w:rsid w:val="006F194A"/>
    <w:rsid w:val="006F1AE6"/>
    <w:rsid w:val="006F1DC7"/>
    <w:rsid w:val="006F28C8"/>
    <w:rsid w:val="006F6E85"/>
    <w:rsid w:val="006F7CFA"/>
    <w:rsid w:val="00700EA2"/>
    <w:rsid w:val="007013A8"/>
    <w:rsid w:val="0070192A"/>
    <w:rsid w:val="00701E12"/>
    <w:rsid w:val="0070207B"/>
    <w:rsid w:val="00702194"/>
    <w:rsid w:val="007021E1"/>
    <w:rsid w:val="00702271"/>
    <w:rsid w:val="00702EB4"/>
    <w:rsid w:val="00703AAD"/>
    <w:rsid w:val="00704E4B"/>
    <w:rsid w:val="0070536A"/>
    <w:rsid w:val="00705718"/>
    <w:rsid w:val="00705996"/>
    <w:rsid w:val="0070799B"/>
    <w:rsid w:val="00707B05"/>
    <w:rsid w:val="00707BAE"/>
    <w:rsid w:val="00707E36"/>
    <w:rsid w:val="0070CBF6"/>
    <w:rsid w:val="007101FC"/>
    <w:rsid w:val="0071028A"/>
    <w:rsid w:val="007105A8"/>
    <w:rsid w:val="00711013"/>
    <w:rsid w:val="007112DC"/>
    <w:rsid w:val="0071229B"/>
    <w:rsid w:val="00712BCB"/>
    <w:rsid w:val="007131BF"/>
    <w:rsid w:val="007135E4"/>
    <w:rsid w:val="007137B9"/>
    <w:rsid w:val="00714DFE"/>
    <w:rsid w:val="0071581E"/>
    <w:rsid w:val="00715AB5"/>
    <w:rsid w:val="00715BFB"/>
    <w:rsid w:val="0071625C"/>
    <w:rsid w:val="007165DC"/>
    <w:rsid w:val="00716795"/>
    <w:rsid w:val="00717B6E"/>
    <w:rsid w:val="00717F22"/>
    <w:rsid w:val="00720A82"/>
    <w:rsid w:val="007211CC"/>
    <w:rsid w:val="00721DCB"/>
    <w:rsid w:val="00722B75"/>
    <w:rsid w:val="00723DB6"/>
    <w:rsid w:val="0072414D"/>
    <w:rsid w:val="007242EA"/>
    <w:rsid w:val="0072468D"/>
    <w:rsid w:val="00724C52"/>
    <w:rsid w:val="0072501D"/>
    <w:rsid w:val="007252C8"/>
    <w:rsid w:val="00725733"/>
    <w:rsid w:val="00725DCE"/>
    <w:rsid w:val="00726658"/>
    <w:rsid w:val="007267B8"/>
    <w:rsid w:val="00726970"/>
    <w:rsid w:val="007269C0"/>
    <w:rsid w:val="00726AC7"/>
    <w:rsid w:val="007274F9"/>
    <w:rsid w:val="0073031D"/>
    <w:rsid w:val="0073190E"/>
    <w:rsid w:val="00731AA3"/>
    <w:rsid w:val="00731D69"/>
    <w:rsid w:val="00733EE1"/>
    <w:rsid w:val="0073443C"/>
    <w:rsid w:val="00734515"/>
    <w:rsid w:val="007357F9"/>
    <w:rsid w:val="00735E95"/>
    <w:rsid w:val="00736015"/>
    <w:rsid w:val="007365DB"/>
    <w:rsid w:val="007371E2"/>
    <w:rsid w:val="0073737B"/>
    <w:rsid w:val="00737676"/>
    <w:rsid w:val="00737BA7"/>
    <w:rsid w:val="00740285"/>
    <w:rsid w:val="00740D53"/>
    <w:rsid w:val="007410B2"/>
    <w:rsid w:val="007420FB"/>
    <w:rsid w:val="00742918"/>
    <w:rsid w:val="00743418"/>
    <w:rsid w:val="007436A4"/>
    <w:rsid w:val="00743BA5"/>
    <w:rsid w:val="00743F0E"/>
    <w:rsid w:val="00744942"/>
    <w:rsid w:val="00744F46"/>
    <w:rsid w:val="00746E4A"/>
    <w:rsid w:val="00747731"/>
    <w:rsid w:val="007479B2"/>
    <w:rsid w:val="00747DE8"/>
    <w:rsid w:val="00750019"/>
    <w:rsid w:val="007504D0"/>
    <w:rsid w:val="007505D1"/>
    <w:rsid w:val="00751445"/>
    <w:rsid w:val="00751644"/>
    <w:rsid w:val="00751F87"/>
    <w:rsid w:val="00752266"/>
    <w:rsid w:val="007522AB"/>
    <w:rsid w:val="00752373"/>
    <w:rsid w:val="007529FC"/>
    <w:rsid w:val="00752A10"/>
    <w:rsid w:val="00752D89"/>
    <w:rsid w:val="007530BC"/>
    <w:rsid w:val="00753C3C"/>
    <w:rsid w:val="00753FFC"/>
    <w:rsid w:val="00754303"/>
    <w:rsid w:val="00754FA6"/>
    <w:rsid w:val="0075569E"/>
    <w:rsid w:val="00755BE7"/>
    <w:rsid w:val="00755F7D"/>
    <w:rsid w:val="0075665E"/>
    <w:rsid w:val="007569E6"/>
    <w:rsid w:val="00757242"/>
    <w:rsid w:val="00757A62"/>
    <w:rsid w:val="00757B3F"/>
    <w:rsid w:val="00757D7E"/>
    <w:rsid w:val="00757EDE"/>
    <w:rsid w:val="007603D1"/>
    <w:rsid w:val="0076093D"/>
    <w:rsid w:val="00760E3D"/>
    <w:rsid w:val="00761B5F"/>
    <w:rsid w:val="00762811"/>
    <w:rsid w:val="00762E22"/>
    <w:rsid w:val="007631D4"/>
    <w:rsid w:val="00763C45"/>
    <w:rsid w:val="00764571"/>
    <w:rsid w:val="007648B0"/>
    <w:rsid w:val="007648BB"/>
    <w:rsid w:val="00764BCD"/>
    <w:rsid w:val="0076513A"/>
    <w:rsid w:val="00765829"/>
    <w:rsid w:val="00765A07"/>
    <w:rsid w:val="00765D76"/>
    <w:rsid w:val="00766CCD"/>
    <w:rsid w:val="00766F5A"/>
    <w:rsid w:val="007709EF"/>
    <w:rsid w:val="0077206E"/>
    <w:rsid w:val="00772962"/>
    <w:rsid w:val="00772ED3"/>
    <w:rsid w:val="00773AD6"/>
    <w:rsid w:val="00773F8C"/>
    <w:rsid w:val="007746FF"/>
    <w:rsid w:val="0077498A"/>
    <w:rsid w:val="00774ADD"/>
    <w:rsid w:val="00774B9C"/>
    <w:rsid w:val="00774F2A"/>
    <w:rsid w:val="007762B9"/>
    <w:rsid w:val="0077649B"/>
    <w:rsid w:val="007800ED"/>
    <w:rsid w:val="00780BCD"/>
    <w:rsid w:val="00781AF1"/>
    <w:rsid w:val="00781D9F"/>
    <w:rsid w:val="0078226E"/>
    <w:rsid w:val="007836FC"/>
    <w:rsid w:val="00783B42"/>
    <w:rsid w:val="00784653"/>
    <w:rsid w:val="0078468D"/>
    <w:rsid w:val="00785C38"/>
    <w:rsid w:val="007869F5"/>
    <w:rsid w:val="00786A1C"/>
    <w:rsid w:val="0078733B"/>
    <w:rsid w:val="00787C4C"/>
    <w:rsid w:val="0079137D"/>
    <w:rsid w:val="0079234B"/>
    <w:rsid w:val="00792743"/>
    <w:rsid w:val="00792C2B"/>
    <w:rsid w:val="0079316B"/>
    <w:rsid w:val="0079348F"/>
    <w:rsid w:val="00793C9F"/>
    <w:rsid w:val="00793ED2"/>
    <w:rsid w:val="00794077"/>
    <w:rsid w:val="007940EA"/>
    <w:rsid w:val="007957A2"/>
    <w:rsid w:val="00796347"/>
    <w:rsid w:val="00796DD8"/>
    <w:rsid w:val="007A0420"/>
    <w:rsid w:val="007A13C5"/>
    <w:rsid w:val="007A14CC"/>
    <w:rsid w:val="007A1778"/>
    <w:rsid w:val="007A17B0"/>
    <w:rsid w:val="007A1A8E"/>
    <w:rsid w:val="007A28AC"/>
    <w:rsid w:val="007A2A0B"/>
    <w:rsid w:val="007A3928"/>
    <w:rsid w:val="007A4760"/>
    <w:rsid w:val="007A5649"/>
    <w:rsid w:val="007A6765"/>
    <w:rsid w:val="007A6D94"/>
    <w:rsid w:val="007A7AA3"/>
    <w:rsid w:val="007A7AA7"/>
    <w:rsid w:val="007B086D"/>
    <w:rsid w:val="007B0930"/>
    <w:rsid w:val="007B095E"/>
    <w:rsid w:val="007B0B29"/>
    <w:rsid w:val="007B24A9"/>
    <w:rsid w:val="007B375C"/>
    <w:rsid w:val="007B3DB6"/>
    <w:rsid w:val="007B4A40"/>
    <w:rsid w:val="007B53B1"/>
    <w:rsid w:val="007B57FC"/>
    <w:rsid w:val="007B67B3"/>
    <w:rsid w:val="007B6AF6"/>
    <w:rsid w:val="007B6EAD"/>
    <w:rsid w:val="007B7E30"/>
    <w:rsid w:val="007C0787"/>
    <w:rsid w:val="007C1D83"/>
    <w:rsid w:val="007C289F"/>
    <w:rsid w:val="007C29D2"/>
    <w:rsid w:val="007C2A41"/>
    <w:rsid w:val="007C2DE2"/>
    <w:rsid w:val="007C2DF8"/>
    <w:rsid w:val="007C3A26"/>
    <w:rsid w:val="007C3D17"/>
    <w:rsid w:val="007C4433"/>
    <w:rsid w:val="007C4875"/>
    <w:rsid w:val="007C4A63"/>
    <w:rsid w:val="007C5559"/>
    <w:rsid w:val="007C58B6"/>
    <w:rsid w:val="007C7CE0"/>
    <w:rsid w:val="007C7F45"/>
    <w:rsid w:val="007D0188"/>
    <w:rsid w:val="007D0857"/>
    <w:rsid w:val="007D11B8"/>
    <w:rsid w:val="007D143C"/>
    <w:rsid w:val="007D15B9"/>
    <w:rsid w:val="007D15C1"/>
    <w:rsid w:val="007D24CD"/>
    <w:rsid w:val="007D2529"/>
    <w:rsid w:val="007D26C7"/>
    <w:rsid w:val="007D2E73"/>
    <w:rsid w:val="007D3587"/>
    <w:rsid w:val="007D35E7"/>
    <w:rsid w:val="007D42D2"/>
    <w:rsid w:val="007D59C7"/>
    <w:rsid w:val="007D5DC0"/>
    <w:rsid w:val="007D5F3B"/>
    <w:rsid w:val="007D6D09"/>
    <w:rsid w:val="007D76F6"/>
    <w:rsid w:val="007D782C"/>
    <w:rsid w:val="007D7BB7"/>
    <w:rsid w:val="007D7EEA"/>
    <w:rsid w:val="007E050D"/>
    <w:rsid w:val="007E0A06"/>
    <w:rsid w:val="007E20BF"/>
    <w:rsid w:val="007E2AFE"/>
    <w:rsid w:val="007E366F"/>
    <w:rsid w:val="007E3C27"/>
    <w:rsid w:val="007E45D0"/>
    <w:rsid w:val="007E4A0A"/>
    <w:rsid w:val="007E4DDC"/>
    <w:rsid w:val="007E4F2C"/>
    <w:rsid w:val="007E596F"/>
    <w:rsid w:val="007E5A90"/>
    <w:rsid w:val="007E60ED"/>
    <w:rsid w:val="007E6442"/>
    <w:rsid w:val="007E6476"/>
    <w:rsid w:val="007E7459"/>
    <w:rsid w:val="007F05EF"/>
    <w:rsid w:val="007F0C0B"/>
    <w:rsid w:val="007F12CE"/>
    <w:rsid w:val="007F12FA"/>
    <w:rsid w:val="007F1464"/>
    <w:rsid w:val="007F1485"/>
    <w:rsid w:val="007F19C5"/>
    <w:rsid w:val="007F2890"/>
    <w:rsid w:val="007F2930"/>
    <w:rsid w:val="007F2E53"/>
    <w:rsid w:val="007F2EFC"/>
    <w:rsid w:val="007F3D80"/>
    <w:rsid w:val="007F4A8B"/>
    <w:rsid w:val="007F4F39"/>
    <w:rsid w:val="007F56DD"/>
    <w:rsid w:val="007F5E13"/>
    <w:rsid w:val="007F5F97"/>
    <w:rsid w:val="007F6255"/>
    <w:rsid w:val="007F6EC1"/>
    <w:rsid w:val="007F6F00"/>
    <w:rsid w:val="007F7570"/>
    <w:rsid w:val="007F75A4"/>
    <w:rsid w:val="007F7AB7"/>
    <w:rsid w:val="00800335"/>
    <w:rsid w:val="008004D4"/>
    <w:rsid w:val="00800BB6"/>
    <w:rsid w:val="00800ECF"/>
    <w:rsid w:val="008010F1"/>
    <w:rsid w:val="008018D8"/>
    <w:rsid w:val="008022C2"/>
    <w:rsid w:val="008031C6"/>
    <w:rsid w:val="00803F0C"/>
    <w:rsid w:val="00804488"/>
    <w:rsid w:val="008050CA"/>
    <w:rsid w:val="00805339"/>
    <w:rsid w:val="008057CE"/>
    <w:rsid w:val="0080634D"/>
    <w:rsid w:val="008104CC"/>
    <w:rsid w:val="00810B7E"/>
    <w:rsid w:val="00810E52"/>
    <w:rsid w:val="008110C5"/>
    <w:rsid w:val="00811B15"/>
    <w:rsid w:val="00812DE5"/>
    <w:rsid w:val="00813E75"/>
    <w:rsid w:val="00814E9F"/>
    <w:rsid w:val="00815C5D"/>
    <w:rsid w:val="008161B5"/>
    <w:rsid w:val="00816512"/>
    <w:rsid w:val="00816590"/>
    <w:rsid w:val="0081686D"/>
    <w:rsid w:val="008169EF"/>
    <w:rsid w:val="00816A46"/>
    <w:rsid w:val="00816CCC"/>
    <w:rsid w:val="00816EBA"/>
    <w:rsid w:val="00816FD4"/>
    <w:rsid w:val="00820689"/>
    <w:rsid w:val="0082124D"/>
    <w:rsid w:val="0082179C"/>
    <w:rsid w:val="00822270"/>
    <w:rsid w:val="0082235E"/>
    <w:rsid w:val="00823A0F"/>
    <w:rsid w:val="00823AFD"/>
    <w:rsid w:val="00823F15"/>
    <w:rsid w:val="00824324"/>
    <w:rsid w:val="00824684"/>
    <w:rsid w:val="00824A79"/>
    <w:rsid w:val="00824ABF"/>
    <w:rsid w:val="00825407"/>
    <w:rsid w:val="00825432"/>
    <w:rsid w:val="0082563C"/>
    <w:rsid w:val="00825913"/>
    <w:rsid w:val="008267A1"/>
    <w:rsid w:val="008269CA"/>
    <w:rsid w:val="00826D6D"/>
    <w:rsid w:val="00826F55"/>
    <w:rsid w:val="00827275"/>
    <w:rsid w:val="008274DD"/>
    <w:rsid w:val="00827826"/>
    <w:rsid w:val="00827948"/>
    <w:rsid w:val="008303C6"/>
    <w:rsid w:val="00831935"/>
    <w:rsid w:val="00832C51"/>
    <w:rsid w:val="00832C96"/>
    <w:rsid w:val="00833017"/>
    <w:rsid w:val="00833B99"/>
    <w:rsid w:val="008344CE"/>
    <w:rsid w:val="00835266"/>
    <w:rsid w:val="008357B8"/>
    <w:rsid w:val="00836188"/>
    <w:rsid w:val="0083625C"/>
    <w:rsid w:val="00837005"/>
    <w:rsid w:val="0084044D"/>
    <w:rsid w:val="0084088A"/>
    <w:rsid w:val="00840970"/>
    <w:rsid w:val="00840D74"/>
    <w:rsid w:val="00841651"/>
    <w:rsid w:val="00841B8E"/>
    <w:rsid w:val="00842222"/>
    <w:rsid w:val="008429C1"/>
    <w:rsid w:val="00843106"/>
    <w:rsid w:val="0084337A"/>
    <w:rsid w:val="008433E7"/>
    <w:rsid w:val="008437CA"/>
    <w:rsid w:val="008438E1"/>
    <w:rsid w:val="00843CC6"/>
    <w:rsid w:val="00845C35"/>
    <w:rsid w:val="00845FAD"/>
    <w:rsid w:val="008460B7"/>
    <w:rsid w:val="008462D3"/>
    <w:rsid w:val="008466EA"/>
    <w:rsid w:val="00847029"/>
    <w:rsid w:val="00847069"/>
    <w:rsid w:val="008472F4"/>
    <w:rsid w:val="00847BAB"/>
    <w:rsid w:val="008503EC"/>
    <w:rsid w:val="008504B1"/>
    <w:rsid w:val="00850C48"/>
    <w:rsid w:val="0085103A"/>
    <w:rsid w:val="00851C7B"/>
    <w:rsid w:val="00852392"/>
    <w:rsid w:val="00852715"/>
    <w:rsid w:val="00852E04"/>
    <w:rsid w:val="00853181"/>
    <w:rsid w:val="008533B3"/>
    <w:rsid w:val="0085363D"/>
    <w:rsid w:val="008547F6"/>
    <w:rsid w:val="00854999"/>
    <w:rsid w:val="00854AE7"/>
    <w:rsid w:val="008565DE"/>
    <w:rsid w:val="0085664D"/>
    <w:rsid w:val="00857172"/>
    <w:rsid w:val="008572AD"/>
    <w:rsid w:val="008579F6"/>
    <w:rsid w:val="00857EB1"/>
    <w:rsid w:val="00860190"/>
    <w:rsid w:val="008601D6"/>
    <w:rsid w:val="008618AC"/>
    <w:rsid w:val="00861BDB"/>
    <w:rsid w:val="00861C9A"/>
    <w:rsid w:val="00862EA3"/>
    <w:rsid w:val="00863B28"/>
    <w:rsid w:val="00864089"/>
    <w:rsid w:val="0086415D"/>
    <w:rsid w:val="008641A4"/>
    <w:rsid w:val="008644C6"/>
    <w:rsid w:val="008648F1"/>
    <w:rsid w:val="008657A9"/>
    <w:rsid w:val="00865B08"/>
    <w:rsid w:val="00866937"/>
    <w:rsid w:val="008677E9"/>
    <w:rsid w:val="00867D0B"/>
    <w:rsid w:val="008704ED"/>
    <w:rsid w:val="00870BFA"/>
    <w:rsid w:val="00872832"/>
    <w:rsid w:val="00872BA2"/>
    <w:rsid w:val="00872F4D"/>
    <w:rsid w:val="00873872"/>
    <w:rsid w:val="0087404E"/>
    <w:rsid w:val="00874B36"/>
    <w:rsid w:val="00874F65"/>
    <w:rsid w:val="008755E8"/>
    <w:rsid w:val="008758DB"/>
    <w:rsid w:val="008765DA"/>
    <w:rsid w:val="00877DE9"/>
    <w:rsid w:val="0088083B"/>
    <w:rsid w:val="00880A91"/>
    <w:rsid w:val="0088106E"/>
    <w:rsid w:val="008810F0"/>
    <w:rsid w:val="00881521"/>
    <w:rsid w:val="008821A5"/>
    <w:rsid w:val="00882617"/>
    <w:rsid w:val="0088266A"/>
    <w:rsid w:val="00882964"/>
    <w:rsid w:val="00882B91"/>
    <w:rsid w:val="008841FE"/>
    <w:rsid w:val="0088426C"/>
    <w:rsid w:val="00884861"/>
    <w:rsid w:val="00884EBC"/>
    <w:rsid w:val="00885C3F"/>
    <w:rsid w:val="00886516"/>
    <w:rsid w:val="00887AE1"/>
    <w:rsid w:val="00887F50"/>
    <w:rsid w:val="00890784"/>
    <w:rsid w:val="00891318"/>
    <w:rsid w:val="00891F46"/>
    <w:rsid w:val="008920F2"/>
    <w:rsid w:val="0089248A"/>
    <w:rsid w:val="008924BD"/>
    <w:rsid w:val="00892A79"/>
    <w:rsid w:val="00892F75"/>
    <w:rsid w:val="008931A3"/>
    <w:rsid w:val="00894514"/>
    <w:rsid w:val="0089570A"/>
    <w:rsid w:val="00895D02"/>
    <w:rsid w:val="00895F31"/>
    <w:rsid w:val="008964B8"/>
    <w:rsid w:val="0089697B"/>
    <w:rsid w:val="00896AA5"/>
    <w:rsid w:val="00897613"/>
    <w:rsid w:val="008A0B6E"/>
    <w:rsid w:val="008A0DD1"/>
    <w:rsid w:val="008A171D"/>
    <w:rsid w:val="008A19EC"/>
    <w:rsid w:val="008A2955"/>
    <w:rsid w:val="008A3068"/>
    <w:rsid w:val="008A30C1"/>
    <w:rsid w:val="008A33D6"/>
    <w:rsid w:val="008A3511"/>
    <w:rsid w:val="008A35BE"/>
    <w:rsid w:val="008A42CC"/>
    <w:rsid w:val="008A43EE"/>
    <w:rsid w:val="008A64AF"/>
    <w:rsid w:val="008A6EE5"/>
    <w:rsid w:val="008A727C"/>
    <w:rsid w:val="008A7E6E"/>
    <w:rsid w:val="008B0B9F"/>
    <w:rsid w:val="008B0D4B"/>
    <w:rsid w:val="008B2036"/>
    <w:rsid w:val="008B27CD"/>
    <w:rsid w:val="008B2AFC"/>
    <w:rsid w:val="008B319F"/>
    <w:rsid w:val="008B348B"/>
    <w:rsid w:val="008B3ABA"/>
    <w:rsid w:val="008B3EBC"/>
    <w:rsid w:val="008B44F6"/>
    <w:rsid w:val="008B4B1D"/>
    <w:rsid w:val="008B4DC0"/>
    <w:rsid w:val="008B5034"/>
    <w:rsid w:val="008B5481"/>
    <w:rsid w:val="008B55EC"/>
    <w:rsid w:val="008B5AE1"/>
    <w:rsid w:val="008B5B02"/>
    <w:rsid w:val="008B5BD2"/>
    <w:rsid w:val="008B7A8A"/>
    <w:rsid w:val="008C06F2"/>
    <w:rsid w:val="008C0D3E"/>
    <w:rsid w:val="008C15ED"/>
    <w:rsid w:val="008C1FC2"/>
    <w:rsid w:val="008C26A6"/>
    <w:rsid w:val="008C37D0"/>
    <w:rsid w:val="008C4BC2"/>
    <w:rsid w:val="008C4EDF"/>
    <w:rsid w:val="008C59C0"/>
    <w:rsid w:val="008C6CB9"/>
    <w:rsid w:val="008C6F23"/>
    <w:rsid w:val="008C7683"/>
    <w:rsid w:val="008C76A6"/>
    <w:rsid w:val="008D03C0"/>
    <w:rsid w:val="008D06A8"/>
    <w:rsid w:val="008D08F5"/>
    <w:rsid w:val="008D097A"/>
    <w:rsid w:val="008D14EC"/>
    <w:rsid w:val="008D18AB"/>
    <w:rsid w:val="008D3885"/>
    <w:rsid w:val="008D3D17"/>
    <w:rsid w:val="008D44D4"/>
    <w:rsid w:val="008D495D"/>
    <w:rsid w:val="008D5235"/>
    <w:rsid w:val="008D54C5"/>
    <w:rsid w:val="008D5662"/>
    <w:rsid w:val="008D5B49"/>
    <w:rsid w:val="008D63B1"/>
    <w:rsid w:val="008D6794"/>
    <w:rsid w:val="008D6C6C"/>
    <w:rsid w:val="008D7B92"/>
    <w:rsid w:val="008E0153"/>
    <w:rsid w:val="008E069F"/>
    <w:rsid w:val="008E094F"/>
    <w:rsid w:val="008E1188"/>
    <w:rsid w:val="008E1985"/>
    <w:rsid w:val="008E24C4"/>
    <w:rsid w:val="008E27A2"/>
    <w:rsid w:val="008E2992"/>
    <w:rsid w:val="008E2C02"/>
    <w:rsid w:val="008E383D"/>
    <w:rsid w:val="008E38DD"/>
    <w:rsid w:val="008E3AF7"/>
    <w:rsid w:val="008E3E7F"/>
    <w:rsid w:val="008E40E0"/>
    <w:rsid w:val="008E495A"/>
    <w:rsid w:val="008E5768"/>
    <w:rsid w:val="008E57C8"/>
    <w:rsid w:val="008E587B"/>
    <w:rsid w:val="008E73A2"/>
    <w:rsid w:val="008F092D"/>
    <w:rsid w:val="008F094A"/>
    <w:rsid w:val="008F0FD0"/>
    <w:rsid w:val="008F1847"/>
    <w:rsid w:val="008F18E3"/>
    <w:rsid w:val="008F1975"/>
    <w:rsid w:val="008F1992"/>
    <w:rsid w:val="008F1CE3"/>
    <w:rsid w:val="008F1EB2"/>
    <w:rsid w:val="008F20B5"/>
    <w:rsid w:val="008F2ECE"/>
    <w:rsid w:val="008F3183"/>
    <w:rsid w:val="008F32C1"/>
    <w:rsid w:val="008F3948"/>
    <w:rsid w:val="008F471E"/>
    <w:rsid w:val="008F4A82"/>
    <w:rsid w:val="008F4B82"/>
    <w:rsid w:val="008F599D"/>
    <w:rsid w:val="008F7897"/>
    <w:rsid w:val="0090093D"/>
    <w:rsid w:val="009012B1"/>
    <w:rsid w:val="00901558"/>
    <w:rsid w:val="00901CBE"/>
    <w:rsid w:val="00902197"/>
    <w:rsid w:val="00902749"/>
    <w:rsid w:val="00902FB0"/>
    <w:rsid w:val="00904438"/>
    <w:rsid w:val="00905EA6"/>
    <w:rsid w:val="0090712D"/>
    <w:rsid w:val="0090791D"/>
    <w:rsid w:val="0090797E"/>
    <w:rsid w:val="00907C57"/>
    <w:rsid w:val="00910677"/>
    <w:rsid w:val="009106DC"/>
    <w:rsid w:val="00910BFC"/>
    <w:rsid w:val="00911468"/>
    <w:rsid w:val="009117BA"/>
    <w:rsid w:val="00911B01"/>
    <w:rsid w:val="00911D09"/>
    <w:rsid w:val="00912652"/>
    <w:rsid w:val="0091393A"/>
    <w:rsid w:val="00913978"/>
    <w:rsid w:val="00913CC3"/>
    <w:rsid w:val="00913F15"/>
    <w:rsid w:val="009142B6"/>
    <w:rsid w:val="0091468D"/>
    <w:rsid w:val="00914B94"/>
    <w:rsid w:val="00915175"/>
    <w:rsid w:val="0091561A"/>
    <w:rsid w:val="009157E5"/>
    <w:rsid w:val="0091619C"/>
    <w:rsid w:val="009161C5"/>
    <w:rsid w:val="00916530"/>
    <w:rsid w:val="0091654C"/>
    <w:rsid w:val="009170D5"/>
    <w:rsid w:val="00917D42"/>
    <w:rsid w:val="00917E96"/>
    <w:rsid w:val="00917F96"/>
    <w:rsid w:val="00920AE3"/>
    <w:rsid w:val="009214E8"/>
    <w:rsid w:val="009217AA"/>
    <w:rsid w:val="00922105"/>
    <w:rsid w:val="00923FFF"/>
    <w:rsid w:val="009240D9"/>
    <w:rsid w:val="009247A8"/>
    <w:rsid w:val="00925310"/>
    <w:rsid w:val="00926049"/>
    <w:rsid w:val="00926105"/>
    <w:rsid w:val="009269D1"/>
    <w:rsid w:val="00926A61"/>
    <w:rsid w:val="00926B82"/>
    <w:rsid w:val="0092753A"/>
    <w:rsid w:val="00927A20"/>
    <w:rsid w:val="00927F07"/>
    <w:rsid w:val="00932195"/>
    <w:rsid w:val="009330CC"/>
    <w:rsid w:val="00933423"/>
    <w:rsid w:val="009334D6"/>
    <w:rsid w:val="009338D3"/>
    <w:rsid w:val="00933935"/>
    <w:rsid w:val="009341E3"/>
    <w:rsid w:val="0093549B"/>
    <w:rsid w:val="0093589C"/>
    <w:rsid w:val="00936426"/>
    <w:rsid w:val="00936536"/>
    <w:rsid w:val="00936955"/>
    <w:rsid w:val="00936E4D"/>
    <w:rsid w:val="0093763D"/>
    <w:rsid w:val="009376E2"/>
    <w:rsid w:val="009377E3"/>
    <w:rsid w:val="009379C6"/>
    <w:rsid w:val="00937B70"/>
    <w:rsid w:val="009401FF"/>
    <w:rsid w:val="0094246E"/>
    <w:rsid w:val="0094248A"/>
    <w:rsid w:val="009434FD"/>
    <w:rsid w:val="00943B95"/>
    <w:rsid w:val="00944701"/>
    <w:rsid w:val="00945909"/>
    <w:rsid w:val="00945917"/>
    <w:rsid w:val="00945B01"/>
    <w:rsid w:val="00945CD1"/>
    <w:rsid w:val="00946658"/>
    <w:rsid w:val="009478DC"/>
    <w:rsid w:val="00947FD5"/>
    <w:rsid w:val="00950038"/>
    <w:rsid w:val="00950E97"/>
    <w:rsid w:val="0095320A"/>
    <w:rsid w:val="00955641"/>
    <w:rsid w:val="00955814"/>
    <w:rsid w:val="00955DC9"/>
    <w:rsid w:val="009572E2"/>
    <w:rsid w:val="00957409"/>
    <w:rsid w:val="0095797B"/>
    <w:rsid w:val="00960C64"/>
    <w:rsid w:val="00960F20"/>
    <w:rsid w:val="009619D1"/>
    <w:rsid w:val="00961C14"/>
    <w:rsid w:val="009626DF"/>
    <w:rsid w:val="00962DEE"/>
    <w:rsid w:val="00963BFC"/>
    <w:rsid w:val="00964081"/>
    <w:rsid w:val="00964512"/>
    <w:rsid w:val="009647ED"/>
    <w:rsid w:val="0096521C"/>
    <w:rsid w:val="00965903"/>
    <w:rsid w:val="00965909"/>
    <w:rsid w:val="00966022"/>
    <w:rsid w:val="0096721B"/>
    <w:rsid w:val="009711D9"/>
    <w:rsid w:val="009714EC"/>
    <w:rsid w:val="00971B06"/>
    <w:rsid w:val="009720A7"/>
    <w:rsid w:val="00972597"/>
    <w:rsid w:val="0097266A"/>
    <w:rsid w:val="009735C3"/>
    <w:rsid w:val="00974B25"/>
    <w:rsid w:val="0097520E"/>
    <w:rsid w:val="009756FB"/>
    <w:rsid w:val="00975A6E"/>
    <w:rsid w:val="00976556"/>
    <w:rsid w:val="0097680B"/>
    <w:rsid w:val="009800DC"/>
    <w:rsid w:val="0098058F"/>
    <w:rsid w:val="00983D4E"/>
    <w:rsid w:val="0098599C"/>
    <w:rsid w:val="00986A83"/>
    <w:rsid w:val="009872F2"/>
    <w:rsid w:val="009879F0"/>
    <w:rsid w:val="00987ACD"/>
    <w:rsid w:val="00990AF1"/>
    <w:rsid w:val="0099105C"/>
    <w:rsid w:val="00991681"/>
    <w:rsid w:val="00991DD4"/>
    <w:rsid w:val="00991E88"/>
    <w:rsid w:val="009924AD"/>
    <w:rsid w:val="00992598"/>
    <w:rsid w:val="00992CBC"/>
    <w:rsid w:val="00992FC6"/>
    <w:rsid w:val="00993799"/>
    <w:rsid w:val="00993C59"/>
    <w:rsid w:val="00993E85"/>
    <w:rsid w:val="00993FD7"/>
    <w:rsid w:val="009946FF"/>
    <w:rsid w:val="00994D88"/>
    <w:rsid w:val="009956B6"/>
    <w:rsid w:val="009956FC"/>
    <w:rsid w:val="00995C2E"/>
    <w:rsid w:val="00995D06"/>
    <w:rsid w:val="00996D67"/>
    <w:rsid w:val="009978CA"/>
    <w:rsid w:val="00997E7A"/>
    <w:rsid w:val="009A00B2"/>
    <w:rsid w:val="009A030A"/>
    <w:rsid w:val="009A0B1E"/>
    <w:rsid w:val="009A0DE8"/>
    <w:rsid w:val="009A1195"/>
    <w:rsid w:val="009A1AB5"/>
    <w:rsid w:val="009A2784"/>
    <w:rsid w:val="009A2FB9"/>
    <w:rsid w:val="009A4143"/>
    <w:rsid w:val="009A43D7"/>
    <w:rsid w:val="009A45DA"/>
    <w:rsid w:val="009A4A10"/>
    <w:rsid w:val="009A5069"/>
    <w:rsid w:val="009A567E"/>
    <w:rsid w:val="009A59E8"/>
    <w:rsid w:val="009A5C12"/>
    <w:rsid w:val="009A78F0"/>
    <w:rsid w:val="009A9269"/>
    <w:rsid w:val="009B0A51"/>
    <w:rsid w:val="009B0B7F"/>
    <w:rsid w:val="009B0E8F"/>
    <w:rsid w:val="009B2EF4"/>
    <w:rsid w:val="009B3737"/>
    <w:rsid w:val="009B3FB2"/>
    <w:rsid w:val="009B403F"/>
    <w:rsid w:val="009B456A"/>
    <w:rsid w:val="009B480E"/>
    <w:rsid w:val="009B5585"/>
    <w:rsid w:val="009B58FF"/>
    <w:rsid w:val="009B5CF5"/>
    <w:rsid w:val="009B6368"/>
    <w:rsid w:val="009B7204"/>
    <w:rsid w:val="009C011B"/>
    <w:rsid w:val="009C13C8"/>
    <w:rsid w:val="009C259C"/>
    <w:rsid w:val="009C3F84"/>
    <w:rsid w:val="009C531A"/>
    <w:rsid w:val="009C5730"/>
    <w:rsid w:val="009C7403"/>
    <w:rsid w:val="009C7682"/>
    <w:rsid w:val="009D0170"/>
    <w:rsid w:val="009D08FB"/>
    <w:rsid w:val="009D1704"/>
    <w:rsid w:val="009D1732"/>
    <w:rsid w:val="009D1A00"/>
    <w:rsid w:val="009D1FA3"/>
    <w:rsid w:val="009D2300"/>
    <w:rsid w:val="009D233E"/>
    <w:rsid w:val="009D40A3"/>
    <w:rsid w:val="009D458A"/>
    <w:rsid w:val="009D482B"/>
    <w:rsid w:val="009D49F2"/>
    <w:rsid w:val="009D4D79"/>
    <w:rsid w:val="009D534F"/>
    <w:rsid w:val="009D5429"/>
    <w:rsid w:val="009D749F"/>
    <w:rsid w:val="009D7533"/>
    <w:rsid w:val="009D7807"/>
    <w:rsid w:val="009D7A27"/>
    <w:rsid w:val="009D7B29"/>
    <w:rsid w:val="009E12A1"/>
    <w:rsid w:val="009E27C1"/>
    <w:rsid w:val="009E2A0C"/>
    <w:rsid w:val="009E3D77"/>
    <w:rsid w:val="009E4DD0"/>
    <w:rsid w:val="009E546F"/>
    <w:rsid w:val="009E5B6E"/>
    <w:rsid w:val="009E62F2"/>
    <w:rsid w:val="009E670F"/>
    <w:rsid w:val="009E68BB"/>
    <w:rsid w:val="009E694A"/>
    <w:rsid w:val="009E69C7"/>
    <w:rsid w:val="009E6D09"/>
    <w:rsid w:val="009E7814"/>
    <w:rsid w:val="009E793A"/>
    <w:rsid w:val="009E7B88"/>
    <w:rsid w:val="009F0160"/>
    <w:rsid w:val="009F01FD"/>
    <w:rsid w:val="009F0EB8"/>
    <w:rsid w:val="009F24E1"/>
    <w:rsid w:val="009F33B5"/>
    <w:rsid w:val="009F3778"/>
    <w:rsid w:val="009F3B89"/>
    <w:rsid w:val="009F46AB"/>
    <w:rsid w:val="009F6507"/>
    <w:rsid w:val="009F6E84"/>
    <w:rsid w:val="009F70E9"/>
    <w:rsid w:val="009F7C84"/>
    <w:rsid w:val="009F7CAF"/>
    <w:rsid w:val="009F7E0D"/>
    <w:rsid w:val="00A0002E"/>
    <w:rsid w:val="00A00163"/>
    <w:rsid w:val="00A002A4"/>
    <w:rsid w:val="00A00585"/>
    <w:rsid w:val="00A01BD0"/>
    <w:rsid w:val="00A02BA7"/>
    <w:rsid w:val="00A030C7"/>
    <w:rsid w:val="00A03780"/>
    <w:rsid w:val="00A0481F"/>
    <w:rsid w:val="00A07D64"/>
    <w:rsid w:val="00A118B5"/>
    <w:rsid w:val="00A13452"/>
    <w:rsid w:val="00A137BF"/>
    <w:rsid w:val="00A13F46"/>
    <w:rsid w:val="00A144E3"/>
    <w:rsid w:val="00A14B07"/>
    <w:rsid w:val="00A159DB"/>
    <w:rsid w:val="00A15A48"/>
    <w:rsid w:val="00A16E8F"/>
    <w:rsid w:val="00A20010"/>
    <w:rsid w:val="00A20C41"/>
    <w:rsid w:val="00A22FBE"/>
    <w:rsid w:val="00A23851"/>
    <w:rsid w:val="00A239F1"/>
    <w:rsid w:val="00A23E66"/>
    <w:rsid w:val="00A24397"/>
    <w:rsid w:val="00A2511D"/>
    <w:rsid w:val="00A2541F"/>
    <w:rsid w:val="00A2619E"/>
    <w:rsid w:val="00A26753"/>
    <w:rsid w:val="00A30B43"/>
    <w:rsid w:val="00A30EA5"/>
    <w:rsid w:val="00A310C4"/>
    <w:rsid w:val="00A32E9D"/>
    <w:rsid w:val="00A33E39"/>
    <w:rsid w:val="00A348C0"/>
    <w:rsid w:val="00A35E89"/>
    <w:rsid w:val="00A36890"/>
    <w:rsid w:val="00A36AC2"/>
    <w:rsid w:val="00A36B06"/>
    <w:rsid w:val="00A370BD"/>
    <w:rsid w:val="00A37E65"/>
    <w:rsid w:val="00A40012"/>
    <w:rsid w:val="00A40055"/>
    <w:rsid w:val="00A402C8"/>
    <w:rsid w:val="00A40338"/>
    <w:rsid w:val="00A409DE"/>
    <w:rsid w:val="00A40D0F"/>
    <w:rsid w:val="00A42456"/>
    <w:rsid w:val="00A433F0"/>
    <w:rsid w:val="00A43D33"/>
    <w:rsid w:val="00A44601"/>
    <w:rsid w:val="00A44DC5"/>
    <w:rsid w:val="00A4503C"/>
    <w:rsid w:val="00A45BFF"/>
    <w:rsid w:val="00A45D0E"/>
    <w:rsid w:val="00A45DE2"/>
    <w:rsid w:val="00A460BE"/>
    <w:rsid w:val="00A4619A"/>
    <w:rsid w:val="00A47472"/>
    <w:rsid w:val="00A476E4"/>
    <w:rsid w:val="00A50A42"/>
    <w:rsid w:val="00A50B19"/>
    <w:rsid w:val="00A51E20"/>
    <w:rsid w:val="00A51E75"/>
    <w:rsid w:val="00A53289"/>
    <w:rsid w:val="00A537F5"/>
    <w:rsid w:val="00A54A46"/>
    <w:rsid w:val="00A54C45"/>
    <w:rsid w:val="00A55A04"/>
    <w:rsid w:val="00A55F45"/>
    <w:rsid w:val="00A56B0C"/>
    <w:rsid w:val="00A56E8B"/>
    <w:rsid w:val="00A57357"/>
    <w:rsid w:val="00A57570"/>
    <w:rsid w:val="00A60386"/>
    <w:rsid w:val="00A60576"/>
    <w:rsid w:val="00A60C33"/>
    <w:rsid w:val="00A61324"/>
    <w:rsid w:val="00A6214B"/>
    <w:rsid w:val="00A625A9"/>
    <w:rsid w:val="00A626E7"/>
    <w:rsid w:val="00A62853"/>
    <w:rsid w:val="00A64884"/>
    <w:rsid w:val="00A64B9F"/>
    <w:rsid w:val="00A6563A"/>
    <w:rsid w:val="00A65AB5"/>
    <w:rsid w:val="00A66010"/>
    <w:rsid w:val="00A66D19"/>
    <w:rsid w:val="00A67129"/>
    <w:rsid w:val="00A67237"/>
    <w:rsid w:val="00A67835"/>
    <w:rsid w:val="00A679CC"/>
    <w:rsid w:val="00A71E68"/>
    <w:rsid w:val="00A72114"/>
    <w:rsid w:val="00A7239E"/>
    <w:rsid w:val="00A72FAC"/>
    <w:rsid w:val="00A73CD0"/>
    <w:rsid w:val="00A74A4D"/>
    <w:rsid w:val="00A7513B"/>
    <w:rsid w:val="00A75359"/>
    <w:rsid w:val="00A755B9"/>
    <w:rsid w:val="00A759A7"/>
    <w:rsid w:val="00A76371"/>
    <w:rsid w:val="00A770C1"/>
    <w:rsid w:val="00A772E9"/>
    <w:rsid w:val="00A77340"/>
    <w:rsid w:val="00A80968"/>
    <w:rsid w:val="00A80C3A"/>
    <w:rsid w:val="00A80CF6"/>
    <w:rsid w:val="00A8151F"/>
    <w:rsid w:val="00A81819"/>
    <w:rsid w:val="00A82328"/>
    <w:rsid w:val="00A8282E"/>
    <w:rsid w:val="00A82F37"/>
    <w:rsid w:val="00A83072"/>
    <w:rsid w:val="00A83401"/>
    <w:rsid w:val="00A835B6"/>
    <w:rsid w:val="00A83C5B"/>
    <w:rsid w:val="00A841D2"/>
    <w:rsid w:val="00A844C8"/>
    <w:rsid w:val="00A86102"/>
    <w:rsid w:val="00A86232"/>
    <w:rsid w:val="00A8623C"/>
    <w:rsid w:val="00A868AD"/>
    <w:rsid w:val="00A90BEB"/>
    <w:rsid w:val="00A92856"/>
    <w:rsid w:val="00A9357E"/>
    <w:rsid w:val="00A936CA"/>
    <w:rsid w:val="00A93A30"/>
    <w:rsid w:val="00A94457"/>
    <w:rsid w:val="00A949E7"/>
    <w:rsid w:val="00A94BC0"/>
    <w:rsid w:val="00A95176"/>
    <w:rsid w:val="00A951CB"/>
    <w:rsid w:val="00A95D61"/>
    <w:rsid w:val="00A95EE0"/>
    <w:rsid w:val="00A963E2"/>
    <w:rsid w:val="00A96A1B"/>
    <w:rsid w:val="00AA0C4A"/>
    <w:rsid w:val="00AA130F"/>
    <w:rsid w:val="00AA13C1"/>
    <w:rsid w:val="00AA15A8"/>
    <w:rsid w:val="00AA1915"/>
    <w:rsid w:val="00AA1F09"/>
    <w:rsid w:val="00AA214B"/>
    <w:rsid w:val="00AA250B"/>
    <w:rsid w:val="00AA3112"/>
    <w:rsid w:val="00AA393E"/>
    <w:rsid w:val="00AA3BD4"/>
    <w:rsid w:val="00AA4796"/>
    <w:rsid w:val="00AA4C59"/>
    <w:rsid w:val="00AA5014"/>
    <w:rsid w:val="00AA62EE"/>
    <w:rsid w:val="00AA74E0"/>
    <w:rsid w:val="00AA792C"/>
    <w:rsid w:val="00AB000C"/>
    <w:rsid w:val="00AB092B"/>
    <w:rsid w:val="00AB1E5A"/>
    <w:rsid w:val="00AB214D"/>
    <w:rsid w:val="00AB3321"/>
    <w:rsid w:val="00AB3766"/>
    <w:rsid w:val="00AB4523"/>
    <w:rsid w:val="00AB4817"/>
    <w:rsid w:val="00AB565B"/>
    <w:rsid w:val="00AB57CB"/>
    <w:rsid w:val="00AB661C"/>
    <w:rsid w:val="00AB66F3"/>
    <w:rsid w:val="00AB764F"/>
    <w:rsid w:val="00AC02D0"/>
    <w:rsid w:val="00AC0778"/>
    <w:rsid w:val="00AC0AA8"/>
    <w:rsid w:val="00AC0B4F"/>
    <w:rsid w:val="00AC0C69"/>
    <w:rsid w:val="00AC0FC4"/>
    <w:rsid w:val="00AC15EB"/>
    <w:rsid w:val="00AC1732"/>
    <w:rsid w:val="00AC19C7"/>
    <w:rsid w:val="00AC1DA4"/>
    <w:rsid w:val="00AC200E"/>
    <w:rsid w:val="00AC3CC2"/>
    <w:rsid w:val="00AC5292"/>
    <w:rsid w:val="00AC59D2"/>
    <w:rsid w:val="00AC7C61"/>
    <w:rsid w:val="00AD1121"/>
    <w:rsid w:val="00AD25E8"/>
    <w:rsid w:val="00AD2EBA"/>
    <w:rsid w:val="00AD2FD3"/>
    <w:rsid w:val="00AD3F1F"/>
    <w:rsid w:val="00AD42A8"/>
    <w:rsid w:val="00AD54B9"/>
    <w:rsid w:val="00AD58F0"/>
    <w:rsid w:val="00AD5E4A"/>
    <w:rsid w:val="00AD6083"/>
    <w:rsid w:val="00AD6251"/>
    <w:rsid w:val="00AD6CC8"/>
    <w:rsid w:val="00AD6CCA"/>
    <w:rsid w:val="00AD75AE"/>
    <w:rsid w:val="00AD782C"/>
    <w:rsid w:val="00AD7ED3"/>
    <w:rsid w:val="00AE0127"/>
    <w:rsid w:val="00AE0AF2"/>
    <w:rsid w:val="00AE10EE"/>
    <w:rsid w:val="00AE17B9"/>
    <w:rsid w:val="00AE290C"/>
    <w:rsid w:val="00AE2ED4"/>
    <w:rsid w:val="00AE2FF0"/>
    <w:rsid w:val="00AE39DE"/>
    <w:rsid w:val="00AE5993"/>
    <w:rsid w:val="00AE5B74"/>
    <w:rsid w:val="00AE7E34"/>
    <w:rsid w:val="00AE7F2B"/>
    <w:rsid w:val="00AF046B"/>
    <w:rsid w:val="00AF0ADE"/>
    <w:rsid w:val="00AF1997"/>
    <w:rsid w:val="00AF1EB4"/>
    <w:rsid w:val="00AF270E"/>
    <w:rsid w:val="00AF3453"/>
    <w:rsid w:val="00AF35AB"/>
    <w:rsid w:val="00AF35F9"/>
    <w:rsid w:val="00AF4337"/>
    <w:rsid w:val="00AF4AE5"/>
    <w:rsid w:val="00AF53FB"/>
    <w:rsid w:val="00AF5947"/>
    <w:rsid w:val="00AF6E16"/>
    <w:rsid w:val="00AFEF15"/>
    <w:rsid w:val="00B0039B"/>
    <w:rsid w:val="00B008AB"/>
    <w:rsid w:val="00B00EDB"/>
    <w:rsid w:val="00B0188B"/>
    <w:rsid w:val="00B02337"/>
    <w:rsid w:val="00B027D5"/>
    <w:rsid w:val="00B04339"/>
    <w:rsid w:val="00B043B7"/>
    <w:rsid w:val="00B04946"/>
    <w:rsid w:val="00B04A1E"/>
    <w:rsid w:val="00B04C37"/>
    <w:rsid w:val="00B05975"/>
    <w:rsid w:val="00B0696F"/>
    <w:rsid w:val="00B06976"/>
    <w:rsid w:val="00B07768"/>
    <w:rsid w:val="00B1066A"/>
    <w:rsid w:val="00B10D65"/>
    <w:rsid w:val="00B10D9F"/>
    <w:rsid w:val="00B10EB0"/>
    <w:rsid w:val="00B112DD"/>
    <w:rsid w:val="00B11A20"/>
    <w:rsid w:val="00B11B73"/>
    <w:rsid w:val="00B13EC5"/>
    <w:rsid w:val="00B13F49"/>
    <w:rsid w:val="00B1428F"/>
    <w:rsid w:val="00B15340"/>
    <w:rsid w:val="00B155F3"/>
    <w:rsid w:val="00B156D2"/>
    <w:rsid w:val="00B15F39"/>
    <w:rsid w:val="00B1724A"/>
    <w:rsid w:val="00B2177B"/>
    <w:rsid w:val="00B233B4"/>
    <w:rsid w:val="00B237F4"/>
    <w:rsid w:val="00B241A3"/>
    <w:rsid w:val="00B24767"/>
    <w:rsid w:val="00B24862"/>
    <w:rsid w:val="00B24927"/>
    <w:rsid w:val="00B250D3"/>
    <w:rsid w:val="00B25193"/>
    <w:rsid w:val="00B26127"/>
    <w:rsid w:val="00B266AD"/>
    <w:rsid w:val="00B27F28"/>
    <w:rsid w:val="00B308C6"/>
    <w:rsid w:val="00B32200"/>
    <w:rsid w:val="00B32452"/>
    <w:rsid w:val="00B32980"/>
    <w:rsid w:val="00B32CCB"/>
    <w:rsid w:val="00B33514"/>
    <w:rsid w:val="00B337A8"/>
    <w:rsid w:val="00B34AC7"/>
    <w:rsid w:val="00B34CEB"/>
    <w:rsid w:val="00B3527E"/>
    <w:rsid w:val="00B36194"/>
    <w:rsid w:val="00B36665"/>
    <w:rsid w:val="00B3709E"/>
    <w:rsid w:val="00B379BC"/>
    <w:rsid w:val="00B4050F"/>
    <w:rsid w:val="00B40E7E"/>
    <w:rsid w:val="00B410F2"/>
    <w:rsid w:val="00B42089"/>
    <w:rsid w:val="00B4251E"/>
    <w:rsid w:val="00B4356B"/>
    <w:rsid w:val="00B43DD5"/>
    <w:rsid w:val="00B44F74"/>
    <w:rsid w:val="00B450BB"/>
    <w:rsid w:val="00B4522F"/>
    <w:rsid w:val="00B456FC"/>
    <w:rsid w:val="00B45BD1"/>
    <w:rsid w:val="00B4610D"/>
    <w:rsid w:val="00B46C1E"/>
    <w:rsid w:val="00B470A2"/>
    <w:rsid w:val="00B5028C"/>
    <w:rsid w:val="00B510A0"/>
    <w:rsid w:val="00B512D6"/>
    <w:rsid w:val="00B514A6"/>
    <w:rsid w:val="00B51A3D"/>
    <w:rsid w:val="00B51EF2"/>
    <w:rsid w:val="00B51F6C"/>
    <w:rsid w:val="00B52488"/>
    <w:rsid w:val="00B5249E"/>
    <w:rsid w:val="00B52909"/>
    <w:rsid w:val="00B52C26"/>
    <w:rsid w:val="00B54DEF"/>
    <w:rsid w:val="00B55964"/>
    <w:rsid w:val="00B56EE6"/>
    <w:rsid w:val="00B6086A"/>
    <w:rsid w:val="00B60B5B"/>
    <w:rsid w:val="00B60DBF"/>
    <w:rsid w:val="00B6157E"/>
    <w:rsid w:val="00B61E6A"/>
    <w:rsid w:val="00B62195"/>
    <w:rsid w:val="00B62FA6"/>
    <w:rsid w:val="00B63A20"/>
    <w:rsid w:val="00B63B7C"/>
    <w:rsid w:val="00B6478F"/>
    <w:rsid w:val="00B64AAC"/>
    <w:rsid w:val="00B6514A"/>
    <w:rsid w:val="00B669C4"/>
    <w:rsid w:val="00B66AEB"/>
    <w:rsid w:val="00B66D69"/>
    <w:rsid w:val="00B706B6"/>
    <w:rsid w:val="00B70AC0"/>
    <w:rsid w:val="00B70DFF"/>
    <w:rsid w:val="00B70FB9"/>
    <w:rsid w:val="00B71FB2"/>
    <w:rsid w:val="00B726BB"/>
    <w:rsid w:val="00B72D68"/>
    <w:rsid w:val="00B7565C"/>
    <w:rsid w:val="00B762F4"/>
    <w:rsid w:val="00B7746A"/>
    <w:rsid w:val="00B77A7F"/>
    <w:rsid w:val="00B77D00"/>
    <w:rsid w:val="00B80724"/>
    <w:rsid w:val="00B80B8D"/>
    <w:rsid w:val="00B80CCE"/>
    <w:rsid w:val="00B80D0D"/>
    <w:rsid w:val="00B8102D"/>
    <w:rsid w:val="00B810BC"/>
    <w:rsid w:val="00B81522"/>
    <w:rsid w:val="00B81942"/>
    <w:rsid w:val="00B8222B"/>
    <w:rsid w:val="00B82427"/>
    <w:rsid w:val="00B8310D"/>
    <w:rsid w:val="00B8344A"/>
    <w:rsid w:val="00B834B7"/>
    <w:rsid w:val="00B83D4E"/>
    <w:rsid w:val="00B83F91"/>
    <w:rsid w:val="00B8418A"/>
    <w:rsid w:val="00B84ACB"/>
    <w:rsid w:val="00B84F97"/>
    <w:rsid w:val="00B859B2"/>
    <w:rsid w:val="00B85F2D"/>
    <w:rsid w:val="00B90920"/>
    <w:rsid w:val="00B90970"/>
    <w:rsid w:val="00B90ED0"/>
    <w:rsid w:val="00B91409"/>
    <w:rsid w:val="00B91F5A"/>
    <w:rsid w:val="00B9203C"/>
    <w:rsid w:val="00B929C7"/>
    <w:rsid w:val="00B93714"/>
    <w:rsid w:val="00B93742"/>
    <w:rsid w:val="00B93921"/>
    <w:rsid w:val="00B93B8F"/>
    <w:rsid w:val="00B93D74"/>
    <w:rsid w:val="00B93FBE"/>
    <w:rsid w:val="00B941B5"/>
    <w:rsid w:val="00B94AAC"/>
    <w:rsid w:val="00B955EE"/>
    <w:rsid w:val="00B961D9"/>
    <w:rsid w:val="00B966E7"/>
    <w:rsid w:val="00B97999"/>
    <w:rsid w:val="00B97D81"/>
    <w:rsid w:val="00BA0034"/>
    <w:rsid w:val="00BA0D23"/>
    <w:rsid w:val="00BA138D"/>
    <w:rsid w:val="00BA19FF"/>
    <w:rsid w:val="00BA1A69"/>
    <w:rsid w:val="00BA248E"/>
    <w:rsid w:val="00BA27E7"/>
    <w:rsid w:val="00BA2A10"/>
    <w:rsid w:val="00BA32FE"/>
    <w:rsid w:val="00BA3D58"/>
    <w:rsid w:val="00BA453D"/>
    <w:rsid w:val="00BA61A8"/>
    <w:rsid w:val="00BA64EB"/>
    <w:rsid w:val="00BA651E"/>
    <w:rsid w:val="00BA68EB"/>
    <w:rsid w:val="00BA76B5"/>
    <w:rsid w:val="00BA77F6"/>
    <w:rsid w:val="00BA7910"/>
    <w:rsid w:val="00BA7A39"/>
    <w:rsid w:val="00BA7D83"/>
    <w:rsid w:val="00BA7FB6"/>
    <w:rsid w:val="00BB0152"/>
    <w:rsid w:val="00BB0D5F"/>
    <w:rsid w:val="00BB11FA"/>
    <w:rsid w:val="00BB1434"/>
    <w:rsid w:val="00BB24D2"/>
    <w:rsid w:val="00BB2E28"/>
    <w:rsid w:val="00BB31DE"/>
    <w:rsid w:val="00BB392F"/>
    <w:rsid w:val="00BB3AA8"/>
    <w:rsid w:val="00BB4ED7"/>
    <w:rsid w:val="00BB5272"/>
    <w:rsid w:val="00BB529B"/>
    <w:rsid w:val="00BB5ABB"/>
    <w:rsid w:val="00BB5ED6"/>
    <w:rsid w:val="00BB6ED5"/>
    <w:rsid w:val="00BB79B2"/>
    <w:rsid w:val="00BC038C"/>
    <w:rsid w:val="00BC057E"/>
    <w:rsid w:val="00BC0611"/>
    <w:rsid w:val="00BC1395"/>
    <w:rsid w:val="00BC14F3"/>
    <w:rsid w:val="00BC1600"/>
    <w:rsid w:val="00BC1FC5"/>
    <w:rsid w:val="00BC217A"/>
    <w:rsid w:val="00BC2495"/>
    <w:rsid w:val="00BC2C2B"/>
    <w:rsid w:val="00BC386D"/>
    <w:rsid w:val="00BC3EB4"/>
    <w:rsid w:val="00BC3FFD"/>
    <w:rsid w:val="00BC4ED3"/>
    <w:rsid w:val="00BC505B"/>
    <w:rsid w:val="00BC5752"/>
    <w:rsid w:val="00BC5B63"/>
    <w:rsid w:val="00BC5F86"/>
    <w:rsid w:val="00BC6260"/>
    <w:rsid w:val="00BC6E64"/>
    <w:rsid w:val="00BC71A7"/>
    <w:rsid w:val="00BC79A7"/>
    <w:rsid w:val="00BD0808"/>
    <w:rsid w:val="00BD258D"/>
    <w:rsid w:val="00BD279F"/>
    <w:rsid w:val="00BD2E1A"/>
    <w:rsid w:val="00BD439D"/>
    <w:rsid w:val="00BD4744"/>
    <w:rsid w:val="00BD510D"/>
    <w:rsid w:val="00BD5A56"/>
    <w:rsid w:val="00BD62DA"/>
    <w:rsid w:val="00BD7647"/>
    <w:rsid w:val="00BD7808"/>
    <w:rsid w:val="00BD78F2"/>
    <w:rsid w:val="00BD79C4"/>
    <w:rsid w:val="00BE0709"/>
    <w:rsid w:val="00BE0CA8"/>
    <w:rsid w:val="00BE1549"/>
    <w:rsid w:val="00BE2A54"/>
    <w:rsid w:val="00BE37E2"/>
    <w:rsid w:val="00BE4AAD"/>
    <w:rsid w:val="00BE52A1"/>
    <w:rsid w:val="00BE5696"/>
    <w:rsid w:val="00BE643D"/>
    <w:rsid w:val="00BE753D"/>
    <w:rsid w:val="00BF0A1F"/>
    <w:rsid w:val="00BF0B1E"/>
    <w:rsid w:val="00BF0D2A"/>
    <w:rsid w:val="00BF0DFE"/>
    <w:rsid w:val="00BF1B54"/>
    <w:rsid w:val="00BF1B58"/>
    <w:rsid w:val="00BF2665"/>
    <w:rsid w:val="00BF3133"/>
    <w:rsid w:val="00BF3A65"/>
    <w:rsid w:val="00BF4B7E"/>
    <w:rsid w:val="00BF4FFE"/>
    <w:rsid w:val="00BF5A43"/>
    <w:rsid w:val="00BF5A64"/>
    <w:rsid w:val="00BF70F2"/>
    <w:rsid w:val="00BF746E"/>
    <w:rsid w:val="00C0104D"/>
    <w:rsid w:val="00C012CE"/>
    <w:rsid w:val="00C01515"/>
    <w:rsid w:val="00C019A6"/>
    <w:rsid w:val="00C029AA"/>
    <w:rsid w:val="00C02BA0"/>
    <w:rsid w:val="00C0335F"/>
    <w:rsid w:val="00C0361C"/>
    <w:rsid w:val="00C03636"/>
    <w:rsid w:val="00C03E50"/>
    <w:rsid w:val="00C04EB4"/>
    <w:rsid w:val="00C05FC4"/>
    <w:rsid w:val="00C06422"/>
    <w:rsid w:val="00C073C1"/>
    <w:rsid w:val="00C0753A"/>
    <w:rsid w:val="00C105C1"/>
    <w:rsid w:val="00C10F75"/>
    <w:rsid w:val="00C115AE"/>
    <w:rsid w:val="00C11B49"/>
    <w:rsid w:val="00C11DD3"/>
    <w:rsid w:val="00C12311"/>
    <w:rsid w:val="00C126E7"/>
    <w:rsid w:val="00C13A1C"/>
    <w:rsid w:val="00C14030"/>
    <w:rsid w:val="00C149BC"/>
    <w:rsid w:val="00C14B32"/>
    <w:rsid w:val="00C14C11"/>
    <w:rsid w:val="00C15173"/>
    <w:rsid w:val="00C15E2F"/>
    <w:rsid w:val="00C15F75"/>
    <w:rsid w:val="00C16371"/>
    <w:rsid w:val="00C16CBF"/>
    <w:rsid w:val="00C177B3"/>
    <w:rsid w:val="00C17A0C"/>
    <w:rsid w:val="00C20145"/>
    <w:rsid w:val="00C21397"/>
    <w:rsid w:val="00C21EEB"/>
    <w:rsid w:val="00C221FF"/>
    <w:rsid w:val="00C22529"/>
    <w:rsid w:val="00C228FD"/>
    <w:rsid w:val="00C23D6A"/>
    <w:rsid w:val="00C23FB2"/>
    <w:rsid w:val="00C24F76"/>
    <w:rsid w:val="00C273BC"/>
    <w:rsid w:val="00C276AC"/>
    <w:rsid w:val="00C3040B"/>
    <w:rsid w:val="00C3071B"/>
    <w:rsid w:val="00C30D5D"/>
    <w:rsid w:val="00C31A6B"/>
    <w:rsid w:val="00C3232F"/>
    <w:rsid w:val="00C32614"/>
    <w:rsid w:val="00C3515E"/>
    <w:rsid w:val="00C35598"/>
    <w:rsid w:val="00C356B4"/>
    <w:rsid w:val="00C356C7"/>
    <w:rsid w:val="00C35A01"/>
    <w:rsid w:val="00C361F5"/>
    <w:rsid w:val="00C36D7C"/>
    <w:rsid w:val="00C36DA7"/>
    <w:rsid w:val="00C370AB"/>
    <w:rsid w:val="00C37990"/>
    <w:rsid w:val="00C37A33"/>
    <w:rsid w:val="00C40726"/>
    <w:rsid w:val="00C41B2B"/>
    <w:rsid w:val="00C42D6A"/>
    <w:rsid w:val="00C42DD5"/>
    <w:rsid w:val="00C42F1F"/>
    <w:rsid w:val="00C43645"/>
    <w:rsid w:val="00C43719"/>
    <w:rsid w:val="00C438CA"/>
    <w:rsid w:val="00C4423B"/>
    <w:rsid w:val="00C4472E"/>
    <w:rsid w:val="00C44E4E"/>
    <w:rsid w:val="00C44EB8"/>
    <w:rsid w:val="00C461B4"/>
    <w:rsid w:val="00C46606"/>
    <w:rsid w:val="00C47B2A"/>
    <w:rsid w:val="00C50903"/>
    <w:rsid w:val="00C516B0"/>
    <w:rsid w:val="00C51A3E"/>
    <w:rsid w:val="00C520FC"/>
    <w:rsid w:val="00C521BD"/>
    <w:rsid w:val="00C522F8"/>
    <w:rsid w:val="00C534B0"/>
    <w:rsid w:val="00C53778"/>
    <w:rsid w:val="00C53C83"/>
    <w:rsid w:val="00C53E62"/>
    <w:rsid w:val="00C54382"/>
    <w:rsid w:val="00C5454D"/>
    <w:rsid w:val="00C546F2"/>
    <w:rsid w:val="00C552EF"/>
    <w:rsid w:val="00C557EB"/>
    <w:rsid w:val="00C57091"/>
    <w:rsid w:val="00C5750D"/>
    <w:rsid w:val="00C605D8"/>
    <w:rsid w:val="00C6064A"/>
    <w:rsid w:val="00C608A6"/>
    <w:rsid w:val="00C60997"/>
    <w:rsid w:val="00C60ACB"/>
    <w:rsid w:val="00C61B5A"/>
    <w:rsid w:val="00C61D08"/>
    <w:rsid w:val="00C62D05"/>
    <w:rsid w:val="00C62E67"/>
    <w:rsid w:val="00C63BE9"/>
    <w:rsid w:val="00C63E35"/>
    <w:rsid w:val="00C63E8C"/>
    <w:rsid w:val="00C647C7"/>
    <w:rsid w:val="00C64E6F"/>
    <w:rsid w:val="00C64F9C"/>
    <w:rsid w:val="00C652D6"/>
    <w:rsid w:val="00C65C17"/>
    <w:rsid w:val="00C65D4D"/>
    <w:rsid w:val="00C663C5"/>
    <w:rsid w:val="00C669A4"/>
    <w:rsid w:val="00C67AA6"/>
    <w:rsid w:val="00C67E09"/>
    <w:rsid w:val="00C67EB4"/>
    <w:rsid w:val="00C6A706"/>
    <w:rsid w:val="00C70B6C"/>
    <w:rsid w:val="00C70B97"/>
    <w:rsid w:val="00C71469"/>
    <w:rsid w:val="00C715E6"/>
    <w:rsid w:val="00C722D7"/>
    <w:rsid w:val="00C722EB"/>
    <w:rsid w:val="00C7265A"/>
    <w:rsid w:val="00C72CDA"/>
    <w:rsid w:val="00C72EBD"/>
    <w:rsid w:val="00C73FD1"/>
    <w:rsid w:val="00C7422E"/>
    <w:rsid w:val="00C757FB"/>
    <w:rsid w:val="00C76205"/>
    <w:rsid w:val="00C7622B"/>
    <w:rsid w:val="00C776F3"/>
    <w:rsid w:val="00C77B30"/>
    <w:rsid w:val="00C80006"/>
    <w:rsid w:val="00C81133"/>
    <w:rsid w:val="00C81E4F"/>
    <w:rsid w:val="00C82D8D"/>
    <w:rsid w:val="00C834B6"/>
    <w:rsid w:val="00C836E0"/>
    <w:rsid w:val="00C842D2"/>
    <w:rsid w:val="00C84698"/>
    <w:rsid w:val="00C85D29"/>
    <w:rsid w:val="00C90E3B"/>
    <w:rsid w:val="00C914DB"/>
    <w:rsid w:val="00C91CAE"/>
    <w:rsid w:val="00C92019"/>
    <w:rsid w:val="00C9234B"/>
    <w:rsid w:val="00C934A7"/>
    <w:rsid w:val="00C9522E"/>
    <w:rsid w:val="00C953D9"/>
    <w:rsid w:val="00C95420"/>
    <w:rsid w:val="00C9559B"/>
    <w:rsid w:val="00C95F4D"/>
    <w:rsid w:val="00C960D8"/>
    <w:rsid w:val="00C97D02"/>
    <w:rsid w:val="00CA07DD"/>
    <w:rsid w:val="00CA0BC6"/>
    <w:rsid w:val="00CA0E24"/>
    <w:rsid w:val="00CA1B0A"/>
    <w:rsid w:val="00CA1D4D"/>
    <w:rsid w:val="00CA23A5"/>
    <w:rsid w:val="00CA2724"/>
    <w:rsid w:val="00CA2A70"/>
    <w:rsid w:val="00CA2AD2"/>
    <w:rsid w:val="00CA3987"/>
    <w:rsid w:val="00CA3D92"/>
    <w:rsid w:val="00CA43A1"/>
    <w:rsid w:val="00CA48B2"/>
    <w:rsid w:val="00CA4FE1"/>
    <w:rsid w:val="00CA62CA"/>
    <w:rsid w:val="00CA6D0B"/>
    <w:rsid w:val="00CA6F8A"/>
    <w:rsid w:val="00CA72AB"/>
    <w:rsid w:val="00CA78E6"/>
    <w:rsid w:val="00CA7B38"/>
    <w:rsid w:val="00CB0018"/>
    <w:rsid w:val="00CB0978"/>
    <w:rsid w:val="00CB0B26"/>
    <w:rsid w:val="00CB0F17"/>
    <w:rsid w:val="00CB107B"/>
    <w:rsid w:val="00CB15B8"/>
    <w:rsid w:val="00CB17C2"/>
    <w:rsid w:val="00CB22CD"/>
    <w:rsid w:val="00CB2B56"/>
    <w:rsid w:val="00CB2CD0"/>
    <w:rsid w:val="00CB2F8B"/>
    <w:rsid w:val="00CB3890"/>
    <w:rsid w:val="00CB38A0"/>
    <w:rsid w:val="00CB396D"/>
    <w:rsid w:val="00CB4C6E"/>
    <w:rsid w:val="00CB4E74"/>
    <w:rsid w:val="00CB5002"/>
    <w:rsid w:val="00CB59CE"/>
    <w:rsid w:val="00CB61B3"/>
    <w:rsid w:val="00CB768F"/>
    <w:rsid w:val="00CC09F6"/>
    <w:rsid w:val="00CC0E0E"/>
    <w:rsid w:val="00CC1259"/>
    <w:rsid w:val="00CC12D4"/>
    <w:rsid w:val="00CC1651"/>
    <w:rsid w:val="00CC17E7"/>
    <w:rsid w:val="00CC1A3D"/>
    <w:rsid w:val="00CC2684"/>
    <w:rsid w:val="00CC2AA0"/>
    <w:rsid w:val="00CC3234"/>
    <w:rsid w:val="00CC3A70"/>
    <w:rsid w:val="00CC4391"/>
    <w:rsid w:val="00CC44C9"/>
    <w:rsid w:val="00CC4741"/>
    <w:rsid w:val="00CC4FA0"/>
    <w:rsid w:val="00CC6E46"/>
    <w:rsid w:val="00CC7361"/>
    <w:rsid w:val="00CD001F"/>
    <w:rsid w:val="00CD1AB6"/>
    <w:rsid w:val="00CD1ABD"/>
    <w:rsid w:val="00CD1ECD"/>
    <w:rsid w:val="00CD2E0C"/>
    <w:rsid w:val="00CD379E"/>
    <w:rsid w:val="00CD37C2"/>
    <w:rsid w:val="00CD3C4D"/>
    <w:rsid w:val="00CD431B"/>
    <w:rsid w:val="00CD45EF"/>
    <w:rsid w:val="00CD4A0A"/>
    <w:rsid w:val="00CD4B1F"/>
    <w:rsid w:val="00CD5EFF"/>
    <w:rsid w:val="00CD694A"/>
    <w:rsid w:val="00CD74BD"/>
    <w:rsid w:val="00CD79B6"/>
    <w:rsid w:val="00CD7C40"/>
    <w:rsid w:val="00CD7E1D"/>
    <w:rsid w:val="00CD7ED0"/>
    <w:rsid w:val="00CE0383"/>
    <w:rsid w:val="00CE0537"/>
    <w:rsid w:val="00CE081E"/>
    <w:rsid w:val="00CE12DD"/>
    <w:rsid w:val="00CE155A"/>
    <w:rsid w:val="00CE1567"/>
    <w:rsid w:val="00CE299E"/>
    <w:rsid w:val="00CE2F0E"/>
    <w:rsid w:val="00CE358B"/>
    <w:rsid w:val="00CE362A"/>
    <w:rsid w:val="00CE3BC0"/>
    <w:rsid w:val="00CE3C49"/>
    <w:rsid w:val="00CE4ECE"/>
    <w:rsid w:val="00CE5688"/>
    <w:rsid w:val="00CE63A8"/>
    <w:rsid w:val="00CE66BC"/>
    <w:rsid w:val="00CE6B91"/>
    <w:rsid w:val="00CF005D"/>
    <w:rsid w:val="00CF034A"/>
    <w:rsid w:val="00CF07AF"/>
    <w:rsid w:val="00CF1065"/>
    <w:rsid w:val="00CF1496"/>
    <w:rsid w:val="00CF1678"/>
    <w:rsid w:val="00CF25B0"/>
    <w:rsid w:val="00CF39F4"/>
    <w:rsid w:val="00CF3F75"/>
    <w:rsid w:val="00CF5459"/>
    <w:rsid w:val="00CF583C"/>
    <w:rsid w:val="00CF5979"/>
    <w:rsid w:val="00CF6D10"/>
    <w:rsid w:val="00CF75A3"/>
    <w:rsid w:val="00CF7BC6"/>
    <w:rsid w:val="00D00C03"/>
    <w:rsid w:val="00D01553"/>
    <w:rsid w:val="00D01575"/>
    <w:rsid w:val="00D015CA"/>
    <w:rsid w:val="00D01F42"/>
    <w:rsid w:val="00D023E9"/>
    <w:rsid w:val="00D0326B"/>
    <w:rsid w:val="00D038A9"/>
    <w:rsid w:val="00D047AD"/>
    <w:rsid w:val="00D04B83"/>
    <w:rsid w:val="00D04E6A"/>
    <w:rsid w:val="00D068C9"/>
    <w:rsid w:val="00D06F89"/>
    <w:rsid w:val="00D07008"/>
    <w:rsid w:val="00D07186"/>
    <w:rsid w:val="00D07873"/>
    <w:rsid w:val="00D07B21"/>
    <w:rsid w:val="00D10B9E"/>
    <w:rsid w:val="00D1106B"/>
    <w:rsid w:val="00D1164B"/>
    <w:rsid w:val="00D11DD1"/>
    <w:rsid w:val="00D12A64"/>
    <w:rsid w:val="00D13169"/>
    <w:rsid w:val="00D132FE"/>
    <w:rsid w:val="00D13C73"/>
    <w:rsid w:val="00D13FD1"/>
    <w:rsid w:val="00D145C4"/>
    <w:rsid w:val="00D147D1"/>
    <w:rsid w:val="00D14B16"/>
    <w:rsid w:val="00D14F7E"/>
    <w:rsid w:val="00D162C8"/>
    <w:rsid w:val="00D16A8E"/>
    <w:rsid w:val="00D174CD"/>
    <w:rsid w:val="00D20607"/>
    <w:rsid w:val="00D20637"/>
    <w:rsid w:val="00D20F01"/>
    <w:rsid w:val="00D2135C"/>
    <w:rsid w:val="00D22535"/>
    <w:rsid w:val="00D22F3E"/>
    <w:rsid w:val="00D23161"/>
    <w:rsid w:val="00D2332A"/>
    <w:rsid w:val="00D23441"/>
    <w:rsid w:val="00D2357C"/>
    <w:rsid w:val="00D239DE"/>
    <w:rsid w:val="00D2447E"/>
    <w:rsid w:val="00D2580F"/>
    <w:rsid w:val="00D25C4F"/>
    <w:rsid w:val="00D2600A"/>
    <w:rsid w:val="00D2613E"/>
    <w:rsid w:val="00D26226"/>
    <w:rsid w:val="00D2639C"/>
    <w:rsid w:val="00D263B7"/>
    <w:rsid w:val="00D26D10"/>
    <w:rsid w:val="00D300D1"/>
    <w:rsid w:val="00D30201"/>
    <w:rsid w:val="00D302E3"/>
    <w:rsid w:val="00D30B11"/>
    <w:rsid w:val="00D30D91"/>
    <w:rsid w:val="00D30F82"/>
    <w:rsid w:val="00D319F5"/>
    <w:rsid w:val="00D342A6"/>
    <w:rsid w:val="00D34386"/>
    <w:rsid w:val="00D34C5F"/>
    <w:rsid w:val="00D360C2"/>
    <w:rsid w:val="00D36B7A"/>
    <w:rsid w:val="00D37948"/>
    <w:rsid w:val="00D42246"/>
    <w:rsid w:val="00D42882"/>
    <w:rsid w:val="00D4307D"/>
    <w:rsid w:val="00D4386B"/>
    <w:rsid w:val="00D44411"/>
    <w:rsid w:val="00D44852"/>
    <w:rsid w:val="00D45216"/>
    <w:rsid w:val="00D455AA"/>
    <w:rsid w:val="00D458CA"/>
    <w:rsid w:val="00D46BD1"/>
    <w:rsid w:val="00D475F8"/>
    <w:rsid w:val="00D47636"/>
    <w:rsid w:val="00D476AA"/>
    <w:rsid w:val="00D4771D"/>
    <w:rsid w:val="00D4776A"/>
    <w:rsid w:val="00D47AA1"/>
    <w:rsid w:val="00D47B07"/>
    <w:rsid w:val="00D47B34"/>
    <w:rsid w:val="00D47E5D"/>
    <w:rsid w:val="00D50EAE"/>
    <w:rsid w:val="00D50F4A"/>
    <w:rsid w:val="00D51348"/>
    <w:rsid w:val="00D5146F"/>
    <w:rsid w:val="00D52313"/>
    <w:rsid w:val="00D52432"/>
    <w:rsid w:val="00D5278E"/>
    <w:rsid w:val="00D53067"/>
    <w:rsid w:val="00D53248"/>
    <w:rsid w:val="00D541A8"/>
    <w:rsid w:val="00D54326"/>
    <w:rsid w:val="00D546D7"/>
    <w:rsid w:val="00D549B7"/>
    <w:rsid w:val="00D558D3"/>
    <w:rsid w:val="00D55B81"/>
    <w:rsid w:val="00D55D7B"/>
    <w:rsid w:val="00D5613D"/>
    <w:rsid w:val="00D56C2F"/>
    <w:rsid w:val="00D57D38"/>
    <w:rsid w:val="00D57EA3"/>
    <w:rsid w:val="00D60110"/>
    <w:rsid w:val="00D60ADC"/>
    <w:rsid w:val="00D60F15"/>
    <w:rsid w:val="00D61839"/>
    <w:rsid w:val="00D61A09"/>
    <w:rsid w:val="00D61C80"/>
    <w:rsid w:val="00D625ED"/>
    <w:rsid w:val="00D62960"/>
    <w:rsid w:val="00D62BC1"/>
    <w:rsid w:val="00D63A15"/>
    <w:rsid w:val="00D63B20"/>
    <w:rsid w:val="00D63C9B"/>
    <w:rsid w:val="00D64064"/>
    <w:rsid w:val="00D648C1"/>
    <w:rsid w:val="00D652E5"/>
    <w:rsid w:val="00D662C7"/>
    <w:rsid w:val="00D675D4"/>
    <w:rsid w:val="00D7013D"/>
    <w:rsid w:val="00D70275"/>
    <w:rsid w:val="00D70C19"/>
    <w:rsid w:val="00D70CD2"/>
    <w:rsid w:val="00D70CFE"/>
    <w:rsid w:val="00D70E0C"/>
    <w:rsid w:val="00D71D0B"/>
    <w:rsid w:val="00D726C3"/>
    <w:rsid w:val="00D74023"/>
    <w:rsid w:val="00D744F0"/>
    <w:rsid w:val="00D74887"/>
    <w:rsid w:val="00D74CD9"/>
    <w:rsid w:val="00D75BE4"/>
    <w:rsid w:val="00D76055"/>
    <w:rsid w:val="00D761B2"/>
    <w:rsid w:val="00D7690A"/>
    <w:rsid w:val="00D80E24"/>
    <w:rsid w:val="00D80E3C"/>
    <w:rsid w:val="00D81DD7"/>
    <w:rsid w:val="00D81E19"/>
    <w:rsid w:val="00D82427"/>
    <w:rsid w:val="00D82450"/>
    <w:rsid w:val="00D8247F"/>
    <w:rsid w:val="00D8249E"/>
    <w:rsid w:val="00D830C3"/>
    <w:rsid w:val="00D83578"/>
    <w:rsid w:val="00D839C1"/>
    <w:rsid w:val="00D846A0"/>
    <w:rsid w:val="00D84D36"/>
    <w:rsid w:val="00D84D3E"/>
    <w:rsid w:val="00D8575A"/>
    <w:rsid w:val="00D859DA"/>
    <w:rsid w:val="00D861C6"/>
    <w:rsid w:val="00D86CBC"/>
    <w:rsid w:val="00D87974"/>
    <w:rsid w:val="00D90505"/>
    <w:rsid w:val="00D91847"/>
    <w:rsid w:val="00D92EDD"/>
    <w:rsid w:val="00D93406"/>
    <w:rsid w:val="00D935D0"/>
    <w:rsid w:val="00D93D51"/>
    <w:rsid w:val="00D942BB"/>
    <w:rsid w:val="00D9466E"/>
    <w:rsid w:val="00D9482C"/>
    <w:rsid w:val="00D94951"/>
    <w:rsid w:val="00D949B9"/>
    <w:rsid w:val="00D94AFB"/>
    <w:rsid w:val="00D94B7C"/>
    <w:rsid w:val="00D95F2A"/>
    <w:rsid w:val="00D96B13"/>
    <w:rsid w:val="00D97017"/>
    <w:rsid w:val="00D970D1"/>
    <w:rsid w:val="00D9758C"/>
    <w:rsid w:val="00D975E5"/>
    <w:rsid w:val="00D97E16"/>
    <w:rsid w:val="00DA06CF"/>
    <w:rsid w:val="00DA0EFF"/>
    <w:rsid w:val="00DA129A"/>
    <w:rsid w:val="00DA1619"/>
    <w:rsid w:val="00DA18BC"/>
    <w:rsid w:val="00DA18D2"/>
    <w:rsid w:val="00DA2ECD"/>
    <w:rsid w:val="00DA3310"/>
    <w:rsid w:val="00DA367C"/>
    <w:rsid w:val="00DA3932"/>
    <w:rsid w:val="00DA3CA1"/>
    <w:rsid w:val="00DA4231"/>
    <w:rsid w:val="00DA5292"/>
    <w:rsid w:val="00DA5480"/>
    <w:rsid w:val="00DA5AD6"/>
    <w:rsid w:val="00DA5DBB"/>
    <w:rsid w:val="00DA6E19"/>
    <w:rsid w:val="00DB0284"/>
    <w:rsid w:val="00DB1139"/>
    <w:rsid w:val="00DB139C"/>
    <w:rsid w:val="00DB20D3"/>
    <w:rsid w:val="00DB266C"/>
    <w:rsid w:val="00DB28CF"/>
    <w:rsid w:val="00DB2E2C"/>
    <w:rsid w:val="00DB30B0"/>
    <w:rsid w:val="00DB43B7"/>
    <w:rsid w:val="00DB48E6"/>
    <w:rsid w:val="00DB4CE2"/>
    <w:rsid w:val="00DB5083"/>
    <w:rsid w:val="00DB5756"/>
    <w:rsid w:val="00DB5BF5"/>
    <w:rsid w:val="00DB65E6"/>
    <w:rsid w:val="00DC00FC"/>
    <w:rsid w:val="00DC1515"/>
    <w:rsid w:val="00DC1BFE"/>
    <w:rsid w:val="00DC279F"/>
    <w:rsid w:val="00DC27F7"/>
    <w:rsid w:val="00DC2B2A"/>
    <w:rsid w:val="00DC345C"/>
    <w:rsid w:val="00DC3B28"/>
    <w:rsid w:val="00DC487D"/>
    <w:rsid w:val="00DC504C"/>
    <w:rsid w:val="00DC5058"/>
    <w:rsid w:val="00DC51E9"/>
    <w:rsid w:val="00DC5D78"/>
    <w:rsid w:val="00DC6D2E"/>
    <w:rsid w:val="00DC7187"/>
    <w:rsid w:val="00DC74D3"/>
    <w:rsid w:val="00DC751C"/>
    <w:rsid w:val="00DC7C34"/>
    <w:rsid w:val="00DD079C"/>
    <w:rsid w:val="00DD0B38"/>
    <w:rsid w:val="00DD0D26"/>
    <w:rsid w:val="00DD3454"/>
    <w:rsid w:val="00DD3B15"/>
    <w:rsid w:val="00DD4133"/>
    <w:rsid w:val="00DD4201"/>
    <w:rsid w:val="00DD4526"/>
    <w:rsid w:val="00DD52CF"/>
    <w:rsid w:val="00DD5564"/>
    <w:rsid w:val="00DD5B8B"/>
    <w:rsid w:val="00DD5DE6"/>
    <w:rsid w:val="00DD6F3C"/>
    <w:rsid w:val="00DD770E"/>
    <w:rsid w:val="00DE0244"/>
    <w:rsid w:val="00DE04F0"/>
    <w:rsid w:val="00DE0538"/>
    <w:rsid w:val="00DE05EB"/>
    <w:rsid w:val="00DE166C"/>
    <w:rsid w:val="00DE294F"/>
    <w:rsid w:val="00DE2FED"/>
    <w:rsid w:val="00DE37A8"/>
    <w:rsid w:val="00DE461F"/>
    <w:rsid w:val="00DE483A"/>
    <w:rsid w:val="00DE49FE"/>
    <w:rsid w:val="00DE538A"/>
    <w:rsid w:val="00DE5A66"/>
    <w:rsid w:val="00DE5FCD"/>
    <w:rsid w:val="00DE60B7"/>
    <w:rsid w:val="00DE60E1"/>
    <w:rsid w:val="00DE66A5"/>
    <w:rsid w:val="00DE6A07"/>
    <w:rsid w:val="00DE6F3D"/>
    <w:rsid w:val="00DE7459"/>
    <w:rsid w:val="00DF18EC"/>
    <w:rsid w:val="00DF2B03"/>
    <w:rsid w:val="00DF3272"/>
    <w:rsid w:val="00DF39EF"/>
    <w:rsid w:val="00DF3F16"/>
    <w:rsid w:val="00DF4F68"/>
    <w:rsid w:val="00DF7050"/>
    <w:rsid w:val="00DF77D7"/>
    <w:rsid w:val="00E00925"/>
    <w:rsid w:val="00E01389"/>
    <w:rsid w:val="00E01819"/>
    <w:rsid w:val="00E018E9"/>
    <w:rsid w:val="00E01E89"/>
    <w:rsid w:val="00E020D3"/>
    <w:rsid w:val="00E02C38"/>
    <w:rsid w:val="00E03009"/>
    <w:rsid w:val="00E030EA"/>
    <w:rsid w:val="00E03BBD"/>
    <w:rsid w:val="00E03FCF"/>
    <w:rsid w:val="00E04218"/>
    <w:rsid w:val="00E04606"/>
    <w:rsid w:val="00E04D7C"/>
    <w:rsid w:val="00E05DA5"/>
    <w:rsid w:val="00E07607"/>
    <w:rsid w:val="00E0771E"/>
    <w:rsid w:val="00E07C69"/>
    <w:rsid w:val="00E10811"/>
    <w:rsid w:val="00E11132"/>
    <w:rsid w:val="00E11491"/>
    <w:rsid w:val="00E129F1"/>
    <w:rsid w:val="00E131B8"/>
    <w:rsid w:val="00E15F91"/>
    <w:rsid w:val="00E163D8"/>
    <w:rsid w:val="00E1663B"/>
    <w:rsid w:val="00E16E3B"/>
    <w:rsid w:val="00E2228C"/>
    <w:rsid w:val="00E227F2"/>
    <w:rsid w:val="00E22EE2"/>
    <w:rsid w:val="00E23AA6"/>
    <w:rsid w:val="00E240B4"/>
    <w:rsid w:val="00E24433"/>
    <w:rsid w:val="00E24EE5"/>
    <w:rsid w:val="00E2529C"/>
    <w:rsid w:val="00E258EF"/>
    <w:rsid w:val="00E2651E"/>
    <w:rsid w:val="00E26636"/>
    <w:rsid w:val="00E26D12"/>
    <w:rsid w:val="00E3044F"/>
    <w:rsid w:val="00E3098E"/>
    <w:rsid w:val="00E314B2"/>
    <w:rsid w:val="00E31DC3"/>
    <w:rsid w:val="00E32957"/>
    <w:rsid w:val="00E3396D"/>
    <w:rsid w:val="00E34011"/>
    <w:rsid w:val="00E34351"/>
    <w:rsid w:val="00E3451F"/>
    <w:rsid w:val="00E3515F"/>
    <w:rsid w:val="00E35552"/>
    <w:rsid w:val="00E35FA1"/>
    <w:rsid w:val="00E369DC"/>
    <w:rsid w:val="00E36A18"/>
    <w:rsid w:val="00E3739D"/>
    <w:rsid w:val="00E37DBB"/>
    <w:rsid w:val="00E37E53"/>
    <w:rsid w:val="00E40884"/>
    <w:rsid w:val="00E416C8"/>
    <w:rsid w:val="00E42CD4"/>
    <w:rsid w:val="00E43172"/>
    <w:rsid w:val="00E4343C"/>
    <w:rsid w:val="00E4368C"/>
    <w:rsid w:val="00E43C30"/>
    <w:rsid w:val="00E442FB"/>
    <w:rsid w:val="00E44314"/>
    <w:rsid w:val="00E452F0"/>
    <w:rsid w:val="00E45407"/>
    <w:rsid w:val="00E45CD2"/>
    <w:rsid w:val="00E45EF3"/>
    <w:rsid w:val="00E463D1"/>
    <w:rsid w:val="00E46658"/>
    <w:rsid w:val="00E4666B"/>
    <w:rsid w:val="00E46948"/>
    <w:rsid w:val="00E5010B"/>
    <w:rsid w:val="00E51E09"/>
    <w:rsid w:val="00E522C7"/>
    <w:rsid w:val="00E531BA"/>
    <w:rsid w:val="00E5325E"/>
    <w:rsid w:val="00E537CD"/>
    <w:rsid w:val="00E53A95"/>
    <w:rsid w:val="00E550CE"/>
    <w:rsid w:val="00E550E6"/>
    <w:rsid w:val="00E55495"/>
    <w:rsid w:val="00E55543"/>
    <w:rsid w:val="00E566C7"/>
    <w:rsid w:val="00E56C9A"/>
    <w:rsid w:val="00E5754B"/>
    <w:rsid w:val="00E57A76"/>
    <w:rsid w:val="00E57D85"/>
    <w:rsid w:val="00E60176"/>
    <w:rsid w:val="00E601D9"/>
    <w:rsid w:val="00E60C5B"/>
    <w:rsid w:val="00E60EEA"/>
    <w:rsid w:val="00E61467"/>
    <w:rsid w:val="00E6279F"/>
    <w:rsid w:val="00E63549"/>
    <w:rsid w:val="00E63F9D"/>
    <w:rsid w:val="00E6454B"/>
    <w:rsid w:val="00E65314"/>
    <w:rsid w:val="00E65721"/>
    <w:rsid w:val="00E65E3A"/>
    <w:rsid w:val="00E66229"/>
    <w:rsid w:val="00E676BD"/>
    <w:rsid w:val="00E67F48"/>
    <w:rsid w:val="00E7024F"/>
    <w:rsid w:val="00E7054B"/>
    <w:rsid w:val="00E70EB8"/>
    <w:rsid w:val="00E712C5"/>
    <w:rsid w:val="00E71318"/>
    <w:rsid w:val="00E719B4"/>
    <w:rsid w:val="00E720FC"/>
    <w:rsid w:val="00E73963"/>
    <w:rsid w:val="00E73CA0"/>
    <w:rsid w:val="00E7402F"/>
    <w:rsid w:val="00E74D32"/>
    <w:rsid w:val="00E74F64"/>
    <w:rsid w:val="00E775FC"/>
    <w:rsid w:val="00E7778F"/>
    <w:rsid w:val="00E802DE"/>
    <w:rsid w:val="00E814E0"/>
    <w:rsid w:val="00E815CB"/>
    <w:rsid w:val="00E819B3"/>
    <w:rsid w:val="00E81C7D"/>
    <w:rsid w:val="00E81FAE"/>
    <w:rsid w:val="00E827E3"/>
    <w:rsid w:val="00E82A18"/>
    <w:rsid w:val="00E836F0"/>
    <w:rsid w:val="00E83AC9"/>
    <w:rsid w:val="00E8506E"/>
    <w:rsid w:val="00E85A77"/>
    <w:rsid w:val="00E861C4"/>
    <w:rsid w:val="00E862B4"/>
    <w:rsid w:val="00E863B0"/>
    <w:rsid w:val="00E863C3"/>
    <w:rsid w:val="00E86A48"/>
    <w:rsid w:val="00E8738C"/>
    <w:rsid w:val="00E87F4C"/>
    <w:rsid w:val="00E90CEE"/>
    <w:rsid w:val="00E91EF3"/>
    <w:rsid w:val="00E92BB5"/>
    <w:rsid w:val="00E93670"/>
    <w:rsid w:val="00E93B66"/>
    <w:rsid w:val="00E93CDA"/>
    <w:rsid w:val="00E93DD3"/>
    <w:rsid w:val="00E94470"/>
    <w:rsid w:val="00E94B16"/>
    <w:rsid w:val="00E956FF"/>
    <w:rsid w:val="00E958B0"/>
    <w:rsid w:val="00E95ADF"/>
    <w:rsid w:val="00E965D4"/>
    <w:rsid w:val="00E977E9"/>
    <w:rsid w:val="00E97A49"/>
    <w:rsid w:val="00EA0376"/>
    <w:rsid w:val="00EA0A15"/>
    <w:rsid w:val="00EA0D04"/>
    <w:rsid w:val="00EA152A"/>
    <w:rsid w:val="00EA1740"/>
    <w:rsid w:val="00EA2352"/>
    <w:rsid w:val="00EA24BF"/>
    <w:rsid w:val="00EA29DD"/>
    <w:rsid w:val="00EA4561"/>
    <w:rsid w:val="00EA4CE6"/>
    <w:rsid w:val="00EA4EC6"/>
    <w:rsid w:val="00EA4F4A"/>
    <w:rsid w:val="00EA57EF"/>
    <w:rsid w:val="00EA602A"/>
    <w:rsid w:val="00EA639C"/>
    <w:rsid w:val="00EA6E60"/>
    <w:rsid w:val="00EA70D0"/>
    <w:rsid w:val="00EA7358"/>
    <w:rsid w:val="00EB0404"/>
    <w:rsid w:val="00EB0495"/>
    <w:rsid w:val="00EB0AF8"/>
    <w:rsid w:val="00EB0BC7"/>
    <w:rsid w:val="00EB0CB5"/>
    <w:rsid w:val="00EB167D"/>
    <w:rsid w:val="00EB1D8F"/>
    <w:rsid w:val="00EB21A4"/>
    <w:rsid w:val="00EB21E4"/>
    <w:rsid w:val="00EB27A5"/>
    <w:rsid w:val="00EB2831"/>
    <w:rsid w:val="00EB2AD6"/>
    <w:rsid w:val="00EB39F6"/>
    <w:rsid w:val="00EB3EE9"/>
    <w:rsid w:val="00EB5C2F"/>
    <w:rsid w:val="00EB64C6"/>
    <w:rsid w:val="00EB7AAB"/>
    <w:rsid w:val="00EC0230"/>
    <w:rsid w:val="00EC0E7D"/>
    <w:rsid w:val="00EC0FF6"/>
    <w:rsid w:val="00EC1050"/>
    <w:rsid w:val="00EC1620"/>
    <w:rsid w:val="00EC1B30"/>
    <w:rsid w:val="00EC2173"/>
    <w:rsid w:val="00EC236C"/>
    <w:rsid w:val="00EC240B"/>
    <w:rsid w:val="00EC292D"/>
    <w:rsid w:val="00EC2E62"/>
    <w:rsid w:val="00EC2F3E"/>
    <w:rsid w:val="00EC3D50"/>
    <w:rsid w:val="00EC4EEF"/>
    <w:rsid w:val="00EC555E"/>
    <w:rsid w:val="00EC5C54"/>
    <w:rsid w:val="00EC63B7"/>
    <w:rsid w:val="00EC656A"/>
    <w:rsid w:val="00EC6ACB"/>
    <w:rsid w:val="00EC7604"/>
    <w:rsid w:val="00EC7EFA"/>
    <w:rsid w:val="00ED0079"/>
    <w:rsid w:val="00ED00DE"/>
    <w:rsid w:val="00ED02EE"/>
    <w:rsid w:val="00ED0F7C"/>
    <w:rsid w:val="00ED1340"/>
    <w:rsid w:val="00ED1CBB"/>
    <w:rsid w:val="00ED1E7C"/>
    <w:rsid w:val="00ED3885"/>
    <w:rsid w:val="00ED3E2F"/>
    <w:rsid w:val="00ED3E5B"/>
    <w:rsid w:val="00ED43F1"/>
    <w:rsid w:val="00ED4574"/>
    <w:rsid w:val="00ED5007"/>
    <w:rsid w:val="00ED52FC"/>
    <w:rsid w:val="00ED540D"/>
    <w:rsid w:val="00ED63FF"/>
    <w:rsid w:val="00ED67BA"/>
    <w:rsid w:val="00ED6BF0"/>
    <w:rsid w:val="00EE07BB"/>
    <w:rsid w:val="00EE07E9"/>
    <w:rsid w:val="00EE1CB2"/>
    <w:rsid w:val="00EE3F37"/>
    <w:rsid w:val="00EE4196"/>
    <w:rsid w:val="00EE60AD"/>
    <w:rsid w:val="00EE67E4"/>
    <w:rsid w:val="00EE6851"/>
    <w:rsid w:val="00EE6B41"/>
    <w:rsid w:val="00EE73DC"/>
    <w:rsid w:val="00EE7635"/>
    <w:rsid w:val="00EF10B1"/>
    <w:rsid w:val="00EF1C24"/>
    <w:rsid w:val="00EF26B0"/>
    <w:rsid w:val="00EF3ACD"/>
    <w:rsid w:val="00EF4636"/>
    <w:rsid w:val="00EF5234"/>
    <w:rsid w:val="00EF5666"/>
    <w:rsid w:val="00EF6A7A"/>
    <w:rsid w:val="00EF71FE"/>
    <w:rsid w:val="00EF7314"/>
    <w:rsid w:val="00EF7353"/>
    <w:rsid w:val="00EF7B81"/>
    <w:rsid w:val="00F0010D"/>
    <w:rsid w:val="00F001DE"/>
    <w:rsid w:val="00F00D58"/>
    <w:rsid w:val="00F0125F"/>
    <w:rsid w:val="00F018A1"/>
    <w:rsid w:val="00F01C36"/>
    <w:rsid w:val="00F023F5"/>
    <w:rsid w:val="00F05045"/>
    <w:rsid w:val="00F05B81"/>
    <w:rsid w:val="00F070CA"/>
    <w:rsid w:val="00F07346"/>
    <w:rsid w:val="00F07883"/>
    <w:rsid w:val="00F079BE"/>
    <w:rsid w:val="00F079EF"/>
    <w:rsid w:val="00F10691"/>
    <w:rsid w:val="00F10E37"/>
    <w:rsid w:val="00F10F23"/>
    <w:rsid w:val="00F11047"/>
    <w:rsid w:val="00F1156B"/>
    <w:rsid w:val="00F11AE1"/>
    <w:rsid w:val="00F11FEA"/>
    <w:rsid w:val="00F12D7F"/>
    <w:rsid w:val="00F12E5B"/>
    <w:rsid w:val="00F14D38"/>
    <w:rsid w:val="00F15CDA"/>
    <w:rsid w:val="00F15F62"/>
    <w:rsid w:val="00F16622"/>
    <w:rsid w:val="00F168B4"/>
    <w:rsid w:val="00F17083"/>
    <w:rsid w:val="00F172E0"/>
    <w:rsid w:val="00F17F4B"/>
    <w:rsid w:val="00F208F6"/>
    <w:rsid w:val="00F20D7A"/>
    <w:rsid w:val="00F2132E"/>
    <w:rsid w:val="00F21BB4"/>
    <w:rsid w:val="00F230E4"/>
    <w:rsid w:val="00F234C6"/>
    <w:rsid w:val="00F23715"/>
    <w:rsid w:val="00F2394A"/>
    <w:rsid w:val="00F24CA9"/>
    <w:rsid w:val="00F304DC"/>
    <w:rsid w:val="00F30FFB"/>
    <w:rsid w:val="00F313FD"/>
    <w:rsid w:val="00F314F3"/>
    <w:rsid w:val="00F31BFD"/>
    <w:rsid w:val="00F32352"/>
    <w:rsid w:val="00F3249E"/>
    <w:rsid w:val="00F333F9"/>
    <w:rsid w:val="00F33466"/>
    <w:rsid w:val="00F3470E"/>
    <w:rsid w:val="00F34D22"/>
    <w:rsid w:val="00F352B3"/>
    <w:rsid w:val="00F354E1"/>
    <w:rsid w:val="00F35778"/>
    <w:rsid w:val="00F3579E"/>
    <w:rsid w:val="00F35A09"/>
    <w:rsid w:val="00F361D0"/>
    <w:rsid w:val="00F37860"/>
    <w:rsid w:val="00F40361"/>
    <w:rsid w:val="00F40B72"/>
    <w:rsid w:val="00F40CFC"/>
    <w:rsid w:val="00F41CCC"/>
    <w:rsid w:val="00F42B1B"/>
    <w:rsid w:val="00F43314"/>
    <w:rsid w:val="00F43651"/>
    <w:rsid w:val="00F43C51"/>
    <w:rsid w:val="00F43DD7"/>
    <w:rsid w:val="00F44686"/>
    <w:rsid w:val="00F44A87"/>
    <w:rsid w:val="00F46851"/>
    <w:rsid w:val="00F46F27"/>
    <w:rsid w:val="00F47D31"/>
    <w:rsid w:val="00F47F6B"/>
    <w:rsid w:val="00F47FE9"/>
    <w:rsid w:val="00F5057A"/>
    <w:rsid w:val="00F5169E"/>
    <w:rsid w:val="00F519D9"/>
    <w:rsid w:val="00F522C4"/>
    <w:rsid w:val="00F530A1"/>
    <w:rsid w:val="00F531CB"/>
    <w:rsid w:val="00F5397C"/>
    <w:rsid w:val="00F53DAF"/>
    <w:rsid w:val="00F540EE"/>
    <w:rsid w:val="00F54A19"/>
    <w:rsid w:val="00F54C0C"/>
    <w:rsid w:val="00F557C9"/>
    <w:rsid w:val="00F55A7A"/>
    <w:rsid w:val="00F55B76"/>
    <w:rsid w:val="00F55BB0"/>
    <w:rsid w:val="00F55E08"/>
    <w:rsid w:val="00F56E66"/>
    <w:rsid w:val="00F575A8"/>
    <w:rsid w:val="00F57CD9"/>
    <w:rsid w:val="00F60000"/>
    <w:rsid w:val="00F60B0F"/>
    <w:rsid w:val="00F60CC8"/>
    <w:rsid w:val="00F60EB2"/>
    <w:rsid w:val="00F60F1C"/>
    <w:rsid w:val="00F6157D"/>
    <w:rsid w:val="00F61F7A"/>
    <w:rsid w:val="00F62E58"/>
    <w:rsid w:val="00F642BF"/>
    <w:rsid w:val="00F645E2"/>
    <w:rsid w:val="00F6498C"/>
    <w:rsid w:val="00F64FAA"/>
    <w:rsid w:val="00F659D5"/>
    <w:rsid w:val="00F65D72"/>
    <w:rsid w:val="00F65E80"/>
    <w:rsid w:val="00F671FC"/>
    <w:rsid w:val="00F67573"/>
    <w:rsid w:val="00F70B47"/>
    <w:rsid w:val="00F71095"/>
    <w:rsid w:val="00F7124D"/>
    <w:rsid w:val="00F71743"/>
    <w:rsid w:val="00F71874"/>
    <w:rsid w:val="00F7254D"/>
    <w:rsid w:val="00F72F13"/>
    <w:rsid w:val="00F75D24"/>
    <w:rsid w:val="00F8011D"/>
    <w:rsid w:val="00F80FDE"/>
    <w:rsid w:val="00F81F90"/>
    <w:rsid w:val="00F8265A"/>
    <w:rsid w:val="00F82AD0"/>
    <w:rsid w:val="00F83E2D"/>
    <w:rsid w:val="00F83EBA"/>
    <w:rsid w:val="00F84254"/>
    <w:rsid w:val="00F8445B"/>
    <w:rsid w:val="00F844D4"/>
    <w:rsid w:val="00F844F3"/>
    <w:rsid w:val="00F855BC"/>
    <w:rsid w:val="00F857A7"/>
    <w:rsid w:val="00F86923"/>
    <w:rsid w:val="00F872DD"/>
    <w:rsid w:val="00F8730B"/>
    <w:rsid w:val="00F8776C"/>
    <w:rsid w:val="00F8C60D"/>
    <w:rsid w:val="00F9087B"/>
    <w:rsid w:val="00F90DCD"/>
    <w:rsid w:val="00F9154C"/>
    <w:rsid w:val="00F91951"/>
    <w:rsid w:val="00F924FB"/>
    <w:rsid w:val="00F9306F"/>
    <w:rsid w:val="00F93286"/>
    <w:rsid w:val="00F94392"/>
    <w:rsid w:val="00F94905"/>
    <w:rsid w:val="00F95639"/>
    <w:rsid w:val="00F97A74"/>
    <w:rsid w:val="00F97FD3"/>
    <w:rsid w:val="00FA13D4"/>
    <w:rsid w:val="00FA2628"/>
    <w:rsid w:val="00FA333B"/>
    <w:rsid w:val="00FA3B53"/>
    <w:rsid w:val="00FA4041"/>
    <w:rsid w:val="00FA4D7A"/>
    <w:rsid w:val="00FA617C"/>
    <w:rsid w:val="00FA637C"/>
    <w:rsid w:val="00FA6D15"/>
    <w:rsid w:val="00FA7289"/>
    <w:rsid w:val="00FB057D"/>
    <w:rsid w:val="00FB0DEF"/>
    <w:rsid w:val="00FB1255"/>
    <w:rsid w:val="00FB1BD1"/>
    <w:rsid w:val="00FB1F39"/>
    <w:rsid w:val="00FB2321"/>
    <w:rsid w:val="00FB482B"/>
    <w:rsid w:val="00FB48D3"/>
    <w:rsid w:val="00FB4FAE"/>
    <w:rsid w:val="00FB51DE"/>
    <w:rsid w:val="00FB527C"/>
    <w:rsid w:val="00FB6525"/>
    <w:rsid w:val="00FB6C77"/>
    <w:rsid w:val="00FB6D60"/>
    <w:rsid w:val="00FB7FEF"/>
    <w:rsid w:val="00FC0BB3"/>
    <w:rsid w:val="00FC1248"/>
    <w:rsid w:val="00FC15DB"/>
    <w:rsid w:val="00FC19CD"/>
    <w:rsid w:val="00FC32F0"/>
    <w:rsid w:val="00FC38E3"/>
    <w:rsid w:val="00FC3B4F"/>
    <w:rsid w:val="00FC3F7E"/>
    <w:rsid w:val="00FC45DD"/>
    <w:rsid w:val="00FC47C7"/>
    <w:rsid w:val="00FC57F2"/>
    <w:rsid w:val="00FC7158"/>
    <w:rsid w:val="00FC7C35"/>
    <w:rsid w:val="00FD057E"/>
    <w:rsid w:val="00FD12A0"/>
    <w:rsid w:val="00FD1613"/>
    <w:rsid w:val="00FD16C2"/>
    <w:rsid w:val="00FD1771"/>
    <w:rsid w:val="00FD1C6A"/>
    <w:rsid w:val="00FD200D"/>
    <w:rsid w:val="00FD2A9B"/>
    <w:rsid w:val="00FD3870"/>
    <w:rsid w:val="00FD3972"/>
    <w:rsid w:val="00FD4584"/>
    <w:rsid w:val="00FD4B90"/>
    <w:rsid w:val="00FD5150"/>
    <w:rsid w:val="00FD58A4"/>
    <w:rsid w:val="00FD5C5B"/>
    <w:rsid w:val="00FD5E26"/>
    <w:rsid w:val="00FD68DF"/>
    <w:rsid w:val="00FD7580"/>
    <w:rsid w:val="00FD766D"/>
    <w:rsid w:val="00FE04EB"/>
    <w:rsid w:val="00FE0C0B"/>
    <w:rsid w:val="00FE1502"/>
    <w:rsid w:val="00FE1793"/>
    <w:rsid w:val="00FE1A11"/>
    <w:rsid w:val="00FE21C4"/>
    <w:rsid w:val="00FE3157"/>
    <w:rsid w:val="00FE3856"/>
    <w:rsid w:val="00FE3CF4"/>
    <w:rsid w:val="00FE3E3D"/>
    <w:rsid w:val="00FE3FA7"/>
    <w:rsid w:val="00FE4AAD"/>
    <w:rsid w:val="00FE61A5"/>
    <w:rsid w:val="00FE6307"/>
    <w:rsid w:val="00FE6543"/>
    <w:rsid w:val="00FE669F"/>
    <w:rsid w:val="00FE7587"/>
    <w:rsid w:val="00FE75BA"/>
    <w:rsid w:val="00FE7FCB"/>
    <w:rsid w:val="00FE7FF5"/>
    <w:rsid w:val="00FF0A07"/>
    <w:rsid w:val="00FF0DD7"/>
    <w:rsid w:val="00FF145C"/>
    <w:rsid w:val="00FF1C89"/>
    <w:rsid w:val="00FF2687"/>
    <w:rsid w:val="00FF3556"/>
    <w:rsid w:val="00FF3ACB"/>
    <w:rsid w:val="00FF3BA1"/>
    <w:rsid w:val="00FF3D4D"/>
    <w:rsid w:val="00FF4127"/>
    <w:rsid w:val="00FF4639"/>
    <w:rsid w:val="00FF4AF2"/>
    <w:rsid w:val="00FF55E1"/>
    <w:rsid w:val="00FF6D90"/>
    <w:rsid w:val="00FF74BE"/>
    <w:rsid w:val="010437F2"/>
    <w:rsid w:val="01174506"/>
    <w:rsid w:val="0132BD5B"/>
    <w:rsid w:val="01380EF6"/>
    <w:rsid w:val="013B383B"/>
    <w:rsid w:val="015A87A8"/>
    <w:rsid w:val="015D3C14"/>
    <w:rsid w:val="016259EA"/>
    <w:rsid w:val="016ED544"/>
    <w:rsid w:val="0177BECB"/>
    <w:rsid w:val="01A74E6C"/>
    <w:rsid w:val="01AC9B23"/>
    <w:rsid w:val="01B31D88"/>
    <w:rsid w:val="01D12AA1"/>
    <w:rsid w:val="01D6752B"/>
    <w:rsid w:val="01F447DF"/>
    <w:rsid w:val="01F727A5"/>
    <w:rsid w:val="020A98FC"/>
    <w:rsid w:val="023493BC"/>
    <w:rsid w:val="0251464C"/>
    <w:rsid w:val="0252744C"/>
    <w:rsid w:val="0268BA5A"/>
    <w:rsid w:val="0269F44C"/>
    <w:rsid w:val="02711925"/>
    <w:rsid w:val="0288953C"/>
    <w:rsid w:val="02BC95E2"/>
    <w:rsid w:val="02D511DB"/>
    <w:rsid w:val="030B1373"/>
    <w:rsid w:val="030BC7FC"/>
    <w:rsid w:val="032DA43A"/>
    <w:rsid w:val="033672DE"/>
    <w:rsid w:val="03424D17"/>
    <w:rsid w:val="0343726F"/>
    <w:rsid w:val="034E039B"/>
    <w:rsid w:val="0367ED8D"/>
    <w:rsid w:val="038A2E9D"/>
    <w:rsid w:val="03BDE058"/>
    <w:rsid w:val="03C638C3"/>
    <w:rsid w:val="03C92379"/>
    <w:rsid w:val="03CF25FE"/>
    <w:rsid w:val="03D3886D"/>
    <w:rsid w:val="03F13043"/>
    <w:rsid w:val="0412E8F9"/>
    <w:rsid w:val="041AA497"/>
    <w:rsid w:val="043608AC"/>
    <w:rsid w:val="046E2837"/>
    <w:rsid w:val="0475777B"/>
    <w:rsid w:val="047B31FE"/>
    <w:rsid w:val="04932A8B"/>
    <w:rsid w:val="049DDF63"/>
    <w:rsid w:val="04ACF0B5"/>
    <w:rsid w:val="04D42D46"/>
    <w:rsid w:val="04ED7377"/>
    <w:rsid w:val="051EB0A5"/>
    <w:rsid w:val="05415466"/>
    <w:rsid w:val="055AFEC6"/>
    <w:rsid w:val="055E8B03"/>
    <w:rsid w:val="056333B2"/>
    <w:rsid w:val="05687F09"/>
    <w:rsid w:val="057C0ADF"/>
    <w:rsid w:val="0582F8B5"/>
    <w:rsid w:val="05912CFE"/>
    <w:rsid w:val="05AB4699"/>
    <w:rsid w:val="05EB91FB"/>
    <w:rsid w:val="0612D300"/>
    <w:rsid w:val="061FC4A6"/>
    <w:rsid w:val="06289C67"/>
    <w:rsid w:val="06308C38"/>
    <w:rsid w:val="06397965"/>
    <w:rsid w:val="063C4B7C"/>
    <w:rsid w:val="0653845E"/>
    <w:rsid w:val="068AB619"/>
    <w:rsid w:val="0694CA21"/>
    <w:rsid w:val="069B7AAB"/>
    <w:rsid w:val="06A3583A"/>
    <w:rsid w:val="06A5958C"/>
    <w:rsid w:val="06B636A4"/>
    <w:rsid w:val="06C20F7C"/>
    <w:rsid w:val="06DA3B29"/>
    <w:rsid w:val="06F4821F"/>
    <w:rsid w:val="07028358"/>
    <w:rsid w:val="070867B7"/>
    <w:rsid w:val="0715E309"/>
    <w:rsid w:val="0727A412"/>
    <w:rsid w:val="073DDEC5"/>
    <w:rsid w:val="074747BC"/>
    <w:rsid w:val="07522D18"/>
    <w:rsid w:val="0755E7F8"/>
    <w:rsid w:val="0760DE2E"/>
    <w:rsid w:val="07712B91"/>
    <w:rsid w:val="07ADDAF5"/>
    <w:rsid w:val="07C7ACA5"/>
    <w:rsid w:val="07D89B25"/>
    <w:rsid w:val="07DE3A4D"/>
    <w:rsid w:val="07DFF691"/>
    <w:rsid w:val="07F80EBC"/>
    <w:rsid w:val="080309E3"/>
    <w:rsid w:val="080C59A3"/>
    <w:rsid w:val="080C9911"/>
    <w:rsid w:val="080EB03E"/>
    <w:rsid w:val="0841A5DC"/>
    <w:rsid w:val="0865F27F"/>
    <w:rsid w:val="086914AC"/>
    <w:rsid w:val="08747008"/>
    <w:rsid w:val="088060CB"/>
    <w:rsid w:val="088A7FA1"/>
    <w:rsid w:val="08A239AF"/>
    <w:rsid w:val="08ABB448"/>
    <w:rsid w:val="08BB8A9A"/>
    <w:rsid w:val="090C6F01"/>
    <w:rsid w:val="09273260"/>
    <w:rsid w:val="094C7889"/>
    <w:rsid w:val="09517615"/>
    <w:rsid w:val="095683A0"/>
    <w:rsid w:val="095FEF40"/>
    <w:rsid w:val="096BC87A"/>
    <w:rsid w:val="0980ACF7"/>
    <w:rsid w:val="0986DD28"/>
    <w:rsid w:val="098CF436"/>
    <w:rsid w:val="09991FC6"/>
    <w:rsid w:val="09A7FEA8"/>
    <w:rsid w:val="09AC7AB0"/>
    <w:rsid w:val="09B2884B"/>
    <w:rsid w:val="09B4D7F0"/>
    <w:rsid w:val="09C6635F"/>
    <w:rsid w:val="09D220A2"/>
    <w:rsid w:val="09D7FEC1"/>
    <w:rsid w:val="09E3CD68"/>
    <w:rsid w:val="09E8C232"/>
    <w:rsid w:val="09E918D4"/>
    <w:rsid w:val="09F53F99"/>
    <w:rsid w:val="09F6C816"/>
    <w:rsid w:val="09FA6AC7"/>
    <w:rsid w:val="09FF6B09"/>
    <w:rsid w:val="0A0FEB16"/>
    <w:rsid w:val="0A12A66F"/>
    <w:rsid w:val="0A14DC68"/>
    <w:rsid w:val="0A14FD17"/>
    <w:rsid w:val="0A1A4AB5"/>
    <w:rsid w:val="0A21E521"/>
    <w:rsid w:val="0A3376FA"/>
    <w:rsid w:val="0A36AA58"/>
    <w:rsid w:val="0A41FEBB"/>
    <w:rsid w:val="0A4A8B7B"/>
    <w:rsid w:val="0A726420"/>
    <w:rsid w:val="0A74F395"/>
    <w:rsid w:val="0A7D14B7"/>
    <w:rsid w:val="0A7DE3B8"/>
    <w:rsid w:val="0A88BCFE"/>
    <w:rsid w:val="0A8985E8"/>
    <w:rsid w:val="0AA1FDB6"/>
    <w:rsid w:val="0AA69E5F"/>
    <w:rsid w:val="0AAEFA06"/>
    <w:rsid w:val="0ACE2D9B"/>
    <w:rsid w:val="0AE46567"/>
    <w:rsid w:val="0B038D63"/>
    <w:rsid w:val="0B0EC5AB"/>
    <w:rsid w:val="0B0F7E33"/>
    <w:rsid w:val="0B1CFEC9"/>
    <w:rsid w:val="0B356879"/>
    <w:rsid w:val="0B37B1D8"/>
    <w:rsid w:val="0B489307"/>
    <w:rsid w:val="0B6B58D0"/>
    <w:rsid w:val="0B76209C"/>
    <w:rsid w:val="0BA2CC30"/>
    <w:rsid w:val="0BA8A9A3"/>
    <w:rsid w:val="0BC85445"/>
    <w:rsid w:val="0BDAF7BD"/>
    <w:rsid w:val="0BE308FB"/>
    <w:rsid w:val="0BF39C30"/>
    <w:rsid w:val="0C028081"/>
    <w:rsid w:val="0C108310"/>
    <w:rsid w:val="0C47023D"/>
    <w:rsid w:val="0C59C913"/>
    <w:rsid w:val="0C739A7D"/>
    <w:rsid w:val="0C739AF1"/>
    <w:rsid w:val="0C87959B"/>
    <w:rsid w:val="0CA44A0B"/>
    <w:rsid w:val="0CABF452"/>
    <w:rsid w:val="0CB5C230"/>
    <w:rsid w:val="0CB61B14"/>
    <w:rsid w:val="0CCC6B69"/>
    <w:rsid w:val="0CD01AAB"/>
    <w:rsid w:val="0CD48858"/>
    <w:rsid w:val="0CDD1816"/>
    <w:rsid w:val="0CE35BC7"/>
    <w:rsid w:val="0CE3B777"/>
    <w:rsid w:val="0CFA0455"/>
    <w:rsid w:val="0D10319A"/>
    <w:rsid w:val="0D2A97EB"/>
    <w:rsid w:val="0D3B4C4A"/>
    <w:rsid w:val="0D40B6EC"/>
    <w:rsid w:val="0D454BDC"/>
    <w:rsid w:val="0D4725E8"/>
    <w:rsid w:val="0D49E8F0"/>
    <w:rsid w:val="0D4AA789"/>
    <w:rsid w:val="0D68B424"/>
    <w:rsid w:val="0D7A5852"/>
    <w:rsid w:val="0D8219A6"/>
    <w:rsid w:val="0D87EDF8"/>
    <w:rsid w:val="0D9A98D8"/>
    <w:rsid w:val="0DA67E62"/>
    <w:rsid w:val="0DD34493"/>
    <w:rsid w:val="0DD3D6CD"/>
    <w:rsid w:val="0DF40E9E"/>
    <w:rsid w:val="0E26D5F9"/>
    <w:rsid w:val="0E2B8BCE"/>
    <w:rsid w:val="0E3D7834"/>
    <w:rsid w:val="0E481D0B"/>
    <w:rsid w:val="0E5E813A"/>
    <w:rsid w:val="0E8F4B27"/>
    <w:rsid w:val="0E949051"/>
    <w:rsid w:val="0E949C92"/>
    <w:rsid w:val="0E96EB5E"/>
    <w:rsid w:val="0E9B2E83"/>
    <w:rsid w:val="0EAEBE39"/>
    <w:rsid w:val="0EB42AAA"/>
    <w:rsid w:val="0EB86DFF"/>
    <w:rsid w:val="0EBA0617"/>
    <w:rsid w:val="0ECFC320"/>
    <w:rsid w:val="0ED45FAB"/>
    <w:rsid w:val="0ED9C443"/>
    <w:rsid w:val="0EE81A11"/>
    <w:rsid w:val="0EF56DE7"/>
    <w:rsid w:val="0EFFD849"/>
    <w:rsid w:val="0F0E0000"/>
    <w:rsid w:val="0F0F7F3F"/>
    <w:rsid w:val="0F206C6D"/>
    <w:rsid w:val="0F381C02"/>
    <w:rsid w:val="0F3975A2"/>
    <w:rsid w:val="0F3A431F"/>
    <w:rsid w:val="0F4E1346"/>
    <w:rsid w:val="0F524757"/>
    <w:rsid w:val="0F7F8269"/>
    <w:rsid w:val="0FB2810D"/>
    <w:rsid w:val="0FB2C68C"/>
    <w:rsid w:val="0FB60D3E"/>
    <w:rsid w:val="0FD8B71A"/>
    <w:rsid w:val="101DB271"/>
    <w:rsid w:val="102D65D0"/>
    <w:rsid w:val="102DBAF7"/>
    <w:rsid w:val="102F5219"/>
    <w:rsid w:val="107A2681"/>
    <w:rsid w:val="1091C64F"/>
    <w:rsid w:val="1094E25B"/>
    <w:rsid w:val="109E93FE"/>
    <w:rsid w:val="10A1281F"/>
    <w:rsid w:val="10BCC5D0"/>
    <w:rsid w:val="10C3E57A"/>
    <w:rsid w:val="10C8DC0B"/>
    <w:rsid w:val="10E3F457"/>
    <w:rsid w:val="10F89C7E"/>
    <w:rsid w:val="1102F5B7"/>
    <w:rsid w:val="11183B5C"/>
    <w:rsid w:val="111F6B49"/>
    <w:rsid w:val="112325EA"/>
    <w:rsid w:val="1151CC0C"/>
    <w:rsid w:val="116F18D0"/>
    <w:rsid w:val="1174DBB5"/>
    <w:rsid w:val="117A75C6"/>
    <w:rsid w:val="118CB554"/>
    <w:rsid w:val="11A285F3"/>
    <w:rsid w:val="11A6EE49"/>
    <w:rsid w:val="11A80055"/>
    <w:rsid w:val="11CF60D8"/>
    <w:rsid w:val="11E288B3"/>
    <w:rsid w:val="11EFC656"/>
    <w:rsid w:val="1212844E"/>
    <w:rsid w:val="121B8F89"/>
    <w:rsid w:val="121DBDD6"/>
    <w:rsid w:val="122A26F9"/>
    <w:rsid w:val="125FBF5A"/>
    <w:rsid w:val="129212A6"/>
    <w:rsid w:val="12941147"/>
    <w:rsid w:val="12980B33"/>
    <w:rsid w:val="12B6E373"/>
    <w:rsid w:val="12BD4AC0"/>
    <w:rsid w:val="12C371D7"/>
    <w:rsid w:val="12C646FA"/>
    <w:rsid w:val="12D12CAC"/>
    <w:rsid w:val="12DE37A0"/>
    <w:rsid w:val="12F712E2"/>
    <w:rsid w:val="12FC38DB"/>
    <w:rsid w:val="12FE1125"/>
    <w:rsid w:val="12FF5B70"/>
    <w:rsid w:val="12FFAE91"/>
    <w:rsid w:val="130CFC6C"/>
    <w:rsid w:val="133FBA9D"/>
    <w:rsid w:val="134303E1"/>
    <w:rsid w:val="134D19B7"/>
    <w:rsid w:val="135A3580"/>
    <w:rsid w:val="1384B933"/>
    <w:rsid w:val="1385784F"/>
    <w:rsid w:val="13887D2B"/>
    <w:rsid w:val="138B28EB"/>
    <w:rsid w:val="1390B28E"/>
    <w:rsid w:val="13A0CF1F"/>
    <w:rsid w:val="13B7E263"/>
    <w:rsid w:val="13BECE5F"/>
    <w:rsid w:val="13DD0D6D"/>
    <w:rsid w:val="13E49D7F"/>
    <w:rsid w:val="140D25BF"/>
    <w:rsid w:val="1414049C"/>
    <w:rsid w:val="1419589E"/>
    <w:rsid w:val="1423A0F3"/>
    <w:rsid w:val="14247E67"/>
    <w:rsid w:val="142EE3E4"/>
    <w:rsid w:val="143CAC21"/>
    <w:rsid w:val="1443284A"/>
    <w:rsid w:val="144585F9"/>
    <w:rsid w:val="1449F5CA"/>
    <w:rsid w:val="1454F383"/>
    <w:rsid w:val="1460AA00"/>
    <w:rsid w:val="1472F0ED"/>
    <w:rsid w:val="147807D4"/>
    <w:rsid w:val="14863936"/>
    <w:rsid w:val="1486F633"/>
    <w:rsid w:val="149588B5"/>
    <w:rsid w:val="1495A14A"/>
    <w:rsid w:val="14986D71"/>
    <w:rsid w:val="14A53803"/>
    <w:rsid w:val="14A78AB3"/>
    <w:rsid w:val="14BB92F2"/>
    <w:rsid w:val="14C76732"/>
    <w:rsid w:val="14E47C28"/>
    <w:rsid w:val="14EA1F9C"/>
    <w:rsid w:val="1505E7D4"/>
    <w:rsid w:val="152112CF"/>
    <w:rsid w:val="152412A0"/>
    <w:rsid w:val="152F9A34"/>
    <w:rsid w:val="153585D2"/>
    <w:rsid w:val="1553FC81"/>
    <w:rsid w:val="15550E82"/>
    <w:rsid w:val="156B2F19"/>
    <w:rsid w:val="15880966"/>
    <w:rsid w:val="15A8FA2B"/>
    <w:rsid w:val="15BD2C7E"/>
    <w:rsid w:val="15C38C48"/>
    <w:rsid w:val="15F98303"/>
    <w:rsid w:val="1605DF04"/>
    <w:rsid w:val="16082E6F"/>
    <w:rsid w:val="163257AB"/>
    <w:rsid w:val="16328FBD"/>
    <w:rsid w:val="1638684C"/>
    <w:rsid w:val="165B2B5A"/>
    <w:rsid w:val="1665BF7F"/>
    <w:rsid w:val="1696D56C"/>
    <w:rsid w:val="16B3559F"/>
    <w:rsid w:val="16B397E3"/>
    <w:rsid w:val="16B456CE"/>
    <w:rsid w:val="16CF6857"/>
    <w:rsid w:val="16D7BD48"/>
    <w:rsid w:val="16E1C6D4"/>
    <w:rsid w:val="16E44278"/>
    <w:rsid w:val="16F03D3D"/>
    <w:rsid w:val="1701824D"/>
    <w:rsid w:val="1725E672"/>
    <w:rsid w:val="172D2DE0"/>
    <w:rsid w:val="173200F6"/>
    <w:rsid w:val="174E52CC"/>
    <w:rsid w:val="1768F924"/>
    <w:rsid w:val="176BF0E8"/>
    <w:rsid w:val="17883895"/>
    <w:rsid w:val="178871A4"/>
    <w:rsid w:val="17901B24"/>
    <w:rsid w:val="1794DB6F"/>
    <w:rsid w:val="1798A25E"/>
    <w:rsid w:val="17B6A92A"/>
    <w:rsid w:val="17BE37C1"/>
    <w:rsid w:val="17D23B1F"/>
    <w:rsid w:val="17DC9BB4"/>
    <w:rsid w:val="17DE10DD"/>
    <w:rsid w:val="18036929"/>
    <w:rsid w:val="18074C6F"/>
    <w:rsid w:val="180C8455"/>
    <w:rsid w:val="1836D07A"/>
    <w:rsid w:val="18446D10"/>
    <w:rsid w:val="18455261"/>
    <w:rsid w:val="185E6F0B"/>
    <w:rsid w:val="1869AD51"/>
    <w:rsid w:val="186BB828"/>
    <w:rsid w:val="186E9A54"/>
    <w:rsid w:val="1873035D"/>
    <w:rsid w:val="187E8E2A"/>
    <w:rsid w:val="18A4730B"/>
    <w:rsid w:val="18B2DE21"/>
    <w:rsid w:val="18B4E04C"/>
    <w:rsid w:val="18DC878E"/>
    <w:rsid w:val="18DD5097"/>
    <w:rsid w:val="18DD51CA"/>
    <w:rsid w:val="18E70631"/>
    <w:rsid w:val="19070D4C"/>
    <w:rsid w:val="190BBD65"/>
    <w:rsid w:val="19173A49"/>
    <w:rsid w:val="1917B2D3"/>
    <w:rsid w:val="194226A8"/>
    <w:rsid w:val="194CA408"/>
    <w:rsid w:val="194EA185"/>
    <w:rsid w:val="1959364A"/>
    <w:rsid w:val="196D7C91"/>
    <w:rsid w:val="197A5E9A"/>
    <w:rsid w:val="199AF4EF"/>
    <w:rsid w:val="19A07FB5"/>
    <w:rsid w:val="19A50A34"/>
    <w:rsid w:val="19B05417"/>
    <w:rsid w:val="19B8DE86"/>
    <w:rsid w:val="19CAF744"/>
    <w:rsid w:val="19EDFF01"/>
    <w:rsid w:val="19FE44D6"/>
    <w:rsid w:val="1A013CCF"/>
    <w:rsid w:val="1A0F133A"/>
    <w:rsid w:val="1A189BF6"/>
    <w:rsid w:val="1A46455C"/>
    <w:rsid w:val="1A4CFDD0"/>
    <w:rsid w:val="1A5364CC"/>
    <w:rsid w:val="1A7676E6"/>
    <w:rsid w:val="1A879F4D"/>
    <w:rsid w:val="1AACEE1E"/>
    <w:rsid w:val="1ABD1F7E"/>
    <w:rsid w:val="1AD2C950"/>
    <w:rsid w:val="1AD6D4A7"/>
    <w:rsid w:val="1ADC7D8B"/>
    <w:rsid w:val="1AE39B53"/>
    <w:rsid w:val="1AE3BE99"/>
    <w:rsid w:val="1AECF961"/>
    <w:rsid w:val="1AF666FF"/>
    <w:rsid w:val="1B18DE52"/>
    <w:rsid w:val="1B386C36"/>
    <w:rsid w:val="1B3BB594"/>
    <w:rsid w:val="1B44D51F"/>
    <w:rsid w:val="1B51E70D"/>
    <w:rsid w:val="1B563049"/>
    <w:rsid w:val="1B83320E"/>
    <w:rsid w:val="1B892C1E"/>
    <w:rsid w:val="1B98E8E6"/>
    <w:rsid w:val="1BAC70FC"/>
    <w:rsid w:val="1BB7E216"/>
    <w:rsid w:val="1BC8C0F5"/>
    <w:rsid w:val="1BFB9ACF"/>
    <w:rsid w:val="1C2AA232"/>
    <w:rsid w:val="1C3DA2D5"/>
    <w:rsid w:val="1C44FC81"/>
    <w:rsid w:val="1C510501"/>
    <w:rsid w:val="1C550075"/>
    <w:rsid w:val="1C599F58"/>
    <w:rsid w:val="1C6574AC"/>
    <w:rsid w:val="1C74BD6F"/>
    <w:rsid w:val="1C8C1F81"/>
    <w:rsid w:val="1C8E560D"/>
    <w:rsid w:val="1C970FD4"/>
    <w:rsid w:val="1C9A0FFC"/>
    <w:rsid w:val="1CA05285"/>
    <w:rsid w:val="1CBC37A4"/>
    <w:rsid w:val="1CBF817F"/>
    <w:rsid w:val="1CCACA43"/>
    <w:rsid w:val="1D1617F4"/>
    <w:rsid w:val="1D1AE820"/>
    <w:rsid w:val="1D2796ED"/>
    <w:rsid w:val="1D563E9F"/>
    <w:rsid w:val="1D617A84"/>
    <w:rsid w:val="1D741F62"/>
    <w:rsid w:val="1D77226D"/>
    <w:rsid w:val="1D817584"/>
    <w:rsid w:val="1D8E6BEA"/>
    <w:rsid w:val="1D8F0388"/>
    <w:rsid w:val="1D941F90"/>
    <w:rsid w:val="1DAB3C69"/>
    <w:rsid w:val="1DC14BDB"/>
    <w:rsid w:val="1DD13DCD"/>
    <w:rsid w:val="1DD604D7"/>
    <w:rsid w:val="1DE72D3E"/>
    <w:rsid w:val="1DEE2B21"/>
    <w:rsid w:val="1E034BA6"/>
    <w:rsid w:val="1E0E5F5C"/>
    <w:rsid w:val="1E0EDA33"/>
    <w:rsid w:val="1E5D3059"/>
    <w:rsid w:val="1E62BF04"/>
    <w:rsid w:val="1E771D9F"/>
    <w:rsid w:val="1E77C343"/>
    <w:rsid w:val="1E83A3AE"/>
    <w:rsid w:val="1E874E73"/>
    <w:rsid w:val="1E9193D9"/>
    <w:rsid w:val="1E988356"/>
    <w:rsid w:val="1EA9EDC3"/>
    <w:rsid w:val="1EAC3A0C"/>
    <w:rsid w:val="1EC81804"/>
    <w:rsid w:val="1ECDA9F4"/>
    <w:rsid w:val="1F0AAE2F"/>
    <w:rsid w:val="1F1A0781"/>
    <w:rsid w:val="1F1DC2F6"/>
    <w:rsid w:val="1F3EC1E2"/>
    <w:rsid w:val="1F4FE3AB"/>
    <w:rsid w:val="1F57280A"/>
    <w:rsid w:val="1F982604"/>
    <w:rsid w:val="1F9AD759"/>
    <w:rsid w:val="1F9C0715"/>
    <w:rsid w:val="1F9D51CB"/>
    <w:rsid w:val="1FBAE46C"/>
    <w:rsid w:val="1FC44E02"/>
    <w:rsid w:val="1FF59633"/>
    <w:rsid w:val="1FFA74CF"/>
    <w:rsid w:val="200F90C8"/>
    <w:rsid w:val="2022741F"/>
    <w:rsid w:val="2026B530"/>
    <w:rsid w:val="20324F69"/>
    <w:rsid w:val="203D423B"/>
    <w:rsid w:val="205E82E1"/>
    <w:rsid w:val="20726AF5"/>
    <w:rsid w:val="2097CB48"/>
    <w:rsid w:val="20A2646C"/>
    <w:rsid w:val="20B16505"/>
    <w:rsid w:val="20E20E8F"/>
    <w:rsid w:val="21079348"/>
    <w:rsid w:val="211877F8"/>
    <w:rsid w:val="2118ABD0"/>
    <w:rsid w:val="2124A3FF"/>
    <w:rsid w:val="212AA069"/>
    <w:rsid w:val="213E3B54"/>
    <w:rsid w:val="214075AF"/>
    <w:rsid w:val="217D956B"/>
    <w:rsid w:val="218DDA00"/>
    <w:rsid w:val="21910482"/>
    <w:rsid w:val="21AB2FB0"/>
    <w:rsid w:val="21C48020"/>
    <w:rsid w:val="21CF6906"/>
    <w:rsid w:val="21D98F2B"/>
    <w:rsid w:val="21DCF74B"/>
    <w:rsid w:val="21E3CA9A"/>
    <w:rsid w:val="21E755C8"/>
    <w:rsid w:val="21EC5AFE"/>
    <w:rsid w:val="21FD7BDD"/>
    <w:rsid w:val="22076BF7"/>
    <w:rsid w:val="220D9876"/>
    <w:rsid w:val="221850A5"/>
    <w:rsid w:val="22267B3B"/>
    <w:rsid w:val="22297011"/>
    <w:rsid w:val="223DA7FE"/>
    <w:rsid w:val="2253A594"/>
    <w:rsid w:val="2257F1FA"/>
    <w:rsid w:val="2326247E"/>
    <w:rsid w:val="23355D7A"/>
    <w:rsid w:val="233853F3"/>
    <w:rsid w:val="233EEF88"/>
    <w:rsid w:val="23565EEE"/>
    <w:rsid w:val="235946D0"/>
    <w:rsid w:val="236A07BE"/>
    <w:rsid w:val="23792A68"/>
    <w:rsid w:val="238128F9"/>
    <w:rsid w:val="23823B59"/>
    <w:rsid w:val="23A15CC9"/>
    <w:rsid w:val="23ADC883"/>
    <w:rsid w:val="23B39422"/>
    <w:rsid w:val="23B88A63"/>
    <w:rsid w:val="23BE5B69"/>
    <w:rsid w:val="23D22B94"/>
    <w:rsid w:val="23E0F1E5"/>
    <w:rsid w:val="23E79183"/>
    <w:rsid w:val="23EA8CE5"/>
    <w:rsid w:val="23F720B3"/>
    <w:rsid w:val="24185661"/>
    <w:rsid w:val="2419A905"/>
    <w:rsid w:val="245C1BB2"/>
    <w:rsid w:val="2460F8F1"/>
    <w:rsid w:val="2482BF61"/>
    <w:rsid w:val="24956AFF"/>
    <w:rsid w:val="249B3B61"/>
    <w:rsid w:val="249D6328"/>
    <w:rsid w:val="24A16841"/>
    <w:rsid w:val="24AA41D3"/>
    <w:rsid w:val="24BE295A"/>
    <w:rsid w:val="24E48E56"/>
    <w:rsid w:val="24ED77C8"/>
    <w:rsid w:val="24F0DBC3"/>
    <w:rsid w:val="24F302F6"/>
    <w:rsid w:val="24F4B753"/>
    <w:rsid w:val="24FC422A"/>
    <w:rsid w:val="250996FB"/>
    <w:rsid w:val="251FB97A"/>
    <w:rsid w:val="253A6B7F"/>
    <w:rsid w:val="254AB5CB"/>
    <w:rsid w:val="255B92D6"/>
    <w:rsid w:val="257A44CD"/>
    <w:rsid w:val="25820354"/>
    <w:rsid w:val="2583D39D"/>
    <w:rsid w:val="25875E9F"/>
    <w:rsid w:val="258B2E5D"/>
    <w:rsid w:val="258E03B7"/>
    <w:rsid w:val="258EEE42"/>
    <w:rsid w:val="25961493"/>
    <w:rsid w:val="25A2C877"/>
    <w:rsid w:val="25B4C8B6"/>
    <w:rsid w:val="25C4B812"/>
    <w:rsid w:val="25FDD694"/>
    <w:rsid w:val="26011E51"/>
    <w:rsid w:val="260F038F"/>
    <w:rsid w:val="260F7017"/>
    <w:rsid w:val="26152B83"/>
    <w:rsid w:val="261F868C"/>
    <w:rsid w:val="26219384"/>
    <w:rsid w:val="2623FD44"/>
    <w:rsid w:val="2632F3DB"/>
    <w:rsid w:val="263BEE88"/>
    <w:rsid w:val="263F5554"/>
    <w:rsid w:val="2643A758"/>
    <w:rsid w:val="26501BE6"/>
    <w:rsid w:val="26A80445"/>
    <w:rsid w:val="26BA5BF0"/>
    <w:rsid w:val="26BCEEAB"/>
    <w:rsid w:val="26D2EC07"/>
    <w:rsid w:val="26D6BDA7"/>
    <w:rsid w:val="26D6F7A9"/>
    <w:rsid w:val="26E150A0"/>
    <w:rsid w:val="26E67F09"/>
    <w:rsid w:val="270370BC"/>
    <w:rsid w:val="2716AC97"/>
    <w:rsid w:val="2750582C"/>
    <w:rsid w:val="27672646"/>
    <w:rsid w:val="2772CA70"/>
    <w:rsid w:val="27755273"/>
    <w:rsid w:val="27A4B2E7"/>
    <w:rsid w:val="27B1C075"/>
    <w:rsid w:val="27BA983A"/>
    <w:rsid w:val="28036AC7"/>
    <w:rsid w:val="2817FD04"/>
    <w:rsid w:val="28289C2F"/>
    <w:rsid w:val="285326C0"/>
    <w:rsid w:val="28631F5B"/>
    <w:rsid w:val="28648FA0"/>
    <w:rsid w:val="2865EA4C"/>
    <w:rsid w:val="2869C201"/>
    <w:rsid w:val="28A6A9AB"/>
    <w:rsid w:val="28AAC36E"/>
    <w:rsid w:val="28B2CBAD"/>
    <w:rsid w:val="28BF633E"/>
    <w:rsid w:val="2908F01B"/>
    <w:rsid w:val="291151EA"/>
    <w:rsid w:val="29268C71"/>
    <w:rsid w:val="2939FF60"/>
    <w:rsid w:val="29530FFC"/>
    <w:rsid w:val="296A3A44"/>
    <w:rsid w:val="296CE000"/>
    <w:rsid w:val="29B1F7C8"/>
    <w:rsid w:val="29D5F1B7"/>
    <w:rsid w:val="29E91DBF"/>
    <w:rsid w:val="29EA3BD4"/>
    <w:rsid w:val="29ED5FDE"/>
    <w:rsid w:val="29F73F1F"/>
    <w:rsid w:val="2A1BEE6A"/>
    <w:rsid w:val="2A376F69"/>
    <w:rsid w:val="2A3A4EF7"/>
    <w:rsid w:val="2A3BC1E4"/>
    <w:rsid w:val="2A49B9D3"/>
    <w:rsid w:val="2A4B4CFD"/>
    <w:rsid w:val="2A556CE5"/>
    <w:rsid w:val="2A7318D2"/>
    <w:rsid w:val="2A8C5768"/>
    <w:rsid w:val="2A9F3AAE"/>
    <w:rsid w:val="2AA62E86"/>
    <w:rsid w:val="2AAA6700"/>
    <w:rsid w:val="2AB682F8"/>
    <w:rsid w:val="2ABD495C"/>
    <w:rsid w:val="2ACF0F91"/>
    <w:rsid w:val="2AD37017"/>
    <w:rsid w:val="2ADB1783"/>
    <w:rsid w:val="2AE42305"/>
    <w:rsid w:val="2AED6EAC"/>
    <w:rsid w:val="2AF79CA8"/>
    <w:rsid w:val="2B0430DC"/>
    <w:rsid w:val="2B2D6F06"/>
    <w:rsid w:val="2B37C738"/>
    <w:rsid w:val="2B37F366"/>
    <w:rsid w:val="2B49838E"/>
    <w:rsid w:val="2B4EA638"/>
    <w:rsid w:val="2B6840AA"/>
    <w:rsid w:val="2B6B5A31"/>
    <w:rsid w:val="2B88C0FE"/>
    <w:rsid w:val="2B8CDF81"/>
    <w:rsid w:val="2BA337FF"/>
    <w:rsid w:val="2BC44730"/>
    <w:rsid w:val="2BC45690"/>
    <w:rsid w:val="2BD0207C"/>
    <w:rsid w:val="2BD526EE"/>
    <w:rsid w:val="2BED176C"/>
    <w:rsid w:val="2C05FB36"/>
    <w:rsid w:val="2C0CD673"/>
    <w:rsid w:val="2C2AEBAF"/>
    <w:rsid w:val="2C2BFF09"/>
    <w:rsid w:val="2C3603D4"/>
    <w:rsid w:val="2C45264D"/>
    <w:rsid w:val="2C50D8E2"/>
    <w:rsid w:val="2C57EF33"/>
    <w:rsid w:val="2C5E87B3"/>
    <w:rsid w:val="2C75828D"/>
    <w:rsid w:val="2C829482"/>
    <w:rsid w:val="2CA97C17"/>
    <w:rsid w:val="2CACCF37"/>
    <w:rsid w:val="2CC3B0BA"/>
    <w:rsid w:val="2CCDC415"/>
    <w:rsid w:val="2CF25765"/>
    <w:rsid w:val="2D066DF2"/>
    <w:rsid w:val="2D1E8607"/>
    <w:rsid w:val="2D49D62A"/>
    <w:rsid w:val="2D5B81B3"/>
    <w:rsid w:val="2D5D79EE"/>
    <w:rsid w:val="2D6A865E"/>
    <w:rsid w:val="2D722694"/>
    <w:rsid w:val="2D7330FC"/>
    <w:rsid w:val="2D74D2E8"/>
    <w:rsid w:val="2D7DD320"/>
    <w:rsid w:val="2D8BD856"/>
    <w:rsid w:val="2D9554F4"/>
    <w:rsid w:val="2DAA9FD8"/>
    <w:rsid w:val="2DBC0DE9"/>
    <w:rsid w:val="2E02B9BB"/>
    <w:rsid w:val="2E193A45"/>
    <w:rsid w:val="2E253FF3"/>
    <w:rsid w:val="2E30ADEC"/>
    <w:rsid w:val="2E43AB29"/>
    <w:rsid w:val="2E5355CA"/>
    <w:rsid w:val="2E67B8D6"/>
    <w:rsid w:val="2E71039E"/>
    <w:rsid w:val="2E789A5E"/>
    <w:rsid w:val="2E835221"/>
    <w:rsid w:val="2E93A481"/>
    <w:rsid w:val="2EAB1DC6"/>
    <w:rsid w:val="2EE9928C"/>
    <w:rsid w:val="2EEA1455"/>
    <w:rsid w:val="2F036CB6"/>
    <w:rsid w:val="2F366C5E"/>
    <w:rsid w:val="2F378E2F"/>
    <w:rsid w:val="2F58F92D"/>
    <w:rsid w:val="2F703B43"/>
    <w:rsid w:val="2F738A7A"/>
    <w:rsid w:val="2F778D4D"/>
    <w:rsid w:val="2F7F5EE4"/>
    <w:rsid w:val="2FB14DED"/>
    <w:rsid w:val="2FB6FE4E"/>
    <w:rsid w:val="2FD72BD5"/>
    <w:rsid w:val="2FD87E03"/>
    <w:rsid w:val="301B4CCB"/>
    <w:rsid w:val="30348319"/>
    <w:rsid w:val="303EC3FD"/>
    <w:rsid w:val="30402BFB"/>
    <w:rsid w:val="304183EF"/>
    <w:rsid w:val="304191A8"/>
    <w:rsid w:val="30442244"/>
    <w:rsid w:val="3045A1DF"/>
    <w:rsid w:val="304D1E1E"/>
    <w:rsid w:val="3055C443"/>
    <w:rsid w:val="3056724B"/>
    <w:rsid w:val="305904E0"/>
    <w:rsid w:val="305ADAA8"/>
    <w:rsid w:val="3067386E"/>
    <w:rsid w:val="30720BAC"/>
    <w:rsid w:val="307A8811"/>
    <w:rsid w:val="30806F4C"/>
    <w:rsid w:val="3088F794"/>
    <w:rsid w:val="309E3FA7"/>
    <w:rsid w:val="30AB62D8"/>
    <w:rsid w:val="30AF5378"/>
    <w:rsid w:val="30C20A30"/>
    <w:rsid w:val="30C421F7"/>
    <w:rsid w:val="30E04738"/>
    <w:rsid w:val="30E265FD"/>
    <w:rsid w:val="30E2D348"/>
    <w:rsid w:val="30E59188"/>
    <w:rsid w:val="30F70F62"/>
    <w:rsid w:val="30FCC87A"/>
    <w:rsid w:val="31203890"/>
    <w:rsid w:val="312CE1BD"/>
    <w:rsid w:val="31382D3E"/>
    <w:rsid w:val="314900A3"/>
    <w:rsid w:val="31764AC9"/>
    <w:rsid w:val="318A9A77"/>
    <w:rsid w:val="31A3BE95"/>
    <w:rsid w:val="31B496D5"/>
    <w:rsid w:val="3213596C"/>
    <w:rsid w:val="3216056B"/>
    <w:rsid w:val="322F75DC"/>
    <w:rsid w:val="323915A6"/>
    <w:rsid w:val="324C0477"/>
    <w:rsid w:val="324C86C7"/>
    <w:rsid w:val="324D5FA2"/>
    <w:rsid w:val="3269BFC5"/>
    <w:rsid w:val="326BC968"/>
    <w:rsid w:val="326FCE45"/>
    <w:rsid w:val="327B9254"/>
    <w:rsid w:val="328F2171"/>
    <w:rsid w:val="32BC6BDB"/>
    <w:rsid w:val="32C71042"/>
    <w:rsid w:val="32DE7F4F"/>
    <w:rsid w:val="32EC05E6"/>
    <w:rsid w:val="32F3B9B6"/>
    <w:rsid w:val="32F3E970"/>
    <w:rsid w:val="32F85074"/>
    <w:rsid w:val="32FB4DEE"/>
    <w:rsid w:val="331054F5"/>
    <w:rsid w:val="3320BED0"/>
    <w:rsid w:val="332E9117"/>
    <w:rsid w:val="3330CBFB"/>
    <w:rsid w:val="33353C7A"/>
    <w:rsid w:val="33476F0A"/>
    <w:rsid w:val="3348D4E3"/>
    <w:rsid w:val="335ADDD1"/>
    <w:rsid w:val="3366F095"/>
    <w:rsid w:val="33825748"/>
    <w:rsid w:val="3390B5FF"/>
    <w:rsid w:val="339E1251"/>
    <w:rsid w:val="33A748A8"/>
    <w:rsid w:val="33AEAC83"/>
    <w:rsid w:val="33B8AACE"/>
    <w:rsid w:val="33D71BB0"/>
    <w:rsid w:val="33E0FB76"/>
    <w:rsid w:val="34128F83"/>
    <w:rsid w:val="34219932"/>
    <w:rsid w:val="3426A3AA"/>
    <w:rsid w:val="34283F69"/>
    <w:rsid w:val="3429FEAE"/>
    <w:rsid w:val="3435836F"/>
    <w:rsid w:val="3436DB7A"/>
    <w:rsid w:val="343D4CB9"/>
    <w:rsid w:val="344BF002"/>
    <w:rsid w:val="345860A8"/>
    <w:rsid w:val="3463CC38"/>
    <w:rsid w:val="34780248"/>
    <w:rsid w:val="34A92B53"/>
    <w:rsid w:val="34A9721C"/>
    <w:rsid w:val="34B9465E"/>
    <w:rsid w:val="34BFF7F8"/>
    <w:rsid w:val="34C28538"/>
    <w:rsid w:val="34CD105E"/>
    <w:rsid w:val="34F534D8"/>
    <w:rsid w:val="34F5EBB8"/>
    <w:rsid w:val="34F9E2BE"/>
    <w:rsid w:val="350F8D17"/>
    <w:rsid w:val="35165CEE"/>
    <w:rsid w:val="35268C52"/>
    <w:rsid w:val="352E6C9B"/>
    <w:rsid w:val="353F9026"/>
    <w:rsid w:val="35457E64"/>
    <w:rsid w:val="354B2AF7"/>
    <w:rsid w:val="354F7BE1"/>
    <w:rsid w:val="355B73C4"/>
    <w:rsid w:val="3560AE00"/>
    <w:rsid w:val="356C355E"/>
    <w:rsid w:val="35745B76"/>
    <w:rsid w:val="357BAA7E"/>
    <w:rsid w:val="357C9025"/>
    <w:rsid w:val="3590857C"/>
    <w:rsid w:val="359898AE"/>
    <w:rsid w:val="35998576"/>
    <w:rsid w:val="35C88E9B"/>
    <w:rsid w:val="35CBA617"/>
    <w:rsid w:val="36030316"/>
    <w:rsid w:val="3609827F"/>
    <w:rsid w:val="36371C57"/>
    <w:rsid w:val="363A61D2"/>
    <w:rsid w:val="365531AC"/>
    <w:rsid w:val="365C581D"/>
    <w:rsid w:val="365FBC3A"/>
    <w:rsid w:val="366B164B"/>
    <w:rsid w:val="3672A1D2"/>
    <w:rsid w:val="36760C00"/>
    <w:rsid w:val="367E0943"/>
    <w:rsid w:val="36E0028A"/>
    <w:rsid w:val="36E78A0C"/>
    <w:rsid w:val="3702FC77"/>
    <w:rsid w:val="371E0BA8"/>
    <w:rsid w:val="372505EC"/>
    <w:rsid w:val="3731901D"/>
    <w:rsid w:val="3740DC07"/>
    <w:rsid w:val="374F6798"/>
    <w:rsid w:val="3765FECD"/>
    <w:rsid w:val="376908C4"/>
    <w:rsid w:val="376ECE50"/>
    <w:rsid w:val="37780411"/>
    <w:rsid w:val="3790473F"/>
    <w:rsid w:val="3799720D"/>
    <w:rsid w:val="37A0C771"/>
    <w:rsid w:val="37C2C240"/>
    <w:rsid w:val="37C99BF9"/>
    <w:rsid w:val="37CBA24C"/>
    <w:rsid w:val="3815C53A"/>
    <w:rsid w:val="38234E5B"/>
    <w:rsid w:val="382A3863"/>
    <w:rsid w:val="3845564C"/>
    <w:rsid w:val="38707C65"/>
    <w:rsid w:val="3882047D"/>
    <w:rsid w:val="38C91523"/>
    <w:rsid w:val="38DCAC9E"/>
    <w:rsid w:val="38EEEEC2"/>
    <w:rsid w:val="38F0B256"/>
    <w:rsid w:val="3910B3FE"/>
    <w:rsid w:val="3933811B"/>
    <w:rsid w:val="393748D5"/>
    <w:rsid w:val="3949E670"/>
    <w:rsid w:val="394DEFF5"/>
    <w:rsid w:val="394E581D"/>
    <w:rsid w:val="394E8A86"/>
    <w:rsid w:val="394EBEEF"/>
    <w:rsid w:val="3958903D"/>
    <w:rsid w:val="39611E97"/>
    <w:rsid w:val="396D3CCC"/>
    <w:rsid w:val="396F44AE"/>
    <w:rsid w:val="399F7F8B"/>
    <w:rsid w:val="399FA699"/>
    <w:rsid w:val="39A1540B"/>
    <w:rsid w:val="39B164B6"/>
    <w:rsid w:val="39BB8CEF"/>
    <w:rsid w:val="39C20149"/>
    <w:rsid w:val="39D01E74"/>
    <w:rsid w:val="39D115D4"/>
    <w:rsid w:val="39D9B11D"/>
    <w:rsid w:val="39DD0037"/>
    <w:rsid w:val="39FB99E2"/>
    <w:rsid w:val="3A023989"/>
    <w:rsid w:val="3A0B31AB"/>
    <w:rsid w:val="3A0DF7A8"/>
    <w:rsid w:val="3A13F06F"/>
    <w:rsid w:val="3A2409DD"/>
    <w:rsid w:val="3A41D352"/>
    <w:rsid w:val="3A47B49A"/>
    <w:rsid w:val="3A49E60C"/>
    <w:rsid w:val="3A571811"/>
    <w:rsid w:val="3A6E2E8B"/>
    <w:rsid w:val="3A6EF5B5"/>
    <w:rsid w:val="3A7D6B0F"/>
    <w:rsid w:val="3AAD1E03"/>
    <w:rsid w:val="3AADBC59"/>
    <w:rsid w:val="3AC2CA91"/>
    <w:rsid w:val="3ACA270B"/>
    <w:rsid w:val="3AE4FCEC"/>
    <w:rsid w:val="3AEE1F8F"/>
    <w:rsid w:val="3AF094DB"/>
    <w:rsid w:val="3AF3885B"/>
    <w:rsid w:val="3B0A6CF0"/>
    <w:rsid w:val="3B228386"/>
    <w:rsid w:val="3B27F339"/>
    <w:rsid w:val="3B2F8D78"/>
    <w:rsid w:val="3B40B0ED"/>
    <w:rsid w:val="3B45E945"/>
    <w:rsid w:val="3B4ECB52"/>
    <w:rsid w:val="3B8287CD"/>
    <w:rsid w:val="3BA4ED8E"/>
    <w:rsid w:val="3BA83827"/>
    <w:rsid w:val="3BBFBCB6"/>
    <w:rsid w:val="3BCEF8FF"/>
    <w:rsid w:val="3C0A9879"/>
    <w:rsid w:val="3C18D50E"/>
    <w:rsid w:val="3C20730B"/>
    <w:rsid w:val="3C27831C"/>
    <w:rsid w:val="3C3070C1"/>
    <w:rsid w:val="3C35EFC3"/>
    <w:rsid w:val="3C5039C9"/>
    <w:rsid w:val="3C587CA7"/>
    <w:rsid w:val="3C627F02"/>
    <w:rsid w:val="3C73BF99"/>
    <w:rsid w:val="3C7BDBEB"/>
    <w:rsid w:val="3C7EF8B0"/>
    <w:rsid w:val="3C7F01F6"/>
    <w:rsid w:val="3C7F4633"/>
    <w:rsid w:val="3C89F1E8"/>
    <w:rsid w:val="3C9DFE03"/>
    <w:rsid w:val="3CB25D6E"/>
    <w:rsid w:val="3CB5AD8A"/>
    <w:rsid w:val="3CB9C7CC"/>
    <w:rsid w:val="3CB9CA23"/>
    <w:rsid w:val="3CCC9260"/>
    <w:rsid w:val="3CCCF460"/>
    <w:rsid w:val="3CED3065"/>
    <w:rsid w:val="3CF95397"/>
    <w:rsid w:val="3D0BBCB1"/>
    <w:rsid w:val="3D103043"/>
    <w:rsid w:val="3D271D74"/>
    <w:rsid w:val="3D299D70"/>
    <w:rsid w:val="3D2EF642"/>
    <w:rsid w:val="3D316096"/>
    <w:rsid w:val="3D3DF551"/>
    <w:rsid w:val="3D5F22FF"/>
    <w:rsid w:val="3D7EE64A"/>
    <w:rsid w:val="3D955DEF"/>
    <w:rsid w:val="3DA10180"/>
    <w:rsid w:val="3DA19210"/>
    <w:rsid w:val="3DA43B07"/>
    <w:rsid w:val="3DA62E17"/>
    <w:rsid w:val="3DB381EE"/>
    <w:rsid w:val="3DC7995D"/>
    <w:rsid w:val="3DD11FE9"/>
    <w:rsid w:val="3DDED3AB"/>
    <w:rsid w:val="3DE30987"/>
    <w:rsid w:val="3DFFD78E"/>
    <w:rsid w:val="3E09C77B"/>
    <w:rsid w:val="3E155AF2"/>
    <w:rsid w:val="3E1BAE35"/>
    <w:rsid w:val="3E215F77"/>
    <w:rsid w:val="3E2472EE"/>
    <w:rsid w:val="3E3E8B28"/>
    <w:rsid w:val="3E4BE4AC"/>
    <w:rsid w:val="3E5899D8"/>
    <w:rsid w:val="3E657F39"/>
    <w:rsid w:val="3E7A93A7"/>
    <w:rsid w:val="3E7EF5A8"/>
    <w:rsid w:val="3E92D5C3"/>
    <w:rsid w:val="3EAB77AD"/>
    <w:rsid w:val="3EB02544"/>
    <w:rsid w:val="3EDE82B2"/>
    <w:rsid w:val="3EDED09B"/>
    <w:rsid w:val="3EE56BD1"/>
    <w:rsid w:val="3EEA1332"/>
    <w:rsid w:val="3EED5F4F"/>
    <w:rsid w:val="3F0799D0"/>
    <w:rsid w:val="3F16B9B1"/>
    <w:rsid w:val="3F1D9B35"/>
    <w:rsid w:val="3F26A6DF"/>
    <w:rsid w:val="3F27BF8D"/>
    <w:rsid w:val="3F336D8B"/>
    <w:rsid w:val="3F55D362"/>
    <w:rsid w:val="3F5FEE92"/>
    <w:rsid w:val="3F7115DA"/>
    <w:rsid w:val="3F834288"/>
    <w:rsid w:val="3F8AAAFC"/>
    <w:rsid w:val="3F8E426D"/>
    <w:rsid w:val="3F956E7D"/>
    <w:rsid w:val="3F9B95F4"/>
    <w:rsid w:val="3F9BA52F"/>
    <w:rsid w:val="3FA3C32A"/>
    <w:rsid w:val="3FAD7862"/>
    <w:rsid w:val="3FE20C7B"/>
    <w:rsid w:val="3FEA5D32"/>
    <w:rsid w:val="3FFB31ED"/>
    <w:rsid w:val="3FFD357B"/>
    <w:rsid w:val="3FFDE7A6"/>
    <w:rsid w:val="40028290"/>
    <w:rsid w:val="401FD0F5"/>
    <w:rsid w:val="4038188A"/>
    <w:rsid w:val="40432CDE"/>
    <w:rsid w:val="40544347"/>
    <w:rsid w:val="4059CEE4"/>
    <w:rsid w:val="40671F0A"/>
    <w:rsid w:val="408944B1"/>
    <w:rsid w:val="40BEA76C"/>
    <w:rsid w:val="40CF658B"/>
    <w:rsid w:val="40D4A45B"/>
    <w:rsid w:val="40F157FE"/>
    <w:rsid w:val="40FBD444"/>
    <w:rsid w:val="411AD82F"/>
    <w:rsid w:val="411D943B"/>
    <w:rsid w:val="4124DBBE"/>
    <w:rsid w:val="415C70F9"/>
    <w:rsid w:val="416351DE"/>
    <w:rsid w:val="416637EE"/>
    <w:rsid w:val="41798BF6"/>
    <w:rsid w:val="41946BBD"/>
    <w:rsid w:val="4194E469"/>
    <w:rsid w:val="4199AAAD"/>
    <w:rsid w:val="419CD3B2"/>
    <w:rsid w:val="419CFD34"/>
    <w:rsid w:val="41A8F6BE"/>
    <w:rsid w:val="41B66013"/>
    <w:rsid w:val="41BF2D59"/>
    <w:rsid w:val="41C050CD"/>
    <w:rsid w:val="41F7F59D"/>
    <w:rsid w:val="42017991"/>
    <w:rsid w:val="421227D0"/>
    <w:rsid w:val="42192C66"/>
    <w:rsid w:val="42246FFA"/>
    <w:rsid w:val="423DF992"/>
    <w:rsid w:val="4298B783"/>
    <w:rsid w:val="42BC85CE"/>
    <w:rsid w:val="42C2F60F"/>
    <w:rsid w:val="42C47E56"/>
    <w:rsid w:val="42C8B7FA"/>
    <w:rsid w:val="42D109AA"/>
    <w:rsid w:val="42D56BD5"/>
    <w:rsid w:val="42F7A744"/>
    <w:rsid w:val="4324CF2A"/>
    <w:rsid w:val="432DDE18"/>
    <w:rsid w:val="433E47FA"/>
    <w:rsid w:val="434B2332"/>
    <w:rsid w:val="436036C9"/>
    <w:rsid w:val="43661858"/>
    <w:rsid w:val="43678200"/>
    <w:rsid w:val="4396FA21"/>
    <w:rsid w:val="439F7F4D"/>
    <w:rsid w:val="43B787C0"/>
    <w:rsid w:val="43BE6A01"/>
    <w:rsid w:val="43BF0209"/>
    <w:rsid w:val="43D5FC77"/>
    <w:rsid w:val="43ED899C"/>
    <w:rsid w:val="43F194D1"/>
    <w:rsid w:val="43F5D416"/>
    <w:rsid w:val="43F5F7AD"/>
    <w:rsid w:val="4403BE23"/>
    <w:rsid w:val="4418AE1A"/>
    <w:rsid w:val="441E7093"/>
    <w:rsid w:val="442978E9"/>
    <w:rsid w:val="442C85B1"/>
    <w:rsid w:val="44B2FF2C"/>
    <w:rsid w:val="44C3CE35"/>
    <w:rsid w:val="44D2B632"/>
    <w:rsid w:val="44EB50D3"/>
    <w:rsid w:val="44FEEAC9"/>
    <w:rsid w:val="45123A60"/>
    <w:rsid w:val="45309E2A"/>
    <w:rsid w:val="45353AEE"/>
    <w:rsid w:val="4537A00F"/>
    <w:rsid w:val="453D9D69"/>
    <w:rsid w:val="456B13E3"/>
    <w:rsid w:val="456C27B0"/>
    <w:rsid w:val="45822E2A"/>
    <w:rsid w:val="45C12167"/>
    <w:rsid w:val="45C8A6EB"/>
    <w:rsid w:val="45DE94D9"/>
    <w:rsid w:val="45EC99D7"/>
    <w:rsid w:val="460C268B"/>
    <w:rsid w:val="461A8062"/>
    <w:rsid w:val="461DF68C"/>
    <w:rsid w:val="4657429E"/>
    <w:rsid w:val="46618DFA"/>
    <w:rsid w:val="4667FCE7"/>
    <w:rsid w:val="46899C4B"/>
    <w:rsid w:val="46ADD2E8"/>
    <w:rsid w:val="46AEB9CF"/>
    <w:rsid w:val="46B3012D"/>
    <w:rsid w:val="46C041C1"/>
    <w:rsid w:val="46C1B185"/>
    <w:rsid w:val="46F238D2"/>
    <w:rsid w:val="46F8B252"/>
    <w:rsid w:val="472A4BC6"/>
    <w:rsid w:val="472FC01F"/>
    <w:rsid w:val="4731F50B"/>
    <w:rsid w:val="4735A799"/>
    <w:rsid w:val="473C2A5A"/>
    <w:rsid w:val="474C923E"/>
    <w:rsid w:val="47526039"/>
    <w:rsid w:val="47760A9B"/>
    <w:rsid w:val="477D787F"/>
    <w:rsid w:val="478A7A60"/>
    <w:rsid w:val="478AF755"/>
    <w:rsid w:val="47B1234F"/>
    <w:rsid w:val="47B46887"/>
    <w:rsid w:val="47BF30B2"/>
    <w:rsid w:val="47C6CAE0"/>
    <w:rsid w:val="47CC7876"/>
    <w:rsid w:val="47DD319A"/>
    <w:rsid w:val="4801ABD0"/>
    <w:rsid w:val="48027045"/>
    <w:rsid w:val="480295FB"/>
    <w:rsid w:val="4807C989"/>
    <w:rsid w:val="4808B73C"/>
    <w:rsid w:val="481A8F21"/>
    <w:rsid w:val="4841566A"/>
    <w:rsid w:val="48491395"/>
    <w:rsid w:val="4852C8E1"/>
    <w:rsid w:val="48546DAC"/>
    <w:rsid w:val="48888F49"/>
    <w:rsid w:val="489C6FBA"/>
    <w:rsid w:val="48AA6B47"/>
    <w:rsid w:val="48AE7005"/>
    <w:rsid w:val="48BA9F6B"/>
    <w:rsid w:val="48CC02FD"/>
    <w:rsid w:val="48D0C5B2"/>
    <w:rsid w:val="48D8ACF8"/>
    <w:rsid w:val="48E03347"/>
    <w:rsid w:val="490EBA90"/>
    <w:rsid w:val="49113E3B"/>
    <w:rsid w:val="4921A49A"/>
    <w:rsid w:val="49253C25"/>
    <w:rsid w:val="49456FBB"/>
    <w:rsid w:val="49797ECA"/>
    <w:rsid w:val="498DB246"/>
    <w:rsid w:val="498F3666"/>
    <w:rsid w:val="49B23FB2"/>
    <w:rsid w:val="49B5C405"/>
    <w:rsid w:val="49CEBDCA"/>
    <w:rsid w:val="49DA1D83"/>
    <w:rsid w:val="49E28A9C"/>
    <w:rsid w:val="49E3A559"/>
    <w:rsid w:val="49ECFB31"/>
    <w:rsid w:val="49F3842D"/>
    <w:rsid w:val="4A0EE93F"/>
    <w:rsid w:val="4A132089"/>
    <w:rsid w:val="4A18C1F2"/>
    <w:rsid w:val="4A340C53"/>
    <w:rsid w:val="4A3DB01A"/>
    <w:rsid w:val="4A57CF9D"/>
    <w:rsid w:val="4A5AEFC1"/>
    <w:rsid w:val="4A6BC29C"/>
    <w:rsid w:val="4A7A0275"/>
    <w:rsid w:val="4A8143A6"/>
    <w:rsid w:val="4A8628AF"/>
    <w:rsid w:val="4A9CA48F"/>
    <w:rsid w:val="4AA782A6"/>
    <w:rsid w:val="4AEA5120"/>
    <w:rsid w:val="4B05DC27"/>
    <w:rsid w:val="4B091247"/>
    <w:rsid w:val="4B1ADF3F"/>
    <w:rsid w:val="4B2990F8"/>
    <w:rsid w:val="4B2ABF01"/>
    <w:rsid w:val="4B3F90A6"/>
    <w:rsid w:val="4B72E8E1"/>
    <w:rsid w:val="4B73E6BF"/>
    <w:rsid w:val="4B8056FE"/>
    <w:rsid w:val="4B8DE4DE"/>
    <w:rsid w:val="4B9BB42D"/>
    <w:rsid w:val="4BD0C90D"/>
    <w:rsid w:val="4BD3D8F2"/>
    <w:rsid w:val="4BD61C45"/>
    <w:rsid w:val="4BE0E202"/>
    <w:rsid w:val="4BFE8D5E"/>
    <w:rsid w:val="4C01D98A"/>
    <w:rsid w:val="4C0D3260"/>
    <w:rsid w:val="4C698D22"/>
    <w:rsid w:val="4C8113C9"/>
    <w:rsid w:val="4C934D88"/>
    <w:rsid w:val="4C9918B9"/>
    <w:rsid w:val="4C9CB322"/>
    <w:rsid w:val="4CC8191D"/>
    <w:rsid w:val="4CCC2EAD"/>
    <w:rsid w:val="4CD1BFF6"/>
    <w:rsid w:val="4D18C5EB"/>
    <w:rsid w:val="4D4A395B"/>
    <w:rsid w:val="4D5EB3B2"/>
    <w:rsid w:val="4D611E1A"/>
    <w:rsid w:val="4D648778"/>
    <w:rsid w:val="4D6573A3"/>
    <w:rsid w:val="4D7576E3"/>
    <w:rsid w:val="4D790D52"/>
    <w:rsid w:val="4D82C5AE"/>
    <w:rsid w:val="4D9D3600"/>
    <w:rsid w:val="4DA54D9A"/>
    <w:rsid w:val="4DA5E19E"/>
    <w:rsid w:val="4DBBA668"/>
    <w:rsid w:val="4DC7B29B"/>
    <w:rsid w:val="4DC935D3"/>
    <w:rsid w:val="4DF121B5"/>
    <w:rsid w:val="4DF7841A"/>
    <w:rsid w:val="4DF87181"/>
    <w:rsid w:val="4E0B28E9"/>
    <w:rsid w:val="4E35C34F"/>
    <w:rsid w:val="4E4BD08B"/>
    <w:rsid w:val="4E5A8C52"/>
    <w:rsid w:val="4E6113DA"/>
    <w:rsid w:val="4E666052"/>
    <w:rsid w:val="4E7F3888"/>
    <w:rsid w:val="4E873DB4"/>
    <w:rsid w:val="4E98D464"/>
    <w:rsid w:val="4E9DAFA6"/>
    <w:rsid w:val="4EA2EC9A"/>
    <w:rsid w:val="4EBEBE14"/>
    <w:rsid w:val="4EC3E0AE"/>
    <w:rsid w:val="4EDC63CF"/>
    <w:rsid w:val="4EDE9C54"/>
    <w:rsid w:val="4F075372"/>
    <w:rsid w:val="4F1CC2C2"/>
    <w:rsid w:val="4F235512"/>
    <w:rsid w:val="4F4A0FE1"/>
    <w:rsid w:val="4F52069C"/>
    <w:rsid w:val="4F67E400"/>
    <w:rsid w:val="4F7DD86C"/>
    <w:rsid w:val="4F8DE1CC"/>
    <w:rsid w:val="4FE01C32"/>
    <w:rsid w:val="4FECBB78"/>
    <w:rsid w:val="4FF14810"/>
    <w:rsid w:val="4FFE9018"/>
    <w:rsid w:val="500C96A7"/>
    <w:rsid w:val="501A7073"/>
    <w:rsid w:val="501F4941"/>
    <w:rsid w:val="50241C11"/>
    <w:rsid w:val="503176C9"/>
    <w:rsid w:val="50361003"/>
    <w:rsid w:val="5063959F"/>
    <w:rsid w:val="506D6BE4"/>
    <w:rsid w:val="50849AF3"/>
    <w:rsid w:val="50A5AE9E"/>
    <w:rsid w:val="50D14980"/>
    <w:rsid w:val="50EA5A41"/>
    <w:rsid w:val="50FAFBFA"/>
    <w:rsid w:val="50FEE5B4"/>
    <w:rsid w:val="50FF4C51"/>
    <w:rsid w:val="513019B8"/>
    <w:rsid w:val="514492FB"/>
    <w:rsid w:val="5166D4B9"/>
    <w:rsid w:val="51751E4C"/>
    <w:rsid w:val="5182114E"/>
    <w:rsid w:val="518CD3DB"/>
    <w:rsid w:val="518EFE2F"/>
    <w:rsid w:val="51988E6C"/>
    <w:rsid w:val="519DD064"/>
    <w:rsid w:val="51AC94B3"/>
    <w:rsid w:val="51ACAA79"/>
    <w:rsid w:val="51B2DFD8"/>
    <w:rsid w:val="51B97BF9"/>
    <w:rsid w:val="51BF2DAF"/>
    <w:rsid w:val="51DE5F43"/>
    <w:rsid w:val="51F453FC"/>
    <w:rsid w:val="51FF59EC"/>
    <w:rsid w:val="520BE928"/>
    <w:rsid w:val="5223C0C2"/>
    <w:rsid w:val="52257420"/>
    <w:rsid w:val="52263C94"/>
    <w:rsid w:val="522CD93A"/>
    <w:rsid w:val="523E2CC6"/>
    <w:rsid w:val="524B7782"/>
    <w:rsid w:val="525C9F9A"/>
    <w:rsid w:val="52713EF7"/>
    <w:rsid w:val="527513DE"/>
    <w:rsid w:val="5281BBCF"/>
    <w:rsid w:val="52831F49"/>
    <w:rsid w:val="52964126"/>
    <w:rsid w:val="529E86B6"/>
    <w:rsid w:val="52AEAEF5"/>
    <w:rsid w:val="52BEC995"/>
    <w:rsid w:val="52BF30A2"/>
    <w:rsid w:val="52CB618A"/>
    <w:rsid w:val="52DCF1F4"/>
    <w:rsid w:val="52DE06DD"/>
    <w:rsid w:val="52ED2370"/>
    <w:rsid w:val="530DBD17"/>
    <w:rsid w:val="5313E4AB"/>
    <w:rsid w:val="53164748"/>
    <w:rsid w:val="53205A62"/>
    <w:rsid w:val="53220E49"/>
    <w:rsid w:val="5324C3DB"/>
    <w:rsid w:val="5327A3AF"/>
    <w:rsid w:val="53348C71"/>
    <w:rsid w:val="5341DD4E"/>
    <w:rsid w:val="535C8EBC"/>
    <w:rsid w:val="535D269C"/>
    <w:rsid w:val="537BC306"/>
    <w:rsid w:val="53A7E342"/>
    <w:rsid w:val="53A9D27B"/>
    <w:rsid w:val="53AF4F9C"/>
    <w:rsid w:val="53B4E93C"/>
    <w:rsid w:val="53BD9323"/>
    <w:rsid w:val="53D277B4"/>
    <w:rsid w:val="53DACF2B"/>
    <w:rsid w:val="53EF8D91"/>
    <w:rsid w:val="542EAD01"/>
    <w:rsid w:val="542F028F"/>
    <w:rsid w:val="5447D9E1"/>
    <w:rsid w:val="544AABEF"/>
    <w:rsid w:val="544FD13D"/>
    <w:rsid w:val="54516AFE"/>
    <w:rsid w:val="54626D4F"/>
    <w:rsid w:val="546BC51D"/>
    <w:rsid w:val="547E3D71"/>
    <w:rsid w:val="5480DBB4"/>
    <w:rsid w:val="54846689"/>
    <w:rsid w:val="548F45E4"/>
    <w:rsid w:val="5497EF69"/>
    <w:rsid w:val="54B5344D"/>
    <w:rsid w:val="54CAAC2C"/>
    <w:rsid w:val="54D3F0CE"/>
    <w:rsid w:val="54D7973D"/>
    <w:rsid w:val="54EF7E6A"/>
    <w:rsid w:val="54F0D954"/>
    <w:rsid w:val="54F8A816"/>
    <w:rsid w:val="54F8CC09"/>
    <w:rsid w:val="5509ADBC"/>
    <w:rsid w:val="55178BEF"/>
    <w:rsid w:val="551F0EC4"/>
    <w:rsid w:val="552D2D4D"/>
    <w:rsid w:val="5530E838"/>
    <w:rsid w:val="553C7FCA"/>
    <w:rsid w:val="553CD59D"/>
    <w:rsid w:val="555820C9"/>
    <w:rsid w:val="555DE878"/>
    <w:rsid w:val="55864F9B"/>
    <w:rsid w:val="558F900A"/>
    <w:rsid w:val="5599F571"/>
    <w:rsid w:val="55A432C1"/>
    <w:rsid w:val="55B2F1A7"/>
    <w:rsid w:val="55C9A473"/>
    <w:rsid w:val="55CB59C6"/>
    <w:rsid w:val="55F4FDF0"/>
    <w:rsid w:val="55FC9815"/>
    <w:rsid w:val="560F110D"/>
    <w:rsid w:val="56132DE7"/>
    <w:rsid w:val="5624E655"/>
    <w:rsid w:val="5638D814"/>
    <w:rsid w:val="5648D794"/>
    <w:rsid w:val="564F4460"/>
    <w:rsid w:val="565D6DE5"/>
    <w:rsid w:val="566258D9"/>
    <w:rsid w:val="566A89D3"/>
    <w:rsid w:val="5679E178"/>
    <w:rsid w:val="5687D6D6"/>
    <w:rsid w:val="56C719A9"/>
    <w:rsid w:val="56C99D3F"/>
    <w:rsid w:val="56E78D8F"/>
    <w:rsid w:val="56FCB168"/>
    <w:rsid w:val="571B7770"/>
    <w:rsid w:val="571C68C9"/>
    <w:rsid w:val="5722EF4C"/>
    <w:rsid w:val="5724075B"/>
    <w:rsid w:val="57300B91"/>
    <w:rsid w:val="5730E7B8"/>
    <w:rsid w:val="5737AAE9"/>
    <w:rsid w:val="57446B81"/>
    <w:rsid w:val="57454C2C"/>
    <w:rsid w:val="574FC955"/>
    <w:rsid w:val="575558EC"/>
    <w:rsid w:val="57783104"/>
    <w:rsid w:val="5778DE68"/>
    <w:rsid w:val="577969E1"/>
    <w:rsid w:val="577E185F"/>
    <w:rsid w:val="57887132"/>
    <w:rsid w:val="57890E9B"/>
    <w:rsid w:val="578B44EC"/>
    <w:rsid w:val="5795CCF2"/>
    <w:rsid w:val="5797EF64"/>
    <w:rsid w:val="57A757C9"/>
    <w:rsid w:val="57A8E786"/>
    <w:rsid w:val="57AB0FF4"/>
    <w:rsid w:val="57AC02CD"/>
    <w:rsid w:val="57C9A3B4"/>
    <w:rsid w:val="57D84B58"/>
    <w:rsid w:val="58285276"/>
    <w:rsid w:val="58422FF3"/>
    <w:rsid w:val="584A670B"/>
    <w:rsid w:val="5855BD01"/>
    <w:rsid w:val="58748724"/>
    <w:rsid w:val="587649E1"/>
    <w:rsid w:val="5881032B"/>
    <w:rsid w:val="58832D3A"/>
    <w:rsid w:val="588F81A6"/>
    <w:rsid w:val="5896CA4A"/>
    <w:rsid w:val="589B7905"/>
    <w:rsid w:val="58B7720E"/>
    <w:rsid w:val="58CBBD46"/>
    <w:rsid w:val="58CCDFF1"/>
    <w:rsid w:val="58DF58BA"/>
    <w:rsid w:val="58E0F931"/>
    <w:rsid w:val="58F66658"/>
    <w:rsid w:val="58F6E319"/>
    <w:rsid w:val="5904313F"/>
    <w:rsid w:val="590D55B6"/>
    <w:rsid w:val="5910AC60"/>
    <w:rsid w:val="591E1E5B"/>
    <w:rsid w:val="59321A15"/>
    <w:rsid w:val="5932534E"/>
    <w:rsid w:val="593CC5A2"/>
    <w:rsid w:val="593E6733"/>
    <w:rsid w:val="595473ED"/>
    <w:rsid w:val="5972E9FC"/>
    <w:rsid w:val="599DF8BE"/>
    <w:rsid w:val="59A4967E"/>
    <w:rsid w:val="59CFBCFF"/>
    <w:rsid w:val="5A043E49"/>
    <w:rsid w:val="5A088700"/>
    <w:rsid w:val="5A10BA24"/>
    <w:rsid w:val="5A2DBF3E"/>
    <w:rsid w:val="5A429C6E"/>
    <w:rsid w:val="5A4A031D"/>
    <w:rsid w:val="5A5DE785"/>
    <w:rsid w:val="5A60ECCE"/>
    <w:rsid w:val="5A61CE6D"/>
    <w:rsid w:val="5A7CF269"/>
    <w:rsid w:val="5AB3C171"/>
    <w:rsid w:val="5ABADB28"/>
    <w:rsid w:val="5AC51EAE"/>
    <w:rsid w:val="5AC5C45E"/>
    <w:rsid w:val="5ACF452D"/>
    <w:rsid w:val="5AE89EDA"/>
    <w:rsid w:val="5AE9EBA8"/>
    <w:rsid w:val="5AF5C39C"/>
    <w:rsid w:val="5AFDD90A"/>
    <w:rsid w:val="5B19C941"/>
    <w:rsid w:val="5B1FAED7"/>
    <w:rsid w:val="5B2BF7AA"/>
    <w:rsid w:val="5B3189CD"/>
    <w:rsid w:val="5B603E25"/>
    <w:rsid w:val="5B6273BD"/>
    <w:rsid w:val="5B64473F"/>
    <w:rsid w:val="5B6AF778"/>
    <w:rsid w:val="5B6DC013"/>
    <w:rsid w:val="5B76A856"/>
    <w:rsid w:val="5B77C618"/>
    <w:rsid w:val="5B7A1326"/>
    <w:rsid w:val="5B7B96D7"/>
    <w:rsid w:val="5B91DB70"/>
    <w:rsid w:val="5B931579"/>
    <w:rsid w:val="5BA154CF"/>
    <w:rsid w:val="5BBCEA2F"/>
    <w:rsid w:val="5BD12F8B"/>
    <w:rsid w:val="5BDACF44"/>
    <w:rsid w:val="5C12BB14"/>
    <w:rsid w:val="5C288DEC"/>
    <w:rsid w:val="5C2E1525"/>
    <w:rsid w:val="5C3B67EF"/>
    <w:rsid w:val="5C4742B1"/>
    <w:rsid w:val="5C5E2029"/>
    <w:rsid w:val="5C62C148"/>
    <w:rsid w:val="5C8E7EE7"/>
    <w:rsid w:val="5CA458CB"/>
    <w:rsid w:val="5CA68CE2"/>
    <w:rsid w:val="5CAC7DE3"/>
    <w:rsid w:val="5CD235CD"/>
    <w:rsid w:val="5CF778B9"/>
    <w:rsid w:val="5D175F86"/>
    <w:rsid w:val="5D197C29"/>
    <w:rsid w:val="5D1D2DD8"/>
    <w:rsid w:val="5D1E70D1"/>
    <w:rsid w:val="5D2A2973"/>
    <w:rsid w:val="5D3A6374"/>
    <w:rsid w:val="5D52F5C0"/>
    <w:rsid w:val="5D5AB31C"/>
    <w:rsid w:val="5D5F0122"/>
    <w:rsid w:val="5D6D60A3"/>
    <w:rsid w:val="5D8EDD40"/>
    <w:rsid w:val="5DA09EF5"/>
    <w:rsid w:val="5DE481B8"/>
    <w:rsid w:val="5DEFDD14"/>
    <w:rsid w:val="5DF76354"/>
    <w:rsid w:val="5DFF2A3B"/>
    <w:rsid w:val="5E033C7F"/>
    <w:rsid w:val="5E0D04D1"/>
    <w:rsid w:val="5E17EB6F"/>
    <w:rsid w:val="5E1B11F7"/>
    <w:rsid w:val="5E1D2200"/>
    <w:rsid w:val="5E2005C5"/>
    <w:rsid w:val="5E27DB69"/>
    <w:rsid w:val="5E358206"/>
    <w:rsid w:val="5E435AE6"/>
    <w:rsid w:val="5E4DDF7E"/>
    <w:rsid w:val="5E50BB00"/>
    <w:rsid w:val="5E599546"/>
    <w:rsid w:val="5E7A56D2"/>
    <w:rsid w:val="5E8C61CF"/>
    <w:rsid w:val="5E8E10B1"/>
    <w:rsid w:val="5E90945B"/>
    <w:rsid w:val="5EC8F8B0"/>
    <w:rsid w:val="5ECABDE2"/>
    <w:rsid w:val="5ED6D437"/>
    <w:rsid w:val="5EDAC0E0"/>
    <w:rsid w:val="5EE26F1D"/>
    <w:rsid w:val="5F0B14C5"/>
    <w:rsid w:val="5F3EF91B"/>
    <w:rsid w:val="5F46E1AE"/>
    <w:rsid w:val="5F5755C9"/>
    <w:rsid w:val="5F72727F"/>
    <w:rsid w:val="5F839F88"/>
    <w:rsid w:val="5F841AFF"/>
    <w:rsid w:val="5FA96C6C"/>
    <w:rsid w:val="5FAB934A"/>
    <w:rsid w:val="5FB0CEC0"/>
    <w:rsid w:val="5FB382AF"/>
    <w:rsid w:val="5FC25C9F"/>
    <w:rsid w:val="5FC7C2AF"/>
    <w:rsid w:val="5FC8007D"/>
    <w:rsid w:val="5FD0E392"/>
    <w:rsid w:val="5FD53997"/>
    <w:rsid w:val="5FE65418"/>
    <w:rsid w:val="600642FE"/>
    <w:rsid w:val="6016D764"/>
    <w:rsid w:val="6025C840"/>
    <w:rsid w:val="60385794"/>
    <w:rsid w:val="604BF15B"/>
    <w:rsid w:val="604C9635"/>
    <w:rsid w:val="607F2EC1"/>
    <w:rsid w:val="6082C85F"/>
    <w:rsid w:val="6085C3FB"/>
    <w:rsid w:val="608A754A"/>
    <w:rsid w:val="60981D1C"/>
    <w:rsid w:val="609841AA"/>
    <w:rsid w:val="60A81459"/>
    <w:rsid w:val="60ACF90A"/>
    <w:rsid w:val="60B75CEA"/>
    <w:rsid w:val="60B9B2A1"/>
    <w:rsid w:val="60BC94E4"/>
    <w:rsid w:val="60EB88F7"/>
    <w:rsid w:val="60EC2B62"/>
    <w:rsid w:val="60F2B231"/>
    <w:rsid w:val="610485DE"/>
    <w:rsid w:val="610EBCB2"/>
    <w:rsid w:val="610F39BA"/>
    <w:rsid w:val="610FE06F"/>
    <w:rsid w:val="612629CD"/>
    <w:rsid w:val="61263B5C"/>
    <w:rsid w:val="61413970"/>
    <w:rsid w:val="61547959"/>
    <w:rsid w:val="61649450"/>
    <w:rsid w:val="61A792E0"/>
    <w:rsid w:val="61A9C1E8"/>
    <w:rsid w:val="61B64100"/>
    <w:rsid w:val="61DFDB81"/>
    <w:rsid w:val="61FCFD9D"/>
    <w:rsid w:val="6200171A"/>
    <w:rsid w:val="6207BDAC"/>
    <w:rsid w:val="622A6B45"/>
    <w:rsid w:val="6240FEA6"/>
    <w:rsid w:val="624D21F6"/>
    <w:rsid w:val="6267C35A"/>
    <w:rsid w:val="627AD158"/>
    <w:rsid w:val="629DCA21"/>
    <w:rsid w:val="62A963B9"/>
    <w:rsid w:val="62B204EC"/>
    <w:rsid w:val="62C4B336"/>
    <w:rsid w:val="62D5E655"/>
    <w:rsid w:val="62E81025"/>
    <w:rsid w:val="62F1B528"/>
    <w:rsid w:val="62F98D4D"/>
    <w:rsid w:val="63024F96"/>
    <w:rsid w:val="6316D6C3"/>
    <w:rsid w:val="632B311A"/>
    <w:rsid w:val="6334C268"/>
    <w:rsid w:val="635E29D2"/>
    <w:rsid w:val="636602E6"/>
    <w:rsid w:val="636965CE"/>
    <w:rsid w:val="6378FC8F"/>
    <w:rsid w:val="637B1F45"/>
    <w:rsid w:val="637C07FC"/>
    <w:rsid w:val="63B5F567"/>
    <w:rsid w:val="63BD5CD9"/>
    <w:rsid w:val="63E27C5B"/>
    <w:rsid w:val="63F85202"/>
    <w:rsid w:val="63F989E9"/>
    <w:rsid w:val="63FD7030"/>
    <w:rsid w:val="63FEE4F8"/>
    <w:rsid w:val="6406BBED"/>
    <w:rsid w:val="641C01BE"/>
    <w:rsid w:val="643DDA3B"/>
    <w:rsid w:val="643E486A"/>
    <w:rsid w:val="644180C4"/>
    <w:rsid w:val="644BA6BE"/>
    <w:rsid w:val="645D8314"/>
    <w:rsid w:val="64656E57"/>
    <w:rsid w:val="64708586"/>
    <w:rsid w:val="648007B5"/>
    <w:rsid w:val="648262AA"/>
    <w:rsid w:val="649A179A"/>
    <w:rsid w:val="64B16A15"/>
    <w:rsid w:val="64CF6F7E"/>
    <w:rsid w:val="64D28E51"/>
    <w:rsid w:val="64F0BBE6"/>
    <w:rsid w:val="651428F5"/>
    <w:rsid w:val="65273225"/>
    <w:rsid w:val="654F45C6"/>
    <w:rsid w:val="65531454"/>
    <w:rsid w:val="65584E0D"/>
    <w:rsid w:val="656613EA"/>
    <w:rsid w:val="659548E2"/>
    <w:rsid w:val="65982A3F"/>
    <w:rsid w:val="65ACFE5D"/>
    <w:rsid w:val="65C7FF19"/>
    <w:rsid w:val="65F794A0"/>
    <w:rsid w:val="65FF1F89"/>
    <w:rsid w:val="6607EBBA"/>
    <w:rsid w:val="6613ABD5"/>
    <w:rsid w:val="664F83D4"/>
    <w:rsid w:val="6657A374"/>
    <w:rsid w:val="66633BE8"/>
    <w:rsid w:val="66890D1C"/>
    <w:rsid w:val="668FA1FA"/>
    <w:rsid w:val="668FEAA2"/>
    <w:rsid w:val="66B9454C"/>
    <w:rsid w:val="66C64D0A"/>
    <w:rsid w:val="66D6326E"/>
    <w:rsid w:val="66DFB117"/>
    <w:rsid w:val="66FF0C30"/>
    <w:rsid w:val="67096EFE"/>
    <w:rsid w:val="670B35F6"/>
    <w:rsid w:val="672B613A"/>
    <w:rsid w:val="67331099"/>
    <w:rsid w:val="674717FB"/>
    <w:rsid w:val="6752274B"/>
    <w:rsid w:val="6780A054"/>
    <w:rsid w:val="6787E077"/>
    <w:rsid w:val="678AFA8F"/>
    <w:rsid w:val="67913889"/>
    <w:rsid w:val="67937B11"/>
    <w:rsid w:val="67B99343"/>
    <w:rsid w:val="67C5774E"/>
    <w:rsid w:val="67E0A266"/>
    <w:rsid w:val="67E3B8C9"/>
    <w:rsid w:val="67E70033"/>
    <w:rsid w:val="67E809F5"/>
    <w:rsid w:val="67FA57A6"/>
    <w:rsid w:val="680F7DE9"/>
    <w:rsid w:val="6817F07E"/>
    <w:rsid w:val="682C3A44"/>
    <w:rsid w:val="6831BE3D"/>
    <w:rsid w:val="6860DABA"/>
    <w:rsid w:val="68801AD6"/>
    <w:rsid w:val="6887BF2D"/>
    <w:rsid w:val="68ADE4BD"/>
    <w:rsid w:val="68BF4C04"/>
    <w:rsid w:val="691F29FB"/>
    <w:rsid w:val="6956C7C4"/>
    <w:rsid w:val="6958D3B9"/>
    <w:rsid w:val="69773F58"/>
    <w:rsid w:val="697B0E97"/>
    <w:rsid w:val="699B7382"/>
    <w:rsid w:val="69B063F2"/>
    <w:rsid w:val="69BB1C7B"/>
    <w:rsid w:val="69C18E4D"/>
    <w:rsid w:val="69F78727"/>
    <w:rsid w:val="6A230E9A"/>
    <w:rsid w:val="6A24EF77"/>
    <w:rsid w:val="6A2E5905"/>
    <w:rsid w:val="6A3EA2CD"/>
    <w:rsid w:val="6A7DC380"/>
    <w:rsid w:val="6A80051D"/>
    <w:rsid w:val="6A8CE3B1"/>
    <w:rsid w:val="6AA3525E"/>
    <w:rsid w:val="6AA76EE7"/>
    <w:rsid w:val="6AEBB09B"/>
    <w:rsid w:val="6AF9ECE8"/>
    <w:rsid w:val="6B0ACF60"/>
    <w:rsid w:val="6B11A7EC"/>
    <w:rsid w:val="6B216D4A"/>
    <w:rsid w:val="6B27601C"/>
    <w:rsid w:val="6B2C5633"/>
    <w:rsid w:val="6B356038"/>
    <w:rsid w:val="6B427B28"/>
    <w:rsid w:val="6B469E56"/>
    <w:rsid w:val="6B5FA279"/>
    <w:rsid w:val="6B860586"/>
    <w:rsid w:val="6B9B1EF7"/>
    <w:rsid w:val="6BA87D98"/>
    <w:rsid w:val="6BAA1DC5"/>
    <w:rsid w:val="6BB1D861"/>
    <w:rsid w:val="6BC720EF"/>
    <w:rsid w:val="6BDC6FE7"/>
    <w:rsid w:val="6BDFC1C1"/>
    <w:rsid w:val="6BE72D45"/>
    <w:rsid w:val="6BE84077"/>
    <w:rsid w:val="6BFDEB90"/>
    <w:rsid w:val="6BFE057B"/>
    <w:rsid w:val="6BFF95BF"/>
    <w:rsid w:val="6C0A3535"/>
    <w:rsid w:val="6C103B66"/>
    <w:rsid w:val="6C352271"/>
    <w:rsid w:val="6C465C56"/>
    <w:rsid w:val="6C5276CB"/>
    <w:rsid w:val="6C5E87AA"/>
    <w:rsid w:val="6C701D42"/>
    <w:rsid w:val="6C936AC7"/>
    <w:rsid w:val="6CAE19B4"/>
    <w:rsid w:val="6CB4833C"/>
    <w:rsid w:val="6CBCBF20"/>
    <w:rsid w:val="6CBE6A8F"/>
    <w:rsid w:val="6CE19906"/>
    <w:rsid w:val="6D08AA25"/>
    <w:rsid w:val="6D0C51EE"/>
    <w:rsid w:val="6D111EE2"/>
    <w:rsid w:val="6D21CEA9"/>
    <w:rsid w:val="6D259186"/>
    <w:rsid w:val="6D3D67D7"/>
    <w:rsid w:val="6D444CE0"/>
    <w:rsid w:val="6D473946"/>
    <w:rsid w:val="6D571751"/>
    <w:rsid w:val="6D6BA575"/>
    <w:rsid w:val="6D7246C6"/>
    <w:rsid w:val="6D89B504"/>
    <w:rsid w:val="6D94757E"/>
    <w:rsid w:val="6DB46F51"/>
    <w:rsid w:val="6DBCC978"/>
    <w:rsid w:val="6DDE8E4E"/>
    <w:rsid w:val="6DE297D6"/>
    <w:rsid w:val="6DE89B09"/>
    <w:rsid w:val="6E0D9365"/>
    <w:rsid w:val="6E1E0979"/>
    <w:rsid w:val="6E1E1957"/>
    <w:rsid w:val="6E49F0DD"/>
    <w:rsid w:val="6E83B92A"/>
    <w:rsid w:val="6EB36CCA"/>
    <w:rsid w:val="6EB5CEE6"/>
    <w:rsid w:val="6EBB49A7"/>
    <w:rsid w:val="6ED47C44"/>
    <w:rsid w:val="6EE41E25"/>
    <w:rsid w:val="6EFA7797"/>
    <w:rsid w:val="6F04B159"/>
    <w:rsid w:val="6F07D3CB"/>
    <w:rsid w:val="6F1E0C0A"/>
    <w:rsid w:val="6F2C0458"/>
    <w:rsid w:val="6F2DCAF2"/>
    <w:rsid w:val="6F37FAED"/>
    <w:rsid w:val="6F49AB54"/>
    <w:rsid w:val="6F56F5E5"/>
    <w:rsid w:val="6F5C0DB1"/>
    <w:rsid w:val="6F5F8BD9"/>
    <w:rsid w:val="6F7127F9"/>
    <w:rsid w:val="6F757F06"/>
    <w:rsid w:val="6FA49BEC"/>
    <w:rsid w:val="6FA5244B"/>
    <w:rsid w:val="6FACC0E5"/>
    <w:rsid w:val="6FB36611"/>
    <w:rsid w:val="6FCB4A0B"/>
    <w:rsid w:val="6FD32F92"/>
    <w:rsid w:val="6FEACB24"/>
    <w:rsid w:val="6FF694AE"/>
    <w:rsid w:val="7015DC4C"/>
    <w:rsid w:val="701FCF06"/>
    <w:rsid w:val="7048A5CF"/>
    <w:rsid w:val="70516548"/>
    <w:rsid w:val="7056AF87"/>
    <w:rsid w:val="705EAFE3"/>
    <w:rsid w:val="70970856"/>
    <w:rsid w:val="70A19D17"/>
    <w:rsid w:val="70BA72CE"/>
    <w:rsid w:val="70BC37F7"/>
    <w:rsid w:val="70E8D10E"/>
    <w:rsid w:val="70E8D4BF"/>
    <w:rsid w:val="71038C61"/>
    <w:rsid w:val="7106B4C2"/>
    <w:rsid w:val="7107E70E"/>
    <w:rsid w:val="71175B40"/>
    <w:rsid w:val="712200A1"/>
    <w:rsid w:val="7128F65B"/>
    <w:rsid w:val="712E6EC9"/>
    <w:rsid w:val="7139144E"/>
    <w:rsid w:val="71525E32"/>
    <w:rsid w:val="715E7F64"/>
    <w:rsid w:val="716C1171"/>
    <w:rsid w:val="717F48EA"/>
    <w:rsid w:val="7191E394"/>
    <w:rsid w:val="71A59671"/>
    <w:rsid w:val="71B1AD51"/>
    <w:rsid w:val="71E8E892"/>
    <w:rsid w:val="71EB1B9F"/>
    <w:rsid w:val="71F21A21"/>
    <w:rsid w:val="71F4C0E0"/>
    <w:rsid w:val="720D7DDC"/>
    <w:rsid w:val="7227F031"/>
    <w:rsid w:val="7239B1B7"/>
    <w:rsid w:val="724B38E9"/>
    <w:rsid w:val="724ECB3A"/>
    <w:rsid w:val="7272D85B"/>
    <w:rsid w:val="727DF8C3"/>
    <w:rsid w:val="72830641"/>
    <w:rsid w:val="7291214B"/>
    <w:rsid w:val="72998828"/>
    <w:rsid w:val="729F0971"/>
    <w:rsid w:val="72A2E70B"/>
    <w:rsid w:val="72ADCB63"/>
    <w:rsid w:val="72ADF426"/>
    <w:rsid w:val="72CAB458"/>
    <w:rsid w:val="72D517EB"/>
    <w:rsid w:val="730B22B1"/>
    <w:rsid w:val="732BD0B6"/>
    <w:rsid w:val="7356BD26"/>
    <w:rsid w:val="735869B2"/>
    <w:rsid w:val="736153CB"/>
    <w:rsid w:val="73639C7F"/>
    <w:rsid w:val="737060EE"/>
    <w:rsid w:val="73880461"/>
    <w:rsid w:val="738AE6C8"/>
    <w:rsid w:val="738FF393"/>
    <w:rsid w:val="739C8E9E"/>
    <w:rsid w:val="73A683E0"/>
    <w:rsid w:val="73B6EE4C"/>
    <w:rsid w:val="73DD6AFB"/>
    <w:rsid w:val="741CF97E"/>
    <w:rsid w:val="7422CC2C"/>
    <w:rsid w:val="7423926D"/>
    <w:rsid w:val="74245D36"/>
    <w:rsid w:val="74272528"/>
    <w:rsid w:val="74334C93"/>
    <w:rsid w:val="7447A03D"/>
    <w:rsid w:val="74565772"/>
    <w:rsid w:val="747316D1"/>
    <w:rsid w:val="747C7A3C"/>
    <w:rsid w:val="747F4607"/>
    <w:rsid w:val="7482FB1F"/>
    <w:rsid w:val="7493B4AA"/>
    <w:rsid w:val="74BCE84B"/>
    <w:rsid w:val="74BF1508"/>
    <w:rsid w:val="74F1CDCB"/>
    <w:rsid w:val="75191D3A"/>
    <w:rsid w:val="7539CCE1"/>
    <w:rsid w:val="75418710"/>
    <w:rsid w:val="754A8232"/>
    <w:rsid w:val="756360D7"/>
    <w:rsid w:val="75816285"/>
    <w:rsid w:val="758AD4DE"/>
    <w:rsid w:val="75949E3F"/>
    <w:rsid w:val="759F7748"/>
    <w:rsid w:val="75A0083B"/>
    <w:rsid w:val="75A6E0AB"/>
    <w:rsid w:val="75B55D9A"/>
    <w:rsid w:val="75B5CAFB"/>
    <w:rsid w:val="75C51663"/>
    <w:rsid w:val="75C8BD09"/>
    <w:rsid w:val="75D6E6CB"/>
    <w:rsid w:val="75DAF569"/>
    <w:rsid w:val="75F0224B"/>
    <w:rsid w:val="761F1DC1"/>
    <w:rsid w:val="761F9168"/>
    <w:rsid w:val="76209857"/>
    <w:rsid w:val="7625EDF7"/>
    <w:rsid w:val="76408784"/>
    <w:rsid w:val="76467DDD"/>
    <w:rsid w:val="765F52DC"/>
    <w:rsid w:val="7675A5AE"/>
    <w:rsid w:val="7679E0CF"/>
    <w:rsid w:val="767FC577"/>
    <w:rsid w:val="768D8D10"/>
    <w:rsid w:val="76C9DF21"/>
    <w:rsid w:val="76DD367B"/>
    <w:rsid w:val="76EA09BE"/>
    <w:rsid w:val="7703098A"/>
    <w:rsid w:val="770B4E72"/>
    <w:rsid w:val="771537F7"/>
    <w:rsid w:val="772140BB"/>
    <w:rsid w:val="772BBD8A"/>
    <w:rsid w:val="77384D1A"/>
    <w:rsid w:val="774B65D3"/>
    <w:rsid w:val="774CE229"/>
    <w:rsid w:val="7756E8CF"/>
    <w:rsid w:val="777472DF"/>
    <w:rsid w:val="779EE50D"/>
    <w:rsid w:val="77B28E5D"/>
    <w:rsid w:val="77B3B05C"/>
    <w:rsid w:val="77B5C46A"/>
    <w:rsid w:val="77C2860B"/>
    <w:rsid w:val="77D828BD"/>
    <w:rsid w:val="77E6D85C"/>
    <w:rsid w:val="780BB9A3"/>
    <w:rsid w:val="781290A9"/>
    <w:rsid w:val="781C6B64"/>
    <w:rsid w:val="781D98FF"/>
    <w:rsid w:val="781F89AB"/>
    <w:rsid w:val="782376BE"/>
    <w:rsid w:val="78247CF5"/>
    <w:rsid w:val="782E9347"/>
    <w:rsid w:val="783CDD89"/>
    <w:rsid w:val="784AF236"/>
    <w:rsid w:val="78675996"/>
    <w:rsid w:val="78A49963"/>
    <w:rsid w:val="78A68F90"/>
    <w:rsid w:val="78C2C76F"/>
    <w:rsid w:val="78DF560C"/>
    <w:rsid w:val="78F17E2D"/>
    <w:rsid w:val="78F9AADB"/>
    <w:rsid w:val="79055469"/>
    <w:rsid w:val="7911C618"/>
    <w:rsid w:val="79320658"/>
    <w:rsid w:val="79480ADA"/>
    <w:rsid w:val="794B93F4"/>
    <w:rsid w:val="794DD08E"/>
    <w:rsid w:val="79700387"/>
    <w:rsid w:val="799414A4"/>
    <w:rsid w:val="79945239"/>
    <w:rsid w:val="79AD84C2"/>
    <w:rsid w:val="79B4F18A"/>
    <w:rsid w:val="79BBC442"/>
    <w:rsid w:val="79BD1EF9"/>
    <w:rsid w:val="79BEF3EC"/>
    <w:rsid w:val="79C28DB4"/>
    <w:rsid w:val="79D4E448"/>
    <w:rsid w:val="79EA7FBD"/>
    <w:rsid w:val="79EED821"/>
    <w:rsid w:val="7A106AE8"/>
    <w:rsid w:val="7A15FEEE"/>
    <w:rsid w:val="7A2147B9"/>
    <w:rsid w:val="7A37DA64"/>
    <w:rsid w:val="7A3C2A4B"/>
    <w:rsid w:val="7A44D44E"/>
    <w:rsid w:val="7A5BE027"/>
    <w:rsid w:val="7A7497C7"/>
    <w:rsid w:val="7A798E9C"/>
    <w:rsid w:val="7A7C5C76"/>
    <w:rsid w:val="7A867A91"/>
    <w:rsid w:val="7AA06B0B"/>
    <w:rsid w:val="7AAB770C"/>
    <w:rsid w:val="7AAD8BD7"/>
    <w:rsid w:val="7AB7E7AC"/>
    <w:rsid w:val="7ABD5357"/>
    <w:rsid w:val="7AC019E7"/>
    <w:rsid w:val="7AD25065"/>
    <w:rsid w:val="7B218F5F"/>
    <w:rsid w:val="7B2862FA"/>
    <w:rsid w:val="7B31C8A1"/>
    <w:rsid w:val="7B3E5183"/>
    <w:rsid w:val="7B3EE914"/>
    <w:rsid w:val="7B40ABAA"/>
    <w:rsid w:val="7B42A982"/>
    <w:rsid w:val="7B60AE6A"/>
    <w:rsid w:val="7B647A16"/>
    <w:rsid w:val="7B7EA01B"/>
    <w:rsid w:val="7B824C53"/>
    <w:rsid w:val="7B8D43FD"/>
    <w:rsid w:val="7BB9B149"/>
    <w:rsid w:val="7BC2D69D"/>
    <w:rsid w:val="7BC63773"/>
    <w:rsid w:val="7BC9E899"/>
    <w:rsid w:val="7BCC1CE1"/>
    <w:rsid w:val="7BD0E8E4"/>
    <w:rsid w:val="7BD780EE"/>
    <w:rsid w:val="7BE4C2B5"/>
    <w:rsid w:val="7BEE8B36"/>
    <w:rsid w:val="7BF70F95"/>
    <w:rsid w:val="7BF8681D"/>
    <w:rsid w:val="7C215217"/>
    <w:rsid w:val="7C22B675"/>
    <w:rsid w:val="7C27D736"/>
    <w:rsid w:val="7C36DAAD"/>
    <w:rsid w:val="7C4F37F6"/>
    <w:rsid w:val="7C66A986"/>
    <w:rsid w:val="7C692AE4"/>
    <w:rsid w:val="7C7309B9"/>
    <w:rsid w:val="7C88D431"/>
    <w:rsid w:val="7C93DD36"/>
    <w:rsid w:val="7CA0FECB"/>
    <w:rsid w:val="7CA538E8"/>
    <w:rsid w:val="7CB91870"/>
    <w:rsid w:val="7D034EB1"/>
    <w:rsid w:val="7D25558A"/>
    <w:rsid w:val="7D2B59B3"/>
    <w:rsid w:val="7D353F82"/>
    <w:rsid w:val="7D388761"/>
    <w:rsid w:val="7D3F4594"/>
    <w:rsid w:val="7D56BDA9"/>
    <w:rsid w:val="7D5F6F3A"/>
    <w:rsid w:val="7D6DAFE5"/>
    <w:rsid w:val="7D791936"/>
    <w:rsid w:val="7D7E3F06"/>
    <w:rsid w:val="7D83D96A"/>
    <w:rsid w:val="7D95ED80"/>
    <w:rsid w:val="7DA53858"/>
    <w:rsid w:val="7DA87C80"/>
    <w:rsid w:val="7DBF6C7F"/>
    <w:rsid w:val="7DC64A2E"/>
    <w:rsid w:val="7DD89EAD"/>
    <w:rsid w:val="7DF3CF9B"/>
    <w:rsid w:val="7E1AEB6B"/>
    <w:rsid w:val="7E21CEBD"/>
    <w:rsid w:val="7E36C642"/>
    <w:rsid w:val="7E3E0AD5"/>
    <w:rsid w:val="7E6A0814"/>
    <w:rsid w:val="7E84D93D"/>
    <w:rsid w:val="7E9346CB"/>
    <w:rsid w:val="7E9D01AD"/>
    <w:rsid w:val="7EA67CDC"/>
    <w:rsid w:val="7EA707B8"/>
    <w:rsid w:val="7EAF7FA0"/>
    <w:rsid w:val="7ED5D9E6"/>
    <w:rsid w:val="7EE24882"/>
    <w:rsid w:val="7EF7A81C"/>
    <w:rsid w:val="7EF99C48"/>
    <w:rsid w:val="7EFA7E62"/>
    <w:rsid w:val="7F1601F7"/>
    <w:rsid w:val="7F1C47EF"/>
    <w:rsid w:val="7F615DDA"/>
    <w:rsid w:val="7F81B855"/>
    <w:rsid w:val="7F8B1856"/>
    <w:rsid w:val="7FB5CF71"/>
    <w:rsid w:val="7FBC28EC"/>
    <w:rsid w:val="7FCC0F7C"/>
    <w:rsid w:val="7FCD491A"/>
    <w:rsid w:val="7FD0F568"/>
    <w:rsid w:val="7FEB49F5"/>
    <w:rsid w:val="7FF0CA6A"/>
    <w:rsid w:val="7FF69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4C77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6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96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96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6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96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96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96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96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6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96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96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DAB"/>
    <w:rPr>
      <w:rFonts w:eastAsiaTheme="majorEastAsia" w:cstheme="majorBidi"/>
      <w:color w:val="272727" w:themeColor="text1" w:themeTint="D8"/>
    </w:rPr>
  </w:style>
  <w:style w:type="paragraph" w:styleId="Title">
    <w:name w:val="Title"/>
    <w:basedOn w:val="Normal"/>
    <w:next w:val="Normal"/>
    <w:link w:val="TitleChar"/>
    <w:uiPriority w:val="10"/>
    <w:qFormat/>
    <w:rsid w:val="00596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6DAB"/>
    <w:rPr>
      <w:i/>
      <w:iCs/>
      <w:color w:val="404040" w:themeColor="text1" w:themeTint="BF"/>
    </w:rPr>
  </w:style>
  <w:style w:type="paragraph" w:styleId="ListParagraph">
    <w:name w:val="List Paragraph"/>
    <w:basedOn w:val="Normal"/>
    <w:uiPriority w:val="34"/>
    <w:qFormat/>
    <w:rsid w:val="00596DAB"/>
    <w:pPr>
      <w:ind w:left="720"/>
      <w:contextualSpacing/>
    </w:pPr>
  </w:style>
  <w:style w:type="character" w:styleId="IntenseEmphasis">
    <w:name w:val="Intense Emphasis"/>
    <w:basedOn w:val="DefaultParagraphFont"/>
    <w:uiPriority w:val="21"/>
    <w:qFormat/>
    <w:rsid w:val="00596DAB"/>
    <w:rPr>
      <w:i/>
      <w:iCs/>
      <w:color w:val="365F91" w:themeColor="accent1" w:themeShade="BF"/>
    </w:rPr>
  </w:style>
  <w:style w:type="paragraph" w:styleId="IntenseQuote">
    <w:name w:val="Intense Quote"/>
    <w:basedOn w:val="Normal"/>
    <w:next w:val="Normal"/>
    <w:link w:val="IntenseQuoteChar"/>
    <w:uiPriority w:val="30"/>
    <w:qFormat/>
    <w:rsid w:val="00596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6DAB"/>
    <w:rPr>
      <w:i/>
      <w:iCs/>
      <w:color w:val="365F91" w:themeColor="accent1" w:themeShade="BF"/>
    </w:rPr>
  </w:style>
  <w:style w:type="character" w:styleId="IntenseReference">
    <w:name w:val="Intense Reference"/>
    <w:basedOn w:val="DefaultParagraphFont"/>
    <w:uiPriority w:val="32"/>
    <w:qFormat/>
    <w:rsid w:val="00596DAB"/>
    <w:rPr>
      <w:b/>
      <w:bCs/>
      <w:smallCaps/>
      <w:color w:val="365F91" w:themeColor="accent1" w:themeShade="BF"/>
      <w:spacing w:val="5"/>
    </w:rPr>
  </w:style>
  <w:style w:type="character" w:customStyle="1" w:styleId="Marker">
    <w:name w:val="Marker"/>
    <w:basedOn w:val="DefaultParagraphFont"/>
    <w:rsid w:val="00596DAB"/>
    <w:rPr>
      <w:color w:val="0000FF"/>
      <w:shd w:val="clear" w:color="auto" w:fill="auto"/>
    </w:rPr>
  </w:style>
  <w:style w:type="paragraph" w:styleId="Header">
    <w:name w:val="header"/>
    <w:basedOn w:val="Normal"/>
    <w:link w:val="HeaderChar"/>
    <w:uiPriority w:val="99"/>
    <w:unhideWhenUsed/>
    <w:rsid w:val="00596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DAB"/>
  </w:style>
  <w:style w:type="paragraph" w:styleId="Footer">
    <w:name w:val="footer"/>
    <w:basedOn w:val="Normal"/>
    <w:link w:val="FooterChar"/>
    <w:uiPriority w:val="99"/>
    <w:unhideWhenUsed/>
    <w:rsid w:val="00596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DAB"/>
  </w:style>
  <w:style w:type="paragraph" w:customStyle="1" w:styleId="Pagedecouverture">
    <w:name w:val="Page de couverture"/>
    <w:basedOn w:val="Normal"/>
    <w:next w:val="Normal"/>
    <w:rsid w:val="00596DAB"/>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596DA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96DAB"/>
    <w:rPr>
      <w:rFonts w:ascii="Times New Roman" w:hAnsi="Times New Roman" w:cs="Times New Roman"/>
      <w:sz w:val="24"/>
    </w:rPr>
  </w:style>
  <w:style w:type="paragraph" w:customStyle="1" w:styleId="FooterSensitivity">
    <w:name w:val="Footer Sensitivity"/>
    <w:basedOn w:val="Normal"/>
    <w:link w:val="FooterSensitivityChar"/>
    <w:rsid w:val="00596DA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96DAB"/>
    <w:rPr>
      <w:rFonts w:ascii="Times New Roman" w:hAnsi="Times New Roman" w:cs="Times New Roman"/>
      <w:b/>
      <w:sz w:val="32"/>
    </w:rPr>
  </w:style>
  <w:style w:type="paragraph" w:customStyle="1" w:styleId="HeaderCoverPage">
    <w:name w:val="Header Cover Page"/>
    <w:basedOn w:val="Normal"/>
    <w:link w:val="HeaderCoverPageChar"/>
    <w:rsid w:val="00596DA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96DAB"/>
    <w:rPr>
      <w:rFonts w:ascii="Times New Roman" w:hAnsi="Times New Roman" w:cs="Times New Roman"/>
      <w:sz w:val="24"/>
    </w:rPr>
  </w:style>
  <w:style w:type="paragraph" w:customStyle="1" w:styleId="HeaderSensitivity">
    <w:name w:val="Header Sensitivity"/>
    <w:basedOn w:val="Normal"/>
    <w:link w:val="HeaderSensitivityChar"/>
    <w:rsid w:val="00596DA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96DAB"/>
    <w:rPr>
      <w:rFonts w:ascii="Times New Roman" w:hAnsi="Times New Roman" w:cs="Times New Roman"/>
      <w:b/>
      <w:sz w:val="32"/>
    </w:rPr>
  </w:style>
  <w:style w:type="paragraph" w:customStyle="1" w:styleId="HeaderSensitivityRight">
    <w:name w:val="Header Sensitivity Right"/>
    <w:basedOn w:val="Normal"/>
    <w:link w:val="HeaderSensitivityRightChar"/>
    <w:rsid w:val="007D7BB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96DAB"/>
    <w:rPr>
      <w:rFonts w:ascii="Times New Roman" w:hAnsi="Times New Roman" w:cs="Times New Roman"/>
      <w:sz w:val="28"/>
    </w:rPr>
  </w:style>
  <w:style w:type="paragraph" w:customStyle="1" w:styleId="Typedudocument">
    <w:name w:val="Type du document"/>
    <w:basedOn w:val="Normal"/>
    <w:next w:val="Normal"/>
    <w:rsid w:val="00E65721"/>
    <w:pPr>
      <w:spacing w:before="360" w:after="0" w:line="240" w:lineRule="auto"/>
      <w:jc w:val="center"/>
    </w:pPr>
    <w:rPr>
      <w:rFonts w:ascii="Times New Roman" w:hAnsi="Times New Roman" w:cs="Times New Roman"/>
      <w:b/>
      <w:kern w:val="0"/>
      <w:sz w:val="24"/>
      <w14:ligatures w14:val="none"/>
    </w:rPr>
  </w:style>
  <w:style w:type="paragraph" w:customStyle="1" w:styleId="Titreobjet">
    <w:name w:val="Titre objet"/>
    <w:basedOn w:val="Normal"/>
    <w:next w:val="Normal"/>
    <w:rsid w:val="00E65721"/>
    <w:pPr>
      <w:spacing w:before="360" w:after="360" w:line="240" w:lineRule="auto"/>
      <w:jc w:val="center"/>
    </w:pPr>
    <w:rPr>
      <w:rFonts w:ascii="Times New Roman" w:hAnsi="Times New Roman" w:cs="Times New Roman"/>
      <w:b/>
      <w:kern w:val="0"/>
      <w:sz w:val="24"/>
      <w14:ligatures w14:val="none"/>
    </w:rPr>
  </w:style>
  <w:style w:type="paragraph" w:styleId="Revision">
    <w:name w:val="Revision"/>
    <w:hidden/>
    <w:uiPriority w:val="99"/>
    <w:semiHidden/>
    <w:rsid w:val="00D859DA"/>
    <w:pPr>
      <w:spacing w:after="0" w:line="240" w:lineRule="auto"/>
    </w:pPr>
  </w:style>
  <w:style w:type="paragraph" w:styleId="Caption">
    <w:name w:val="caption"/>
    <w:basedOn w:val="Normal"/>
    <w:next w:val="Normal"/>
    <w:semiHidden/>
    <w:rsid w:val="00ED00DE"/>
    <w:pPr>
      <w:spacing w:before="160" w:after="240" w:line="240" w:lineRule="auto"/>
      <w:jc w:val="both"/>
    </w:pPr>
    <w:rPr>
      <w:rFonts w:ascii="Times New Roman" w:eastAsia="Times New Roman" w:hAnsi="Times New Roman" w:cs="Times New Roman"/>
      <w:i/>
      <w:kern w:val="0"/>
      <w:szCs w:val="20"/>
      <w:lang w:eastAsia="en-IE"/>
      <w14:ligatures w14:val="none"/>
    </w:rPr>
  </w:style>
  <w:style w:type="character" w:styleId="Hyperlink">
    <w:name w:val="Hyperlink"/>
    <w:basedOn w:val="DefaultParagraphFont"/>
    <w:uiPriority w:val="99"/>
    <w:unhideWhenUsed/>
    <w:rsid w:val="004639BC"/>
    <w:rPr>
      <w:color w:val="0000FF"/>
      <w:u w:val="single"/>
    </w:rPr>
  </w:style>
  <w:style w:type="table" w:styleId="TableGrid">
    <w:name w:val="Table Grid"/>
    <w:basedOn w:val="TableNormal"/>
    <w:uiPriority w:val="59"/>
    <w:rsid w:val="004639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09D1"/>
    <w:rPr>
      <w:b/>
      <w:bCs/>
    </w:rPr>
  </w:style>
  <w:style w:type="character" w:customStyle="1" w:styleId="CommentSubjectChar">
    <w:name w:val="Comment Subject Char"/>
    <w:basedOn w:val="CommentTextChar"/>
    <w:link w:val="CommentSubject"/>
    <w:uiPriority w:val="99"/>
    <w:semiHidden/>
    <w:rsid w:val="006909D1"/>
    <w:rPr>
      <w:b/>
      <w:bCs/>
      <w:sz w:val="20"/>
      <w:szCs w:val="20"/>
    </w:rPr>
  </w:style>
  <w:style w:type="paragraph" w:styleId="FootnoteText">
    <w:name w:val="footnote text"/>
    <w:basedOn w:val="Normal"/>
    <w:uiPriority w:val="99"/>
    <w:semiHidden/>
    <w:unhideWhenUsed/>
    <w:rsid w:val="5FB0CEC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Mention">
    <w:name w:val="Mention"/>
    <w:basedOn w:val="DefaultParagraphFont"/>
    <w:uiPriority w:val="99"/>
    <w:unhideWhenUsed/>
    <w:rsid w:val="00FC19CD"/>
    <w:rPr>
      <w:color w:val="2B579A"/>
      <w:shd w:val="clear" w:color="auto" w:fill="E1DFDD"/>
    </w:rPr>
  </w:style>
  <w:style w:type="character" w:customStyle="1" w:styleId="UnresolvedMention">
    <w:name w:val="Unresolved Mention"/>
    <w:basedOn w:val="DefaultParagraphFont"/>
    <w:uiPriority w:val="99"/>
    <w:semiHidden/>
    <w:unhideWhenUsed/>
    <w:rsid w:val="00325055"/>
    <w:rPr>
      <w:color w:val="605E5C"/>
      <w:shd w:val="clear" w:color="auto" w:fill="E1DFDD"/>
    </w:rPr>
  </w:style>
  <w:style w:type="character" w:styleId="FollowedHyperlink">
    <w:name w:val="FollowedHyperlink"/>
    <w:basedOn w:val="DefaultParagraphFont"/>
    <w:uiPriority w:val="99"/>
    <w:semiHidden/>
    <w:unhideWhenUsed/>
    <w:rsid w:val="00325055"/>
    <w:rPr>
      <w:color w:val="800080" w:themeColor="followedHyperlink"/>
      <w:u w:val="single"/>
    </w:rPr>
  </w:style>
  <w:style w:type="character" w:customStyle="1" w:styleId="FootnoteTextChar">
    <w:name w:val="Footnote Text Char"/>
    <w:basedOn w:val="DefaultParagraphFont"/>
    <w:uiPriority w:val="99"/>
    <w:semiHidden/>
    <w:rsid w:val="00131918"/>
    <w:rPr>
      <w:sz w:val="20"/>
      <w:szCs w:val="20"/>
    </w:rPr>
  </w:style>
  <w:style w:type="paragraph" w:customStyle="1" w:styleId="Disclaimer">
    <w:name w:val="Disclaimer"/>
    <w:basedOn w:val="Normal"/>
    <w:rsid w:val="007D7BB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7D7BB7"/>
    <w:pPr>
      <w:spacing w:after="0"/>
      <w:ind w:left="5103"/>
    </w:pPr>
    <w:rPr>
      <w:rFonts w:ascii="Times New Roman" w:hAnsi="Times New Roman" w:cs="Times New Roman"/>
      <w:kern w:val="0"/>
      <w:sz w:val="28"/>
      <w14:ligatures w14:val="none"/>
    </w:rPr>
  </w:style>
  <w:style w:type="paragraph" w:customStyle="1" w:styleId="DateMarking">
    <w:name w:val="DateMarking"/>
    <w:basedOn w:val="Normal"/>
    <w:rsid w:val="007D7BB7"/>
    <w:pPr>
      <w:spacing w:after="0"/>
      <w:ind w:left="5103"/>
    </w:pPr>
    <w:rPr>
      <w:rFonts w:ascii="Times New Roman" w:hAnsi="Times New Roman" w:cs="Times New Roman"/>
      <w:i/>
      <w:kern w:val="0"/>
      <w:sz w:val="28"/>
      <w14:ligatures w14:val="none"/>
    </w:rPr>
  </w:style>
  <w:style w:type="paragraph" w:customStyle="1" w:styleId="ReleasableTo">
    <w:name w:val="ReleasableTo"/>
    <w:basedOn w:val="Normal"/>
    <w:rsid w:val="007D7BB7"/>
    <w:pPr>
      <w:spacing w:after="0"/>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4997">
      <w:bodyDiv w:val="1"/>
      <w:marLeft w:val="0"/>
      <w:marRight w:val="0"/>
      <w:marTop w:val="0"/>
      <w:marBottom w:val="0"/>
      <w:divBdr>
        <w:top w:val="none" w:sz="0" w:space="0" w:color="auto"/>
        <w:left w:val="none" w:sz="0" w:space="0" w:color="auto"/>
        <w:bottom w:val="none" w:sz="0" w:space="0" w:color="auto"/>
        <w:right w:val="none" w:sz="0" w:space="0" w:color="auto"/>
      </w:divBdr>
    </w:div>
    <w:div w:id="87119792">
      <w:bodyDiv w:val="1"/>
      <w:marLeft w:val="0"/>
      <w:marRight w:val="0"/>
      <w:marTop w:val="0"/>
      <w:marBottom w:val="0"/>
      <w:divBdr>
        <w:top w:val="none" w:sz="0" w:space="0" w:color="auto"/>
        <w:left w:val="none" w:sz="0" w:space="0" w:color="auto"/>
        <w:bottom w:val="none" w:sz="0" w:space="0" w:color="auto"/>
        <w:right w:val="none" w:sz="0" w:space="0" w:color="auto"/>
      </w:divBdr>
    </w:div>
    <w:div w:id="87894486">
      <w:bodyDiv w:val="1"/>
      <w:marLeft w:val="0"/>
      <w:marRight w:val="0"/>
      <w:marTop w:val="0"/>
      <w:marBottom w:val="0"/>
      <w:divBdr>
        <w:top w:val="none" w:sz="0" w:space="0" w:color="auto"/>
        <w:left w:val="none" w:sz="0" w:space="0" w:color="auto"/>
        <w:bottom w:val="none" w:sz="0" w:space="0" w:color="auto"/>
        <w:right w:val="none" w:sz="0" w:space="0" w:color="auto"/>
      </w:divBdr>
    </w:div>
    <w:div w:id="134567493">
      <w:bodyDiv w:val="1"/>
      <w:marLeft w:val="0"/>
      <w:marRight w:val="0"/>
      <w:marTop w:val="0"/>
      <w:marBottom w:val="0"/>
      <w:divBdr>
        <w:top w:val="none" w:sz="0" w:space="0" w:color="auto"/>
        <w:left w:val="none" w:sz="0" w:space="0" w:color="auto"/>
        <w:bottom w:val="none" w:sz="0" w:space="0" w:color="auto"/>
        <w:right w:val="none" w:sz="0" w:space="0" w:color="auto"/>
      </w:divBdr>
    </w:div>
    <w:div w:id="151875831">
      <w:bodyDiv w:val="1"/>
      <w:marLeft w:val="0"/>
      <w:marRight w:val="0"/>
      <w:marTop w:val="0"/>
      <w:marBottom w:val="0"/>
      <w:divBdr>
        <w:top w:val="none" w:sz="0" w:space="0" w:color="auto"/>
        <w:left w:val="none" w:sz="0" w:space="0" w:color="auto"/>
        <w:bottom w:val="none" w:sz="0" w:space="0" w:color="auto"/>
        <w:right w:val="none" w:sz="0" w:space="0" w:color="auto"/>
      </w:divBdr>
    </w:div>
    <w:div w:id="223833168">
      <w:bodyDiv w:val="1"/>
      <w:marLeft w:val="0"/>
      <w:marRight w:val="0"/>
      <w:marTop w:val="0"/>
      <w:marBottom w:val="0"/>
      <w:divBdr>
        <w:top w:val="none" w:sz="0" w:space="0" w:color="auto"/>
        <w:left w:val="none" w:sz="0" w:space="0" w:color="auto"/>
        <w:bottom w:val="none" w:sz="0" w:space="0" w:color="auto"/>
        <w:right w:val="none" w:sz="0" w:space="0" w:color="auto"/>
      </w:divBdr>
    </w:div>
    <w:div w:id="321010421">
      <w:bodyDiv w:val="1"/>
      <w:marLeft w:val="0"/>
      <w:marRight w:val="0"/>
      <w:marTop w:val="0"/>
      <w:marBottom w:val="0"/>
      <w:divBdr>
        <w:top w:val="none" w:sz="0" w:space="0" w:color="auto"/>
        <w:left w:val="none" w:sz="0" w:space="0" w:color="auto"/>
        <w:bottom w:val="none" w:sz="0" w:space="0" w:color="auto"/>
        <w:right w:val="none" w:sz="0" w:space="0" w:color="auto"/>
      </w:divBdr>
    </w:div>
    <w:div w:id="396056914">
      <w:bodyDiv w:val="1"/>
      <w:marLeft w:val="0"/>
      <w:marRight w:val="0"/>
      <w:marTop w:val="0"/>
      <w:marBottom w:val="0"/>
      <w:divBdr>
        <w:top w:val="none" w:sz="0" w:space="0" w:color="auto"/>
        <w:left w:val="none" w:sz="0" w:space="0" w:color="auto"/>
        <w:bottom w:val="none" w:sz="0" w:space="0" w:color="auto"/>
        <w:right w:val="none" w:sz="0" w:space="0" w:color="auto"/>
      </w:divBdr>
    </w:div>
    <w:div w:id="669064434">
      <w:bodyDiv w:val="1"/>
      <w:marLeft w:val="0"/>
      <w:marRight w:val="0"/>
      <w:marTop w:val="0"/>
      <w:marBottom w:val="0"/>
      <w:divBdr>
        <w:top w:val="none" w:sz="0" w:space="0" w:color="auto"/>
        <w:left w:val="none" w:sz="0" w:space="0" w:color="auto"/>
        <w:bottom w:val="none" w:sz="0" w:space="0" w:color="auto"/>
        <w:right w:val="none" w:sz="0" w:space="0" w:color="auto"/>
      </w:divBdr>
      <w:divsChild>
        <w:div w:id="178937777">
          <w:marLeft w:val="0"/>
          <w:marRight w:val="0"/>
          <w:marTop w:val="0"/>
          <w:marBottom w:val="0"/>
          <w:divBdr>
            <w:top w:val="none" w:sz="0" w:space="0" w:color="auto"/>
            <w:left w:val="none" w:sz="0" w:space="0" w:color="auto"/>
            <w:bottom w:val="none" w:sz="0" w:space="0" w:color="auto"/>
            <w:right w:val="none" w:sz="0" w:space="0" w:color="auto"/>
          </w:divBdr>
        </w:div>
        <w:div w:id="1774204478">
          <w:marLeft w:val="0"/>
          <w:marRight w:val="0"/>
          <w:marTop w:val="0"/>
          <w:marBottom w:val="0"/>
          <w:divBdr>
            <w:top w:val="none" w:sz="0" w:space="0" w:color="auto"/>
            <w:left w:val="none" w:sz="0" w:space="0" w:color="auto"/>
            <w:bottom w:val="none" w:sz="0" w:space="0" w:color="auto"/>
            <w:right w:val="none" w:sz="0" w:space="0" w:color="auto"/>
          </w:divBdr>
        </w:div>
      </w:divsChild>
    </w:div>
    <w:div w:id="860052181">
      <w:bodyDiv w:val="1"/>
      <w:marLeft w:val="0"/>
      <w:marRight w:val="0"/>
      <w:marTop w:val="0"/>
      <w:marBottom w:val="0"/>
      <w:divBdr>
        <w:top w:val="none" w:sz="0" w:space="0" w:color="auto"/>
        <w:left w:val="none" w:sz="0" w:space="0" w:color="auto"/>
        <w:bottom w:val="none" w:sz="0" w:space="0" w:color="auto"/>
        <w:right w:val="none" w:sz="0" w:space="0" w:color="auto"/>
      </w:divBdr>
    </w:div>
    <w:div w:id="910771264">
      <w:bodyDiv w:val="1"/>
      <w:marLeft w:val="0"/>
      <w:marRight w:val="0"/>
      <w:marTop w:val="0"/>
      <w:marBottom w:val="0"/>
      <w:divBdr>
        <w:top w:val="none" w:sz="0" w:space="0" w:color="auto"/>
        <w:left w:val="none" w:sz="0" w:space="0" w:color="auto"/>
        <w:bottom w:val="none" w:sz="0" w:space="0" w:color="auto"/>
        <w:right w:val="none" w:sz="0" w:space="0" w:color="auto"/>
      </w:divBdr>
    </w:div>
    <w:div w:id="1010329366">
      <w:bodyDiv w:val="1"/>
      <w:marLeft w:val="0"/>
      <w:marRight w:val="0"/>
      <w:marTop w:val="0"/>
      <w:marBottom w:val="0"/>
      <w:divBdr>
        <w:top w:val="none" w:sz="0" w:space="0" w:color="auto"/>
        <w:left w:val="none" w:sz="0" w:space="0" w:color="auto"/>
        <w:bottom w:val="none" w:sz="0" w:space="0" w:color="auto"/>
        <w:right w:val="none" w:sz="0" w:space="0" w:color="auto"/>
      </w:divBdr>
    </w:div>
    <w:div w:id="1103375332">
      <w:bodyDiv w:val="1"/>
      <w:marLeft w:val="0"/>
      <w:marRight w:val="0"/>
      <w:marTop w:val="0"/>
      <w:marBottom w:val="0"/>
      <w:divBdr>
        <w:top w:val="none" w:sz="0" w:space="0" w:color="auto"/>
        <w:left w:val="none" w:sz="0" w:space="0" w:color="auto"/>
        <w:bottom w:val="none" w:sz="0" w:space="0" w:color="auto"/>
        <w:right w:val="none" w:sz="0" w:space="0" w:color="auto"/>
      </w:divBdr>
      <w:divsChild>
        <w:div w:id="1512375405">
          <w:marLeft w:val="0"/>
          <w:marRight w:val="0"/>
          <w:marTop w:val="0"/>
          <w:marBottom w:val="0"/>
          <w:divBdr>
            <w:top w:val="none" w:sz="0" w:space="0" w:color="auto"/>
            <w:left w:val="none" w:sz="0" w:space="0" w:color="auto"/>
            <w:bottom w:val="none" w:sz="0" w:space="0" w:color="auto"/>
            <w:right w:val="none" w:sz="0" w:space="0" w:color="auto"/>
          </w:divBdr>
        </w:div>
        <w:div w:id="1946960556">
          <w:marLeft w:val="0"/>
          <w:marRight w:val="0"/>
          <w:marTop w:val="0"/>
          <w:marBottom w:val="0"/>
          <w:divBdr>
            <w:top w:val="none" w:sz="0" w:space="0" w:color="auto"/>
            <w:left w:val="none" w:sz="0" w:space="0" w:color="auto"/>
            <w:bottom w:val="none" w:sz="0" w:space="0" w:color="auto"/>
            <w:right w:val="none" w:sz="0" w:space="0" w:color="auto"/>
          </w:divBdr>
        </w:div>
      </w:divsChild>
    </w:div>
    <w:div w:id="1155875647">
      <w:bodyDiv w:val="1"/>
      <w:marLeft w:val="0"/>
      <w:marRight w:val="0"/>
      <w:marTop w:val="0"/>
      <w:marBottom w:val="0"/>
      <w:divBdr>
        <w:top w:val="none" w:sz="0" w:space="0" w:color="auto"/>
        <w:left w:val="none" w:sz="0" w:space="0" w:color="auto"/>
        <w:bottom w:val="none" w:sz="0" w:space="0" w:color="auto"/>
        <w:right w:val="none" w:sz="0" w:space="0" w:color="auto"/>
      </w:divBdr>
    </w:div>
    <w:div w:id="1400667545">
      <w:bodyDiv w:val="1"/>
      <w:marLeft w:val="0"/>
      <w:marRight w:val="0"/>
      <w:marTop w:val="0"/>
      <w:marBottom w:val="0"/>
      <w:divBdr>
        <w:top w:val="none" w:sz="0" w:space="0" w:color="auto"/>
        <w:left w:val="none" w:sz="0" w:space="0" w:color="auto"/>
        <w:bottom w:val="none" w:sz="0" w:space="0" w:color="auto"/>
        <w:right w:val="none" w:sz="0" w:space="0" w:color="auto"/>
      </w:divBdr>
    </w:div>
    <w:div w:id="1456215916">
      <w:bodyDiv w:val="1"/>
      <w:marLeft w:val="0"/>
      <w:marRight w:val="0"/>
      <w:marTop w:val="0"/>
      <w:marBottom w:val="0"/>
      <w:divBdr>
        <w:top w:val="none" w:sz="0" w:space="0" w:color="auto"/>
        <w:left w:val="none" w:sz="0" w:space="0" w:color="auto"/>
        <w:bottom w:val="none" w:sz="0" w:space="0" w:color="auto"/>
        <w:right w:val="none" w:sz="0" w:space="0" w:color="auto"/>
      </w:divBdr>
    </w:div>
    <w:div w:id="1468859835">
      <w:bodyDiv w:val="1"/>
      <w:marLeft w:val="0"/>
      <w:marRight w:val="0"/>
      <w:marTop w:val="0"/>
      <w:marBottom w:val="0"/>
      <w:divBdr>
        <w:top w:val="none" w:sz="0" w:space="0" w:color="auto"/>
        <w:left w:val="none" w:sz="0" w:space="0" w:color="auto"/>
        <w:bottom w:val="none" w:sz="0" w:space="0" w:color="auto"/>
        <w:right w:val="none" w:sz="0" w:space="0" w:color="auto"/>
      </w:divBdr>
      <w:divsChild>
        <w:div w:id="1213078009">
          <w:marLeft w:val="0"/>
          <w:marRight w:val="0"/>
          <w:marTop w:val="0"/>
          <w:marBottom w:val="0"/>
          <w:divBdr>
            <w:top w:val="none" w:sz="0" w:space="0" w:color="auto"/>
            <w:left w:val="none" w:sz="0" w:space="0" w:color="auto"/>
            <w:bottom w:val="none" w:sz="0" w:space="0" w:color="auto"/>
            <w:right w:val="none" w:sz="0" w:space="0" w:color="auto"/>
          </w:divBdr>
        </w:div>
        <w:div w:id="2031295339">
          <w:marLeft w:val="0"/>
          <w:marRight w:val="0"/>
          <w:marTop w:val="0"/>
          <w:marBottom w:val="0"/>
          <w:divBdr>
            <w:top w:val="none" w:sz="0" w:space="0" w:color="auto"/>
            <w:left w:val="none" w:sz="0" w:space="0" w:color="auto"/>
            <w:bottom w:val="none" w:sz="0" w:space="0" w:color="auto"/>
            <w:right w:val="none" w:sz="0" w:space="0" w:color="auto"/>
          </w:divBdr>
        </w:div>
      </w:divsChild>
    </w:div>
    <w:div w:id="1505515550">
      <w:bodyDiv w:val="1"/>
      <w:marLeft w:val="0"/>
      <w:marRight w:val="0"/>
      <w:marTop w:val="0"/>
      <w:marBottom w:val="0"/>
      <w:divBdr>
        <w:top w:val="none" w:sz="0" w:space="0" w:color="auto"/>
        <w:left w:val="none" w:sz="0" w:space="0" w:color="auto"/>
        <w:bottom w:val="none" w:sz="0" w:space="0" w:color="auto"/>
        <w:right w:val="none" w:sz="0" w:space="0" w:color="auto"/>
      </w:divBdr>
    </w:div>
    <w:div w:id="1535119638">
      <w:bodyDiv w:val="1"/>
      <w:marLeft w:val="0"/>
      <w:marRight w:val="0"/>
      <w:marTop w:val="0"/>
      <w:marBottom w:val="0"/>
      <w:divBdr>
        <w:top w:val="none" w:sz="0" w:space="0" w:color="auto"/>
        <w:left w:val="none" w:sz="0" w:space="0" w:color="auto"/>
        <w:bottom w:val="none" w:sz="0" w:space="0" w:color="auto"/>
        <w:right w:val="none" w:sz="0" w:space="0" w:color="auto"/>
      </w:divBdr>
    </w:div>
    <w:div w:id="1643074747">
      <w:bodyDiv w:val="1"/>
      <w:marLeft w:val="0"/>
      <w:marRight w:val="0"/>
      <w:marTop w:val="0"/>
      <w:marBottom w:val="0"/>
      <w:divBdr>
        <w:top w:val="none" w:sz="0" w:space="0" w:color="auto"/>
        <w:left w:val="none" w:sz="0" w:space="0" w:color="auto"/>
        <w:bottom w:val="none" w:sz="0" w:space="0" w:color="auto"/>
        <w:right w:val="none" w:sz="0" w:space="0" w:color="auto"/>
      </w:divBdr>
    </w:div>
    <w:div w:id="1653217712">
      <w:bodyDiv w:val="1"/>
      <w:marLeft w:val="0"/>
      <w:marRight w:val="0"/>
      <w:marTop w:val="0"/>
      <w:marBottom w:val="0"/>
      <w:divBdr>
        <w:top w:val="none" w:sz="0" w:space="0" w:color="auto"/>
        <w:left w:val="none" w:sz="0" w:space="0" w:color="auto"/>
        <w:bottom w:val="none" w:sz="0" w:space="0" w:color="auto"/>
        <w:right w:val="none" w:sz="0" w:space="0" w:color="auto"/>
      </w:divBdr>
    </w:div>
    <w:div w:id="1682973335">
      <w:bodyDiv w:val="1"/>
      <w:marLeft w:val="0"/>
      <w:marRight w:val="0"/>
      <w:marTop w:val="0"/>
      <w:marBottom w:val="0"/>
      <w:divBdr>
        <w:top w:val="none" w:sz="0" w:space="0" w:color="auto"/>
        <w:left w:val="none" w:sz="0" w:space="0" w:color="auto"/>
        <w:bottom w:val="none" w:sz="0" w:space="0" w:color="auto"/>
        <w:right w:val="none" w:sz="0" w:space="0" w:color="auto"/>
      </w:divBdr>
    </w:div>
    <w:div w:id="1805343980">
      <w:bodyDiv w:val="1"/>
      <w:marLeft w:val="0"/>
      <w:marRight w:val="0"/>
      <w:marTop w:val="0"/>
      <w:marBottom w:val="0"/>
      <w:divBdr>
        <w:top w:val="none" w:sz="0" w:space="0" w:color="auto"/>
        <w:left w:val="none" w:sz="0" w:space="0" w:color="auto"/>
        <w:bottom w:val="none" w:sz="0" w:space="0" w:color="auto"/>
        <w:right w:val="none" w:sz="0" w:space="0" w:color="auto"/>
      </w:divBdr>
    </w:div>
    <w:div w:id="1829979556">
      <w:bodyDiv w:val="1"/>
      <w:marLeft w:val="0"/>
      <w:marRight w:val="0"/>
      <w:marTop w:val="0"/>
      <w:marBottom w:val="0"/>
      <w:divBdr>
        <w:top w:val="none" w:sz="0" w:space="0" w:color="auto"/>
        <w:left w:val="none" w:sz="0" w:space="0" w:color="auto"/>
        <w:bottom w:val="none" w:sz="0" w:space="0" w:color="auto"/>
        <w:right w:val="none" w:sz="0" w:space="0" w:color="auto"/>
      </w:divBdr>
      <w:divsChild>
        <w:div w:id="526911296">
          <w:marLeft w:val="0"/>
          <w:marRight w:val="0"/>
          <w:marTop w:val="0"/>
          <w:marBottom w:val="0"/>
          <w:divBdr>
            <w:top w:val="none" w:sz="0" w:space="0" w:color="auto"/>
            <w:left w:val="none" w:sz="0" w:space="0" w:color="auto"/>
            <w:bottom w:val="none" w:sz="0" w:space="0" w:color="auto"/>
            <w:right w:val="none" w:sz="0" w:space="0" w:color="auto"/>
          </w:divBdr>
        </w:div>
        <w:div w:id="840244559">
          <w:marLeft w:val="0"/>
          <w:marRight w:val="0"/>
          <w:marTop w:val="0"/>
          <w:marBottom w:val="0"/>
          <w:divBdr>
            <w:top w:val="none" w:sz="0" w:space="0" w:color="auto"/>
            <w:left w:val="none" w:sz="0" w:space="0" w:color="auto"/>
            <w:bottom w:val="none" w:sz="0" w:space="0" w:color="auto"/>
            <w:right w:val="none" w:sz="0" w:space="0" w:color="auto"/>
          </w:divBdr>
        </w:div>
      </w:divsChild>
    </w:div>
    <w:div w:id="1834181528">
      <w:bodyDiv w:val="1"/>
      <w:marLeft w:val="0"/>
      <w:marRight w:val="0"/>
      <w:marTop w:val="0"/>
      <w:marBottom w:val="0"/>
      <w:divBdr>
        <w:top w:val="none" w:sz="0" w:space="0" w:color="auto"/>
        <w:left w:val="none" w:sz="0" w:space="0" w:color="auto"/>
        <w:bottom w:val="none" w:sz="0" w:space="0" w:color="auto"/>
        <w:right w:val="none" w:sz="0" w:space="0" w:color="auto"/>
      </w:divBdr>
      <w:divsChild>
        <w:div w:id="33971878">
          <w:marLeft w:val="0"/>
          <w:marRight w:val="0"/>
          <w:marTop w:val="0"/>
          <w:marBottom w:val="0"/>
          <w:divBdr>
            <w:top w:val="none" w:sz="0" w:space="0" w:color="auto"/>
            <w:left w:val="none" w:sz="0" w:space="0" w:color="auto"/>
            <w:bottom w:val="none" w:sz="0" w:space="0" w:color="auto"/>
            <w:right w:val="none" w:sz="0" w:space="0" w:color="auto"/>
          </w:divBdr>
        </w:div>
        <w:div w:id="500631832">
          <w:marLeft w:val="0"/>
          <w:marRight w:val="0"/>
          <w:marTop w:val="0"/>
          <w:marBottom w:val="0"/>
          <w:divBdr>
            <w:top w:val="none" w:sz="0" w:space="0" w:color="auto"/>
            <w:left w:val="none" w:sz="0" w:space="0" w:color="auto"/>
            <w:bottom w:val="none" w:sz="0" w:space="0" w:color="auto"/>
            <w:right w:val="none" w:sz="0" w:space="0" w:color="auto"/>
          </w:divBdr>
        </w:div>
      </w:divsChild>
    </w:div>
    <w:div w:id="1835757435">
      <w:bodyDiv w:val="1"/>
      <w:marLeft w:val="0"/>
      <w:marRight w:val="0"/>
      <w:marTop w:val="0"/>
      <w:marBottom w:val="0"/>
      <w:divBdr>
        <w:top w:val="none" w:sz="0" w:space="0" w:color="auto"/>
        <w:left w:val="none" w:sz="0" w:space="0" w:color="auto"/>
        <w:bottom w:val="none" w:sz="0" w:space="0" w:color="auto"/>
        <w:right w:val="none" w:sz="0" w:space="0" w:color="auto"/>
      </w:divBdr>
    </w:div>
    <w:div w:id="1903170597">
      <w:bodyDiv w:val="1"/>
      <w:marLeft w:val="0"/>
      <w:marRight w:val="0"/>
      <w:marTop w:val="0"/>
      <w:marBottom w:val="0"/>
      <w:divBdr>
        <w:top w:val="none" w:sz="0" w:space="0" w:color="auto"/>
        <w:left w:val="none" w:sz="0" w:space="0" w:color="auto"/>
        <w:bottom w:val="none" w:sz="0" w:space="0" w:color="auto"/>
        <w:right w:val="none" w:sz="0" w:space="0" w:color="auto"/>
      </w:divBdr>
      <w:divsChild>
        <w:div w:id="211969761">
          <w:marLeft w:val="0"/>
          <w:marRight w:val="0"/>
          <w:marTop w:val="0"/>
          <w:marBottom w:val="0"/>
          <w:divBdr>
            <w:top w:val="none" w:sz="0" w:space="0" w:color="auto"/>
            <w:left w:val="none" w:sz="0" w:space="0" w:color="auto"/>
            <w:bottom w:val="none" w:sz="0" w:space="0" w:color="auto"/>
            <w:right w:val="none" w:sz="0" w:space="0" w:color="auto"/>
          </w:divBdr>
        </w:div>
        <w:div w:id="1627809549">
          <w:marLeft w:val="0"/>
          <w:marRight w:val="0"/>
          <w:marTop w:val="0"/>
          <w:marBottom w:val="0"/>
          <w:divBdr>
            <w:top w:val="none" w:sz="0" w:space="0" w:color="auto"/>
            <w:left w:val="none" w:sz="0" w:space="0" w:color="auto"/>
            <w:bottom w:val="none" w:sz="0" w:space="0" w:color="auto"/>
            <w:right w:val="none" w:sz="0" w:space="0" w:color="auto"/>
          </w:divBdr>
        </w:div>
      </w:divsChild>
    </w:div>
    <w:div w:id="2003852070">
      <w:bodyDiv w:val="1"/>
      <w:marLeft w:val="0"/>
      <w:marRight w:val="0"/>
      <w:marTop w:val="0"/>
      <w:marBottom w:val="0"/>
      <w:divBdr>
        <w:top w:val="none" w:sz="0" w:space="0" w:color="auto"/>
        <w:left w:val="none" w:sz="0" w:space="0" w:color="auto"/>
        <w:bottom w:val="none" w:sz="0" w:space="0" w:color="auto"/>
        <w:right w:val="none" w:sz="0" w:space="0" w:color="auto"/>
      </w:divBdr>
    </w:div>
    <w:div w:id="2107845924">
      <w:bodyDiv w:val="1"/>
      <w:marLeft w:val="0"/>
      <w:marRight w:val="0"/>
      <w:marTop w:val="0"/>
      <w:marBottom w:val="0"/>
      <w:divBdr>
        <w:top w:val="none" w:sz="0" w:space="0" w:color="auto"/>
        <w:left w:val="none" w:sz="0" w:space="0" w:color="auto"/>
        <w:bottom w:val="none" w:sz="0" w:space="0" w:color="auto"/>
        <w:right w:val="none" w:sz="0" w:space="0" w:color="auto"/>
      </w:divBdr>
    </w:div>
    <w:div w:id="21113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rldefense.com/v3/__https:/me.gov.ua/view/d9c13c33-a438-406f-8daf-3145852df99a__;!!DOxrgLBm!HA7xDfBdFrd977TNDXbS2Oh_9hI2Q83KRVeBrPkvhxP1qoXfJrY60I3rRcxznKX3gFp4cxF_ZqoPiMRnwpSyA9QsttGgCIMsJK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77bd4c56248ebdf5993d09df5533488f">
  <xsd:schema xmlns:xsd="http://www.w3.org/2001/XMLSchema" xmlns:xs="http://www.w3.org/2001/XMLSchema" xmlns:p="http://schemas.microsoft.com/office/2006/metadata/properties" xmlns:ns2="2a565401-6124-4834-af4c-bc1a772a6083" targetNamespace="http://schemas.microsoft.com/office/2006/metadata/properties" ma:root="true" ma:fieldsID="0d21c66c8a208a651832a9e3056369d0"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1779-B5BC-469B-9D0A-E1F411CD1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6883BE-CBBC-4281-B792-D1A380AA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53456-55A7-4612-A14A-0D611D85299C}">
  <ds:schemaRefs>
    <ds:schemaRef ds:uri="http://schemas.microsoft.com/sharepoint/v3/contenttype/forms"/>
  </ds:schemaRefs>
</ds:datastoreItem>
</file>

<file path=customXml/itemProps4.xml><?xml version="1.0" encoding="utf-8"?>
<ds:datastoreItem xmlns:ds="http://schemas.openxmlformats.org/officeDocument/2006/customXml" ds:itemID="{E7483DBB-F682-4CB1-94C9-A0E0F025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7512</Words>
  <Characters>42822</Characters>
  <Application>Microsoft Office Word</Application>
  <DocSecurity>0</DocSecurity>
  <Lines>356</Lines>
  <Paragraphs>100</Paragraphs>
  <ScaleCrop>false</ScaleCrop>
  <Manager/>
  <Company/>
  <LinksUpToDate>false</LinksUpToDate>
  <CharactersWithSpaces>50234</CharactersWithSpaces>
  <SharedDoc>false</SharedDoc>
  <HLinks>
    <vt:vector size="6" baseType="variant">
      <vt:variant>
        <vt:i4>851971</vt:i4>
      </vt:variant>
      <vt:variant>
        <vt:i4>0</vt:i4>
      </vt:variant>
      <vt:variant>
        <vt:i4>0</vt:i4>
      </vt:variant>
      <vt:variant>
        <vt:i4>5</vt:i4>
      </vt:variant>
      <vt:variant>
        <vt:lpwstr>https://urldefense.com/v3/__https:/me.gov.ua/view/d9c13c33-a438-406f-8daf-3145852df99a__;!!DOxrgLBm!HA7xDfBdFrd977TNDXbS2Oh_9hI2Q83KRVeBrPkvhxP1qoXfJrY60I3rRcxznKX3gFp4cxF_ZqoPiMRnwpSyA9QsttGgCIMsJKaA$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2025-07-01T14:17:00Z</dcterms:created>
  <dcterms:modified xsi:type="dcterms:W3CDTF">2025-09-09T07:25:00Z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2025-06-05T15:11:12Z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092d3a18-24db-4fb2-b64f-9e406ede5591</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y fmtid="{D5CDD505-2E9C-101B-9397-08002B2CF9AE}" pid="10" name="Level of sensitivity">
    <vt:lpwstr>Standard treatment</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ies>
</file>