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FE74" w14:textId="77777777" w:rsidR="00D55022" w:rsidRPr="00CE09EB" w:rsidRDefault="001059C9" w:rsidP="0059663E">
      <w:pPr>
        <w:pStyle w:val="Pagedecouverture"/>
        <w:rPr>
          <w:noProof/>
        </w:rPr>
      </w:pPr>
      <w:r>
        <w:rPr>
          <w:noProof/>
        </w:rPr>
        <w:pict w14:anchorId="4E0E0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0EE8480-71BD-4549-BEDF-7E44A8A347DF" style="width:455.4pt;height:396.6pt">
            <v:imagedata r:id="rId11" o:title=""/>
          </v:shape>
        </w:pict>
      </w:r>
    </w:p>
    <w:p w14:paraId="0CA67F49" w14:textId="77777777" w:rsidR="00D55022" w:rsidRPr="00CE09EB" w:rsidRDefault="00D55022" w:rsidP="00D55022">
      <w:pPr>
        <w:rPr>
          <w:noProof/>
        </w:rPr>
        <w:sectPr w:rsidR="00D55022" w:rsidRPr="00CE09EB" w:rsidSect="0059663E">
          <w:footerReference w:type="even" r:id="rId12"/>
          <w:footerReference w:type="default" r:id="rId13"/>
          <w:pgSz w:w="11907" w:h="16839"/>
          <w:pgMar w:top="1134" w:right="1417" w:bottom="1134" w:left="1417" w:header="709" w:footer="709" w:gutter="0"/>
          <w:pgNumType w:start="0"/>
          <w:cols w:space="720"/>
          <w:docGrid w:linePitch="360"/>
        </w:sectPr>
      </w:pPr>
    </w:p>
    <w:p w14:paraId="6A6DD082" w14:textId="77777777" w:rsidR="00D55022" w:rsidRPr="00CE09EB" w:rsidRDefault="00D55022">
      <w:pPr>
        <w:pStyle w:val="Exposdesmotifstitre"/>
        <w:rPr>
          <w:noProof/>
        </w:rPr>
      </w:pPr>
      <w:r w:rsidRPr="00CE09EB">
        <w:rPr>
          <w:noProof/>
        </w:rPr>
        <w:lastRenderedPageBreak/>
        <w:t>PASKAIDROJUMA RAKSTS</w:t>
      </w:r>
    </w:p>
    <w:p w14:paraId="11E505E3" w14:textId="77777777" w:rsidR="00D55022" w:rsidRPr="00CE09EB" w:rsidRDefault="00FC7961" w:rsidP="00FC7961">
      <w:pPr>
        <w:pStyle w:val="ManualHeading1"/>
        <w:rPr>
          <w:rFonts w:eastAsia="Arial Unicode MS"/>
          <w:noProof/>
        </w:rPr>
      </w:pPr>
      <w:r w:rsidRPr="00FC7961">
        <w:rPr>
          <w:noProof/>
        </w:rPr>
        <w:t>1.</w:t>
      </w:r>
      <w:r w:rsidRPr="00FC7961">
        <w:rPr>
          <w:noProof/>
        </w:rPr>
        <w:tab/>
      </w:r>
      <w:r w:rsidR="00D55022" w:rsidRPr="00CE09EB">
        <w:rPr>
          <w:noProof/>
        </w:rPr>
        <w:t>Priekšlikuma priekšmets</w:t>
      </w:r>
    </w:p>
    <w:p w14:paraId="1A1F9635" w14:textId="77777777" w:rsidR="00D55022" w:rsidRPr="00CE09EB" w:rsidRDefault="00D55022" w:rsidP="00322362">
      <w:pPr>
        <w:rPr>
          <w:noProof/>
        </w:rPr>
      </w:pPr>
      <w:r w:rsidRPr="00CE09EB">
        <w:rPr>
          <w:noProof/>
        </w:rPr>
        <w:t>Šis ir priekšlikums lēmumam par nostāju, kas ES vārdā jāieņem Konvencijas par pieeju informācijai, sabiedrības dalību lēmumu pieņemšanā un iespēju griezties tiesu iestādēs saistībā ar vides jautājumiem (“Orhūsas konvencija” vai “Konvencija”)</w:t>
      </w:r>
      <w:r w:rsidRPr="00CE09EB">
        <w:rPr>
          <w:rStyle w:val="FootnoteReference"/>
          <w:rFonts w:eastAsia="Arial Unicode MS"/>
          <w:noProof/>
        </w:rPr>
        <w:footnoteReference w:id="2"/>
      </w:r>
      <w:r w:rsidRPr="00CE09EB">
        <w:rPr>
          <w:noProof/>
        </w:rPr>
        <w:t xml:space="preserve"> Pušu sanāksmes astotajā sesijā. Priekšlikums attiecas uz iecerēto Lēmuma VIII/8e projekta pieņemšanu; minētais lēmums attiecas uz to, kā ES pilda savas saistības saskaņā ar Orhūsas konvenciju.</w:t>
      </w:r>
    </w:p>
    <w:p w14:paraId="48D22055" w14:textId="77777777" w:rsidR="00D55022" w:rsidRPr="00CE09EB" w:rsidRDefault="00FC7961" w:rsidP="00FC7961">
      <w:pPr>
        <w:pStyle w:val="ManualHeading1"/>
        <w:rPr>
          <w:noProof/>
        </w:rPr>
      </w:pPr>
      <w:r w:rsidRPr="00FC7961">
        <w:rPr>
          <w:noProof/>
        </w:rPr>
        <w:t>2.</w:t>
      </w:r>
      <w:r w:rsidRPr="00FC7961">
        <w:rPr>
          <w:noProof/>
        </w:rPr>
        <w:tab/>
      </w:r>
      <w:r w:rsidR="00D55022" w:rsidRPr="00CE09EB">
        <w:rPr>
          <w:noProof/>
        </w:rPr>
        <w:t>Priekšlikuma konteksts</w:t>
      </w:r>
    </w:p>
    <w:p w14:paraId="402F35BF" w14:textId="77777777" w:rsidR="00D55022" w:rsidRPr="00CE09EB" w:rsidRDefault="00FC7961" w:rsidP="00FC7961">
      <w:pPr>
        <w:pStyle w:val="ManualHeading2"/>
        <w:rPr>
          <w:noProof/>
        </w:rPr>
      </w:pPr>
      <w:r w:rsidRPr="00FC7961">
        <w:rPr>
          <w:noProof/>
        </w:rPr>
        <w:t>2.1.</w:t>
      </w:r>
      <w:r w:rsidRPr="00FC7961">
        <w:rPr>
          <w:noProof/>
        </w:rPr>
        <w:tab/>
      </w:r>
      <w:r w:rsidR="00D55022" w:rsidRPr="00CE09EB">
        <w:rPr>
          <w:noProof/>
        </w:rPr>
        <w:t>Orhūsas konvencija</w:t>
      </w:r>
    </w:p>
    <w:p w14:paraId="6E2DA432" w14:textId="77777777" w:rsidR="00D55022" w:rsidRPr="00CE09EB" w:rsidRDefault="00D55022">
      <w:pPr>
        <w:rPr>
          <w:rFonts w:eastAsia="Arial Unicode MS"/>
          <w:noProof/>
        </w:rPr>
      </w:pPr>
      <w:r w:rsidRPr="00CE09EB">
        <w:rPr>
          <w:noProof/>
        </w:rPr>
        <w:t xml:space="preserve">Orhūsas konvencija ir daudzpusējs vides nolīgums, kas noslēgts Apvienoto Nāciju Organizācijas Eiropas Ekonomikas komisijas aizgādībā. </w:t>
      </w:r>
    </w:p>
    <w:p w14:paraId="6800FAC3" w14:textId="77777777" w:rsidR="00D55022" w:rsidRPr="00CE09EB" w:rsidRDefault="005076FF">
      <w:pPr>
        <w:rPr>
          <w:rFonts w:eastAsia="Arial Unicode MS"/>
          <w:noProof/>
        </w:rPr>
      </w:pPr>
      <w:r w:rsidRPr="00CE09EB">
        <w:rPr>
          <w:noProof/>
        </w:rPr>
        <w:t>2005. gada 17. februārī</w:t>
      </w:r>
      <w:r w:rsidRPr="00CE09EB">
        <w:rPr>
          <w:rStyle w:val="FootnoteReference"/>
          <w:rFonts w:eastAsia="Arial Unicode MS"/>
          <w:noProof/>
        </w:rPr>
        <w:footnoteReference w:id="3"/>
      </w:r>
      <w:r w:rsidRPr="00CE09EB">
        <w:rPr>
          <w:noProof/>
        </w:rPr>
        <w:t xml:space="preserve"> Orhūsas konvenciju apstiprināja Eiropas Kopiena, kas parakstīšanas laikā turklāt pievienoja deklarāciju, galvenokārt par savām saistībām attiecībā uz piekļuvi vidiskajai informācijai</w:t>
      </w:r>
      <w:r w:rsidRPr="00CE09EB">
        <w:rPr>
          <w:rStyle w:val="FootnoteReference"/>
          <w:rFonts w:eastAsia="Arial Unicode MS"/>
          <w:noProof/>
        </w:rPr>
        <w:footnoteReference w:id="4"/>
      </w:r>
      <w:r w:rsidRPr="00CE09EB">
        <w:rPr>
          <w:noProof/>
        </w:rPr>
        <w:t>. Visas dalībvalstis pašas ir Konvencijas puses. Konvencijas pamatīstenošanu attiecībā uz ES iestāžu un struktūru aktiem nodrošina Regula (EK) Nr. 1367/2006 (“Orhūsas regula”)</w:t>
      </w:r>
      <w:r w:rsidRPr="00CE09EB">
        <w:rPr>
          <w:rStyle w:val="FootnoteReference"/>
          <w:rFonts w:eastAsia="Arial Unicode MS"/>
          <w:noProof/>
        </w:rPr>
        <w:footnoteReference w:id="5"/>
      </w:r>
      <w:r w:rsidRPr="00CE09EB">
        <w:rPr>
          <w:noProof/>
        </w:rPr>
        <w:t>, kas grozīta ar Regulu (EK) 2021/1767.</w:t>
      </w:r>
    </w:p>
    <w:p w14:paraId="08A0FA90" w14:textId="77777777" w:rsidR="000C2C4C" w:rsidRPr="00CE09EB" w:rsidRDefault="00FC7961" w:rsidP="00FC7961">
      <w:pPr>
        <w:pStyle w:val="ManualHeading2"/>
        <w:rPr>
          <w:noProof/>
        </w:rPr>
      </w:pPr>
      <w:r w:rsidRPr="00FC7961">
        <w:rPr>
          <w:noProof/>
        </w:rPr>
        <w:t>2.2.</w:t>
      </w:r>
      <w:r w:rsidRPr="00FC7961">
        <w:rPr>
          <w:noProof/>
        </w:rPr>
        <w:tab/>
      </w:r>
      <w:r w:rsidR="000C2C4C" w:rsidRPr="00CE09EB">
        <w:rPr>
          <w:noProof/>
        </w:rPr>
        <w:t>Konvencijas Pušu sanāksme</w:t>
      </w:r>
    </w:p>
    <w:p w14:paraId="22B9131F" w14:textId="77777777" w:rsidR="00695B94" w:rsidRPr="00CE09EB" w:rsidRDefault="00D55022">
      <w:pPr>
        <w:rPr>
          <w:rFonts w:eastAsia="Arial Unicode MS"/>
          <w:noProof/>
        </w:rPr>
      </w:pPr>
      <w:r w:rsidRPr="00CE09EB">
        <w:rPr>
          <w:noProof/>
        </w:rPr>
        <w:t>Konvencijas puses tiekas reizi četros gados, un viens no pastāvīgajiem dienaskārtības jautājumiem attiecas uz to, kā puses Konvenciju pilda. Atbilstību novērtē Orhūsas konvencijas Atbilstības komiteja (</w:t>
      </w:r>
      <w:r w:rsidRPr="00CE09EB">
        <w:rPr>
          <w:i/>
          <w:iCs/>
          <w:noProof/>
        </w:rPr>
        <w:t>ACCC</w:t>
      </w:r>
      <w:r w:rsidRPr="00CE09EB">
        <w:rPr>
          <w:noProof/>
        </w:rPr>
        <w:t xml:space="preserve"> vai “Atbilstības komiteja”), kas izveidota saskaņā ar Konvencijas 15. pantu. Komitejas konstatējumi nav pārsūdzami. </w:t>
      </w:r>
    </w:p>
    <w:p w14:paraId="311F5791" w14:textId="77777777" w:rsidR="00123E47" w:rsidRPr="00CE09EB" w:rsidRDefault="00695B94">
      <w:pPr>
        <w:rPr>
          <w:rFonts w:eastAsia="Arial Unicode MS"/>
          <w:noProof/>
        </w:rPr>
      </w:pPr>
      <w:r w:rsidRPr="00CE09EB">
        <w:rPr>
          <w:noProof/>
        </w:rPr>
        <w:t>Saskaņā ar 37. noteikumu Lēmumā I/7 par atbilstības izskatīšanu</w:t>
      </w:r>
      <w:r w:rsidRPr="00CE09EB">
        <w:rPr>
          <w:rStyle w:val="FootnoteReference"/>
          <w:rFonts w:eastAsia="Arial Unicode MS"/>
          <w:noProof/>
        </w:rPr>
        <w:footnoteReference w:id="6"/>
      </w:r>
      <w:r w:rsidRPr="00CE09EB">
        <w:rPr>
          <w:noProof/>
        </w:rPr>
        <w:t xml:space="preserve"> Atbilstības komitejas konstatējumi tiek iesniegti apstiprināšanai Orhūsas konvencijas Pušu sanāksmē. Ja konstatējumus apstiprina, tie iegūst oficiālas Orhūsas konvencijas interpretācijas statusu un tādējādi kļūst pusēm un Konvencijas struktūrām saistoši. </w:t>
      </w:r>
    </w:p>
    <w:p w14:paraId="1A6F1E36" w14:textId="77777777" w:rsidR="003518F3" w:rsidRPr="00CE09EB" w:rsidRDefault="00695B94">
      <w:pPr>
        <w:rPr>
          <w:rFonts w:eastAsia="Arial Unicode MS"/>
          <w:noProof/>
        </w:rPr>
      </w:pPr>
      <w:r w:rsidRPr="00CE09EB">
        <w:rPr>
          <w:noProof/>
        </w:rPr>
        <w:t>Lēmumi Pušu sanāksmē parasti tiek pieņemti vienprātīgi. Ja visi centieni panākt vienprātību ir nesekmīgi, lēmumus par būtiskiem jautājumiem pieņem ar klātesošo un balsojošo pušu trīs ceturtdaļu balsu vairākumu</w:t>
      </w:r>
      <w:r w:rsidRPr="00CE09EB">
        <w:rPr>
          <w:rStyle w:val="FootnoteReference"/>
          <w:rFonts w:eastAsia="Arial Unicode MS"/>
          <w:noProof/>
        </w:rPr>
        <w:footnoteReference w:id="7"/>
      </w:r>
      <w:r w:rsidRPr="00CE09EB">
        <w:rPr>
          <w:noProof/>
        </w:rPr>
        <w:t xml:space="preserve">. Ja klātesošas ir visas puses, ES ir 27 balsis no kopā 48 balsīm. </w:t>
      </w:r>
    </w:p>
    <w:p w14:paraId="33E6AA80" w14:textId="77777777" w:rsidR="003518F3" w:rsidRPr="00CE09EB" w:rsidRDefault="3564E50D">
      <w:pPr>
        <w:rPr>
          <w:rFonts w:eastAsia="Arial Unicode MS"/>
          <w:noProof/>
        </w:rPr>
      </w:pPr>
      <w:r w:rsidRPr="00CE09EB">
        <w:rPr>
          <w:noProof/>
        </w:rPr>
        <w:t>Pirms Pušu sanāksmes sesijas ES nostāja jautājumos, kuros saskaņā ar Līguma par Eiropas Savienības darbību (LESD) 218. panta 9. punktu ir vajadzīgs Padomes lēmums, tiek apspriesta Padomes Starptautisku vides jautājumu darba grupā (</w:t>
      </w:r>
      <w:r w:rsidRPr="00CE09EB">
        <w:rPr>
          <w:i/>
          <w:iCs/>
          <w:noProof/>
        </w:rPr>
        <w:t>WPIEI</w:t>
      </w:r>
      <w:r w:rsidRPr="00CE09EB">
        <w:rPr>
          <w:noProof/>
        </w:rPr>
        <w:t xml:space="preserve">) un pieņemta vēlākais </w:t>
      </w:r>
      <w:r w:rsidRPr="00CE09EB">
        <w:rPr>
          <w:noProof/>
        </w:rPr>
        <w:lastRenderedPageBreak/>
        <w:t>pēdējā pirms Pušu sanāksmes sesijas plānotajā Padomes sanāksmē, kurā tas ir iespējams. 2025. gadā tā būtu Vides padomes sanāksme 2025. gada 21. oktobrī.</w:t>
      </w:r>
    </w:p>
    <w:p w14:paraId="3327C2C6" w14:textId="77777777" w:rsidR="00D55022" w:rsidRPr="00CE09EB" w:rsidRDefault="00FC7961" w:rsidP="00FC7961">
      <w:pPr>
        <w:pStyle w:val="ManualHeading2"/>
        <w:rPr>
          <w:noProof/>
        </w:rPr>
      </w:pPr>
      <w:r w:rsidRPr="00FC7961">
        <w:rPr>
          <w:noProof/>
        </w:rPr>
        <w:t>2.3.</w:t>
      </w:r>
      <w:r w:rsidRPr="00FC7961">
        <w:rPr>
          <w:noProof/>
        </w:rPr>
        <w:tab/>
      </w:r>
      <w:r w:rsidR="00D55022" w:rsidRPr="00CE09EB">
        <w:rPr>
          <w:noProof/>
        </w:rPr>
        <w:t>Orhūsas konvencijas Pušu sanāksme</w:t>
      </w:r>
    </w:p>
    <w:p w14:paraId="1767EA58" w14:textId="77777777" w:rsidR="00D55022" w:rsidRPr="00CE09EB" w:rsidRDefault="00D55022">
      <w:pPr>
        <w:rPr>
          <w:rFonts w:eastAsia="Arial Unicode MS"/>
          <w:noProof/>
        </w:rPr>
      </w:pPr>
      <w:r w:rsidRPr="00CE09EB">
        <w:rPr>
          <w:noProof/>
        </w:rPr>
        <w:t xml:space="preserve">Orhūsas konvencijas Pušu sanāksme savā astotajā sesijā, kas notiks 2025. gada 17.–19. novembrī, plāno pieņemt Lēmumu VIII/8e par to, kā ES Konvenciju ievēro. </w:t>
      </w:r>
    </w:p>
    <w:p w14:paraId="0895DF3B" w14:textId="77777777" w:rsidR="002234DB" w:rsidRPr="00CE09EB" w:rsidRDefault="568B18B7">
      <w:pPr>
        <w:rPr>
          <w:rFonts w:eastAsia="Arial Unicode MS"/>
          <w:noProof/>
        </w:rPr>
      </w:pPr>
      <w:r w:rsidRPr="00CE09EB">
        <w:rPr>
          <w:noProof/>
        </w:rPr>
        <w:t>Lēmuma VIII/8e mērķis ir noteikt, vai ES Orhūsas konvenciju ievēro, ņemot vērā konstatējumus paziņojumā ACCC/C/2015/128 un ieteikumus pušu sanāksmes Lēmumā VII/8f attiecībā uz paziņojumiem ACCC/C/2013/96, ACCC/C/2014/121 un ACCC/C/2010/54, noteikt nosacījumus, kas jāizpilda, lai nodrošinātu atbilstību, attiecīgo pusi aicināt veikt steidzamus pasākumus, lai nodrošinātu atbilstību, un ES aicināt regulāri ziņot par pasākumiem, kas pieņemti, lai nodrošinātu, ka tā Konvenciju ievēro.</w:t>
      </w:r>
    </w:p>
    <w:p w14:paraId="78A182D1" w14:textId="77777777" w:rsidR="00D55022" w:rsidRPr="00CE09EB" w:rsidRDefault="00FC7961" w:rsidP="00FC7961">
      <w:pPr>
        <w:pStyle w:val="ManualHeading1"/>
        <w:rPr>
          <w:rFonts w:eastAsia="Arial Unicode MS"/>
          <w:noProof/>
        </w:rPr>
      </w:pPr>
      <w:r w:rsidRPr="00FC7961">
        <w:rPr>
          <w:noProof/>
        </w:rPr>
        <w:t>3.</w:t>
      </w:r>
      <w:r w:rsidRPr="00FC7961">
        <w:rPr>
          <w:noProof/>
        </w:rPr>
        <w:tab/>
      </w:r>
      <w:r w:rsidR="00D55022" w:rsidRPr="00CE09EB">
        <w:rPr>
          <w:noProof/>
        </w:rPr>
        <w:t>Nostāja, kas jāieņem ES vārdā</w:t>
      </w:r>
    </w:p>
    <w:p w14:paraId="67248874" w14:textId="77777777" w:rsidR="008F419A" w:rsidRPr="00CE09EB" w:rsidRDefault="00FC7961" w:rsidP="00FC7961">
      <w:pPr>
        <w:pStyle w:val="ManualHeading2"/>
        <w:rPr>
          <w:noProof/>
        </w:rPr>
      </w:pPr>
      <w:r w:rsidRPr="00FC7961">
        <w:rPr>
          <w:noProof/>
        </w:rPr>
        <w:t>3.1.</w:t>
      </w:r>
      <w:r w:rsidRPr="00FC7961">
        <w:rPr>
          <w:noProof/>
        </w:rPr>
        <w:tab/>
      </w:r>
      <w:r w:rsidR="00ED040D" w:rsidRPr="00CE09EB">
        <w:rPr>
          <w:noProof/>
        </w:rPr>
        <w:t>Paziņojums ACCC/C/2015/128</w:t>
      </w:r>
    </w:p>
    <w:p w14:paraId="7F93C625" w14:textId="77777777" w:rsidR="00C951A0" w:rsidRPr="00CE09EB" w:rsidRDefault="00C28569">
      <w:pPr>
        <w:rPr>
          <w:noProof/>
        </w:rPr>
      </w:pPr>
      <w:r w:rsidRPr="00CE09EB">
        <w:rPr>
          <w:noProof/>
        </w:rPr>
        <w:t xml:space="preserve">2021. gada 17. martā Komiteja nāca klajā ar konstatējumiem attiecībā uz nevalstisko organizāciju (NVO) </w:t>
      </w:r>
      <w:r w:rsidRPr="00CE09EB">
        <w:rPr>
          <w:i/>
          <w:noProof/>
        </w:rPr>
        <w:t>Oekobuero</w:t>
      </w:r>
      <w:r w:rsidRPr="00CE09EB">
        <w:rPr>
          <w:noProof/>
        </w:rPr>
        <w:t xml:space="preserve"> un </w:t>
      </w:r>
      <w:r w:rsidRPr="00CE09EB">
        <w:rPr>
          <w:i/>
          <w:noProof/>
        </w:rPr>
        <w:t>GLOBAL 2000</w:t>
      </w:r>
      <w:r w:rsidRPr="00CE09EB">
        <w:rPr>
          <w:noProof/>
        </w:rPr>
        <w:t xml:space="preserve"> paziņojumu ACCC/C/2015/128</w:t>
      </w:r>
      <w:r w:rsidRPr="00CE09EB">
        <w:rPr>
          <w:rStyle w:val="FootnoteReference"/>
          <w:noProof/>
        </w:rPr>
        <w:footnoteReference w:id="8"/>
      </w:r>
      <w:r w:rsidRPr="00CE09EB">
        <w:rPr>
          <w:noProof/>
        </w:rPr>
        <w:t xml:space="preserve"> par sabiedrības locekļu iespēju apstrīdēt lēmumus par valsts atbalsta pasākumiem, ko Eiropas Komisija pieņēmusi saskaņā ar LESD 108. panta 2. punktu.</w:t>
      </w:r>
    </w:p>
    <w:p w14:paraId="63256AE2" w14:textId="77777777" w:rsidR="00185997" w:rsidRPr="00CE09EB" w:rsidRDefault="00A734B4">
      <w:pPr>
        <w:rPr>
          <w:noProof/>
        </w:rPr>
      </w:pPr>
      <w:r w:rsidRPr="00CE09EB">
        <w:rPr>
          <w:i/>
          <w:iCs/>
          <w:noProof/>
        </w:rPr>
        <w:t>ACCC</w:t>
      </w:r>
      <w:r w:rsidRPr="00CE09EB">
        <w:rPr>
          <w:noProof/>
        </w:rPr>
        <w:t xml:space="preserve"> savos konstatējumos sniedza arī šādu ieteikumu: </w:t>
      </w:r>
    </w:p>
    <w:p w14:paraId="2D823A3E" w14:textId="77777777" w:rsidR="00A734B4" w:rsidRPr="00CE09EB" w:rsidRDefault="00BC143E">
      <w:pPr>
        <w:rPr>
          <w:i/>
          <w:noProof/>
        </w:rPr>
      </w:pPr>
      <w:r w:rsidRPr="00CE09EB">
        <w:rPr>
          <w:i/>
          <w:noProof/>
        </w:rPr>
        <w:t>(131) Attiecīgajai pusei [vajadzētu] veikt nepieciešamos leģislatīvos, regulatīvos un citus pasākumus, lai nodrošinātu, ka Orhūsas regula tiek grozīta vai tiek pieņemti jauni Eiropas Savienības tiesību akti, kuru mērķis ir saskaņā ar Konvencijas 9. panta 3. un 4. punktu skaidri nodrošināt sabiedrības pārstāvjiem piekļuvi administratīvām vai tiesas procedūrām, kas vajadzīgas, lai apstrīdētu lēmumus par valsts atbalstu, kurus Eiropas Komisija pieņēmusi saskaņā ar LESD 108. panta 2. punktu, bet kuri ir pretrunā ar ES tiesību aktiem par vidi.</w:t>
      </w:r>
    </w:p>
    <w:p w14:paraId="780123B4" w14:textId="77777777" w:rsidR="00D3244F" w:rsidRPr="00CE09EB" w:rsidRDefault="00FD139B">
      <w:pPr>
        <w:rPr>
          <w:noProof/>
        </w:rPr>
      </w:pPr>
      <w:r w:rsidRPr="00CE09EB">
        <w:rPr>
          <w:noProof/>
        </w:rPr>
        <w:t xml:space="preserve">2021. gada oktobra kārtējā sesijā Pušu sanāksme vienprātīgi izņēmuma kārtā nolēma lēmuma pieņemšanu par </w:t>
      </w:r>
      <w:r w:rsidRPr="00CE09EB">
        <w:rPr>
          <w:i/>
          <w:iCs/>
          <w:noProof/>
        </w:rPr>
        <w:t>ACCC</w:t>
      </w:r>
      <w:r w:rsidRPr="00CE09EB">
        <w:rPr>
          <w:noProof/>
        </w:rPr>
        <w:t xml:space="preserve"> konstatējumiem un ieteikumiem ACCC/C/2015/128 atlikt uz Pušu sanāksmes nākamo kārtējo sesiju. 2021. gadā ES Pušu sanāksmes sesijā atkārtoti apstiprināja savu apņemšanos pildīt pienākumus, ko tā uzņēmusies ar Orhūsas konvenciju.</w:t>
      </w:r>
    </w:p>
    <w:p w14:paraId="5EC39FA8" w14:textId="77777777" w:rsidR="00144459" w:rsidRPr="00CE09EB" w:rsidRDefault="0928743A">
      <w:pPr>
        <w:rPr>
          <w:noProof/>
        </w:rPr>
      </w:pPr>
      <w:r w:rsidRPr="00CE09EB">
        <w:rPr>
          <w:noProof/>
        </w:rPr>
        <w:t>Pēc uzaicinājuma iesniegt atsauksmes</w:t>
      </w:r>
      <w:r w:rsidRPr="00CE09EB">
        <w:rPr>
          <w:rStyle w:val="FootnoteReference"/>
          <w:noProof/>
        </w:rPr>
        <w:footnoteReference w:id="9"/>
      </w:r>
      <w:r w:rsidRPr="00CE09EB">
        <w:rPr>
          <w:noProof/>
        </w:rPr>
        <w:t xml:space="preserve"> un vairākām apspriešanās kārtām</w:t>
      </w:r>
      <w:r w:rsidRPr="00CE09EB">
        <w:rPr>
          <w:rStyle w:val="FootnoteReference"/>
          <w:noProof/>
        </w:rPr>
        <w:footnoteReference w:id="10"/>
      </w:r>
      <w:r w:rsidRPr="00CE09EB">
        <w:rPr>
          <w:noProof/>
        </w:rPr>
        <w:t xml:space="preserve"> kopš 2022. gada Komisija 2025. gada 12. maijā grozīja Valsts atbalsta īstenošanas regulu un Valsts atbalsta paraugprakses kodeksu, ieviešot iekšējās izskatīšanas mehānismu, kas ir līdzīgs tam, kurš piemērojams saskaņā ar Orhūsas regulu, bet pielāgots valsts atbalsta specifikai. </w:t>
      </w:r>
    </w:p>
    <w:p w14:paraId="11D0E632" w14:textId="77777777" w:rsidR="00C951A0" w:rsidRPr="00CE09EB" w:rsidRDefault="00527DCB">
      <w:pPr>
        <w:rPr>
          <w:noProof/>
        </w:rPr>
      </w:pPr>
      <w:r w:rsidRPr="00CE09EB">
        <w:rPr>
          <w:noProof/>
        </w:rPr>
        <w:t>Ziņojuma projektā par Pušu sanāksmes aicinājumu ACCC/M/2021/4 attiecībā uz Eiropas Savienības pienākumu izpildi</w:t>
      </w:r>
      <w:r w:rsidRPr="00CE09EB">
        <w:rPr>
          <w:rStyle w:val="FootnoteReference"/>
          <w:noProof/>
        </w:rPr>
        <w:footnoteReference w:id="11"/>
      </w:r>
      <w:r w:rsidRPr="00CE09EB">
        <w:rPr>
          <w:noProof/>
        </w:rPr>
        <w:t xml:space="preserve"> </w:t>
      </w:r>
      <w:r w:rsidRPr="00CE09EB">
        <w:rPr>
          <w:i/>
          <w:iCs/>
          <w:noProof/>
        </w:rPr>
        <w:t>ACCC</w:t>
      </w:r>
      <w:r w:rsidRPr="00CE09EB">
        <w:rPr>
          <w:noProof/>
        </w:rPr>
        <w:t xml:space="preserve"> secina, ka ES ACCC/C/2015/128 izklāstītos ieteikumus ir izpildījusi. </w:t>
      </w:r>
    </w:p>
    <w:p w14:paraId="161BD0CD" w14:textId="77777777" w:rsidR="00041A2A" w:rsidRPr="00CE09EB" w:rsidRDefault="789B12EB">
      <w:pPr>
        <w:rPr>
          <w:noProof/>
        </w:rPr>
      </w:pPr>
      <w:r w:rsidRPr="00CE09EB">
        <w:rPr>
          <w:noProof/>
        </w:rPr>
        <w:lastRenderedPageBreak/>
        <w:t xml:space="preserve">Ņemot vērā iepriekš izklāstītos apsvērumus, gaidāmajā Pušu sanāksmes astotajā sesijā </w:t>
      </w:r>
      <w:r w:rsidRPr="00CE09EB">
        <w:rPr>
          <w:b/>
          <w:noProof/>
        </w:rPr>
        <w:t xml:space="preserve">ES būtu jāatbalsta Lēmums VIII/8e attiecībā uz paziņojumu ACCC/C/2015/128 un </w:t>
      </w:r>
      <w:r w:rsidRPr="00CE09EB">
        <w:rPr>
          <w:b/>
          <w:i/>
          <w:iCs/>
          <w:noProof/>
        </w:rPr>
        <w:t>ACCC</w:t>
      </w:r>
      <w:r w:rsidRPr="00CE09EB">
        <w:rPr>
          <w:b/>
          <w:noProof/>
        </w:rPr>
        <w:t xml:space="preserve"> ziņojuma projekts jāvērtē atzinīgi</w:t>
      </w:r>
      <w:r w:rsidRPr="00CE09EB">
        <w:rPr>
          <w:noProof/>
        </w:rPr>
        <w:t>.</w:t>
      </w:r>
    </w:p>
    <w:p w14:paraId="44260AA2" w14:textId="77777777" w:rsidR="007A5E45" w:rsidRPr="00CE09EB" w:rsidRDefault="00FC7961" w:rsidP="00FC7961">
      <w:pPr>
        <w:pStyle w:val="ManualHeading2"/>
        <w:rPr>
          <w:noProof/>
        </w:rPr>
      </w:pPr>
      <w:r w:rsidRPr="00FC7961">
        <w:rPr>
          <w:noProof/>
        </w:rPr>
        <w:t>3.2.</w:t>
      </w:r>
      <w:r w:rsidRPr="00FC7961">
        <w:rPr>
          <w:noProof/>
        </w:rPr>
        <w:tab/>
      </w:r>
      <w:r w:rsidR="009011CB" w:rsidRPr="00CE09EB">
        <w:rPr>
          <w:noProof/>
        </w:rPr>
        <w:t>Lēmums VII/8f</w:t>
      </w:r>
    </w:p>
    <w:p w14:paraId="0272D19B" w14:textId="77777777" w:rsidR="00047DEC" w:rsidRPr="00CE09EB" w:rsidRDefault="00DF3FE2" w:rsidP="00C97954">
      <w:pPr>
        <w:rPr>
          <w:b/>
          <w:bCs/>
          <w:noProof/>
        </w:rPr>
      </w:pPr>
      <w:r w:rsidRPr="00CE09EB">
        <w:rPr>
          <w:noProof/>
        </w:rPr>
        <w:t>Savā septītajā sesijā 2021. gadā Pušu sanāksme cita starpā pieņēma Lēmumu VII/8f</w:t>
      </w:r>
      <w:r w:rsidRPr="00CE09EB">
        <w:rPr>
          <w:rStyle w:val="FootnoteReference"/>
          <w:noProof/>
        </w:rPr>
        <w:footnoteReference w:id="12"/>
      </w:r>
      <w:r w:rsidRPr="00CE09EB">
        <w:rPr>
          <w:noProof/>
        </w:rPr>
        <w:t xml:space="preserve">, ar ko atkārtoti apstiprināja savu Lēmumu V/9g. Lēmumā bija iekļauti ieteikumi attiecībā uz </w:t>
      </w:r>
      <w:r w:rsidRPr="00CE09EB">
        <w:rPr>
          <w:i/>
          <w:iCs/>
          <w:noProof/>
        </w:rPr>
        <w:t>ACCC</w:t>
      </w:r>
      <w:r w:rsidRPr="00CE09EB">
        <w:rPr>
          <w:noProof/>
        </w:rPr>
        <w:t xml:space="preserve"> konstatējumiem par paziņojumiem ACCC/C/2010/54, ACCC/C/2013/96 un ACCC/C/2014/121.</w:t>
      </w:r>
    </w:p>
    <w:p w14:paraId="09DFD83E" w14:textId="77777777" w:rsidR="00196937" w:rsidRPr="00CE09EB" w:rsidRDefault="00FC7961" w:rsidP="00FC7961">
      <w:pPr>
        <w:pStyle w:val="ManualHeading3"/>
        <w:rPr>
          <w:noProof/>
        </w:rPr>
      </w:pPr>
      <w:r w:rsidRPr="00FC7961">
        <w:rPr>
          <w:noProof/>
        </w:rPr>
        <w:t>3.2.1.</w:t>
      </w:r>
      <w:r w:rsidRPr="00FC7961">
        <w:rPr>
          <w:noProof/>
        </w:rPr>
        <w:tab/>
      </w:r>
      <w:r w:rsidR="00D97DE5" w:rsidRPr="00CE09EB">
        <w:rPr>
          <w:noProof/>
        </w:rPr>
        <w:t>Paziņojums ACCC/C/2010/54</w:t>
      </w:r>
    </w:p>
    <w:p w14:paraId="6B776717" w14:textId="77777777" w:rsidR="00F31543" w:rsidRPr="00CE09EB" w:rsidRDefault="0000585F" w:rsidP="006C7AB4">
      <w:pPr>
        <w:rPr>
          <w:noProof/>
        </w:rPr>
      </w:pPr>
      <w:r w:rsidRPr="00CE09EB">
        <w:rPr>
          <w:noProof/>
        </w:rPr>
        <w:t xml:space="preserve">Savā piektajā sesijā 2014. gadā Pušu sanāksme apstiprināja </w:t>
      </w:r>
      <w:r w:rsidRPr="00CE09EB">
        <w:rPr>
          <w:i/>
          <w:iCs/>
          <w:noProof/>
        </w:rPr>
        <w:t>ACCC</w:t>
      </w:r>
      <w:r w:rsidRPr="00CE09EB">
        <w:rPr>
          <w:noProof/>
        </w:rPr>
        <w:t xml:space="preserve"> konstatējumus, ka ES nav Konvenciju ievērojusi attiecībā uz paziņojumu ACCC/C/2010/54 par Īrijas nacionālo atjaunīgās enerģijas rīcības plānu (NAERP)</w:t>
      </w:r>
      <w:r w:rsidRPr="00CE09EB">
        <w:rPr>
          <w:rStyle w:val="FootnoteReference"/>
          <w:noProof/>
        </w:rPr>
        <w:footnoteReference w:id="13"/>
      </w:r>
      <w:r w:rsidRPr="00CE09EB">
        <w:rPr>
          <w:noProof/>
        </w:rPr>
        <w:t xml:space="preserve">. Pušu sanāksme ES ieteica “pieņemt pienācīgu tiesisko regulējumu un/vai skaidrus norādījumus par Konvencijas 7. panta īstenošanu attiecībā uz NAERP pieņemšanu”. </w:t>
      </w:r>
    </w:p>
    <w:p w14:paraId="5EBAC066" w14:textId="77777777" w:rsidR="009E66CA" w:rsidRPr="00CE09EB" w:rsidRDefault="00BB6EB3" w:rsidP="006C7AB4">
      <w:pPr>
        <w:rPr>
          <w:noProof/>
        </w:rPr>
      </w:pPr>
      <w:r w:rsidRPr="00CE09EB">
        <w:rPr>
          <w:noProof/>
        </w:rPr>
        <w:t xml:space="preserve">Nākamajos </w:t>
      </w:r>
      <w:r w:rsidRPr="00CE09EB">
        <w:rPr>
          <w:i/>
          <w:iCs/>
          <w:noProof/>
        </w:rPr>
        <w:t>ACCC</w:t>
      </w:r>
      <w:r w:rsidRPr="00CE09EB">
        <w:rPr>
          <w:noProof/>
        </w:rPr>
        <w:t xml:space="preserve"> ziņojumos</w:t>
      </w:r>
      <w:r w:rsidRPr="00CE09EB">
        <w:rPr>
          <w:rStyle w:val="FootnoteReference"/>
          <w:noProof/>
        </w:rPr>
        <w:footnoteReference w:id="14"/>
      </w:r>
      <w:r w:rsidRPr="00CE09EB">
        <w:rPr>
          <w:noProof/>
        </w:rPr>
        <w:t xml:space="preserve"> ir konstatēts, ka Lēmuma V/9g 3. punkta prasības ES vēl nav izpildījusi. Pēc Pušu sanāksmes aicinājuma attiecībā uz ES pienākumu izpildi (ACCC/M/2017/3) ES 2018., 2019. un 2020. gada oktobrī ziņoja par pasākumiem, kas veikti, lai izpildītu Lēmumā V/9g sniegtos ieteikumus attiecībā uz paziņojumu ACCC/C/2010/54</w:t>
      </w:r>
      <w:r w:rsidRPr="00CE09EB">
        <w:rPr>
          <w:rStyle w:val="FootnoteReference"/>
          <w:noProof/>
        </w:rPr>
        <w:footnoteReference w:id="15"/>
      </w:r>
      <w:r w:rsidRPr="00CE09EB">
        <w:rPr>
          <w:noProof/>
        </w:rPr>
        <w:t>. Konkrētāk, Komisija Komiteju informēja par to, ka ir stājies spēkā Pārvaldības regulas</w:t>
      </w:r>
      <w:r w:rsidRPr="00CE09EB">
        <w:rPr>
          <w:rStyle w:val="FootnoteReference"/>
          <w:noProof/>
        </w:rPr>
        <w:footnoteReference w:id="16"/>
      </w:r>
      <w:r w:rsidRPr="00CE09EB">
        <w:rPr>
          <w:noProof/>
        </w:rPr>
        <w:t xml:space="preserve"> 10. pants, kas attiecas uz sabiedrības iesaisti dalībvalstu nacionālo enerģētikas un klimata plānu (NEKP) sagatavošanā — tie cita starpā aizstāj NAERP —, un par to, kā tā dalībvalstīm palīdz izpildīt Orhūsas konvencijā noteiktos pienākumus minētā 10. panta kontekstā, to lasot sasaistē ar Pārvaldības regulas 28. apsvērumu. </w:t>
      </w:r>
    </w:p>
    <w:p w14:paraId="3D73FF11" w14:textId="77777777" w:rsidR="00B05FB6" w:rsidRPr="00CE09EB" w:rsidRDefault="4E4BFE3E" w:rsidP="006C7AB4">
      <w:pPr>
        <w:rPr>
          <w:noProof/>
        </w:rPr>
      </w:pPr>
      <w:r w:rsidRPr="00CE09EB">
        <w:rPr>
          <w:noProof/>
        </w:rPr>
        <w:t>Savā ziņojumā par Lēmumu VII/8f</w:t>
      </w:r>
      <w:r w:rsidRPr="00CE09EB">
        <w:rPr>
          <w:rStyle w:val="FootnoteReference"/>
          <w:noProof/>
        </w:rPr>
        <w:footnoteReference w:id="17"/>
      </w:r>
      <w:r w:rsidRPr="00CE09EB">
        <w:rPr>
          <w:noProof/>
        </w:rPr>
        <w:t>, izskatījusi galīgo progresa ziņojumu</w:t>
      </w:r>
      <w:r w:rsidRPr="00CE09EB">
        <w:rPr>
          <w:rStyle w:val="FootnoteReference"/>
          <w:noProof/>
        </w:rPr>
        <w:footnoteReference w:id="18"/>
      </w:r>
      <w:r w:rsidRPr="00CE09EB">
        <w:rPr>
          <w:noProof/>
        </w:rPr>
        <w:t xml:space="preserve">, ko ES </w:t>
      </w:r>
      <w:r w:rsidRPr="00CE09EB">
        <w:rPr>
          <w:i/>
          <w:iCs/>
          <w:noProof/>
        </w:rPr>
        <w:t>ACCC</w:t>
      </w:r>
      <w:r w:rsidRPr="00CE09EB">
        <w:rPr>
          <w:noProof/>
        </w:rPr>
        <w:t xml:space="preserve"> iesniedza 2024. gada 1. oktobrī, </w:t>
      </w:r>
      <w:r w:rsidRPr="00CE09EB">
        <w:rPr>
          <w:i/>
          <w:iCs/>
          <w:noProof/>
        </w:rPr>
        <w:t>ACCC</w:t>
      </w:r>
      <w:r w:rsidRPr="00CE09EB">
        <w:rPr>
          <w:noProof/>
        </w:rPr>
        <w:t xml:space="preserve"> atzīst, ka “Norādījumi dalībvalstīm par 2021.–2030. gada nacionālo enerģētikas un klimata plānu atjaunināšanu”</w:t>
      </w:r>
      <w:r w:rsidRPr="00CE09EB">
        <w:rPr>
          <w:rStyle w:val="FootnoteReference"/>
          <w:noProof/>
        </w:rPr>
        <w:footnoteReference w:id="19"/>
      </w:r>
      <w:r w:rsidRPr="00CE09EB">
        <w:rPr>
          <w:noProof/>
        </w:rPr>
        <w:t xml:space="preserve"> ir norādījumi Lēmuma VII/8f 2. punkta a) apakšpunkta izpratnē. Līdz ar to </w:t>
      </w:r>
      <w:r w:rsidRPr="00CE09EB">
        <w:rPr>
          <w:i/>
          <w:iCs/>
          <w:noProof/>
        </w:rPr>
        <w:t>ACCC</w:t>
      </w:r>
      <w:r w:rsidRPr="00CE09EB">
        <w:rPr>
          <w:noProof/>
        </w:rPr>
        <w:t xml:space="preserve"> secināja, ka ES ir izdevies ievērot konstatējumus attiecībā uz nodrošināšanu, ka kārtība, kādā sabiedrība var piedalīties dalībvalstu NEKP sagatavošanā, ir pārredzama un taisnīga, prasību atļaut sabiedrības agrīnu līdzdalību, “kamēr visi varianti vēl ir iespējami”, un pienākumu nodrošināt, lai sabiedrības </w:t>
      </w:r>
      <w:r w:rsidRPr="00CE09EB">
        <w:rPr>
          <w:noProof/>
        </w:rPr>
        <w:lastRenderedPageBreak/>
        <w:t xml:space="preserve">līdzdalības rezultāti tiktu pienācīgi ņemti vērā. Tomēr tajā pašā ziņojumā </w:t>
      </w:r>
      <w:r w:rsidRPr="00CE09EB">
        <w:rPr>
          <w:i/>
          <w:iCs/>
          <w:noProof/>
        </w:rPr>
        <w:t>ACCC</w:t>
      </w:r>
      <w:r w:rsidRPr="00CE09EB">
        <w:rPr>
          <w:noProof/>
        </w:rPr>
        <w:t xml:space="preserve"> secināja, ka ES nav pilnībā izpildījusi prasības attiecībā uz tās informācijas sniegšanu sabiedrībai, kas sabiedrībai vajadzīga, lai tā varētu rezultatīvi piedalīties procesos, it sevišķi atjauninātā NEKP projekta sagatavošanā. Attiecībā uz Lēmuma VII/8f 2. punkta b) apakšpunkta prasību par to, kā Komisija attiecīgi izvērtē NEKP, </w:t>
      </w:r>
      <w:r w:rsidRPr="00CE09EB">
        <w:rPr>
          <w:i/>
          <w:iCs/>
          <w:noProof/>
        </w:rPr>
        <w:t>ACCC</w:t>
      </w:r>
      <w:r w:rsidRPr="00CE09EB">
        <w:rPr>
          <w:noProof/>
        </w:rPr>
        <w:t xml:space="preserve"> atzina, ka panākts būtisks progress. Tomēr tā uzskata, ka Komisijai savos novērtēšanas kritērijos būtu skaidri jāiekļauj prasība sabiedrībai nodrošināt iespēju piedalīties, “kamēr visi varianti vēl ir iespējami”. Gaidāmā Pārvaldības regulas pārskatīšana paver iespēju turpināt darbu pie atlikušajiem </w:t>
      </w:r>
      <w:r w:rsidRPr="00CE09EB">
        <w:rPr>
          <w:i/>
          <w:iCs/>
          <w:noProof/>
        </w:rPr>
        <w:t>ACCC</w:t>
      </w:r>
      <w:r w:rsidRPr="00CE09EB">
        <w:rPr>
          <w:noProof/>
        </w:rPr>
        <w:t xml:space="preserve"> konstatējumu elementiem.</w:t>
      </w:r>
    </w:p>
    <w:p w14:paraId="260D0C3D" w14:textId="77777777" w:rsidR="00BD341B" w:rsidRPr="00CE09EB" w:rsidRDefault="4417B0B0" w:rsidP="00AA14D9">
      <w:pPr>
        <w:rPr>
          <w:noProof/>
          <w:u w:val="single"/>
        </w:rPr>
      </w:pPr>
      <w:r w:rsidRPr="00CE09EB">
        <w:rPr>
          <w:noProof/>
        </w:rPr>
        <w:t xml:space="preserve">Ņemot vērā iepriekš izklāstītos apsvērumus, gaidāmajā Pušu sanāksmes astotajā sesijā </w:t>
      </w:r>
      <w:r w:rsidRPr="00CE09EB">
        <w:rPr>
          <w:b/>
          <w:noProof/>
        </w:rPr>
        <w:t>ES būtu jāatbalsta Lēmuma VIII/8e projekts, ciktāl tas atbilst ACCC/C/2010/54</w:t>
      </w:r>
      <w:r w:rsidRPr="00CE09EB">
        <w:rPr>
          <w:noProof/>
        </w:rPr>
        <w:t>, ievērojot šā Padomes lēmuma noteikumus.</w:t>
      </w:r>
      <w:r w:rsidRPr="00CE09EB">
        <w:rPr>
          <w:noProof/>
          <w:color w:val="333333"/>
        </w:rPr>
        <w:t xml:space="preserve"> </w:t>
      </w:r>
      <w:r w:rsidRPr="00CE09EB">
        <w:rPr>
          <w:noProof/>
        </w:rPr>
        <w:t>ES būtu jānodrošina, ka Pušu sanāksme savā lēmumā atzīst “ievērojamu progresu nodrošināšanā, ka tiek ievēroti konstatējumi attiecībā uz Konvencijas 6. panta 4. punktu un 7. pantu”.</w:t>
      </w:r>
    </w:p>
    <w:p w14:paraId="5D9B4A90" w14:textId="77777777" w:rsidR="009D4E44" w:rsidRPr="00CE09EB" w:rsidRDefault="00FC7961" w:rsidP="00FC7961">
      <w:pPr>
        <w:pStyle w:val="ManualHeading3"/>
        <w:rPr>
          <w:noProof/>
        </w:rPr>
      </w:pPr>
      <w:r w:rsidRPr="00FC7961">
        <w:rPr>
          <w:noProof/>
        </w:rPr>
        <w:t>3.2.2.</w:t>
      </w:r>
      <w:r w:rsidRPr="00FC7961">
        <w:rPr>
          <w:noProof/>
        </w:rPr>
        <w:tab/>
      </w:r>
      <w:r w:rsidR="00D97DE5" w:rsidRPr="00CE09EB">
        <w:rPr>
          <w:noProof/>
        </w:rPr>
        <w:t>Paziņojums ACCC/C/2013/96</w:t>
      </w:r>
    </w:p>
    <w:p w14:paraId="29885E51" w14:textId="77777777" w:rsidR="00300DA7" w:rsidRPr="00CE09EB" w:rsidRDefault="00EF0EF5" w:rsidP="009E66CA">
      <w:pPr>
        <w:rPr>
          <w:noProof/>
        </w:rPr>
      </w:pPr>
      <w:r w:rsidRPr="00CE09EB">
        <w:rPr>
          <w:noProof/>
        </w:rPr>
        <w:t xml:space="preserve">2013. gada 28. oktobrī Eiropas platforma pret vējparkiem </w:t>
      </w:r>
      <w:r w:rsidRPr="00CE09EB">
        <w:rPr>
          <w:i/>
          <w:iCs/>
          <w:noProof/>
        </w:rPr>
        <w:t>ACCC</w:t>
      </w:r>
      <w:r w:rsidRPr="00CE09EB">
        <w:rPr>
          <w:noProof/>
        </w:rPr>
        <w:t xml:space="preserve"> iesniedza paziņojumu ACCC/C/2013/96</w:t>
      </w:r>
      <w:r w:rsidRPr="00CE09EB">
        <w:rPr>
          <w:rStyle w:val="FootnoteReference"/>
          <w:noProof/>
        </w:rPr>
        <w:footnoteReference w:id="20"/>
      </w:r>
      <w:r w:rsidRPr="00CE09EB">
        <w:rPr>
          <w:noProof/>
        </w:rPr>
        <w:t>, kurā apgalvots, ka, Eiropas Komisijai 2013. gada 14. oktobrī pieņemot 248 kopīgu interešu projektu (KIP) sarakstu</w:t>
      </w:r>
      <w:r w:rsidRPr="00CE09EB">
        <w:rPr>
          <w:rStyle w:val="FootnoteReference"/>
          <w:noProof/>
        </w:rPr>
        <w:footnoteReference w:id="21"/>
      </w:r>
      <w:r w:rsidRPr="00CE09EB">
        <w:rPr>
          <w:noProof/>
        </w:rPr>
        <w:t xml:space="preserve">, ES nav izpildījusi saistības, kas tai ir saskaņā ar Konvencijas 3. panta 2. punktu, 4. un 7. pantu. </w:t>
      </w:r>
    </w:p>
    <w:p w14:paraId="6F970165" w14:textId="77777777" w:rsidR="009E66CA" w:rsidRPr="00CE09EB" w:rsidRDefault="009E66CA" w:rsidP="009E66CA">
      <w:pPr>
        <w:rPr>
          <w:i/>
          <w:noProof/>
        </w:rPr>
      </w:pPr>
      <w:r w:rsidRPr="00CE09EB">
        <w:rPr>
          <w:noProof/>
        </w:rPr>
        <w:t>2020. gada 9. novembra konstatējumos</w:t>
      </w:r>
      <w:r w:rsidRPr="00CE09EB">
        <w:rPr>
          <w:rStyle w:val="FootnoteReference"/>
          <w:noProof/>
        </w:rPr>
        <w:footnoteReference w:id="22"/>
      </w:r>
      <w:r w:rsidRPr="00CE09EB">
        <w:rPr>
          <w:noProof/>
        </w:rPr>
        <w:t xml:space="preserve"> </w:t>
      </w:r>
      <w:r w:rsidRPr="00CE09EB">
        <w:rPr>
          <w:i/>
          <w:iCs/>
          <w:noProof/>
        </w:rPr>
        <w:t>ACCC</w:t>
      </w:r>
      <w:r w:rsidRPr="00CE09EB">
        <w:rPr>
          <w:noProof/>
        </w:rPr>
        <w:t xml:space="preserve"> ieteica ES </w:t>
      </w:r>
      <w:r w:rsidRPr="00CE09EB">
        <w:rPr>
          <w:i/>
          <w:iCs/>
          <w:noProof/>
        </w:rPr>
        <w:t xml:space="preserve">“veikt nepieciešamos leģislatīvos, regulatīvos vai citus pasākumus un praktiskos pasākumus, lai nodrošinātu, ka sabiedrības līdzdalības procedūrās, kas ietilpst Konvencijas 7. panta darbības jomā un tiek veiktas saskaņā ar </w:t>
      </w:r>
      <w:r w:rsidRPr="00CE09EB">
        <w:rPr>
          <w:noProof/>
        </w:rPr>
        <w:t>TEN-E</w:t>
      </w:r>
      <w:r w:rsidRPr="00CE09EB">
        <w:rPr>
          <w:i/>
          <w:iCs/>
          <w:noProof/>
        </w:rPr>
        <w:t xml:space="preserve"> regulu vai tiesību aktiem, kuri to aizstāj,</w:t>
      </w:r>
      <w:r w:rsidRPr="00CE09EB">
        <w:rPr>
          <w:i/>
          <w:noProof/>
        </w:rPr>
        <w:t xml:space="preserve"> a) galvenie apspriešanas dokumenti, ieskaitot paziņojumu sabiedrībai, sabiedrībai tiek nodrošināti visās attiecīgās puses oficiālajās valodās; b) sabiedrības līdzdalības rezultāti pārredzami un izsekojami tiek pienācīgi ņemti vērā lēmumu pieņemšanā.”</w:t>
      </w:r>
    </w:p>
    <w:p w14:paraId="0F1D73D5" w14:textId="77777777" w:rsidR="00723511" w:rsidRPr="00CE09EB" w:rsidRDefault="00723511" w:rsidP="009E66CA">
      <w:pPr>
        <w:rPr>
          <w:noProof/>
        </w:rPr>
      </w:pPr>
      <w:r w:rsidRPr="00CE09EB">
        <w:rPr>
          <w:noProof/>
        </w:rPr>
        <w:t>Savā septītajā sesijā 2021. gadā Pušu sanāksme pieņēma Lēmumu VII/8f, ar ko apstiprināja Komitejas konstatējumus attiecībā uz paziņojumu ACCC/C/2013/96 par to, kā ES pilda savas saistības saskaņā ar Konvenciju, un Eiropas Savienību aicināja iesniegt rīcības plānu un vēlākus progresa ziņojumus par ieteikumu īstenošanu.</w:t>
      </w:r>
    </w:p>
    <w:p w14:paraId="77F17AD5" w14:textId="77777777" w:rsidR="00752460" w:rsidRPr="00CE09EB" w:rsidRDefault="00752460" w:rsidP="00752460">
      <w:pPr>
        <w:rPr>
          <w:iCs/>
          <w:noProof/>
        </w:rPr>
      </w:pPr>
      <w:r w:rsidRPr="00CE09EB">
        <w:rPr>
          <w:noProof/>
        </w:rPr>
        <w:t>Kopš tā laika Komisija ir īstenojusi vairākus pasākumus, lai nodrošinātu papildu līdzdalības iespējas, piemēram:</w:t>
      </w:r>
    </w:p>
    <w:p w14:paraId="06023006" w14:textId="77777777" w:rsidR="00752460" w:rsidRPr="00CE09EB" w:rsidRDefault="00FC7961" w:rsidP="00FC7961">
      <w:pPr>
        <w:pStyle w:val="Point0"/>
        <w:rPr>
          <w:noProof/>
        </w:rPr>
      </w:pPr>
      <w:r w:rsidRPr="00FC7961">
        <w:rPr>
          <w:noProof/>
        </w:rPr>
        <w:t>(1)</w:t>
      </w:r>
      <w:r w:rsidRPr="00FC7961">
        <w:rPr>
          <w:noProof/>
        </w:rPr>
        <w:tab/>
      </w:r>
      <w:r w:rsidR="00021556" w:rsidRPr="00CE09EB">
        <w:rPr>
          <w:noProof/>
        </w:rPr>
        <w:t>sabiedriskā apspriešana par to, kāda metodika izmantojama, novērtējot kopīgu un savstarpēju interešu projektus</w:t>
      </w:r>
      <w:r w:rsidR="00021556" w:rsidRPr="00CE09EB">
        <w:rPr>
          <w:rStyle w:val="FootnoteReference"/>
          <w:noProof/>
        </w:rPr>
        <w:footnoteReference w:id="23"/>
      </w:r>
      <w:r w:rsidR="00021556" w:rsidRPr="00CE09EB">
        <w:rPr>
          <w:noProof/>
        </w:rPr>
        <w:t>,</w:t>
      </w:r>
    </w:p>
    <w:p w14:paraId="1CF9065C" w14:textId="77777777" w:rsidR="00752460" w:rsidRPr="00CE09EB" w:rsidRDefault="00FC7961" w:rsidP="00FC7961">
      <w:pPr>
        <w:pStyle w:val="Point0"/>
        <w:rPr>
          <w:noProof/>
        </w:rPr>
      </w:pPr>
      <w:r w:rsidRPr="00FC7961">
        <w:rPr>
          <w:noProof/>
        </w:rPr>
        <w:t>(2)</w:t>
      </w:r>
      <w:r w:rsidRPr="00FC7961">
        <w:rPr>
          <w:noProof/>
        </w:rPr>
        <w:tab/>
      </w:r>
      <w:r w:rsidR="00AE1738" w:rsidRPr="00CE09EB">
        <w:rPr>
          <w:noProof/>
        </w:rPr>
        <w:t>hibrīdsanāksmes, kas atlases procesā ir pieejamas publiski,</w:t>
      </w:r>
    </w:p>
    <w:p w14:paraId="1875C965" w14:textId="77777777" w:rsidR="00752460" w:rsidRPr="00CE09EB" w:rsidRDefault="00FC7961" w:rsidP="00FC7961">
      <w:pPr>
        <w:pStyle w:val="Point0"/>
        <w:rPr>
          <w:noProof/>
        </w:rPr>
      </w:pPr>
      <w:r w:rsidRPr="00FC7961">
        <w:rPr>
          <w:noProof/>
        </w:rPr>
        <w:t>(3)</w:t>
      </w:r>
      <w:r w:rsidRPr="00FC7961">
        <w:rPr>
          <w:noProof/>
        </w:rPr>
        <w:tab/>
      </w:r>
      <w:r w:rsidR="00102C9C" w:rsidRPr="00CE09EB">
        <w:rPr>
          <w:noProof/>
        </w:rPr>
        <w:t>reģionālo grupu iepazīstināšana ar kandidātprojektu sabiedriskās apspriešanas rezultātiem,</w:t>
      </w:r>
    </w:p>
    <w:p w14:paraId="79BBF696" w14:textId="77777777" w:rsidR="00752460" w:rsidRPr="00CE09EB" w:rsidRDefault="00FC7961" w:rsidP="00FC7961">
      <w:pPr>
        <w:pStyle w:val="Point0"/>
        <w:rPr>
          <w:noProof/>
        </w:rPr>
      </w:pPr>
      <w:r w:rsidRPr="00FC7961">
        <w:rPr>
          <w:noProof/>
        </w:rPr>
        <w:t>(4)</w:t>
      </w:r>
      <w:r w:rsidRPr="00FC7961">
        <w:rPr>
          <w:noProof/>
        </w:rPr>
        <w:tab/>
      </w:r>
      <w:r w:rsidR="00793708" w:rsidRPr="00CE09EB">
        <w:rPr>
          <w:noProof/>
        </w:rPr>
        <w:t>nodrošināšana, ka sanāksmes, kurās reģionālās grupas iepazīstina ar kandidātprojektu sabiedriskās apspriešanas rezultātiem, un to ieraksti ir pieejami sabiedrībai. </w:t>
      </w:r>
    </w:p>
    <w:p w14:paraId="3AEFE2F6" w14:textId="77777777" w:rsidR="00752460" w:rsidRPr="00CE09EB" w:rsidRDefault="62A0F6A1" w:rsidP="009E66CA">
      <w:pPr>
        <w:rPr>
          <w:noProof/>
        </w:rPr>
      </w:pPr>
      <w:r w:rsidRPr="00CE09EB">
        <w:rPr>
          <w:noProof/>
        </w:rPr>
        <w:lastRenderedPageBreak/>
        <w:t xml:space="preserve">Par to, kā tiek īstenoti Pušu sanāksmes ieteikumi attiecībā uz paziņojumu ACCC/C/2013/96, ES ziņoja 2024. gada 1. oktobra galīgajā progresa ziņojumā. Tomēr ziņojuma projektā par ES panākto progresu </w:t>
      </w:r>
      <w:r w:rsidRPr="00CE09EB">
        <w:rPr>
          <w:i/>
          <w:iCs/>
          <w:noProof/>
        </w:rPr>
        <w:t>ACCC</w:t>
      </w:r>
      <w:r w:rsidRPr="00CE09EB">
        <w:rPr>
          <w:noProof/>
        </w:rPr>
        <w:t xml:space="preserve"> secināja, ka ES Lēmuma VII/8f prasības vēl nav pilnībā izpildījusi. </w:t>
      </w:r>
    </w:p>
    <w:p w14:paraId="1FE2C49F" w14:textId="77777777" w:rsidR="00B0285D" w:rsidRPr="00CE09EB" w:rsidRDefault="02C26F77" w:rsidP="00151656">
      <w:pPr>
        <w:rPr>
          <w:rFonts w:eastAsia="Times New Roman"/>
          <w:noProof/>
        </w:rPr>
      </w:pPr>
      <w:r w:rsidRPr="00CE09EB">
        <w:rPr>
          <w:noProof/>
        </w:rPr>
        <w:t xml:space="preserve">Ņemot vērā iepriekš minēto, gaidāmajā Pušu sanāksmes astotajā sesijā </w:t>
      </w:r>
      <w:r w:rsidRPr="00CE09EB">
        <w:rPr>
          <w:b/>
          <w:noProof/>
        </w:rPr>
        <w:t>ES būtu</w:t>
      </w:r>
      <w:r w:rsidRPr="00CE09EB">
        <w:rPr>
          <w:noProof/>
        </w:rPr>
        <w:t xml:space="preserve"> atkārtoti jāuzsver, ka </w:t>
      </w:r>
      <w:r w:rsidRPr="00CE09EB">
        <w:rPr>
          <w:i/>
          <w:iCs/>
          <w:noProof/>
        </w:rPr>
        <w:t>TEN-E</w:t>
      </w:r>
      <w:r w:rsidRPr="00CE09EB">
        <w:rPr>
          <w:noProof/>
        </w:rPr>
        <w:t xml:space="preserve"> procesā ieviestās papildu līdzdalības iespējas ir praktiski pasākumi, kas nodrošina, ka lēmumu pieņemšanā saskaņā ar pārskatīto </w:t>
      </w:r>
      <w:r w:rsidRPr="00CE09EB">
        <w:rPr>
          <w:i/>
          <w:iCs/>
          <w:noProof/>
        </w:rPr>
        <w:t>TEN-E</w:t>
      </w:r>
      <w:r w:rsidRPr="00CE09EB">
        <w:rPr>
          <w:noProof/>
        </w:rPr>
        <w:t xml:space="preserve"> regulu pārredzamā un izsekojamā veidā tiek pienācīgi ņemti vērā sabiedrības līdzdalības rezultāti saskaņā ar Lēmumu VII/8f. Turklāt ES būtu atkārtoti jānorāda, ka galvenie apspriešanas dokumenti, ieskaitot paziņojumu sabiedrībai, sabiedrībai tiek nodrošināti visās attiecīgo pušu oficiālajās valodās, jo </w:t>
      </w:r>
      <w:r w:rsidRPr="00CE09EB">
        <w:rPr>
          <w:i/>
          <w:iCs/>
          <w:noProof/>
        </w:rPr>
        <w:t>TEN-E</w:t>
      </w:r>
      <w:r w:rsidRPr="00CE09EB">
        <w:rPr>
          <w:noProof/>
        </w:rPr>
        <w:t xml:space="preserve"> regula nosaka, ka visi sabiedriskās apspriešanas dokumenti, procedūru rokasgrāmatas, kā arī pieteikumu un tehniskie dokumenti, kas tiek darīti pieejami projektu virzītāju vietnēs, ir jātulko visās attiecīgo dalībvalstu valodās. Tomēr pārējos aspektos ES būtu jāatbalsta </w:t>
      </w:r>
      <w:r w:rsidRPr="00CE09EB">
        <w:rPr>
          <w:b/>
          <w:noProof/>
        </w:rPr>
        <w:t>Lēmuma VIII/8e projekts, ciktāl tas atbilst ACCC/C/2013/96</w:t>
      </w:r>
      <w:r w:rsidRPr="00CE09EB">
        <w:rPr>
          <w:noProof/>
        </w:rPr>
        <w:t xml:space="preserve">, ievērojot Padomes lēmuma projekta noteikumus, ar nosacījumu, ka Pušu sanāksme atzīst uzlabojumus, ko ES panākusi, lai izpildītu Lēmuma VII/8f 8. punkta a) un b) apakšpunkta prasības un ievērotu Konvencijas 3. panta 2. punktu, 4. un 7. pantu. Konkrētāk, tai būtu jāatzīst </w:t>
      </w:r>
    </w:p>
    <w:p w14:paraId="599DC5A7" w14:textId="77777777" w:rsidR="00B0285D" w:rsidRPr="00CE09EB" w:rsidRDefault="00A30147" w:rsidP="00C06970">
      <w:pPr>
        <w:pStyle w:val="Tiret0"/>
        <w:numPr>
          <w:ilvl w:val="0"/>
          <w:numId w:val="10"/>
        </w:numPr>
        <w:rPr>
          <w:noProof/>
        </w:rPr>
      </w:pPr>
      <w:r w:rsidRPr="00CE09EB">
        <w:rPr>
          <w:noProof/>
        </w:rPr>
        <w:t>tādu atklātu sanāksmju organizēšana, kas ieinteresētajām personām dod iespēju publiski piedalīties KIP atlases procesā, kā paredz 8. punkta a) apakšpunkts,</w:t>
      </w:r>
    </w:p>
    <w:p w14:paraId="14B472DC" w14:textId="77777777" w:rsidR="00B0285D" w:rsidRPr="00CE09EB" w:rsidRDefault="00A30147" w:rsidP="009444D2">
      <w:pPr>
        <w:pStyle w:val="Tiret0"/>
        <w:rPr>
          <w:noProof/>
        </w:rPr>
      </w:pPr>
      <w:r w:rsidRPr="00CE09EB">
        <w:rPr>
          <w:noProof/>
        </w:rPr>
        <w:t>projektu vietņu centralizācija pārredzamības platformā un tās saite uz projektu vietnēm, kurās atrodama tulkotā dokumentu versija, kā paredz 8. punkta b) apakšpunkts.</w:t>
      </w:r>
    </w:p>
    <w:p w14:paraId="69A71791" w14:textId="77777777" w:rsidR="00373136" w:rsidRPr="00CE09EB" w:rsidRDefault="00FC7961" w:rsidP="00FC7961">
      <w:pPr>
        <w:pStyle w:val="ManualHeading3"/>
        <w:rPr>
          <w:noProof/>
        </w:rPr>
      </w:pPr>
      <w:r w:rsidRPr="00FC7961">
        <w:rPr>
          <w:noProof/>
        </w:rPr>
        <w:t>3.2.3.</w:t>
      </w:r>
      <w:r w:rsidRPr="00FC7961">
        <w:rPr>
          <w:noProof/>
        </w:rPr>
        <w:tab/>
      </w:r>
      <w:r w:rsidR="00D97DE5" w:rsidRPr="00CE09EB">
        <w:rPr>
          <w:noProof/>
        </w:rPr>
        <w:t>Paziņojums ACCC/C/2014/121</w:t>
      </w:r>
    </w:p>
    <w:p w14:paraId="4A4017FA" w14:textId="77777777" w:rsidR="00EF3723" w:rsidRPr="00CE09EB" w:rsidRDefault="001F1B43" w:rsidP="009E66CA">
      <w:pPr>
        <w:rPr>
          <w:noProof/>
        </w:rPr>
      </w:pPr>
      <w:r w:rsidRPr="00CE09EB">
        <w:rPr>
          <w:noProof/>
        </w:rPr>
        <w:t>2014. gada 12. decembrī NVO Starptautiskais tiesību un vides institūts iesniedza paziņojumu ACCC/C/2014/121</w:t>
      </w:r>
      <w:r w:rsidRPr="00CE09EB">
        <w:rPr>
          <w:rStyle w:val="FootnoteReference"/>
          <w:noProof/>
        </w:rPr>
        <w:footnoteReference w:id="24"/>
      </w:r>
      <w:r w:rsidRPr="00CE09EB">
        <w:rPr>
          <w:noProof/>
        </w:rPr>
        <w:t>, kurā apgalvots, ka ES nav ievērojusi Konvencijas noteikumus par sabiedrības līdzdalību lēmumu pieņemšanā. Konkrētāk, tas apgalvoja, ka Rūpniecisko emisiju direktīva</w:t>
      </w:r>
      <w:r w:rsidRPr="00CE09EB">
        <w:rPr>
          <w:rStyle w:val="FootnoteReference"/>
          <w:noProof/>
        </w:rPr>
        <w:footnoteReference w:id="25"/>
      </w:r>
      <w:r w:rsidRPr="00CE09EB">
        <w:rPr>
          <w:noProof/>
        </w:rPr>
        <w:t xml:space="preserve"> neatbilst Konvencijas 6. panta 1. punkta a) apakšpunktā un 10. punktā noteiktajām prasībām par sabiedrības līdzdalību lēmumu pieņemšanā gadījumos, kad saskaņā ar direktīvu izdota atļauja tiek pārskatīta vai atjaunināta. </w:t>
      </w:r>
    </w:p>
    <w:p w14:paraId="17E4A6CB" w14:textId="77777777" w:rsidR="009E66CA" w:rsidRPr="00CE09EB" w:rsidRDefault="009E66CA" w:rsidP="009E66CA">
      <w:pPr>
        <w:rPr>
          <w:noProof/>
        </w:rPr>
      </w:pPr>
      <w:r w:rsidRPr="00CE09EB">
        <w:rPr>
          <w:noProof/>
        </w:rPr>
        <w:t>2020. gada 14. septembra konstatējumos</w:t>
      </w:r>
      <w:r w:rsidRPr="00CE09EB">
        <w:rPr>
          <w:rStyle w:val="FootnoteReference"/>
          <w:noProof/>
        </w:rPr>
        <w:footnoteReference w:id="26"/>
      </w:r>
      <w:r w:rsidRPr="00CE09EB">
        <w:rPr>
          <w:noProof/>
        </w:rPr>
        <w:t xml:space="preserve"> </w:t>
      </w:r>
      <w:r w:rsidRPr="00CE09EB">
        <w:rPr>
          <w:i/>
          <w:iCs/>
          <w:noProof/>
        </w:rPr>
        <w:t>ACCC</w:t>
      </w:r>
      <w:r w:rsidRPr="00CE09EB">
        <w:rPr>
          <w:noProof/>
        </w:rPr>
        <w:t xml:space="preserve"> Eiropas Savienībai ieteica </w:t>
      </w:r>
      <w:r w:rsidRPr="00CE09EB">
        <w:rPr>
          <w:i/>
          <w:iCs/>
          <w:noProof/>
        </w:rPr>
        <w:t xml:space="preserve">“ieviest juridiski saistošu regulējumu, kas nodrošinātu, ka tad, ja publiska attiecīgās puses dalībvalsts iestāde atļaujas nosacījumus pārskata vai atjaunina saskaņā ar valsts tiesību aktiem, ar kuriem īsteno Rūpniecisko emisiju direktīvas 21. panta 3., 4. punktu un 5. punkta b) un c) apakšpunktu, vai atbilstošajiem noteikumiem tiesību aktos, kas minēto direktīvu aizstāj, 6. panta 2. un 9. punkta noteikumi attiecīgā gadījumā tiek piemēroti </w:t>
      </w:r>
      <w:r w:rsidRPr="00CE09EB">
        <w:rPr>
          <w:noProof/>
        </w:rPr>
        <w:t>mutatis mutandis</w:t>
      </w:r>
      <w:r w:rsidRPr="00CE09EB">
        <w:rPr>
          <w:i/>
          <w:iCs/>
          <w:noProof/>
        </w:rPr>
        <w:t>, paturot prātā Konvencijas mērķus”</w:t>
      </w:r>
      <w:r w:rsidRPr="00CE09EB">
        <w:rPr>
          <w:noProof/>
        </w:rPr>
        <w:t xml:space="preserve">. </w:t>
      </w:r>
    </w:p>
    <w:p w14:paraId="39DF6C79" w14:textId="77777777" w:rsidR="009E66CA" w:rsidRPr="00CE09EB" w:rsidRDefault="009E66CA" w:rsidP="009E66CA">
      <w:pPr>
        <w:rPr>
          <w:iCs/>
          <w:noProof/>
        </w:rPr>
      </w:pPr>
      <w:r w:rsidRPr="00CE09EB">
        <w:rPr>
          <w:noProof/>
        </w:rPr>
        <w:t>Savā septītajā sesijā 2021. gadā Pušu sanāksme pieņēma Lēmumu VII/8f, ar ko apstiprināja Komitejas konstatējumus attiecībā uz paziņojumu ACCC/C/2014/121 par to, kā ES pilda savas saistības saskaņā ar Konvenciju, un Eiropas Savienību aicināja iesniegt rīcības plānu un vēlākus progresa ziņojumus par ieteikumu īstenošanu.</w:t>
      </w:r>
    </w:p>
    <w:p w14:paraId="4B5136AC" w14:textId="77777777" w:rsidR="003C3D5C" w:rsidRPr="00CE09EB" w:rsidRDefault="00DD49A9" w:rsidP="00985A98">
      <w:pPr>
        <w:rPr>
          <w:noProof/>
        </w:rPr>
      </w:pPr>
      <w:r w:rsidRPr="00CE09EB">
        <w:rPr>
          <w:noProof/>
        </w:rPr>
        <w:t xml:space="preserve">Par to, kā tiek īstenoti Pušu sanāksmes ieteikumi attiecībā uz paziņojumu ACCC/C/2014/121, ES ziņoja 2024. gada 1. oktobra galīgajā progresa ziņojumā. Ziņojuma projektā par Pušu sanāksmes Lēmumu VII/8f par ES pienākumu izpildi </w:t>
      </w:r>
      <w:r w:rsidRPr="00CE09EB">
        <w:rPr>
          <w:i/>
          <w:iCs/>
          <w:noProof/>
        </w:rPr>
        <w:t>ACCC</w:t>
      </w:r>
      <w:r w:rsidRPr="00CE09EB">
        <w:rPr>
          <w:noProof/>
        </w:rPr>
        <w:t xml:space="preserve"> secināja, ka, grozot Rūpniecisko </w:t>
      </w:r>
      <w:r w:rsidRPr="00CE09EB">
        <w:rPr>
          <w:noProof/>
        </w:rPr>
        <w:lastRenderedPageBreak/>
        <w:t>emisiju direktīvu, Eiropas Savienība paziņojuma ACCC/C/2014/121 prasības tagad ir izpildījusi.</w:t>
      </w:r>
    </w:p>
    <w:p w14:paraId="05AB40BA" w14:textId="77777777" w:rsidR="003C3D5C" w:rsidRPr="00CE09EB" w:rsidRDefault="43A29B4F" w:rsidP="003C3D5C">
      <w:pPr>
        <w:rPr>
          <w:noProof/>
        </w:rPr>
      </w:pPr>
      <w:r w:rsidRPr="00CE09EB">
        <w:rPr>
          <w:noProof/>
        </w:rPr>
        <w:t xml:space="preserve">Ņemot vērā iepriekš izklāstīto, gaidāmajā Pušu sanāksmes astotajā sesijā </w:t>
      </w:r>
      <w:r w:rsidRPr="00CE09EB">
        <w:rPr>
          <w:b/>
          <w:noProof/>
        </w:rPr>
        <w:t xml:space="preserve">ES būtu jāatbalsta Lēmuma VIII/8e projekts, ciktāl tas atbilst ACCC/C/2014/121, un </w:t>
      </w:r>
      <w:r w:rsidRPr="00CE09EB">
        <w:rPr>
          <w:b/>
          <w:i/>
          <w:iCs/>
          <w:noProof/>
        </w:rPr>
        <w:t>ACCC</w:t>
      </w:r>
      <w:r w:rsidRPr="00CE09EB">
        <w:rPr>
          <w:b/>
          <w:noProof/>
        </w:rPr>
        <w:t xml:space="preserve"> ziņojuma projekts jāvērtē atzinīgi</w:t>
      </w:r>
      <w:r w:rsidRPr="00CE09EB">
        <w:rPr>
          <w:noProof/>
        </w:rPr>
        <w:t>, ievērojot šā Padomes lēmuma noteikumus.</w:t>
      </w:r>
    </w:p>
    <w:p w14:paraId="15DEC3B0" w14:textId="77777777" w:rsidR="00125EE1" w:rsidRPr="00CE09EB" w:rsidRDefault="00FC7961" w:rsidP="00FC7961">
      <w:pPr>
        <w:pStyle w:val="ManualHeading2"/>
        <w:rPr>
          <w:noProof/>
        </w:rPr>
      </w:pPr>
      <w:r w:rsidRPr="00FC7961">
        <w:rPr>
          <w:noProof/>
        </w:rPr>
        <w:t>3.3.</w:t>
      </w:r>
      <w:r w:rsidRPr="00FC7961">
        <w:rPr>
          <w:noProof/>
        </w:rPr>
        <w:tab/>
      </w:r>
      <w:r w:rsidR="766CFCFA" w:rsidRPr="00CE09EB">
        <w:rPr>
          <w:i/>
          <w:iCs/>
          <w:noProof/>
        </w:rPr>
        <w:t>ACCC</w:t>
      </w:r>
      <w:r w:rsidR="766CFCFA" w:rsidRPr="00CE09EB">
        <w:rPr>
          <w:noProof/>
        </w:rPr>
        <w:t xml:space="preserve"> secinājumi</w:t>
      </w:r>
    </w:p>
    <w:p w14:paraId="1E05FF8C" w14:textId="77777777" w:rsidR="001546FB" w:rsidRPr="00CE09EB" w:rsidRDefault="00064DB7" w:rsidP="003833C5">
      <w:pPr>
        <w:rPr>
          <w:noProof/>
        </w:rPr>
      </w:pPr>
      <w:r w:rsidRPr="00CE09EB">
        <w:rPr>
          <w:noProof/>
        </w:rPr>
        <w:t xml:space="preserve">Ziņojumu projektos par progresu, ko ES guvusi, īstenojot Pušu sanāksmes aicinājumu ACCC/M/2021/4 attiecībā uz Eiropas Savienības pienākumu izpildi un Lēmumu VII/8f, </w:t>
      </w:r>
      <w:r w:rsidRPr="00CE09EB">
        <w:rPr>
          <w:i/>
          <w:iCs/>
          <w:noProof/>
        </w:rPr>
        <w:t>ACCC</w:t>
      </w:r>
    </w:p>
    <w:p w14:paraId="672951B5" w14:textId="77777777" w:rsidR="000A2D3C" w:rsidRPr="00CE09EB" w:rsidRDefault="00FC7961" w:rsidP="00FC7961">
      <w:pPr>
        <w:pStyle w:val="Point0"/>
        <w:rPr>
          <w:noProof/>
        </w:rPr>
      </w:pPr>
      <w:r w:rsidRPr="00FC7961">
        <w:rPr>
          <w:noProof/>
        </w:rPr>
        <w:t>(1)</w:t>
      </w:r>
      <w:r w:rsidRPr="00FC7961">
        <w:rPr>
          <w:noProof/>
        </w:rPr>
        <w:tab/>
      </w:r>
      <w:r w:rsidR="00E31B6C" w:rsidRPr="00CE09EB">
        <w:rPr>
          <w:noProof/>
        </w:rPr>
        <w:t>secina, ka ES, grozīdama Rūpniecisko emisiju direktīvu, ir izpildījusi paziņojuma ACCC/C/2014/121 prasības;</w:t>
      </w:r>
    </w:p>
    <w:p w14:paraId="37308145" w14:textId="77777777" w:rsidR="0099043A" w:rsidRPr="00CE09EB" w:rsidRDefault="00FC7961" w:rsidP="00FC7961">
      <w:pPr>
        <w:pStyle w:val="Point0"/>
        <w:rPr>
          <w:noProof/>
        </w:rPr>
      </w:pPr>
      <w:r w:rsidRPr="00FC7961">
        <w:rPr>
          <w:noProof/>
        </w:rPr>
        <w:t>(2)</w:t>
      </w:r>
      <w:r w:rsidRPr="00FC7961">
        <w:rPr>
          <w:noProof/>
        </w:rPr>
        <w:tab/>
      </w:r>
      <w:r w:rsidR="000A2D3C" w:rsidRPr="00CE09EB">
        <w:rPr>
          <w:noProof/>
        </w:rPr>
        <w:t>secina, ka ES, ieviesdama iekšējās izskatīšanas pieprasījumu mehānismu, kas ir līdzīgs Orhūsas regulā paredzētajam, bet pielāgots valsts atbalsta satvara īpatnībām, ir izpildījusi paziņojuma ACCC/C/2015/128 prasības;</w:t>
      </w:r>
    </w:p>
    <w:p w14:paraId="5ADBF8D9" w14:textId="77777777" w:rsidR="005757CD" w:rsidRPr="00CE09EB" w:rsidRDefault="00FC7961" w:rsidP="00FC7961">
      <w:pPr>
        <w:pStyle w:val="Point0"/>
        <w:rPr>
          <w:noProof/>
        </w:rPr>
      </w:pPr>
      <w:r w:rsidRPr="00FC7961">
        <w:rPr>
          <w:noProof/>
        </w:rPr>
        <w:t>(3)</w:t>
      </w:r>
      <w:r w:rsidRPr="00FC7961">
        <w:rPr>
          <w:noProof/>
        </w:rPr>
        <w:tab/>
      </w:r>
      <w:r w:rsidR="009E66CA" w:rsidRPr="00CE09EB">
        <w:rPr>
          <w:noProof/>
        </w:rPr>
        <w:t>atzinīgi vērtē līdz šim panākto ievērojamo progresu, taču uzskata, ka ES vēl nav izpildījusi noteiktas sākotnējā paziņojuma ACCC/C/2010/54 prasības, un Pušu sanāksmei iesaka atkārtoti apstiprināt Lēmumu VII/8f;</w:t>
      </w:r>
    </w:p>
    <w:p w14:paraId="43E6934B" w14:textId="77777777" w:rsidR="005757CD" w:rsidRPr="00CE09EB" w:rsidRDefault="00FC7961" w:rsidP="00FC7961">
      <w:pPr>
        <w:pStyle w:val="Point0"/>
        <w:rPr>
          <w:noProof/>
        </w:rPr>
      </w:pPr>
      <w:r w:rsidRPr="00FC7961">
        <w:rPr>
          <w:noProof/>
        </w:rPr>
        <w:t>(4)</w:t>
      </w:r>
      <w:r w:rsidRPr="00FC7961">
        <w:rPr>
          <w:noProof/>
        </w:rPr>
        <w:tab/>
      </w:r>
      <w:r w:rsidR="005757CD" w:rsidRPr="00CE09EB">
        <w:rPr>
          <w:noProof/>
        </w:rPr>
        <w:t>atzinīgi vērtē līdz šim panākto ievērojamo progresu, taču uzskata, ka ES vēl nav izpildījusi noteiktas sākotnējā paziņojuma ACCC/C/2013/96 prasības, un Pušu sanāksmei iesaka atkārtoti apstiprināt Lēmumu VII/8f.</w:t>
      </w:r>
    </w:p>
    <w:p w14:paraId="7FAD84C0" w14:textId="77777777" w:rsidR="004873F4" w:rsidRPr="00CE09EB" w:rsidRDefault="005757CD" w:rsidP="009444D2">
      <w:pPr>
        <w:rPr>
          <w:noProof/>
        </w:rPr>
      </w:pPr>
      <w:r w:rsidRPr="00CE09EB">
        <w:rPr>
          <w:noProof/>
        </w:rPr>
        <w:t>Ņemot vērā iepriekš izklāstīto un ievērojot konsekventu praksi attiecībā uz šiem paziņojumiem, Komisija iesaka ES rīkoties šādi:</w:t>
      </w:r>
    </w:p>
    <w:p w14:paraId="3ECAB828" w14:textId="77777777" w:rsidR="007B0355" w:rsidRPr="00CE09EB" w:rsidRDefault="00286B69" w:rsidP="009444D2">
      <w:pPr>
        <w:pStyle w:val="Tiret0"/>
        <w:rPr>
          <w:noProof/>
        </w:rPr>
      </w:pPr>
      <w:r w:rsidRPr="00CE09EB">
        <w:rPr>
          <w:noProof/>
        </w:rPr>
        <w:t>atbalstīt Lēmuma VIII/8e projektu;</w:t>
      </w:r>
    </w:p>
    <w:p w14:paraId="02079A7F" w14:textId="77777777" w:rsidR="00FF6CC9" w:rsidRPr="00CE09EB" w:rsidRDefault="00286B69" w:rsidP="009444D2">
      <w:pPr>
        <w:pStyle w:val="Tiret0"/>
        <w:rPr>
          <w:noProof/>
        </w:rPr>
      </w:pPr>
      <w:r w:rsidRPr="00CE09EB">
        <w:rPr>
          <w:noProof/>
        </w:rPr>
        <w:t xml:space="preserve">atzinīgi vērtēt </w:t>
      </w:r>
      <w:r w:rsidRPr="00CE09EB">
        <w:rPr>
          <w:i/>
          <w:iCs/>
          <w:noProof/>
        </w:rPr>
        <w:t>ACCC</w:t>
      </w:r>
      <w:r w:rsidRPr="00CE09EB">
        <w:rPr>
          <w:noProof/>
        </w:rPr>
        <w:t xml:space="preserve"> ziņojumu projektus attiecībā uz konstatējumiem, ka ES ir izpildījusi paziņojumu ACCC/C/2015/128 un ACCC/C/2014/121 prasības;</w:t>
      </w:r>
    </w:p>
    <w:p w14:paraId="78BEA3F2" w14:textId="77777777" w:rsidR="00FF6CC9" w:rsidRPr="00CE09EB" w:rsidRDefault="003512F5" w:rsidP="009444D2">
      <w:pPr>
        <w:pStyle w:val="Tiret0"/>
        <w:rPr>
          <w:noProof/>
        </w:rPr>
      </w:pPr>
      <w:r w:rsidRPr="00CE09EB">
        <w:rPr>
          <w:noProof/>
        </w:rPr>
        <w:t>atzinīgi vērtēt ES progresa atzīšanu attiecībā uz paziņojumiem ACCC/C/2010/54 un ACCC/C/2013/96 un apņemties strādāt pie tā, lai šajās lietās atrisinātu neatrisinātos jautājumus;</w:t>
      </w:r>
    </w:p>
    <w:p w14:paraId="44A46264" w14:textId="77777777" w:rsidR="00B82C90" w:rsidRPr="00CE09EB" w:rsidRDefault="00FA0C89" w:rsidP="009444D2">
      <w:pPr>
        <w:pStyle w:val="Tiret0"/>
        <w:rPr>
          <w:noProof/>
        </w:rPr>
      </w:pPr>
      <w:r w:rsidRPr="00CE09EB">
        <w:rPr>
          <w:noProof/>
        </w:rPr>
        <w:t>nākt klajā ar paziņojumu, kurā uzsvērts panāktais progress un tas, cik sarežģīti ir vēl neatrisinātie jautājumi, kas saistīti ar paziņojumu ACCC/C/2013/96.</w:t>
      </w:r>
    </w:p>
    <w:p w14:paraId="715F8140" w14:textId="77777777" w:rsidR="00D55022" w:rsidRPr="00CE09EB" w:rsidRDefault="00FC7961" w:rsidP="00FC7961">
      <w:pPr>
        <w:pStyle w:val="ManualHeading1"/>
        <w:rPr>
          <w:noProof/>
        </w:rPr>
      </w:pPr>
      <w:r w:rsidRPr="00FC7961">
        <w:rPr>
          <w:noProof/>
        </w:rPr>
        <w:t>4.</w:t>
      </w:r>
      <w:r w:rsidRPr="00FC7961">
        <w:rPr>
          <w:noProof/>
        </w:rPr>
        <w:tab/>
      </w:r>
      <w:r w:rsidR="00D55022" w:rsidRPr="00CE09EB">
        <w:rPr>
          <w:noProof/>
        </w:rPr>
        <w:t>Juridiskais pamats</w:t>
      </w:r>
    </w:p>
    <w:p w14:paraId="77EE55CE" w14:textId="77777777" w:rsidR="00D55022" w:rsidRPr="00CE09EB" w:rsidRDefault="00FC7961" w:rsidP="00FC7961">
      <w:pPr>
        <w:pStyle w:val="ManualHeading2"/>
        <w:rPr>
          <w:noProof/>
        </w:rPr>
      </w:pPr>
      <w:r w:rsidRPr="00FC7961">
        <w:rPr>
          <w:noProof/>
        </w:rPr>
        <w:t>4.1.</w:t>
      </w:r>
      <w:r w:rsidRPr="00FC7961">
        <w:rPr>
          <w:noProof/>
        </w:rPr>
        <w:tab/>
      </w:r>
      <w:r w:rsidR="00D55022" w:rsidRPr="00CE09EB">
        <w:rPr>
          <w:noProof/>
        </w:rPr>
        <w:t>Procesuālais juridiskais pamats</w:t>
      </w:r>
    </w:p>
    <w:p w14:paraId="0D5EACDC" w14:textId="77777777" w:rsidR="00D55022" w:rsidRPr="00CE09EB" w:rsidRDefault="00FC7961" w:rsidP="00FC7961">
      <w:pPr>
        <w:pStyle w:val="ManualHeading3"/>
        <w:rPr>
          <w:noProof/>
        </w:rPr>
      </w:pPr>
      <w:r w:rsidRPr="00FC7961">
        <w:rPr>
          <w:noProof/>
        </w:rPr>
        <w:t>4.1.1.</w:t>
      </w:r>
      <w:r w:rsidRPr="00FC7961">
        <w:rPr>
          <w:noProof/>
        </w:rPr>
        <w:tab/>
      </w:r>
      <w:r w:rsidR="00D55022" w:rsidRPr="00CE09EB">
        <w:rPr>
          <w:noProof/>
        </w:rPr>
        <w:t>Principi</w:t>
      </w:r>
    </w:p>
    <w:p w14:paraId="041A327E" w14:textId="77777777" w:rsidR="00D55022" w:rsidRPr="00CE09EB" w:rsidRDefault="00D55022">
      <w:pPr>
        <w:rPr>
          <w:noProof/>
        </w:rPr>
      </w:pPr>
      <w:r w:rsidRPr="00CE09EB">
        <w:rPr>
          <w:noProof/>
        </w:rPr>
        <w:t xml:space="preserve">LESD 218. panta 9. punktā paredzēti lēmumi, ar kuriem nosaka </w:t>
      </w:r>
      <w:r w:rsidRPr="00CE09EB">
        <w:rPr>
          <w:i/>
          <w:iCs/>
          <w:noProof/>
        </w:rPr>
        <w:t>“nostāju, kas Savienības vārdā jāapstiprina kādā ar nolīgumu izveidotā struktūrā, ja šāda struktūra ir tiesīga pieņemt lēmumus ar juridiskām sekām, izņemot lēmumus, kas papildina vai groza attiecīgajā nolīgumā noteikto iestāžu sistēmu”</w:t>
      </w:r>
      <w:r w:rsidRPr="00CE09EB">
        <w:rPr>
          <w:noProof/>
        </w:rPr>
        <w:t>.</w:t>
      </w:r>
    </w:p>
    <w:p w14:paraId="7C0FB295" w14:textId="77777777" w:rsidR="00D55022" w:rsidRPr="00CE09EB" w:rsidRDefault="00D55022">
      <w:pPr>
        <w:rPr>
          <w:noProof/>
        </w:rPr>
      </w:pPr>
      <w:r w:rsidRPr="00CE09EB">
        <w:rPr>
          <w:noProof/>
        </w:rPr>
        <w:t xml:space="preserve">Jēdziens </w:t>
      </w:r>
      <w:r w:rsidRPr="00CE09EB">
        <w:rPr>
          <w:i/>
          <w:noProof/>
        </w:rPr>
        <w:t>“lēmumi ar juridiskām sekām”</w:t>
      </w:r>
      <w:r w:rsidRPr="00CE09EB">
        <w:rPr>
          <w:noProof/>
        </w:rPr>
        <w:t xml:space="preserve"> ietver aktus, kam ir juridiskas sekas saskaņā ar starptautisko tiesību normām, kuras reglamentē attiecīgo struktūru. Tas ietver arī </w:t>
      </w:r>
      <w:r w:rsidRPr="00CE09EB">
        <w:rPr>
          <w:noProof/>
        </w:rPr>
        <w:lastRenderedPageBreak/>
        <w:t xml:space="preserve">instrumentus, kam nav saistoša spēka saskaņā ar starptautiskajām tiesībām, bet kas </w:t>
      </w:r>
      <w:r w:rsidRPr="00CE09EB">
        <w:rPr>
          <w:i/>
          <w:iCs/>
          <w:noProof/>
        </w:rPr>
        <w:t>“var būtiski ietekmēt Savienības likumdevēja pieņemtā tiesiskā regulējuma saturu”</w:t>
      </w:r>
      <w:r w:rsidRPr="00CE09EB">
        <w:rPr>
          <w:rStyle w:val="FootnoteReference"/>
          <w:noProof/>
        </w:rPr>
        <w:footnoteReference w:id="27"/>
      </w:r>
      <w:r w:rsidRPr="00CE09EB">
        <w:rPr>
          <w:noProof/>
        </w:rPr>
        <w:t>.</w:t>
      </w:r>
    </w:p>
    <w:p w14:paraId="014301C8" w14:textId="77777777" w:rsidR="00D55022" w:rsidRPr="00CE09EB" w:rsidRDefault="00FC7961" w:rsidP="00FC7961">
      <w:pPr>
        <w:pStyle w:val="ManualHeading3"/>
        <w:rPr>
          <w:noProof/>
        </w:rPr>
      </w:pPr>
      <w:r w:rsidRPr="00FC7961">
        <w:rPr>
          <w:noProof/>
        </w:rPr>
        <w:t>4.1.2.</w:t>
      </w:r>
      <w:r w:rsidRPr="00FC7961">
        <w:rPr>
          <w:noProof/>
        </w:rPr>
        <w:tab/>
      </w:r>
      <w:r w:rsidR="00D55022" w:rsidRPr="00CE09EB">
        <w:rPr>
          <w:noProof/>
        </w:rPr>
        <w:t>Piemērojamība konkrētajā gadījumā</w:t>
      </w:r>
    </w:p>
    <w:p w14:paraId="02A80EAE" w14:textId="77777777" w:rsidR="00D55022" w:rsidRPr="00CE09EB" w:rsidRDefault="00D55022">
      <w:pPr>
        <w:rPr>
          <w:noProof/>
        </w:rPr>
      </w:pPr>
      <w:r w:rsidRPr="00CE09EB">
        <w:rPr>
          <w:noProof/>
        </w:rPr>
        <w:t>Pušu sanāksme ir struktūra, kas izveidota ar nolīgumu, proti, ANO EEK.</w:t>
      </w:r>
    </w:p>
    <w:p w14:paraId="0447E575" w14:textId="77777777" w:rsidR="00D55022" w:rsidRPr="00CE09EB" w:rsidRDefault="00D55022">
      <w:pPr>
        <w:rPr>
          <w:noProof/>
        </w:rPr>
      </w:pPr>
      <w:r w:rsidRPr="00CE09EB">
        <w:rPr>
          <w:noProof/>
        </w:rPr>
        <w:t>Akts, ko Pušu sanāksme ir aicināta pieņemt, ir lēmums ar juridiskām sekām. Iecerētais akts būs saistošs saskaņā ar starptautiskajām tiesībām, kā paredz Orhūsas konvencijas 15. pants un noteikumi Lēmumā I/7 par atbilstības izskatīšanu, jo īpaši tā 37. noteikums</w:t>
      </w:r>
      <w:r w:rsidRPr="00CE09EB">
        <w:rPr>
          <w:rStyle w:val="FootnoteReference"/>
          <w:noProof/>
        </w:rPr>
        <w:footnoteReference w:id="28"/>
      </w:r>
      <w:r w:rsidRPr="00CE09EB">
        <w:rPr>
          <w:noProof/>
        </w:rPr>
        <w:t xml:space="preserve">. </w:t>
      </w:r>
    </w:p>
    <w:p w14:paraId="553A79FA" w14:textId="77777777" w:rsidR="00D55022" w:rsidRPr="00CE09EB" w:rsidRDefault="00D55022">
      <w:pPr>
        <w:rPr>
          <w:noProof/>
        </w:rPr>
      </w:pPr>
      <w:r w:rsidRPr="00CE09EB">
        <w:rPr>
          <w:noProof/>
        </w:rPr>
        <w:t>Iecerētais akts nepapildina un negroza Konvencijas iestāžu sistēmu.</w:t>
      </w:r>
    </w:p>
    <w:p w14:paraId="3F664D6D" w14:textId="77777777" w:rsidR="00D55022" w:rsidRPr="00CE09EB" w:rsidRDefault="007A7452">
      <w:pPr>
        <w:rPr>
          <w:noProof/>
        </w:rPr>
      </w:pPr>
      <w:r w:rsidRPr="00CE09EB">
        <w:rPr>
          <w:noProof/>
        </w:rPr>
        <w:t>Tāpēc ierosinātā lēmuma procesuālais juridiskais pamats ir LESD 218. panta 9. punkts.</w:t>
      </w:r>
    </w:p>
    <w:p w14:paraId="52B514A8" w14:textId="77777777" w:rsidR="00D55022" w:rsidRPr="00CE09EB" w:rsidRDefault="00FC7961" w:rsidP="00FC7961">
      <w:pPr>
        <w:pStyle w:val="ManualHeading2"/>
        <w:rPr>
          <w:noProof/>
        </w:rPr>
      </w:pPr>
      <w:r w:rsidRPr="00FC7961">
        <w:rPr>
          <w:noProof/>
        </w:rPr>
        <w:t>4.2.</w:t>
      </w:r>
      <w:r w:rsidRPr="00FC7961">
        <w:rPr>
          <w:noProof/>
        </w:rPr>
        <w:tab/>
      </w:r>
      <w:r w:rsidR="00D55022" w:rsidRPr="00CE09EB">
        <w:rPr>
          <w:noProof/>
        </w:rPr>
        <w:t>Materiālais juridiskais pamats</w:t>
      </w:r>
    </w:p>
    <w:p w14:paraId="07E64481" w14:textId="77777777" w:rsidR="00D55022" w:rsidRPr="00CE09EB" w:rsidRDefault="00FC7961" w:rsidP="00FC7961">
      <w:pPr>
        <w:pStyle w:val="ManualHeading3"/>
        <w:rPr>
          <w:noProof/>
        </w:rPr>
      </w:pPr>
      <w:r w:rsidRPr="00FC7961">
        <w:rPr>
          <w:noProof/>
        </w:rPr>
        <w:t>4.2.1.</w:t>
      </w:r>
      <w:r w:rsidRPr="00FC7961">
        <w:rPr>
          <w:noProof/>
        </w:rPr>
        <w:tab/>
      </w:r>
      <w:r w:rsidR="00D55022" w:rsidRPr="00CE09EB">
        <w:rPr>
          <w:noProof/>
        </w:rPr>
        <w:t>Principi</w:t>
      </w:r>
    </w:p>
    <w:p w14:paraId="27DEC9AE" w14:textId="77777777" w:rsidR="007226A8" w:rsidRPr="00CE09EB" w:rsidRDefault="00D55022" w:rsidP="00151656">
      <w:pPr>
        <w:rPr>
          <w:noProof/>
        </w:rPr>
      </w:pPr>
      <w:r w:rsidRPr="00CE09EB">
        <w:rPr>
          <w:noProof/>
        </w:rPr>
        <w:t xml:space="preserve">Lēmumam, ko pieņem saskaņā ar LESD 218. panta 9. punktu, materiālais juridiskais pamats galvenokārt ir atkarīgs no tā, kāds mērķis un saturs ir paredzētajam aktam, attiecībā uz kuru ES vārdā tiek ieņemta nostāja. </w:t>
      </w:r>
    </w:p>
    <w:p w14:paraId="28EBD042" w14:textId="77777777" w:rsidR="00D55022" w:rsidRPr="00CE09EB" w:rsidRDefault="00FC7961" w:rsidP="00FC7961">
      <w:pPr>
        <w:pStyle w:val="ManualHeading3"/>
        <w:rPr>
          <w:noProof/>
        </w:rPr>
      </w:pPr>
      <w:r w:rsidRPr="00FC7961">
        <w:rPr>
          <w:noProof/>
        </w:rPr>
        <w:t>4.2.2.</w:t>
      </w:r>
      <w:r w:rsidRPr="00FC7961">
        <w:rPr>
          <w:noProof/>
        </w:rPr>
        <w:tab/>
      </w:r>
      <w:r w:rsidR="00D55022" w:rsidRPr="00CE09EB">
        <w:rPr>
          <w:noProof/>
        </w:rPr>
        <w:t>Piemērojamība konkrētajā gadījumā</w:t>
      </w:r>
    </w:p>
    <w:p w14:paraId="79A148B8" w14:textId="77777777" w:rsidR="00D55022" w:rsidRPr="00CE09EB" w:rsidRDefault="00D55022">
      <w:pPr>
        <w:rPr>
          <w:noProof/>
        </w:rPr>
      </w:pPr>
      <w:r w:rsidRPr="00CE09EB">
        <w:rPr>
          <w:noProof/>
        </w:rPr>
        <w:t>Iecerētā akta galvenais mērķis un saturs attiecas uz vides rīcībpolitiku.</w:t>
      </w:r>
    </w:p>
    <w:p w14:paraId="3B6FA564" w14:textId="77777777" w:rsidR="00D55022" w:rsidRPr="00CE09EB" w:rsidRDefault="00AC41D6">
      <w:pPr>
        <w:rPr>
          <w:i/>
          <w:noProof/>
        </w:rPr>
      </w:pPr>
      <w:r w:rsidRPr="00CE09EB">
        <w:rPr>
          <w:noProof/>
        </w:rPr>
        <w:t>Tāpēc ierosinātā lēmuma materiālais juridiskais pamats ir 192. panta 1. punkts.</w:t>
      </w:r>
    </w:p>
    <w:p w14:paraId="4528D28E" w14:textId="77777777" w:rsidR="00D55022" w:rsidRPr="00CE09EB" w:rsidRDefault="00FC7961" w:rsidP="00FC7961">
      <w:pPr>
        <w:pStyle w:val="ManualHeading2"/>
        <w:rPr>
          <w:noProof/>
        </w:rPr>
      </w:pPr>
      <w:r w:rsidRPr="00FC7961">
        <w:rPr>
          <w:noProof/>
        </w:rPr>
        <w:t>4.3.</w:t>
      </w:r>
      <w:r w:rsidRPr="00FC7961">
        <w:rPr>
          <w:noProof/>
        </w:rPr>
        <w:tab/>
      </w:r>
      <w:r w:rsidR="00D55022" w:rsidRPr="00CE09EB">
        <w:rPr>
          <w:noProof/>
        </w:rPr>
        <w:t>Secinājums</w:t>
      </w:r>
    </w:p>
    <w:p w14:paraId="4A227AA3" w14:textId="17B66254" w:rsidR="001059C9" w:rsidRDefault="00D55022">
      <w:pPr>
        <w:rPr>
          <w:noProof/>
        </w:rPr>
      </w:pPr>
      <w:r w:rsidRPr="00CE09EB">
        <w:rPr>
          <w:noProof/>
        </w:rPr>
        <w:t>Ierosinātā lēmuma juridiskajam pamatam vajadzētu būt LESD 192. panta 1. punktam sasaistē ar 218. panta 9. punktu.</w:t>
      </w:r>
    </w:p>
    <w:p w14:paraId="4AE6DC0C" w14:textId="77777777" w:rsidR="001059C9" w:rsidRDefault="001059C9">
      <w:pPr>
        <w:spacing w:before="0" w:after="200" w:line="276" w:lineRule="auto"/>
        <w:jc w:val="left"/>
        <w:rPr>
          <w:noProof/>
        </w:rPr>
      </w:pPr>
      <w:r>
        <w:rPr>
          <w:noProof/>
        </w:rPr>
        <w:br w:type="page"/>
      </w:r>
    </w:p>
    <w:p w14:paraId="3B8C7D79" w14:textId="77777777" w:rsidR="00D55022" w:rsidRPr="00CE09EB" w:rsidRDefault="00D55022">
      <w:pPr>
        <w:rPr>
          <w:noProof/>
        </w:rPr>
      </w:pPr>
    </w:p>
    <w:p w14:paraId="27C78C05" w14:textId="77777777" w:rsidR="005B6FB9" w:rsidRDefault="001059C9">
      <w:pPr>
        <w:pStyle w:val="Rfrenceinterinstitutionnelle"/>
        <w:rPr>
          <w:noProof/>
        </w:rPr>
      </w:pPr>
      <w:r>
        <w:rPr>
          <w:noProof/>
        </w:rPr>
        <w:t>2025/0316 (NLE)</w:t>
      </w:r>
    </w:p>
    <w:p w14:paraId="2D535643" w14:textId="77777777" w:rsidR="00D55022" w:rsidRPr="00CE09EB" w:rsidRDefault="00CE09EB" w:rsidP="00CE09EB">
      <w:pPr>
        <w:pStyle w:val="Statut"/>
        <w:rPr>
          <w:noProof/>
        </w:rPr>
      </w:pPr>
      <w:r w:rsidRPr="00CE09EB">
        <w:rPr>
          <w:noProof/>
        </w:rPr>
        <w:t>Priekšlikums</w:t>
      </w:r>
    </w:p>
    <w:p w14:paraId="712115E3" w14:textId="77777777" w:rsidR="00D55022" w:rsidRPr="00CE09EB" w:rsidRDefault="00CE09EB" w:rsidP="00CE09EB">
      <w:pPr>
        <w:pStyle w:val="Typedudocument"/>
        <w:rPr>
          <w:noProof/>
        </w:rPr>
      </w:pPr>
      <w:r w:rsidRPr="00CE09EB">
        <w:rPr>
          <w:noProof/>
        </w:rPr>
        <w:t>PADOMES LĒMUMS</w:t>
      </w:r>
    </w:p>
    <w:p w14:paraId="1D51A598" w14:textId="77777777" w:rsidR="00D55022" w:rsidRPr="00CE09EB" w:rsidRDefault="00CE09EB" w:rsidP="00CE09EB">
      <w:pPr>
        <w:pStyle w:val="Titreobjet"/>
        <w:rPr>
          <w:noProof/>
        </w:rPr>
      </w:pPr>
      <w:r w:rsidRPr="00CE09EB">
        <w:rPr>
          <w:noProof/>
        </w:rPr>
        <w:t>par nostāju, kas Eiropas Savienības vārdā jāieņem Orhūsas konvencijas Pušu sanāksmes astotajā sesijā attiecībā uz paziņojumu ACCC/C/2015/128 par iespēju vērsties tiesā sakarā ar lēmumiem par valsts atbalstu, ACCC/C/2013/96 par kopīgu interešu projektiem, ACCC/C/2014/121 par Rūpniecisko emisiju direktīvu un ACCC/C/2010/54 par nacionālajiem enerģētikas rīcības plāniem</w:t>
      </w:r>
    </w:p>
    <w:p w14:paraId="604A8312" w14:textId="77777777" w:rsidR="00D55022" w:rsidRPr="00CE09EB" w:rsidRDefault="00D55022">
      <w:pPr>
        <w:pStyle w:val="Institutionquiagit"/>
        <w:rPr>
          <w:noProof/>
        </w:rPr>
      </w:pPr>
      <w:r w:rsidRPr="00CE09EB">
        <w:rPr>
          <w:noProof/>
        </w:rPr>
        <w:t>EIROPAS SAVIENĪBAS PADOME,</w:t>
      </w:r>
    </w:p>
    <w:p w14:paraId="259334FD" w14:textId="77777777" w:rsidR="00D55022" w:rsidRPr="00CE09EB" w:rsidRDefault="00D55022">
      <w:pPr>
        <w:rPr>
          <w:noProof/>
        </w:rPr>
      </w:pPr>
      <w:r w:rsidRPr="00CE09EB">
        <w:rPr>
          <w:noProof/>
        </w:rPr>
        <w:t>ņemot vērā Līgumu par Eiropas Savienības darbību un jo īpaši tā 192. panta 1. punktu sasaistē ar 218. panta 9. punktu,</w:t>
      </w:r>
    </w:p>
    <w:p w14:paraId="1B649385" w14:textId="77777777" w:rsidR="00D55022" w:rsidRPr="00CE09EB" w:rsidRDefault="00D55022">
      <w:pPr>
        <w:rPr>
          <w:noProof/>
        </w:rPr>
      </w:pPr>
      <w:r w:rsidRPr="00CE09EB">
        <w:rPr>
          <w:noProof/>
        </w:rPr>
        <w:t>ņemot vērā Eiropas Komisijas priekšlikumu,</w:t>
      </w:r>
    </w:p>
    <w:p w14:paraId="7C7C2556" w14:textId="77777777" w:rsidR="00D55022" w:rsidRPr="00CE09EB" w:rsidRDefault="00D55022">
      <w:pPr>
        <w:rPr>
          <w:noProof/>
        </w:rPr>
      </w:pPr>
      <w:r w:rsidRPr="00CE09EB">
        <w:rPr>
          <w:noProof/>
        </w:rPr>
        <w:t>tā kā:</w:t>
      </w:r>
    </w:p>
    <w:p w14:paraId="41B15425" w14:textId="77777777" w:rsidR="00D55022" w:rsidRPr="00CE09EB" w:rsidRDefault="00FC7961" w:rsidP="00FC7961">
      <w:pPr>
        <w:pStyle w:val="ManualConsidrant"/>
        <w:rPr>
          <w:noProof/>
        </w:rPr>
      </w:pPr>
      <w:r w:rsidRPr="00FC7961">
        <w:rPr>
          <w:noProof/>
        </w:rPr>
        <w:t>(1)</w:t>
      </w:r>
      <w:r w:rsidRPr="00FC7961">
        <w:rPr>
          <w:noProof/>
        </w:rPr>
        <w:tab/>
      </w:r>
      <w:r w:rsidR="00023F4B" w:rsidRPr="00CE09EB">
        <w:rPr>
          <w:noProof/>
        </w:rPr>
        <w:t>Ar Padomes Lēmumu 2005/370/EK</w:t>
      </w:r>
      <w:r w:rsidR="00023F4B" w:rsidRPr="00CE09EB">
        <w:rPr>
          <w:rStyle w:val="FootnoteReference"/>
          <w:noProof/>
        </w:rPr>
        <w:footnoteReference w:id="29"/>
      </w:r>
      <w:r w:rsidR="00023F4B" w:rsidRPr="00CE09EB">
        <w:rPr>
          <w:noProof/>
        </w:rPr>
        <w:t xml:space="preserve"> 2005. gada 17. februārī Eiropas Kopienas vārdā tika apstiprināta Orhūsas konvencija par pieeju informācijai, sabiedrības dalību lēmumu pieņemšanā un iespēju griezties tiesu iestādēs saistībā ar vides jautājumiem (“Orhūsas konvencija” vai “Konvencija”)</w:t>
      </w:r>
      <w:r w:rsidR="00023F4B" w:rsidRPr="00CE09EB">
        <w:rPr>
          <w:rStyle w:val="FootnoteReference"/>
          <w:noProof/>
        </w:rPr>
        <w:footnoteReference w:id="30"/>
      </w:r>
      <w:r w:rsidR="00023F4B" w:rsidRPr="00CE09EB">
        <w:rPr>
          <w:noProof/>
        </w:rPr>
        <w:t>.</w:t>
      </w:r>
    </w:p>
    <w:p w14:paraId="4AF5EBAE" w14:textId="77777777" w:rsidR="00B97E41" w:rsidRPr="00CE09EB" w:rsidRDefault="00FC7961" w:rsidP="00FC7961">
      <w:pPr>
        <w:pStyle w:val="ManualConsidrant"/>
        <w:rPr>
          <w:noProof/>
        </w:rPr>
      </w:pPr>
      <w:r w:rsidRPr="00FC7961">
        <w:rPr>
          <w:noProof/>
        </w:rPr>
        <w:t>(2)</w:t>
      </w:r>
      <w:r w:rsidRPr="00FC7961">
        <w:rPr>
          <w:noProof/>
        </w:rPr>
        <w:tab/>
      </w:r>
      <w:r w:rsidR="00B97E41" w:rsidRPr="00CE09EB">
        <w:rPr>
          <w:noProof/>
        </w:rPr>
        <w:t>Ievērojot Orhūsas konvencijas 15. pantu, tika izveidota Orhūsas konvencijas Atbilstības komiteja (“Atbilstības komiteja”). Atbilstības komitejas kompetencē ir izvērtēt, kā Orhūsas konvencijas Puses pilda pienākumus, ko ar Konvenciju uzņēmušās.</w:t>
      </w:r>
    </w:p>
    <w:p w14:paraId="575F3CB0" w14:textId="77777777" w:rsidR="00A6761A" w:rsidRPr="00CE09EB" w:rsidRDefault="00FC7961" w:rsidP="00FC7961">
      <w:pPr>
        <w:pStyle w:val="ManualConsidrant"/>
        <w:rPr>
          <w:noProof/>
        </w:rPr>
      </w:pPr>
      <w:r w:rsidRPr="00FC7961">
        <w:rPr>
          <w:noProof/>
        </w:rPr>
        <w:t>(3)</w:t>
      </w:r>
      <w:r w:rsidRPr="00FC7961">
        <w:rPr>
          <w:noProof/>
        </w:rPr>
        <w:tab/>
      </w:r>
      <w:r w:rsidR="568B18B7" w:rsidRPr="00CE09EB">
        <w:rPr>
          <w:noProof/>
        </w:rPr>
        <w:t xml:space="preserve">Pušu sanāksmes astotajā sesijā, kas notiks 2025. gada 17.–19. novembrī, ir iecerēts pieņemt Lēmumu VIII/8e par to, kā ES pilda savas saistības saskaņā ar Konvenciju; tas ietver konstatējumus attiecībā uz paziņojumu ACCC/C/2015/128 par iespēju vērsties tiesā vides jautājumos attiecībā uz galīgajiem lēmumiem par valsts atbalstu un Lēmuma VII/8f ieteikumiem attiecībā uz nacionālajiem enerģētikas un klimata plāniem, kopīgu interešu projektiem un Rūpniecisko emisiju direktīvu. Ja Pušu sanāksme konstatējumus pieņems, tie iegūs oficiālas Orhūsas konvencijas interpretācijas statusu un Konvencijas pusēm un Orhūsas konvencijas struktūrām būs saistoši. </w:t>
      </w:r>
    </w:p>
    <w:p w14:paraId="7BA81AE7" w14:textId="77777777" w:rsidR="00BF02EE" w:rsidRPr="00CE09EB" w:rsidRDefault="00FC7961" w:rsidP="00FC7961">
      <w:pPr>
        <w:pStyle w:val="ManualConsidrant"/>
        <w:rPr>
          <w:noProof/>
        </w:rPr>
      </w:pPr>
      <w:r w:rsidRPr="00FC7961">
        <w:rPr>
          <w:noProof/>
        </w:rPr>
        <w:t>(4)</w:t>
      </w:r>
      <w:r w:rsidRPr="00FC7961">
        <w:rPr>
          <w:noProof/>
        </w:rPr>
        <w:tab/>
      </w:r>
      <w:r w:rsidR="00BF02EE" w:rsidRPr="00CE09EB">
        <w:rPr>
          <w:noProof/>
        </w:rPr>
        <w:t>Tātad iecerētajam Pušu sanāksmes lēmumam ir juridiskas sekas.</w:t>
      </w:r>
    </w:p>
    <w:p w14:paraId="7B1D107E" w14:textId="77777777" w:rsidR="00D57B05" w:rsidRPr="00CE09EB" w:rsidRDefault="00FC7961" w:rsidP="00FC7961">
      <w:pPr>
        <w:pStyle w:val="ManualConsidrant"/>
        <w:rPr>
          <w:noProof/>
        </w:rPr>
      </w:pPr>
      <w:r w:rsidRPr="00FC7961">
        <w:rPr>
          <w:noProof/>
        </w:rPr>
        <w:t>(5)</w:t>
      </w:r>
      <w:r w:rsidRPr="00FC7961">
        <w:rPr>
          <w:noProof/>
        </w:rPr>
        <w:tab/>
      </w:r>
      <w:r w:rsidR="00D57B05" w:rsidRPr="00CE09EB">
        <w:rPr>
          <w:noProof/>
        </w:rPr>
        <w:t>Tāpēc ir jānosaka nostāja, kas ES vārdā jāieņem Pušu sanāksmes astotajā sesijā,</w:t>
      </w:r>
    </w:p>
    <w:p w14:paraId="250EA64A" w14:textId="77777777" w:rsidR="00D55022" w:rsidRPr="00CE09EB" w:rsidRDefault="00D55022">
      <w:pPr>
        <w:pStyle w:val="Formuledadoption"/>
        <w:rPr>
          <w:noProof/>
        </w:rPr>
      </w:pPr>
      <w:r w:rsidRPr="00CE09EB">
        <w:rPr>
          <w:noProof/>
        </w:rPr>
        <w:lastRenderedPageBreak/>
        <w:t>IR PIEŅĒMUSI ŠO LĒMUMU.</w:t>
      </w:r>
    </w:p>
    <w:p w14:paraId="3E0E29BE" w14:textId="77777777" w:rsidR="00D55022" w:rsidRPr="00CE09EB" w:rsidRDefault="00D55022">
      <w:pPr>
        <w:pStyle w:val="Titrearticle"/>
        <w:rPr>
          <w:noProof/>
        </w:rPr>
      </w:pPr>
      <w:r w:rsidRPr="00CE09EB">
        <w:rPr>
          <w:noProof/>
        </w:rPr>
        <w:t>1. pants</w:t>
      </w:r>
    </w:p>
    <w:p w14:paraId="40643517" w14:textId="77777777" w:rsidR="007C6960" w:rsidRPr="00CE09EB" w:rsidRDefault="00F35425" w:rsidP="009855C3">
      <w:pPr>
        <w:rPr>
          <w:noProof/>
        </w:rPr>
      </w:pPr>
      <w:r w:rsidRPr="00CE09EB">
        <w:rPr>
          <w:noProof/>
        </w:rPr>
        <w:t xml:space="preserve">Nostāja, kas Pušu sanāksmes astotajā sesijā ES vārdā jāieņem attiecībā uz to, kā ES pilda saistības, kas tai saskaņā ar Orhūsas konvenciju ir attiecībā uz iespēju vērsties tiesā vides jautājumos attiecībā uz galīgajiem lēmumiem par valsts atbalstu, kā izklāstīts paziņojumā ACCC/C/2015/128, ir atbalstīt Lēmuma VIII/8e projektu, kā arī atzinīgi vērtēt ziņojumu, ko </w:t>
      </w:r>
      <w:r w:rsidRPr="00CE09EB">
        <w:rPr>
          <w:i/>
          <w:iCs/>
          <w:noProof/>
        </w:rPr>
        <w:t>ACCC</w:t>
      </w:r>
      <w:r w:rsidRPr="00CE09EB">
        <w:rPr>
          <w:noProof/>
        </w:rPr>
        <w:t xml:space="preserve"> iesniegusi pēc Pušu sanāksmes aicinājuma ACCC/M/2021/4 attiecībā uz Eiropas Savienības pienākumu izpildi. </w:t>
      </w:r>
    </w:p>
    <w:p w14:paraId="5F558FBE" w14:textId="77777777" w:rsidR="00D55022" w:rsidRPr="00CE09EB" w:rsidRDefault="00D55022">
      <w:pPr>
        <w:pStyle w:val="Titrearticle"/>
        <w:rPr>
          <w:noProof/>
        </w:rPr>
      </w:pPr>
      <w:r w:rsidRPr="00CE09EB">
        <w:rPr>
          <w:noProof/>
        </w:rPr>
        <w:t>2. pants</w:t>
      </w:r>
    </w:p>
    <w:p w14:paraId="70784470" w14:textId="77777777" w:rsidR="009855C3" w:rsidRPr="00CE09EB" w:rsidRDefault="009855C3" w:rsidP="56B1960E">
      <w:pPr>
        <w:rPr>
          <w:rFonts w:eastAsia="Times New Roman"/>
          <w:noProof/>
          <w:color w:val="333333"/>
        </w:rPr>
      </w:pPr>
      <w:r w:rsidRPr="00CE09EB">
        <w:rPr>
          <w:noProof/>
        </w:rPr>
        <w:t>Nostāja, kas Pušu sanāksmes astotajā sesijā ES vārdā jāieņem attiecībā uz to, kā ES pilda saistības, kas tai saskaņā ar Orhūsas konvenciju ir attiecībā uz nacionālajiem enerģētikas un klimata plāniem (NEKP), kopīgu interešu projektiem (KIP) un Rūpniecisko emisiju direktīvu, kā izklāstīts paziņojumos ACCC/C/2010/54, ACCC/C/2013/96 un ACCC/C/2014/121 un Lēmumā VII/8f, ir atbalstīt Lēmuma VIII/8e projektu, ja minētajā lēmumā ir atspoguļoti šādi aspekti:</w:t>
      </w:r>
    </w:p>
    <w:p w14:paraId="50E6636A" w14:textId="77777777" w:rsidR="009855C3" w:rsidRPr="00CE09EB" w:rsidRDefault="0064397B" w:rsidP="00C06970">
      <w:pPr>
        <w:pStyle w:val="Tiret0"/>
        <w:numPr>
          <w:ilvl w:val="0"/>
          <w:numId w:val="7"/>
        </w:numPr>
        <w:rPr>
          <w:noProof/>
        </w:rPr>
      </w:pPr>
      <w:r w:rsidRPr="00CE09EB">
        <w:rPr>
          <w:noProof/>
        </w:rPr>
        <w:t>attiecībā uz NEKP lēmumā ir atzīts un atzinīgi novērtēts tas, ka ES ir panākusi ievērojamu progresu ceļā uz to, lai būtu ievēroti Atbilstības komitejas konstatējumi un ieteikumi par paziņojumu ACCC/C/2010/54 attiecībā uz Konvencijas 6. panta 4. punktu un 7. pantu, un ka ES daļu no šiem konstatējumiem ir ievērojusi, konkrētāk, pieņēmusi norādījumus Lēmuma VII/8f 2. punkta a) apakšpunkta izpratnē;</w:t>
      </w:r>
    </w:p>
    <w:p w14:paraId="3180B48C" w14:textId="77777777" w:rsidR="00927170" w:rsidRPr="00CE09EB" w:rsidRDefault="0064397B" w:rsidP="009444D2">
      <w:pPr>
        <w:pStyle w:val="Tiret0"/>
        <w:rPr>
          <w:rFonts w:eastAsia="Times New Roman"/>
          <w:noProof/>
        </w:rPr>
      </w:pPr>
      <w:r w:rsidRPr="00CE09EB">
        <w:rPr>
          <w:noProof/>
        </w:rPr>
        <w:t>attiecībā uz KIP lēmumā ir atzīti uzlabojumi, ko ES ar praktiskiem pasākumiem panākusi, lai izpildītu Lēmuma VII/8f 8. punkta a) un b) apakšpunkta prasības un ievērotu Konvencijas 3. panta 2. punktu, 4. un 7. pantu.</w:t>
      </w:r>
    </w:p>
    <w:p w14:paraId="319B2CF0" w14:textId="77777777" w:rsidR="00D55022" w:rsidRPr="00CE09EB" w:rsidRDefault="00D55022">
      <w:pPr>
        <w:pStyle w:val="Titrearticle"/>
        <w:rPr>
          <w:noProof/>
        </w:rPr>
      </w:pPr>
      <w:r w:rsidRPr="00CE09EB">
        <w:rPr>
          <w:noProof/>
        </w:rPr>
        <w:t>3. pants</w:t>
      </w:r>
    </w:p>
    <w:p w14:paraId="2917B101" w14:textId="77777777" w:rsidR="00C848F7" w:rsidRPr="00CE09EB" w:rsidRDefault="00C848F7" w:rsidP="00C848F7">
      <w:pPr>
        <w:rPr>
          <w:noProof/>
        </w:rPr>
      </w:pPr>
      <w:r w:rsidRPr="00CE09EB">
        <w:rPr>
          <w:noProof/>
        </w:rPr>
        <w:t>Par nelielām tehniskām izmaiņām 1. un 2. pantā minētajās nostājās ES pārstāvji, apspriežoties ar dalībvalstīm, var vienoties uz vietas bez jauna Padomes lēmuma.</w:t>
      </w:r>
    </w:p>
    <w:p w14:paraId="0CEE4796" w14:textId="77777777" w:rsidR="00C848F7" w:rsidRPr="00CE09EB" w:rsidRDefault="5D03A25C" w:rsidP="00DB4FD2">
      <w:pPr>
        <w:pStyle w:val="Titrearticle"/>
        <w:rPr>
          <w:noProof/>
        </w:rPr>
      </w:pPr>
      <w:r w:rsidRPr="00CE09EB">
        <w:rPr>
          <w:noProof/>
        </w:rPr>
        <w:t>4. pants</w:t>
      </w:r>
    </w:p>
    <w:p w14:paraId="2C3CFF43" w14:textId="77777777" w:rsidR="00D55022" w:rsidRPr="00CE09EB" w:rsidRDefault="00D55022">
      <w:pPr>
        <w:rPr>
          <w:i/>
          <w:noProof/>
        </w:rPr>
      </w:pPr>
      <w:r w:rsidRPr="00CE09EB">
        <w:rPr>
          <w:noProof/>
        </w:rPr>
        <w:t>Šis lēmums stājas spēkā tā pieņemšanas dienā.</w:t>
      </w:r>
    </w:p>
    <w:p w14:paraId="3B1988E7" w14:textId="77777777" w:rsidR="00D55022" w:rsidRPr="00CE09EB" w:rsidRDefault="00CE09EB" w:rsidP="00DB4FD2">
      <w:pPr>
        <w:pStyle w:val="Fait"/>
        <w:rPr>
          <w:noProof/>
        </w:rPr>
      </w:pPr>
      <w:r>
        <w:rPr>
          <w:noProof/>
        </w:rPr>
        <w:t>Briselē,</w:t>
      </w:r>
    </w:p>
    <w:p w14:paraId="5DA5DE68" w14:textId="77777777" w:rsidR="00D55022" w:rsidRPr="00CE09EB" w:rsidRDefault="00D55022" w:rsidP="00DB4FD2">
      <w:pPr>
        <w:pStyle w:val="Institutionquisigne"/>
        <w:rPr>
          <w:noProof/>
        </w:rPr>
      </w:pPr>
      <w:r w:rsidRPr="00CE09EB">
        <w:rPr>
          <w:noProof/>
        </w:rPr>
        <w:tab/>
        <w:t>Padomes vārdā —</w:t>
      </w:r>
    </w:p>
    <w:p w14:paraId="3F52297A" w14:textId="77777777" w:rsidR="00D55022" w:rsidRPr="00CE09EB" w:rsidRDefault="00D55022" w:rsidP="00D55022">
      <w:pPr>
        <w:pStyle w:val="Personnequisigne"/>
        <w:rPr>
          <w:noProof/>
        </w:rPr>
      </w:pPr>
      <w:r w:rsidRPr="00CE09EB">
        <w:rPr>
          <w:noProof/>
        </w:rPr>
        <w:tab/>
        <w:t>priekšsēdētājs</w:t>
      </w:r>
    </w:p>
    <w:sectPr w:rsidR="00D55022" w:rsidRPr="00CE09EB" w:rsidSect="0059663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38AE" w14:textId="77777777" w:rsidR="001F7031" w:rsidRPr="00F773B7" w:rsidRDefault="001F7031" w:rsidP="00D55022">
      <w:pPr>
        <w:spacing w:before="0" w:after="0"/>
      </w:pPr>
      <w:r>
        <w:separator/>
      </w:r>
    </w:p>
  </w:endnote>
  <w:endnote w:type="continuationSeparator" w:id="0">
    <w:p w14:paraId="41A20B47" w14:textId="77777777" w:rsidR="001F7031" w:rsidRPr="00F773B7" w:rsidRDefault="001F7031" w:rsidP="00D55022">
      <w:pPr>
        <w:spacing w:before="0" w:after="0"/>
      </w:pPr>
      <w:r>
        <w:continuationSeparator/>
      </w:r>
    </w:p>
  </w:endnote>
  <w:endnote w:type="continuationNotice" w:id="1">
    <w:p w14:paraId="4CEBB7AA" w14:textId="77777777" w:rsidR="001F7031" w:rsidRPr="00F773B7" w:rsidRDefault="001F70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839" w14:textId="77777777" w:rsidR="0059663E" w:rsidRPr="0059663E" w:rsidRDefault="0059663E" w:rsidP="0059663E">
    <w:pPr>
      <w:pStyle w:val="Footer"/>
      <w:rPr>
        <w:rFonts w:ascii="Arial" w:hAnsi="Arial" w:cs="Arial"/>
        <w:b/>
        <w:sz w:val="48"/>
      </w:rPr>
    </w:pPr>
    <w:r w:rsidRPr="0059663E">
      <w:rPr>
        <w:rFonts w:ascii="Arial" w:hAnsi="Arial" w:cs="Arial"/>
        <w:b/>
        <w:sz w:val="48"/>
      </w:rPr>
      <w:t>LV</w:t>
    </w:r>
    <w:r w:rsidRPr="0059663E">
      <w:rPr>
        <w:rFonts w:ascii="Arial" w:hAnsi="Arial" w:cs="Arial"/>
        <w:b/>
        <w:sz w:val="48"/>
      </w:rPr>
      <w:tab/>
    </w:r>
    <w:r w:rsidRPr="0059663E">
      <w:rPr>
        <w:rFonts w:ascii="Arial" w:hAnsi="Arial" w:cs="Arial"/>
        <w:b/>
        <w:sz w:val="48"/>
      </w:rPr>
      <w:tab/>
    </w:r>
    <w:r w:rsidRPr="0059663E">
      <w:tab/>
    </w:r>
    <w:proofErr w:type="spellStart"/>
    <w:r w:rsidRPr="0059663E">
      <w:rPr>
        <w:rFonts w:ascii="Arial" w:hAnsi="Arial" w:cs="Arial"/>
        <w:b/>
        <w:sz w:val="48"/>
      </w:rPr>
      <w:t>LV</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EA1A" w14:textId="77777777" w:rsidR="0059663E" w:rsidRPr="0059663E" w:rsidRDefault="0059663E" w:rsidP="0059663E">
    <w:pPr>
      <w:pStyle w:val="Footer"/>
      <w:rPr>
        <w:rFonts w:ascii="Arial" w:hAnsi="Arial" w:cs="Arial"/>
        <w:b/>
        <w:sz w:val="48"/>
      </w:rPr>
    </w:pPr>
    <w:r w:rsidRPr="0059663E">
      <w:rPr>
        <w:rFonts w:ascii="Arial" w:hAnsi="Arial" w:cs="Arial"/>
        <w:b/>
        <w:sz w:val="48"/>
      </w:rPr>
      <w:t>LV</w:t>
    </w:r>
    <w:r w:rsidRPr="0059663E">
      <w:rPr>
        <w:rFonts w:ascii="Arial" w:hAnsi="Arial" w:cs="Arial"/>
        <w:b/>
        <w:sz w:val="48"/>
      </w:rPr>
      <w:tab/>
    </w:r>
    <w:r w:rsidRPr="0059663E">
      <w:rPr>
        <w:rFonts w:ascii="Arial" w:hAnsi="Arial" w:cs="Arial"/>
        <w:b/>
        <w:sz w:val="48"/>
      </w:rPr>
      <w:tab/>
    </w:r>
    <w:r w:rsidRPr="0059663E">
      <w:tab/>
    </w:r>
    <w:proofErr w:type="spellStart"/>
    <w:r w:rsidRPr="0059663E">
      <w:rPr>
        <w:rFonts w:ascii="Arial" w:hAnsi="Arial" w:cs="Arial"/>
        <w:b/>
        <w:sz w:val="48"/>
      </w:rPr>
      <w:t>LV</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E0FF" w14:textId="77777777" w:rsidR="0059663E" w:rsidRDefault="005966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CAF8" w14:textId="77777777" w:rsidR="0059663E" w:rsidRPr="0059663E" w:rsidRDefault="0059663E" w:rsidP="0059663E">
    <w:pPr>
      <w:pStyle w:val="Footer"/>
      <w:rPr>
        <w:rFonts w:ascii="Arial" w:hAnsi="Arial" w:cs="Arial"/>
        <w:b/>
        <w:sz w:val="48"/>
      </w:rPr>
    </w:pPr>
    <w:r w:rsidRPr="0059663E">
      <w:rPr>
        <w:rFonts w:ascii="Arial" w:hAnsi="Arial" w:cs="Arial"/>
        <w:b/>
        <w:sz w:val="48"/>
      </w:rPr>
      <w:t>LV</w:t>
    </w:r>
    <w:r w:rsidRPr="0059663E">
      <w:rPr>
        <w:rFonts w:ascii="Arial" w:hAnsi="Arial" w:cs="Arial"/>
        <w:b/>
        <w:sz w:val="48"/>
      </w:rPr>
      <w:tab/>
    </w:r>
    <w:r>
      <w:fldChar w:fldCharType="begin"/>
    </w:r>
    <w:r>
      <w:instrText xml:space="preserve"> PAGE  \* MERGEFORMAT </w:instrText>
    </w:r>
    <w:r>
      <w:fldChar w:fldCharType="separate"/>
    </w:r>
    <w:r w:rsidR="00DB4FD2">
      <w:rPr>
        <w:noProof/>
      </w:rPr>
      <w:t>9</w:t>
    </w:r>
    <w:r>
      <w:fldChar w:fldCharType="end"/>
    </w:r>
    <w:r>
      <w:tab/>
    </w:r>
    <w:r w:rsidRPr="0059663E">
      <w:tab/>
    </w:r>
    <w:r w:rsidRPr="0059663E">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08CF" w14:textId="77777777" w:rsidR="0059663E" w:rsidRDefault="0059663E" w:rsidP="00596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DF4B" w14:textId="77777777" w:rsidR="001F7031" w:rsidRPr="00F773B7" w:rsidRDefault="001F7031" w:rsidP="00D55022">
      <w:pPr>
        <w:spacing w:before="0" w:after="0"/>
      </w:pPr>
      <w:r>
        <w:separator/>
      </w:r>
    </w:p>
  </w:footnote>
  <w:footnote w:type="continuationSeparator" w:id="0">
    <w:p w14:paraId="647E3DB4" w14:textId="77777777" w:rsidR="001F7031" w:rsidRPr="00F773B7" w:rsidRDefault="001F7031" w:rsidP="00D55022">
      <w:pPr>
        <w:spacing w:before="0" w:after="0"/>
      </w:pPr>
      <w:r>
        <w:continuationSeparator/>
      </w:r>
    </w:p>
  </w:footnote>
  <w:footnote w:type="continuationNotice" w:id="1">
    <w:p w14:paraId="005965D9" w14:textId="77777777" w:rsidR="001F7031" w:rsidRPr="00F773B7" w:rsidRDefault="001F7031">
      <w:pPr>
        <w:spacing w:before="0" w:after="0"/>
      </w:pPr>
    </w:p>
  </w:footnote>
  <w:footnote w:id="2">
    <w:p w14:paraId="4B348AB4" w14:textId="77777777" w:rsidR="0051462E" w:rsidRPr="00F773B7" w:rsidRDefault="0051462E" w:rsidP="00634BE6">
      <w:pPr>
        <w:pStyle w:val="FootnoteText"/>
        <w:jc w:val="left"/>
      </w:pPr>
      <w:r>
        <w:rPr>
          <w:rStyle w:val="FootnoteReference"/>
        </w:rPr>
        <w:footnoteRef/>
      </w:r>
      <w:r>
        <w:tab/>
        <w:t xml:space="preserve">Publicēta ANO EEK vietnē </w:t>
      </w:r>
      <w:hyperlink r:id="rId1">
        <w:r>
          <w:rPr>
            <w:rStyle w:val="Hyperlink"/>
          </w:rPr>
          <w:t>http://www.unece.org/fileadmin/DAM/env/pp/documents/cep43e.pdf</w:t>
        </w:r>
      </w:hyperlink>
      <w:r>
        <w:t xml:space="preserve">. </w:t>
      </w:r>
    </w:p>
  </w:footnote>
  <w:footnote w:id="3">
    <w:p w14:paraId="39BA0304" w14:textId="77777777" w:rsidR="009F29A2" w:rsidRPr="00F773B7" w:rsidRDefault="009F29A2">
      <w:pPr>
        <w:pStyle w:val="FootnoteText"/>
      </w:pPr>
      <w:r>
        <w:rPr>
          <w:rStyle w:val="FootnoteReference"/>
        </w:rPr>
        <w:footnoteRef/>
      </w:r>
      <w:r>
        <w:tab/>
      </w:r>
      <w:r>
        <w:t>Padomes Lēmums 2005/370/EK, OV L 124, 17.5.2005., 1. lpp.</w:t>
      </w:r>
    </w:p>
  </w:footnote>
  <w:footnote w:id="4">
    <w:p w14:paraId="30129250" w14:textId="77777777" w:rsidR="00CC0DC1" w:rsidRPr="00F773B7" w:rsidRDefault="00CC0DC1" w:rsidP="001D31D1">
      <w:pPr>
        <w:pStyle w:val="FootnoteText"/>
      </w:pPr>
      <w:r>
        <w:rPr>
          <w:rStyle w:val="FootnoteReference"/>
        </w:rPr>
        <w:footnoteRef/>
      </w:r>
      <w:r>
        <w:tab/>
      </w:r>
      <w:r>
        <w:t xml:space="preserve">ES deklarācija ir publicēta ANO EEK vietnē sadaļā “Deklarācijas un atrunas”, sk. </w:t>
      </w:r>
      <w:hyperlink r:id="rId2" w:history="1">
        <w:r>
          <w:rPr>
            <w:rStyle w:val="Hyperlink"/>
          </w:rPr>
          <w:t>https://treaties.un.org/Pages/ViewDetails.aspx?src=IND&amp;mtdsg_no=XXVII-13&amp;chapter=27&amp;clang=_en</w:t>
        </w:r>
      </w:hyperlink>
      <w:r>
        <w:t>.</w:t>
      </w:r>
    </w:p>
  </w:footnote>
  <w:footnote w:id="5">
    <w:p w14:paraId="5383C314" w14:textId="77777777" w:rsidR="00EF5E28" w:rsidRPr="00F773B7" w:rsidRDefault="00EF5E28">
      <w:pPr>
        <w:pStyle w:val="FootnoteText"/>
      </w:pPr>
      <w:r>
        <w:rPr>
          <w:rStyle w:val="FootnoteReference"/>
        </w:rPr>
        <w:footnoteRef/>
      </w:r>
      <w:r>
        <w:tab/>
      </w:r>
      <w:r>
        <w:t>OV L 264, 25.9.2006., 13. lpp.</w:t>
      </w:r>
    </w:p>
  </w:footnote>
  <w:footnote w:id="6">
    <w:p w14:paraId="00DFC311" w14:textId="77777777" w:rsidR="00665F1F" w:rsidRPr="00F773B7" w:rsidRDefault="00665F1F" w:rsidP="001231C9">
      <w:pPr>
        <w:pStyle w:val="FootnoteText"/>
      </w:pPr>
      <w:r>
        <w:rPr>
          <w:rStyle w:val="FootnoteReference"/>
        </w:rPr>
        <w:footnoteRef/>
      </w:r>
      <w:r>
        <w:tab/>
      </w:r>
      <w:r>
        <w:t xml:space="preserve">Lēmums I/7 par atbilstības izskatīšanu. 37. noteikums “Caurskatīšana pušu sanāksmē”. </w:t>
      </w:r>
      <w:r>
        <w:rPr>
          <w:i/>
        </w:rPr>
        <w:t>Pušu sanāksme, caurskatījusi komitejas ziņojumu un ieteikumus, var lemt par pasākumiem, kas būtu piemēroti, lai panāktu pilnīgu atbilstību Konvencijai. […]</w:t>
      </w:r>
      <w:r>
        <w:t xml:space="preserve">, sk. </w:t>
      </w:r>
      <w:hyperlink r:id="rId3" w:history="1">
        <w:r>
          <w:rPr>
            <w:rStyle w:val="Hyperlink"/>
          </w:rPr>
          <w:t>https://unece.org/DAM/env/pp/documents/mop1/ece.mp.pp.2.add.8.e.pdf</w:t>
        </w:r>
      </w:hyperlink>
      <w:r>
        <w:t xml:space="preserve">. </w:t>
      </w:r>
    </w:p>
  </w:footnote>
  <w:footnote w:id="7">
    <w:p w14:paraId="234B0CC3" w14:textId="77777777" w:rsidR="00874ABB" w:rsidRPr="00F773B7" w:rsidRDefault="00874ABB">
      <w:pPr>
        <w:pStyle w:val="FootnoteText"/>
      </w:pPr>
      <w:r>
        <w:rPr>
          <w:rStyle w:val="FootnoteReference"/>
        </w:rPr>
        <w:footnoteRef/>
      </w:r>
      <w:r>
        <w:tab/>
      </w:r>
      <w:r>
        <w:t xml:space="preserve">Lēmums I/1 par reglamentu (konkrētāk, 35. noteikums par lēmumu pieņemšanu), sk. </w:t>
      </w:r>
      <w:hyperlink r:id="rId4" w:history="1">
        <w:r>
          <w:rPr>
            <w:rStyle w:val="Hyperlink"/>
          </w:rPr>
          <w:t>http://www.unece.org/fileadmin/DAM/env/pp/documents/mop1/ece.mp.pp.2.add.2.e.pdf</w:t>
        </w:r>
      </w:hyperlink>
      <w:r>
        <w:t>.</w:t>
      </w:r>
    </w:p>
  </w:footnote>
  <w:footnote w:id="8">
    <w:p w14:paraId="1135676A" w14:textId="77777777" w:rsidR="00F142A3" w:rsidRPr="00F773B7" w:rsidRDefault="00F142A3">
      <w:pPr>
        <w:pStyle w:val="FootnoteText"/>
      </w:pPr>
      <w:r>
        <w:rPr>
          <w:rStyle w:val="FootnoteReference"/>
        </w:rPr>
        <w:footnoteRef/>
      </w:r>
      <w:r>
        <w:tab/>
      </w:r>
      <w:hyperlink r:id="rId5" w:history="1">
        <w:r>
          <w:rPr>
            <w:rStyle w:val="Hyperlink"/>
          </w:rPr>
          <w:t>https://unece.org/sites/default/files/2021-03/C128_EU_findings_advance%20unedited.pdf</w:t>
        </w:r>
      </w:hyperlink>
      <w:r>
        <w:t>.</w:t>
      </w:r>
    </w:p>
  </w:footnote>
  <w:footnote w:id="9">
    <w:p w14:paraId="48CD12EE" w14:textId="77777777" w:rsidR="00D834EF" w:rsidRPr="00F773B7" w:rsidRDefault="00D834EF">
      <w:pPr>
        <w:pStyle w:val="FootnoteText"/>
      </w:pPr>
      <w:r>
        <w:rPr>
          <w:rStyle w:val="FootnoteReference"/>
        </w:rPr>
        <w:footnoteRef/>
      </w:r>
      <w:r>
        <w:tab/>
      </w:r>
      <w:hyperlink r:id="rId6" w:history="1">
        <w:r>
          <w:rPr>
            <w:rStyle w:val="Hyperlink"/>
          </w:rPr>
          <w:t>https://ec.europa.eu/info/law/better-regulation/have-your-say/initiatives/14276-EU-environmental-and-State-aid-law-access-to-justice-in-relation-to-State-aid-decisions-regulation-_lv</w:t>
        </w:r>
      </w:hyperlink>
      <w:r>
        <w:t>.</w:t>
      </w:r>
    </w:p>
  </w:footnote>
  <w:footnote w:id="10">
    <w:p w14:paraId="7E5C063E" w14:textId="77777777" w:rsidR="00A57204" w:rsidRPr="00F773B7" w:rsidRDefault="00A57204" w:rsidP="001D31D1">
      <w:pPr>
        <w:pStyle w:val="FootnoteText"/>
      </w:pPr>
      <w:r>
        <w:rPr>
          <w:rStyle w:val="FootnoteReference"/>
        </w:rPr>
        <w:footnoteRef/>
      </w:r>
      <w:r>
        <w:tab/>
      </w:r>
      <w:proofErr w:type="spellStart"/>
      <w:r>
        <w:t>Mērķorientēta</w:t>
      </w:r>
      <w:proofErr w:type="spellEnd"/>
      <w:r>
        <w:t xml:space="preserve"> apspriešana: </w:t>
      </w:r>
      <w:hyperlink r:id="rId7" w:history="1">
        <w:r>
          <w:rPr>
            <w:rStyle w:val="Hyperlink"/>
          </w:rPr>
          <w:t>https://competition-policy.ec.europa.eu/state-aid/publications/targeted-consultation_en</w:t>
        </w:r>
      </w:hyperlink>
      <w:r>
        <w:t xml:space="preserve">. </w:t>
      </w:r>
      <w:r>
        <w:br/>
        <w:t xml:space="preserve">Grozījumu projekta apspriešana: </w:t>
      </w:r>
      <w:hyperlink r:id="rId8" w:history="1">
        <w:r>
          <w:rPr>
            <w:rStyle w:val="Hyperlink"/>
          </w:rPr>
          <w:t>Valsts atbalsts vides jomā, 2025. gads (Eiropas Komisija)</w:t>
        </w:r>
      </w:hyperlink>
      <w:r>
        <w:t>.</w:t>
      </w:r>
    </w:p>
  </w:footnote>
  <w:footnote w:id="11">
    <w:p w14:paraId="2B686F83" w14:textId="77777777" w:rsidR="00C86509" w:rsidRPr="00BE521D" w:rsidRDefault="00C86509" w:rsidP="00634BE6">
      <w:pPr>
        <w:pStyle w:val="FootnoteText"/>
        <w:jc w:val="left"/>
      </w:pPr>
      <w:r>
        <w:rPr>
          <w:rStyle w:val="FootnoteReference"/>
        </w:rPr>
        <w:footnoteRef/>
      </w:r>
      <w:r>
        <w:tab/>
      </w:r>
      <w:r>
        <w:t xml:space="preserve">2 ECE/MP.PP/2021/2, 58. punkts, </w:t>
      </w:r>
      <w:hyperlink r:id="rId9" w:history="1">
        <w:r>
          <w:rPr>
            <w:rStyle w:val="Hyperlink"/>
          </w:rPr>
          <w:t>https://unece.org/sites/default/files/2022-02/ECE.MP_.PP_.2021.2_excerpt_0.pdf</w:t>
        </w:r>
      </w:hyperlink>
      <w:r>
        <w:t>.</w:t>
      </w:r>
    </w:p>
  </w:footnote>
  <w:footnote w:id="12">
    <w:p w14:paraId="608AB926" w14:textId="77777777" w:rsidR="00DF3FE2" w:rsidRPr="00F773B7" w:rsidRDefault="00DF3FE2" w:rsidP="00DF3FE2">
      <w:pPr>
        <w:pStyle w:val="FootnoteText"/>
      </w:pPr>
      <w:r>
        <w:rPr>
          <w:rStyle w:val="FootnoteReference"/>
        </w:rPr>
        <w:footnoteRef/>
      </w:r>
      <w:r>
        <w:tab/>
      </w:r>
      <w:hyperlink r:id="rId10" w:history="1">
        <w:r>
          <w:rPr>
            <w:rStyle w:val="Hyperlink"/>
          </w:rPr>
          <w:t>Decision_VII.8f_eng.pdf</w:t>
        </w:r>
      </w:hyperlink>
      <w:r>
        <w:t xml:space="preserve">. </w:t>
      </w:r>
    </w:p>
  </w:footnote>
  <w:footnote w:id="13">
    <w:p w14:paraId="44EDC85D" w14:textId="77777777" w:rsidR="00BC35B5" w:rsidRPr="00F773B7" w:rsidRDefault="00BC35B5">
      <w:pPr>
        <w:pStyle w:val="FootnoteText"/>
      </w:pPr>
      <w:r>
        <w:rPr>
          <w:rStyle w:val="FootnoteReference"/>
        </w:rPr>
        <w:footnoteRef/>
      </w:r>
      <w:r>
        <w:tab/>
      </w:r>
      <w:r>
        <w:t xml:space="preserve">Lēmums V/9g par ES pienākumu izpildi, saite: </w:t>
      </w:r>
      <w:hyperlink r:id="rId11" w:history="1">
        <w:r>
          <w:rPr>
            <w:rStyle w:val="Hyperlink"/>
          </w:rPr>
          <w:t>Apvienoto Nāciju Organizācija</w:t>
        </w:r>
      </w:hyperlink>
      <w:r>
        <w:t>.</w:t>
      </w:r>
    </w:p>
  </w:footnote>
  <w:footnote w:id="14">
    <w:p w14:paraId="712C5E4A" w14:textId="77777777" w:rsidR="00672A45" w:rsidRPr="00F773B7" w:rsidRDefault="00672A45">
      <w:pPr>
        <w:pStyle w:val="FootnoteText"/>
      </w:pPr>
      <w:r>
        <w:rPr>
          <w:rStyle w:val="FootnoteReference"/>
        </w:rPr>
        <w:footnoteRef/>
      </w:r>
      <w:r>
        <w:tab/>
      </w:r>
      <w:r>
        <w:rPr>
          <w:i/>
          <w:iCs/>
        </w:rPr>
        <w:t>ACCC</w:t>
      </w:r>
      <w:r>
        <w:t xml:space="preserve"> ziņojums par to, kā Eiropas Savienība pilda saistības, ko uzņēmusies saskaņā ar Konvenciju, </w:t>
      </w:r>
      <w:hyperlink r:id="rId12" w:history="1">
        <w:r>
          <w:rPr>
            <w:rStyle w:val="Hyperlink"/>
          </w:rPr>
          <w:t>https://unece.org/DAM/env/pp/mop6/English/ECE_MP.PP_2017_39_E.pdf</w:t>
        </w:r>
      </w:hyperlink>
      <w:r>
        <w:t>.</w:t>
      </w:r>
    </w:p>
  </w:footnote>
  <w:footnote w:id="15">
    <w:p w14:paraId="4E2A3A2A" w14:textId="77777777" w:rsidR="00D60872" w:rsidRPr="00F773B7" w:rsidRDefault="00D60872">
      <w:pPr>
        <w:pStyle w:val="FootnoteText"/>
      </w:pPr>
      <w:r>
        <w:rPr>
          <w:rStyle w:val="FootnoteReference"/>
        </w:rPr>
        <w:footnoteRef/>
      </w:r>
      <w:r>
        <w:tab/>
      </w:r>
      <w:hyperlink r:id="rId13" w:history="1">
        <w:r>
          <w:rPr>
            <w:rStyle w:val="Hyperlink"/>
          </w:rPr>
          <w:t>ACCC/M/2017/3 Eiropas Savienība |</w:t>
        </w:r>
      </w:hyperlink>
      <w:hyperlink r:id="rId14" w:history="1">
        <w:r>
          <w:rPr>
            <w:rStyle w:val="Hyperlink"/>
          </w:rPr>
          <w:t xml:space="preserve"> ANO EEK</w:t>
        </w:r>
      </w:hyperlink>
      <w:r>
        <w:t>.</w:t>
      </w:r>
    </w:p>
  </w:footnote>
  <w:footnote w:id="16">
    <w:p w14:paraId="45062BB5" w14:textId="77777777" w:rsidR="00E519EA" w:rsidRPr="00F773B7" w:rsidRDefault="00E519EA" w:rsidP="00FF6368">
      <w:pPr>
        <w:pStyle w:val="FootnoteText"/>
      </w:pPr>
      <w:r>
        <w:rPr>
          <w:rStyle w:val="FootnoteReference"/>
        </w:rPr>
        <w:footnoteRef/>
      </w:r>
      <w:r>
        <w:tab/>
      </w:r>
      <w:r>
        <w:t>OV L 328, 21.12.2018., 1. lpp.</w:t>
      </w:r>
      <w:r>
        <w:rPr>
          <w:b/>
        </w:rPr>
        <w:t xml:space="preserve"> </w:t>
      </w:r>
      <w:r>
        <w:rPr>
          <w:i/>
        </w:rPr>
        <w:t xml:space="preserve">10. pants </w:t>
      </w:r>
      <w:r>
        <w:rPr>
          <w:b/>
          <w:i/>
        </w:rPr>
        <w:t xml:space="preserve">Sabiedriskā apspriešana. </w:t>
      </w:r>
      <w:r>
        <w:rPr>
          <w:i/>
        </w:rPr>
        <w:t>Neskarot nekādas citas Savienības tiesību aktu prasības, katra dalībvalsts nodrošina, ka sabiedrībai tiek dotas agrīnas un reālas iespējas iesaistīties integrētā nacionālā enerģētikas un klimata plāna projekta sagatavošanā — attiecībā uz plāniem 2021.–2030. gada periodam galīgā plāna sagatavošanā labu laiku pirms tā pieņemšanas —, kā arī 15. pantā minēto ilgtermiņa stratēģiju sagatavošanā. Katra dalībvalsts, iesniedzot šādus dokumentus Komisijai, pievieno sabiedrības viedokļu kopsavilkumu vai provizoriskus viedokļus. Ciktāl piemērojama Direktīva 2001/42/EK, uzskata, ka saskaņā ar minēto direktīvu sarīkotās projekta apspriešanas izpilda šajā regulā paredzēto pienākumu apspriesties ar sabiedrību. Katra dalībvalsts nodrošina, ka tiek informēta sabiedrība. Katra dalībvalsts nosaka saprātīgus termiņus, atvēlot pietiekamu laiku, lai sabiedrība tiktu informēta, varētu piedalīties un paust savus viedokļus. Īstenojot šo pantu, katra dalībvalsts ierobežo administratīvo sarežģītību.</w:t>
      </w:r>
    </w:p>
  </w:footnote>
  <w:footnote w:id="17">
    <w:p w14:paraId="18C79F6A" w14:textId="77777777" w:rsidR="00B51235" w:rsidRPr="00F773B7" w:rsidRDefault="00B51235" w:rsidP="001D31D1">
      <w:pPr>
        <w:pStyle w:val="FootnoteText"/>
      </w:pPr>
      <w:r>
        <w:rPr>
          <w:rStyle w:val="FootnoteReference"/>
        </w:rPr>
        <w:footnoteRef/>
      </w:r>
      <w:r>
        <w:tab/>
      </w:r>
      <w:hyperlink r:id="rId15" w:history="1">
        <w:r>
          <w:rPr>
            <w:rStyle w:val="Hyperlink"/>
          </w:rPr>
          <w:t>Lēmums VII/8f par Eiropas Savienību |</w:t>
        </w:r>
      </w:hyperlink>
      <w:hyperlink r:id="rId16" w:history="1">
        <w:r>
          <w:rPr>
            <w:rStyle w:val="Hyperlink"/>
          </w:rPr>
          <w:t xml:space="preserve"> ANO EEK</w:t>
        </w:r>
      </w:hyperlink>
      <w:r>
        <w:t>.</w:t>
      </w:r>
    </w:p>
  </w:footnote>
  <w:footnote w:id="18">
    <w:p w14:paraId="3D3B651F" w14:textId="77777777" w:rsidR="0009121A" w:rsidRPr="00F773B7" w:rsidRDefault="0009121A" w:rsidP="0009121A">
      <w:pPr>
        <w:pStyle w:val="FootnoteText"/>
      </w:pPr>
      <w:r>
        <w:rPr>
          <w:rStyle w:val="FootnoteReference"/>
        </w:rPr>
        <w:footnoteRef/>
      </w:r>
      <w:r>
        <w:tab/>
      </w:r>
      <w:r>
        <w:t xml:space="preserve">ES galīgais progresa ziņojums, </w:t>
      </w:r>
      <w:hyperlink r:id="rId17" w:history="1">
        <w:r>
          <w:rPr>
            <w:rStyle w:val="Hyperlink"/>
          </w:rPr>
          <w:t>frPartyVII.8f_01.10.2024_report.pdf</w:t>
        </w:r>
      </w:hyperlink>
      <w:r>
        <w:t>.</w:t>
      </w:r>
    </w:p>
  </w:footnote>
  <w:footnote w:id="19">
    <w:p w14:paraId="2AA33845" w14:textId="77777777" w:rsidR="00C04C32" w:rsidRPr="00F773B7" w:rsidRDefault="00C04C32">
      <w:pPr>
        <w:pStyle w:val="FootnoteText"/>
      </w:pPr>
      <w:r>
        <w:rPr>
          <w:rStyle w:val="FootnoteReference"/>
        </w:rPr>
        <w:footnoteRef/>
      </w:r>
      <w:r>
        <w:tab/>
      </w:r>
      <w:hyperlink r:id="rId18" w:history="1">
        <w:r>
          <w:rPr>
            <w:rStyle w:val="Hyperlink"/>
          </w:rPr>
          <w:t>Norādījumi dalībvalstīm par 2021.–2030. gada NEKP atjaunināšanu (Eiropas Komisija)</w:t>
        </w:r>
      </w:hyperlink>
      <w:r>
        <w:t>.</w:t>
      </w:r>
    </w:p>
  </w:footnote>
  <w:footnote w:id="20">
    <w:p w14:paraId="52B27905" w14:textId="77777777" w:rsidR="00225020" w:rsidRPr="00F773B7" w:rsidRDefault="00225020" w:rsidP="001D31D1">
      <w:pPr>
        <w:pStyle w:val="FootnoteText"/>
      </w:pPr>
      <w:r>
        <w:rPr>
          <w:rStyle w:val="FootnoteReference"/>
        </w:rPr>
        <w:footnoteRef/>
      </w:r>
      <w:r>
        <w:tab/>
      </w:r>
      <w:hyperlink r:id="rId19" w:history="1">
        <w:r>
          <w:rPr>
            <w:rStyle w:val="Hyperlink"/>
          </w:rPr>
          <w:t>ACCC/C/2013/96 Eiropas Savienība |</w:t>
        </w:r>
      </w:hyperlink>
      <w:hyperlink r:id="rId20" w:history="1">
        <w:r>
          <w:rPr>
            <w:rStyle w:val="Hyperlink"/>
          </w:rPr>
          <w:t xml:space="preserve"> ANO EEK</w:t>
        </w:r>
      </w:hyperlink>
      <w:r>
        <w:t>.</w:t>
      </w:r>
    </w:p>
  </w:footnote>
  <w:footnote w:id="21">
    <w:p w14:paraId="23D9995F" w14:textId="77777777" w:rsidR="008F6C4B" w:rsidRPr="00F773B7" w:rsidRDefault="008F6C4B">
      <w:pPr>
        <w:pStyle w:val="FootnoteText"/>
      </w:pPr>
      <w:r>
        <w:rPr>
          <w:rStyle w:val="FootnoteReference"/>
        </w:rPr>
        <w:footnoteRef/>
      </w:r>
      <w:r>
        <w:tab/>
      </w:r>
      <w:r>
        <w:t>OV L 115, 25.4.2013., 39. lpp., vairs nav spēkā.</w:t>
      </w:r>
    </w:p>
  </w:footnote>
  <w:footnote w:id="22">
    <w:p w14:paraId="6DDDA235" w14:textId="77777777" w:rsidR="00DC5077" w:rsidRPr="00F773B7" w:rsidRDefault="00DC5077">
      <w:pPr>
        <w:pStyle w:val="FootnoteText"/>
      </w:pPr>
      <w:r>
        <w:rPr>
          <w:rStyle w:val="FootnoteReference"/>
        </w:rPr>
        <w:footnoteRef/>
      </w:r>
      <w:r>
        <w:tab/>
      </w:r>
      <w:r>
        <w:rPr>
          <w:i/>
          <w:iCs/>
        </w:rPr>
        <w:t>ACCC</w:t>
      </w:r>
      <w:r>
        <w:t xml:space="preserve"> konstatējumi un ieteikumi attiecībā uz paziņojumu ACCC/C/2013/96 par Eiropas Savienības pienākumu izpildi, </w:t>
      </w:r>
      <w:hyperlink r:id="rId21" w:history="1">
        <w:r>
          <w:rPr>
            <w:rStyle w:val="Hyperlink"/>
          </w:rPr>
          <w:t>ECE/MP.PP/C.1/2021/3</w:t>
        </w:r>
      </w:hyperlink>
      <w:r>
        <w:t>.</w:t>
      </w:r>
    </w:p>
  </w:footnote>
  <w:footnote w:id="23">
    <w:p w14:paraId="6AA4BD25" w14:textId="77777777" w:rsidR="00B74851" w:rsidRPr="00F773B7" w:rsidRDefault="00B74851">
      <w:pPr>
        <w:pStyle w:val="FootnoteText"/>
      </w:pPr>
      <w:r>
        <w:rPr>
          <w:rStyle w:val="FootnoteReference"/>
        </w:rPr>
        <w:footnoteRef/>
      </w:r>
      <w:r>
        <w:tab/>
      </w:r>
      <w:hyperlink r:id="rId22" w:history="1">
        <w:r>
          <w:rPr>
            <w:rStyle w:val="Hyperlink"/>
          </w:rPr>
          <w:t xml:space="preserve">Apspriešana par kopīgu interešu projektu </w:t>
        </w:r>
        <w:proofErr w:type="spellStart"/>
        <w:r>
          <w:rPr>
            <w:rStyle w:val="Hyperlink"/>
          </w:rPr>
          <w:t>kandidātprojektu</w:t>
        </w:r>
        <w:proofErr w:type="spellEnd"/>
        <w:r>
          <w:rPr>
            <w:rStyle w:val="Hyperlink"/>
          </w:rPr>
          <w:t xml:space="preserve"> un savstarpēju interešu </w:t>
        </w:r>
        <w:proofErr w:type="spellStart"/>
        <w:r>
          <w:rPr>
            <w:rStyle w:val="Hyperlink"/>
          </w:rPr>
          <w:t>kandidātprojektu</w:t>
        </w:r>
        <w:proofErr w:type="spellEnd"/>
        <w:r>
          <w:rPr>
            <w:rStyle w:val="Hyperlink"/>
          </w:rPr>
          <w:t xml:space="preserve"> sarakstu visās infrastruktūras kategorijās saskaņā ar Regulu (ES) 2022/869 (Eiropas Komisija)</w:t>
        </w:r>
      </w:hyperlink>
      <w:r>
        <w:t>.</w:t>
      </w:r>
    </w:p>
  </w:footnote>
  <w:footnote w:id="24">
    <w:p w14:paraId="4CF911E0" w14:textId="77777777" w:rsidR="001C5698" w:rsidRPr="00F773B7" w:rsidRDefault="001C5698">
      <w:pPr>
        <w:pStyle w:val="FootnoteText"/>
      </w:pPr>
      <w:r>
        <w:rPr>
          <w:rStyle w:val="FootnoteReference"/>
        </w:rPr>
        <w:footnoteRef/>
      </w:r>
      <w:r>
        <w:tab/>
      </w:r>
      <w:hyperlink r:id="rId23" w:history="1">
        <w:r>
          <w:rPr>
            <w:rStyle w:val="Hyperlink"/>
          </w:rPr>
          <w:t>ACCC/C/2014/121 Eiropas Savienība |</w:t>
        </w:r>
      </w:hyperlink>
      <w:hyperlink r:id="rId24" w:history="1">
        <w:r>
          <w:rPr>
            <w:rStyle w:val="Hyperlink"/>
          </w:rPr>
          <w:t xml:space="preserve"> ANO EEK</w:t>
        </w:r>
      </w:hyperlink>
      <w:r>
        <w:t>.</w:t>
      </w:r>
    </w:p>
  </w:footnote>
  <w:footnote w:id="25">
    <w:p w14:paraId="0A2FABA0" w14:textId="77777777" w:rsidR="00030E20" w:rsidRPr="00F773B7" w:rsidRDefault="00030E20">
      <w:pPr>
        <w:pStyle w:val="FootnoteText"/>
      </w:pPr>
      <w:r>
        <w:rPr>
          <w:rStyle w:val="FootnoteReference"/>
        </w:rPr>
        <w:footnoteRef/>
      </w:r>
      <w:r>
        <w:tab/>
      </w:r>
      <w:r>
        <w:t>OV L 334, 17.12.2010., 17. lpp.</w:t>
      </w:r>
    </w:p>
  </w:footnote>
  <w:footnote w:id="26">
    <w:p w14:paraId="61D7C628" w14:textId="77777777" w:rsidR="001C5698" w:rsidRPr="00F773B7" w:rsidRDefault="001C5698">
      <w:pPr>
        <w:pStyle w:val="FootnoteText"/>
      </w:pPr>
      <w:r>
        <w:rPr>
          <w:rStyle w:val="FootnoteReference"/>
        </w:rPr>
        <w:footnoteRef/>
      </w:r>
      <w:r>
        <w:tab/>
      </w:r>
      <w:r>
        <w:rPr>
          <w:i/>
          <w:iCs/>
        </w:rPr>
        <w:t>ACCC</w:t>
      </w:r>
      <w:r>
        <w:t xml:space="preserve"> konstatējumi un ieteikumi attiecībā uz paziņojumu ACCC/C/2014/121 par Eiropas Savienības pienākumu izpildi, </w:t>
      </w:r>
      <w:hyperlink r:id="rId25" w:history="1">
        <w:r>
          <w:rPr>
            <w:rStyle w:val="Hyperlink"/>
          </w:rPr>
          <w:t>ECE/MP.PP/C.1/2020/8</w:t>
        </w:r>
      </w:hyperlink>
      <w:r>
        <w:t>.</w:t>
      </w:r>
    </w:p>
  </w:footnote>
  <w:footnote w:id="27">
    <w:p w14:paraId="2DD9CCBE" w14:textId="77777777" w:rsidR="00D55022" w:rsidRPr="00F773B7" w:rsidRDefault="00D55022">
      <w:pPr>
        <w:pStyle w:val="FootnoteText"/>
      </w:pPr>
      <w:r>
        <w:rPr>
          <w:rStyle w:val="FootnoteReference"/>
        </w:rPr>
        <w:footnoteRef/>
      </w:r>
      <w:r>
        <w:tab/>
      </w:r>
      <w:r>
        <w:t xml:space="preserve">Eiropas Savienības Tiesas 2014. gada 7. oktobra spriedums, Vācija/Padome, C-399/12, ECLI:EU:C:2014:2258, 61.–64. punkts. </w:t>
      </w:r>
    </w:p>
  </w:footnote>
  <w:footnote w:id="28">
    <w:p w14:paraId="17905132" w14:textId="77777777" w:rsidR="00084A3A" w:rsidRPr="00F773B7" w:rsidRDefault="00084A3A">
      <w:pPr>
        <w:pStyle w:val="FootnoteText"/>
      </w:pPr>
      <w:r>
        <w:rPr>
          <w:rStyle w:val="FootnoteReference"/>
        </w:rPr>
        <w:footnoteRef/>
      </w:r>
      <w:r>
        <w:tab/>
      </w:r>
      <w:r>
        <w:t>Citēts iepriekš.</w:t>
      </w:r>
    </w:p>
  </w:footnote>
  <w:footnote w:id="29">
    <w:p w14:paraId="1687992C" w14:textId="77777777" w:rsidR="009A3D33" w:rsidRPr="009855C3" w:rsidRDefault="009A3D33">
      <w:pPr>
        <w:pStyle w:val="FootnoteText"/>
      </w:pPr>
      <w:r>
        <w:rPr>
          <w:rStyle w:val="FootnoteReference"/>
        </w:rPr>
        <w:footnoteRef/>
      </w:r>
      <w:r>
        <w:tab/>
      </w:r>
      <w:r>
        <w:t>Padomes Lēmums 2005/370/EK (2005. gada 17. februāris) par to, ka Eiropas Kopienas vārdā noslēdz Konvenciju par pieeju informācijai, sabiedrības dalību lēmumu pieņemšanā un iespēju griezties tiesu iestādēs saistībā ar vides jautājumiem (OV L 124, 17.5.2005., 1. lpp.).</w:t>
      </w:r>
    </w:p>
  </w:footnote>
  <w:footnote w:id="30">
    <w:p w14:paraId="6B0BF4B0" w14:textId="77777777" w:rsidR="001452C5" w:rsidRPr="00F773B7" w:rsidRDefault="001452C5">
      <w:pPr>
        <w:pStyle w:val="FootnoteText"/>
        <w:rPr>
          <w:b/>
          <w:bCs/>
        </w:rPr>
      </w:pPr>
      <w:r>
        <w:rPr>
          <w:rStyle w:val="FootnoteReference"/>
        </w:rPr>
        <w:footnoteRef/>
      </w:r>
      <w:r>
        <w:tab/>
      </w:r>
      <w:r>
        <w:t>OV L 124, 17.5.2005., 4.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2387" w14:textId="77777777" w:rsidR="0059663E" w:rsidRDefault="00596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DA48" w14:textId="77777777" w:rsidR="0059663E" w:rsidRDefault="00596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B4CD65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C2399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A40B84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116A91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648362104">
    <w:abstractNumId w:val="3"/>
  </w:num>
  <w:num w:numId="2" w16cid:durableId="1684015432">
    <w:abstractNumId w:val="2"/>
  </w:num>
  <w:num w:numId="3" w16cid:durableId="704673545">
    <w:abstractNumId w:val="1"/>
  </w:num>
  <w:num w:numId="4" w16cid:durableId="704908648">
    <w:abstractNumId w:val="0"/>
  </w:num>
  <w:num w:numId="5" w16cid:durableId="12186693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2430854">
    <w:abstractNumId w:val="18"/>
    <w:lvlOverride w:ilvl="0">
      <w:startOverride w:val="1"/>
    </w:lvlOverride>
  </w:num>
  <w:num w:numId="7" w16cid:durableId="1673415676">
    <w:abstractNumId w:val="15"/>
    <w:lvlOverride w:ilvl="0">
      <w:startOverride w:val="1"/>
    </w:lvlOverride>
  </w:num>
  <w:num w:numId="8" w16cid:durableId="1646738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40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1697595">
    <w:abstractNumId w:val="15"/>
    <w:lvlOverride w:ilvl="0">
      <w:startOverride w:val="1"/>
    </w:lvlOverride>
  </w:num>
  <w:num w:numId="11" w16cid:durableId="1488744354">
    <w:abstractNumId w:val="15"/>
  </w:num>
  <w:num w:numId="12" w16cid:durableId="1639458020">
    <w:abstractNumId w:val="8"/>
  </w:num>
  <w:num w:numId="13" w16cid:durableId="1449934195">
    <w:abstractNumId w:val="17"/>
  </w:num>
  <w:num w:numId="14" w16cid:durableId="468792789">
    <w:abstractNumId w:val="7"/>
  </w:num>
  <w:num w:numId="15" w16cid:durableId="543910564">
    <w:abstractNumId w:val="9"/>
  </w:num>
  <w:num w:numId="16" w16cid:durableId="1587571384">
    <w:abstractNumId w:val="10"/>
  </w:num>
  <w:num w:numId="17" w16cid:durableId="490216285">
    <w:abstractNumId w:val="5"/>
  </w:num>
  <w:num w:numId="18" w16cid:durableId="691108602">
    <w:abstractNumId w:val="16"/>
  </w:num>
  <w:num w:numId="19" w16cid:durableId="571238354">
    <w:abstractNumId w:val="4"/>
  </w:num>
  <w:num w:numId="20" w16cid:durableId="108595724">
    <w:abstractNumId w:val="11"/>
  </w:num>
  <w:num w:numId="21" w16cid:durableId="2056545151">
    <w:abstractNumId w:val="13"/>
  </w:num>
  <w:num w:numId="22" w16cid:durableId="1329209936">
    <w:abstractNumId w:val="14"/>
  </w:num>
  <w:num w:numId="23" w16cid:durableId="1963418326">
    <w:abstractNumId w:val="6"/>
  </w:num>
  <w:num w:numId="24" w16cid:durableId="228031523">
    <w:abstractNumId w:val="12"/>
  </w:num>
  <w:num w:numId="25" w16cid:durableId="1416778500">
    <w:abstractNumId w:val="18"/>
  </w:num>
  <w:num w:numId="26" w16cid:durableId="346058660">
    <w:abstractNumId w:val="15"/>
  </w:num>
  <w:num w:numId="27" w16cid:durableId="983966609">
    <w:abstractNumId w:val="8"/>
  </w:num>
  <w:num w:numId="28" w16cid:durableId="1635255051">
    <w:abstractNumId w:val="17"/>
  </w:num>
  <w:num w:numId="29" w16cid:durableId="340930694">
    <w:abstractNumId w:val="7"/>
  </w:num>
  <w:num w:numId="30" w16cid:durableId="304236607">
    <w:abstractNumId w:val="9"/>
  </w:num>
  <w:num w:numId="31" w16cid:durableId="769397420">
    <w:abstractNumId w:val="10"/>
  </w:num>
  <w:num w:numId="32" w16cid:durableId="1249122508">
    <w:abstractNumId w:val="5"/>
  </w:num>
  <w:num w:numId="33" w16cid:durableId="1542134542">
    <w:abstractNumId w:val="16"/>
  </w:num>
  <w:num w:numId="34" w16cid:durableId="1432165762">
    <w:abstractNumId w:val="4"/>
  </w:num>
  <w:num w:numId="35" w16cid:durableId="828445110">
    <w:abstractNumId w:val="11"/>
  </w:num>
  <w:num w:numId="36" w16cid:durableId="100220617">
    <w:abstractNumId w:val="13"/>
  </w:num>
  <w:num w:numId="37" w16cid:durableId="910426962">
    <w:abstractNumId w:val="14"/>
  </w:num>
  <w:num w:numId="38" w16cid:durableId="642585166">
    <w:abstractNumId w:val="6"/>
  </w:num>
  <w:num w:numId="39" w16cid:durableId="1220050319">
    <w:abstractNumId w:val="12"/>
  </w:num>
  <w:num w:numId="40" w16cid:durableId="1686053732">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5-10-13 18:53:5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D0EE8480-71BD-4549-BEDF-7E44A8A347DF"/>
    <w:docVar w:name="LW_COVERPAGE_TYPE" w:val="1"/>
    <w:docVar w:name="LW_CreatedUtc" w:val="2025-08-21T16:52:11.9570242Z"/>
    <w:docVar w:name="LW_CROSSREFERENCE" w:val="&lt;UNUSED&gt;"/>
    <w:docVar w:name="LW_DocType" w:val="COM"/>
    <w:docVar w:name="LW_EMISSION" w:val="30.9.2025"/>
    <w:docVar w:name="LW_EMISSION_ISODATE" w:val="2025-09-30"/>
    <w:docVar w:name="LW_EMISSION_LOCATION" w:val="BRX"/>
    <w:docVar w:name="LW_EMISSION_PREFIX" w:val="Brisel\u275?, "/>
    <w:docVar w:name="LW_EMISSION_SUFFIX" w:val="."/>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NLE"/>
    <w:docVar w:name="LW_REF.II.NEW.CP_NUMBER" w:val="0316"/>
    <w:docVar w:name="LW_REF.II.NEW.CP_YEAR" w:val="2025"/>
    <w:docVar w:name="LW_REF.INST.NEW" w:val="COM"/>
    <w:docVar w:name="LW_REF.INST.NEW_ADOPTED" w:val="final"/>
    <w:docVar w:name="LW_REF.INST.NEW_TEXT" w:val="(2025) 62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par nost\u257?ju, kas Eiropas Savien\u299?bas v\u257?rd\u257? j\u257?ie\u326?em Orh\u363?sas konvencijas Pu\u353?u san\u257?ksmes astotaj\u257? sesij\u257? attiec\u299?b\u257? uz pazi\u326?ojumu ACCC/C/2015/128 par iesp\u275?ju v\u275?rsties ties\u257? sakar\u257? ar l\u275?mumiem par valsts atbalstu, ACCC/C/2013/96 par kop\u299?gu intere\u353?u projektiem, ACCC/C/2014/121 par R\u363?pniecisko emisiju direkt\u299?vu un ACCC/C/2010/54 par nacion\u257?lajiem ener\u291?\u275?tikas r\u299?c\u299?bas pl\u257?niem"/>
    <w:docVar w:name="LW_TYPE.DOC.CP" w:val="PADOMES L\u274?MUMS"/>
    <w:docVar w:name="LwApiVersions" w:val="LW4CoDe 1.24.5.0; LW 9.0, Build 20240221"/>
  </w:docVars>
  <w:rsids>
    <w:rsidRoot w:val="00D55022"/>
    <w:rsid w:val="00000921"/>
    <w:rsid w:val="00001473"/>
    <w:rsid w:val="00001F2E"/>
    <w:rsid w:val="000025F5"/>
    <w:rsid w:val="0000328A"/>
    <w:rsid w:val="00003B6B"/>
    <w:rsid w:val="00003E40"/>
    <w:rsid w:val="00003FBB"/>
    <w:rsid w:val="000041D5"/>
    <w:rsid w:val="0000544F"/>
    <w:rsid w:val="0000585F"/>
    <w:rsid w:val="0000691A"/>
    <w:rsid w:val="00006B35"/>
    <w:rsid w:val="00007A92"/>
    <w:rsid w:val="00007ABE"/>
    <w:rsid w:val="00007C42"/>
    <w:rsid w:val="000107F9"/>
    <w:rsid w:val="00011253"/>
    <w:rsid w:val="00011810"/>
    <w:rsid w:val="00011ED1"/>
    <w:rsid w:val="00011F56"/>
    <w:rsid w:val="00012396"/>
    <w:rsid w:val="0001261F"/>
    <w:rsid w:val="00012C01"/>
    <w:rsid w:val="0001305C"/>
    <w:rsid w:val="00013762"/>
    <w:rsid w:val="00013A76"/>
    <w:rsid w:val="00014359"/>
    <w:rsid w:val="000153A3"/>
    <w:rsid w:val="00015A7C"/>
    <w:rsid w:val="00015C2A"/>
    <w:rsid w:val="00015C5F"/>
    <w:rsid w:val="00016A9A"/>
    <w:rsid w:val="00016EAE"/>
    <w:rsid w:val="00016FBA"/>
    <w:rsid w:val="00016FEA"/>
    <w:rsid w:val="0001735F"/>
    <w:rsid w:val="000175F5"/>
    <w:rsid w:val="00017F64"/>
    <w:rsid w:val="00020086"/>
    <w:rsid w:val="0002010D"/>
    <w:rsid w:val="00020766"/>
    <w:rsid w:val="00021553"/>
    <w:rsid w:val="00021556"/>
    <w:rsid w:val="00021AF8"/>
    <w:rsid w:val="000223BE"/>
    <w:rsid w:val="000236B1"/>
    <w:rsid w:val="00023D6F"/>
    <w:rsid w:val="00023F4B"/>
    <w:rsid w:val="00024CC0"/>
    <w:rsid w:val="0002532B"/>
    <w:rsid w:val="00027104"/>
    <w:rsid w:val="00027CBB"/>
    <w:rsid w:val="00030157"/>
    <w:rsid w:val="000306DA"/>
    <w:rsid w:val="00030735"/>
    <w:rsid w:val="00030950"/>
    <w:rsid w:val="00030AF5"/>
    <w:rsid w:val="00030E20"/>
    <w:rsid w:val="00031FAB"/>
    <w:rsid w:val="00034784"/>
    <w:rsid w:val="000347F9"/>
    <w:rsid w:val="00034FD0"/>
    <w:rsid w:val="00035101"/>
    <w:rsid w:val="00035841"/>
    <w:rsid w:val="00035A79"/>
    <w:rsid w:val="00035B6F"/>
    <w:rsid w:val="00036B56"/>
    <w:rsid w:val="00037AF7"/>
    <w:rsid w:val="00040553"/>
    <w:rsid w:val="00041153"/>
    <w:rsid w:val="000418F7"/>
    <w:rsid w:val="00041A2A"/>
    <w:rsid w:val="00041B41"/>
    <w:rsid w:val="00041BB4"/>
    <w:rsid w:val="00042344"/>
    <w:rsid w:val="00042D21"/>
    <w:rsid w:val="00042E45"/>
    <w:rsid w:val="0004318D"/>
    <w:rsid w:val="00043D26"/>
    <w:rsid w:val="00044DD7"/>
    <w:rsid w:val="0004514B"/>
    <w:rsid w:val="00045740"/>
    <w:rsid w:val="00047589"/>
    <w:rsid w:val="00047909"/>
    <w:rsid w:val="00047DEC"/>
    <w:rsid w:val="0005031B"/>
    <w:rsid w:val="00050427"/>
    <w:rsid w:val="00051B64"/>
    <w:rsid w:val="00052333"/>
    <w:rsid w:val="00052ACB"/>
    <w:rsid w:val="00052C34"/>
    <w:rsid w:val="00052D70"/>
    <w:rsid w:val="00052EA9"/>
    <w:rsid w:val="00053178"/>
    <w:rsid w:val="00053211"/>
    <w:rsid w:val="000532FE"/>
    <w:rsid w:val="000534CB"/>
    <w:rsid w:val="00053DC9"/>
    <w:rsid w:val="0005460F"/>
    <w:rsid w:val="000547B1"/>
    <w:rsid w:val="00054DA5"/>
    <w:rsid w:val="00054EFF"/>
    <w:rsid w:val="000550E0"/>
    <w:rsid w:val="00055223"/>
    <w:rsid w:val="000553A5"/>
    <w:rsid w:val="000565A5"/>
    <w:rsid w:val="0005667F"/>
    <w:rsid w:val="00056B11"/>
    <w:rsid w:val="00056BC1"/>
    <w:rsid w:val="00056C47"/>
    <w:rsid w:val="00057025"/>
    <w:rsid w:val="0005723E"/>
    <w:rsid w:val="00057788"/>
    <w:rsid w:val="00057C97"/>
    <w:rsid w:val="00060227"/>
    <w:rsid w:val="00060527"/>
    <w:rsid w:val="000608F3"/>
    <w:rsid w:val="00061C67"/>
    <w:rsid w:val="0006209B"/>
    <w:rsid w:val="00062362"/>
    <w:rsid w:val="000627EC"/>
    <w:rsid w:val="00062B8F"/>
    <w:rsid w:val="00063581"/>
    <w:rsid w:val="00063B19"/>
    <w:rsid w:val="000643E7"/>
    <w:rsid w:val="00064DB7"/>
    <w:rsid w:val="00066847"/>
    <w:rsid w:val="00066BDD"/>
    <w:rsid w:val="00067925"/>
    <w:rsid w:val="0006797D"/>
    <w:rsid w:val="00067A78"/>
    <w:rsid w:val="00070351"/>
    <w:rsid w:val="000703B7"/>
    <w:rsid w:val="00070958"/>
    <w:rsid w:val="00070ECE"/>
    <w:rsid w:val="0007102A"/>
    <w:rsid w:val="00071471"/>
    <w:rsid w:val="00071891"/>
    <w:rsid w:val="00071DB7"/>
    <w:rsid w:val="00072999"/>
    <w:rsid w:val="00072A60"/>
    <w:rsid w:val="00072E82"/>
    <w:rsid w:val="00073290"/>
    <w:rsid w:val="00073C0C"/>
    <w:rsid w:val="000748D0"/>
    <w:rsid w:val="00074F76"/>
    <w:rsid w:val="000757D1"/>
    <w:rsid w:val="00075ABE"/>
    <w:rsid w:val="00075FCB"/>
    <w:rsid w:val="0007665A"/>
    <w:rsid w:val="000766DB"/>
    <w:rsid w:val="0007680D"/>
    <w:rsid w:val="00080163"/>
    <w:rsid w:val="00080F5C"/>
    <w:rsid w:val="00081CFD"/>
    <w:rsid w:val="000821EF"/>
    <w:rsid w:val="00082459"/>
    <w:rsid w:val="00082830"/>
    <w:rsid w:val="00082965"/>
    <w:rsid w:val="0008303F"/>
    <w:rsid w:val="0008315D"/>
    <w:rsid w:val="00083427"/>
    <w:rsid w:val="00084258"/>
    <w:rsid w:val="00084421"/>
    <w:rsid w:val="000845F3"/>
    <w:rsid w:val="00084A3A"/>
    <w:rsid w:val="00084F80"/>
    <w:rsid w:val="00085E50"/>
    <w:rsid w:val="00086E8F"/>
    <w:rsid w:val="000877C9"/>
    <w:rsid w:val="00087C3E"/>
    <w:rsid w:val="000904A8"/>
    <w:rsid w:val="00090981"/>
    <w:rsid w:val="0009115A"/>
    <w:rsid w:val="0009121A"/>
    <w:rsid w:val="00091CDE"/>
    <w:rsid w:val="000920ED"/>
    <w:rsid w:val="00093610"/>
    <w:rsid w:val="000936F5"/>
    <w:rsid w:val="000944DB"/>
    <w:rsid w:val="00094C83"/>
    <w:rsid w:val="0009577B"/>
    <w:rsid w:val="00096B98"/>
    <w:rsid w:val="00097390"/>
    <w:rsid w:val="00097C97"/>
    <w:rsid w:val="000A022E"/>
    <w:rsid w:val="000A0241"/>
    <w:rsid w:val="000A08CD"/>
    <w:rsid w:val="000A0B4E"/>
    <w:rsid w:val="000A1605"/>
    <w:rsid w:val="000A20F9"/>
    <w:rsid w:val="000A265B"/>
    <w:rsid w:val="000A2C6D"/>
    <w:rsid w:val="000A2D3C"/>
    <w:rsid w:val="000A3E85"/>
    <w:rsid w:val="000A43C1"/>
    <w:rsid w:val="000A555B"/>
    <w:rsid w:val="000A672E"/>
    <w:rsid w:val="000A6E0A"/>
    <w:rsid w:val="000A6ED7"/>
    <w:rsid w:val="000A7062"/>
    <w:rsid w:val="000A7BDB"/>
    <w:rsid w:val="000B0030"/>
    <w:rsid w:val="000B0152"/>
    <w:rsid w:val="000B058A"/>
    <w:rsid w:val="000B11E8"/>
    <w:rsid w:val="000B1207"/>
    <w:rsid w:val="000B166E"/>
    <w:rsid w:val="000B1FED"/>
    <w:rsid w:val="000B2AD1"/>
    <w:rsid w:val="000B342C"/>
    <w:rsid w:val="000B36D9"/>
    <w:rsid w:val="000B3A01"/>
    <w:rsid w:val="000B3B30"/>
    <w:rsid w:val="000B4915"/>
    <w:rsid w:val="000B51D1"/>
    <w:rsid w:val="000B57D6"/>
    <w:rsid w:val="000B62F1"/>
    <w:rsid w:val="000B65E2"/>
    <w:rsid w:val="000B6C86"/>
    <w:rsid w:val="000B6E0C"/>
    <w:rsid w:val="000B6FD7"/>
    <w:rsid w:val="000C0051"/>
    <w:rsid w:val="000C2C1D"/>
    <w:rsid w:val="000C2C4C"/>
    <w:rsid w:val="000C2D6F"/>
    <w:rsid w:val="000C33BF"/>
    <w:rsid w:val="000C3917"/>
    <w:rsid w:val="000C3F77"/>
    <w:rsid w:val="000C400D"/>
    <w:rsid w:val="000C454E"/>
    <w:rsid w:val="000C4969"/>
    <w:rsid w:val="000C5ECB"/>
    <w:rsid w:val="000D0890"/>
    <w:rsid w:val="000D089A"/>
    <w:rsid w:val="000D0CA9"/>
    <w:rsid w:val="000D1429"/>
    <w:rsid w:val="000D1A70"/>
    <w:rsid w:val="000D2663"/>
    <w:rsid w:val="000D273E"/>
    <w:rsid w:val="000D3989"/>
    <w:rsid w:val="000D4887"/>
    <w:rsid w:val="000D5060"/>
    <w:rsid w:val="000D5072"/>
    <w:rsid w:val="000D546E"/>
    <w:rsid w:val="000D5668"/>
    <w:rsid w:val="000D5854"/>
    <w:rsid w:val="000D6556"/>
    <w:rsid w:val="000D6FDA"/>
    <w:rsid w:val="000D79C4"/>
    <w:rsid w:val="000E02F4"/>
    <w:rsid w:val="000E0947"/>
    <w:rsid w:val="000E1BEA"/>
    <w:rsid w:val="000E1C3D"/>
    <w:rsid w:val="000E2300"/>
    <w:rsid w:val="000E3C15"/>
    <w:rsid w:val="000E4432"/>
    <w:rsid w:val="000E4A39"/>
    <w:rsid w:val="000E4E46"/>
    <w:rsid w:val="000E55ED"/>
    <w:rsid w:val="000E5E02"/>
    <w:rsid w:val="000E60D9"/>
    <w:rsid w:val="000E667C"/>
    <w:rsid w:val="000E6B76"/>
    <w:rsid w:val="000E79CF"/>
    <w:rsid w:val="000F11EB"/>
    <w:rsid w:val="000F17F8"/>
    <w:rsid w:val="000F1C7C"/>
    <w:rsid w:val="000F21E1"/>
    <w:rsid w:val="000F253A"/>
    <w:rsid w:val="000F2609"/>
    <w:rsid w:val="000F348D"/>
    <w:rsid w:val="000F3778"/>
    <w:rsid w:val="000F3A76"/>
    <w:rsid w:val="000F3D2C"/>
    <w:rsid w:val="000F3F23"/>
    <w:rsid w:val="000F405F"/>
    <w:rsid w:val="000F4364"/>
    <w:rsid w:val="000F43B1"/>
    <w:rsid w:val="000F4885"/>
    <w:rsid w:val="000F4A86"/>
    <w:rsid w:val="000F4C58"/>
    <w:rsid w:val="000F4EC2"/>
    <w:rsid w:val="000F65B5"/>
    <w:rsid w:val="000F6DE3"/>
    <w:rsid w:val="00100713"/>
    <w:rsid w:val="00100995"/>
    <w:rsid w:val="00100B90"/>
    <w:rsid w:val="00100FDE"/>
    <w:rsid w:val="00101204"/>
    <w:rsid w:val="001016BB"/>
    <w:rsid w:val="00101F17"/>
    <w:rsid w:val="001029DB"/>
    <w:rsid w:val="00102C9C"/>
    <w:rsid w:val="00103230"/>
    <w:rsid w:val="001032AE"/>
    <w:rsid w:val="0010350F"/>
    <w:rsid w:val="00103595"/>
    <w:rsid w:val="001040A3"/>
    <w:rsid w:val="001042B1"/>
    <w:rsid w:val="00104569"/>
    <w:rsid w:val="00104626"/>
    <w:rsid w:val="00104F1C"/>
    <w:rsid w:val="001052F6"/>
    <w:rsid w:val="001055C8"/>
    <w:rsid w:val="0010570E"/>
    <w:rsid w:val="001059C9"/>
    <w:rsid w:val="001065F5"/>
    <w:rsid w:val="00106DF5"/>
    <w:rsid w:val="00106FA0"/>
    <w:rsid w:val="001072EC"/>
    <w:rsid w:val="00107E5B"/>
    <w:rsid w:val="00110A3B"/>
    <w:rsid w:val="0011127B"/>
    <w:rsid w:val="00111E27"/>
    <w:rsid w:val="001121BA"/>
    <w:rsid w:val="00112E8F"/>
    <w:rsid w:val="00113294"/>
    <w:rsid w:val="00113A9D"/>
    <w:rsid w:val="00114460"/>
    <w:rsid w:val="001146A4"/>
    <w:rsid w:val="00115898"/>
    <w:rsid w:val="00115A38"/>
    <w:rsid w:val="00115FC8"/>
    <w:rsid w:val="0011641A"/>
    <w:rsid w:val="0011691A"/>
    <w:rsid w:val="00116A02"/>
    <w:rsid w:val="00116F75"/>
    <w:rsid w:val="0011707C"/>
    <w:rsid w:val="00117C5C"/>
    <w:rsid w:val="001203F4"/>
    <w:rsid w:val="00120A79"/>
    <w:rsid w:val="00121152"/>
    <w:rsid w:val="00121EEF"/>
    <w:rsid w:val="00122FA0"/>
    <w:rsid w:val="001231C9"/>
    <w:rsid w:val="00123291"/>
    <w:rsid w:val="00123714"/>
    <w:rsid w:val="001238C1"/>
    <w:rsid w:val="001238EF"/>
    <w:rsid w:val="00123E47"/>
    <w:rsid w:val="0012451C"/>
    <w:rsid w:val="00125717"/>
    <w:rsid w:val="00125D01"/>
    <w:rsid w:val="00125EBC"/>
    <w:rsid w:val="00125EE1"/>
    <w:rsid w:val="00126792"/>
    <w:rsid w:val="00126D94"/>
    <w:rsid w:val="001272D0"/>
    <w:rsid w:val="00127342"/>
    <w:rsid w:val="00127DBA"/>
    <w:rsid w:val="0013023A"/>
    <w:rsid w:val="0013055B"/>
    <w:rsid w:val="001310FE"/>
    <w:rsid w:val="00131462"/>
    <w:rsid w:val="00131EAC"/>
    <w:rsid w:val="0013257B"/>
    <w:rsid w:val="001327CC"/>
    <w:rsid w:val="0013280C"/>
    <w:rsid w:val="00132B17"/>
    <w:rsid w:val="0013347E"/>
    <w:rsid w:val="00133CCE"/>
    <w:rsid w:val="001341E6"/>
    <w:rsid w:val="00134683"/>
    <w:rsid w:val="00136946"/>
    <w:rsid w:val="00136972"/>
    <w:rsid w:val="00137249"/>
    <w:rsid w:val="001428E4"/>
    <w:rsid w:val="00142992"/>
    <w:rsid w:val="00142A7F"/>
    <w:rsid w:val="00142CC2"/>
    <w:rsid w:val="001432ED"/>
    <w:rsid w:val="001438B3"/>
    <w:rsid w:val="0014399A"/>
    <w:rsid w:val="00144459"/>
    <w:rsid w:val="001450C9"/>
    <w:rsid w:val="001452C5"/>
    <w:rsid w:val="001458AC"/>
    <w:rsid w:val="00145EEF"/>
    <w:rsid w:val="00145F37"/>
    <w:rsid w:val="00146614"/>
    <w:rsid w:val="00146890"/>
    <w:rsid w:val="001468F0"/>
    <w:rsid w:val="00146CD5"/>
    <w:rsid w:val="0014740D"/>
    <w:rsid w:val="00147B0B"/>
    <w:rsid w:val="00150212"/>
    <w:rsid w:val="00150641"/>
    <w:rsid w:val="001507DC"/>
    <w:rsid w:val="001514CE"/>
    <w:rsid w:val="00151656"/>
    <w:rsid w:val="0015211F"/>
    <w:rsid w:val="0015212E"/>
    <w:rsid w:val="0015252D"/>
    <w:rsid w:val="0015270A"/>
    <w:rsid w:val="00152893"/>
    <w:rsid w:val="00153056"/>
    <w:rsid w:val="001535A8"/>
    <w:rsid w:val="00154474"/>
    <w:rsid w:val="001545E4"/>
    <w:rsid w:val="001546FB"/>
    <w:rsid w:val="0015521F"/>
    <w:rsid w:val="0015589F"/>
    <w:rsid w:val="00155CCC"/>
    <w:rsid w:val="00156379"/>
    <w:rsid w:val="001566F3"/>
    <w:rsid w:val="00156714"/>
    <w:rsid w:val="00156878"/>
    <w:rsid w:val="00157F86"/>
    <w:rsid w:val="00160031"/>
    <w:rsid w:val="001606BB"/>
    <w:rsid w:val="0016088C"/>
    <w:rsid w:val="00160BAD"/>
    <w:rsid w:val="00161D34"/>
    <w:rsid w:val="0016225A"/>
    <w:rsid w:val="00162E94"/>
    <w:rsid w:val="00163DFA"/>
    <w:rsid w:val="00164CED"/>
    <w:rsid w:val="001655C0"/>
    <w:rsid w:val="001657EF"/>
    <w:rsid w:val="0016596D"/>
    <w:rsid w:val="00166780"/>
    <w:rsid w:val="00166F8F"/>
    <w:rsid w:val="0016794B"/>
    <w:rsid w:val="001700E4"/>
    <w:rsid w:val="0017145D"/>
    <w:rsid w:val="001714AA"/>
    <w:rsid w:val="00171C6E"/>
    <w:rsid w:val="0017248E"/>
    <w:rsid w:val="00172B29"/>
    <w:rsid w:val="00172DB6"/>
    <w:rsid w:val="00172F1E"/>
    <w:rsid w:val="001730A8"/>
    <w:rsid w:val="00173215"/>
    <w:rsid w:val="001733A5"/>
    <w:rsid w:val="001736DE"/>
    <w:rsid w:val="0017380E"/>
    <w:rsid w:val="00174554"/>
    <w:rsid w:val="0017543B"/>
    <w:rsid w:val="0017544E"/>
    <w:rsid w:val="00175A41"/>
    <w:rsid w:val="001769C7"/>
    <w:rsid w:val="00176A58"/>
    <w:rsid w:val="00176CF1"/>
    <w:rsid w:val="00176E10"/>
    <w:rsid w:val="001770C8"/>
    <w:rsid w:val="00177BB4"/>
    <w:rsid w:val="001806E5"/>
    <w:rsid w:val="00180CCC"/>
    <w:rsid w:val="0018128C"/>
    <w:rsid w:val="00181770"/>
    <w:rsid w:val="001819ED"/>
    <w:rsid w:val="00181A4C"/>
    <w:rsid w:val="001824B0"/>
    <w:rsid w:val="00182747"/>
    <w:rsid w:val="0018277C"/>
    <w:rsid w:val="001827DB"/>
    <w:rsid w:val="00182A3C"/>
    <w:rsid w:val="00182C43"/>
    <w:rsid w:val="00183C8B"/>
    <w:rsid w:val="001842B9"/>
    <w:rsid w:val="001846B6"/>
    <w:rsid w:val="00185997"/>
    <w:rsid w:val="001862E6"/>
    <w:rsid w:val="001866CB"/>
    <w:rsid w:val="00186B1A"/>
    <w:rsid w:val="00186B76"/>
    <w:rsid w:val="00187A8B"/>
    <w:rsid w:val="001900BC"/>
    <w:rsid w:val="001917A6"/>
    <w:rsid w:val="00191D30"/>
    <w:rsid w:val="0019202B"/>
    <w:rsid w:val="00192811"/>
    <w:rsid w:val="001941EE"/>
    <w:rsid w:val="00194863"/>
    <w:rsid w:val="00194935"/>
    <w:rsid w:val="0019496F"/>
    <w:rsid w:val="00194E70"/>
    <w:rsid w:val="0019559D"/>
    <w:rsid w:val="001959BA"/>
    <w:rsid w:val="00195ECE"/>
    <w:rsid w:val="00196937"/>
    <w:rsid w:val="00196C73"/>
    <w:rsid w:val="00197156"/>
    <w:rsid w:val="0019738D"/>
    <w:rsid w:val="0019752B"/>
    <w:rsid w:val="00197613"/>
    <w:rsid w:val="0019C35E"/>
    <w:rsid w:val="001A0D0A"/>
    <w:rsid w:val="001A0E1B"/>
    <w:rsid w:val="001A1016"/>
    <w:rsid w:val="001A1A81"/>
    <w:rsid w:val="001A1D0E"/>
    <w:rsid w:val="001A1F12"/>
    <w:rsid w:val="001A34B6"/>
    <w:rsid w:val="001A411B"/>
    <w:rsid w:val="001A57DD"/>
    <w:rsid w:val="001A5D15"/>
    <w:rsid w:val="001A614D"/>
    <w:rsid w:val="001A6A8C"/>
    <w:rsid w:val="001B0281"/>
    <w:rsid w:val="001B072B"/>
    <w:rsid w:val="001B0906"/>
    <w:rsid w:val="001B0D7C"/>
    <w:rsid w:val="001B0E87"/>
    <w:rsid w:val="001B11DD"/>
    <w:rsid w:val="001B11F8"/>
    <w:rsid w:val="001B1466"/>
    <w:rsid w:val="001B15CF"/>
    <w:rsid w:val="001B1806"/>
    <w:rsid w:val="001B23BC"/>
    <w:rsid w:val="001B2A60"/>
    <w:rsid w:val="001B4CC4"/>
    <w:rsid w:val="001B4E12"/>
    <w:rsid w:val="001B57CE"/>
    <w:rsid w:val="001B6DA7"/>
    <w:rsid w:val="001B7741"/>
    <w:rsid w:val="001B79CA"/>
    <w:rsid w:val="001C01A9"/>
    <w:rsid w:val="001C02D7"/>
    <w:rsid w:val="001C0A40"/>
    <w:rsid w:val="001C0A6E"/>
    <w:rsid w:val="001C1446"/>
    <w:rsid w:val="001C1D1F"/>
    <w:rsid w:val="001C1DDE"/>
    <w:rsid w:val="001C253D"/>
    <w:rsid w:val="001C2EF0"/>
    <w:rsid w:val="001C30B4"/>
    <w:rsid w:val="001C33A2"/>
    <w:rsid w:val="001C3941"/>
    <w:rsid w:val="001C3D01"/>
    <w:rsid w:val="001C3F0C"/>
    <w:rsid w:val="001C402E"/>
    <w:rsid w:val="001C50AE"/>
    <w:rsid w:val="001C5209"/>
    <w:rsid w:val="001C5698"/>
    <w:rsid w:val="001C585A"/>
    <w:rsid w:val="001C59E9"/>
    <w:rsid w:val="001C5A0D"/>
    <w:rsid w:val="001C5C60"/>
    <w:rsid w:val="001C62FE"/>
    <w:rsid w:val="001C7AF4"/>
    <w:rsid w:val="001D0896"/>
    <w:rsid w:val="001D1676"/>
    <w:rsid w:val="001D1ACA"/>
    <w:rsid w:val="001D2301"/>
    <w:rsid w:val="001D2DC6"/>
    <w:rsid w:val="001D2E4F"/>
    <w:rsid w:val="001D30D5"/>
    <w:rsid w:val="001D31D1"/>
    <w:rsid w:val="001D3222"/>
    <w:rsid w:val="001D35BF"/>
    <w:rsid w:val="001D3C9E"/>
    <w:rsid w:val="001D494C"/>
    <w:rsid w:val="001D61B9"/>
    <w:rsid w:val="001D62EF"/>
    <w:rsid w:val="001D6D74"/>
    <w:rsid w:val="001D6DEE"/>
    <w:rsid w:val="001D7440"/>
    <w:rsid w:val="001D752E"/>
    <w:rsid w:val="001D7B5B"/>
    <w:rsid w:val="001D7B8B"/>
    <w:rsid w:val="001D7CBF"/>
    <w:rsid w:val="001E0166"/>
    <w:rsid w:val="001E1346"/>
    <w:rsid w:val="001E1A43"/>
    <w:rsid w:val="001E1E99"/>
    <w:rsid w:val="001E2C15"/>
    <w:rsid w:val="001E32BF"/>
    <w:rsid w:val="001E50EE"/>
    <w:rsid w:val="001E58BC"/>
    <w:rsid w:val="001E5C1C"/>
    <w:rsid w:val="001E61F9"/>
    <w:rsid w:val="001E6634"/>
    <w:rsid w:val="001E7297"/>
    <w:rsid w:val="001E7460"/>
    <w:rsid w:val="001E75DF"/>
    <w:rsid w:val="001E76CE"/>
    <w:rsid w:val="001E796F"/>
    <w:rsid w:val="001F0248"/>
    <w:rsid w:val="001F0AC8"/>
    <w:rsid w:val="001F1789"/>
    <w:rsid w:val="001F1868"/>
    <w:rsid w:val="001F1B43"/>
    <w:rsid w:val="001F1CB6"/>
    <w:rsid w:val="001F1F01"/>
    <w:rsid w:val="001F3BD0"/>
    <w:rsid w:val="001F3C6C"/>
    <w:rsid w:val="001F4008"/>
    <w:rsid w:val="001F422F"/>
    <w:rsid w:val="001F43C8"/>
    <w:rsid w:val="001F48E0"/>
    <w:rsid w:val="001F492F"/>
    <w:rsid w:val="001F4AAC"/>
    <w:rsid w:val="001F5601"/>
    <w:rsid w:val="001F7031"/>
    <w:rsid w:val="001F7179"/>
    <w:rsid w:val="001F7AB1"/>
    <w:rsid w:val="001F7EAB"/>
    <w:rsid w:val="00200ED4"/>
    <w:rsid w:val="00202ECF"/>
    <w:rsid w:val="00203638"/>
    <w:rsid w:val="00203833"/>
    <w:rsid w:val="00203E18"/>
    <w:rsid w:val="00204048"/>
    <w:rsid w:val="00204558"/>
    <w:rsid w:val="00205365"/>
    <w:rsid w:val="0020556A"/>
    <w:rsid w:val="002057C0"/>
    <w:rsid w:val="00205AB9"/>
    <w:rsid w:val="00205D66"/>
    <w:rsid w:val="00205DC6"/>
    <w:rsid w:val="00205EF3"/>
    <w:rsid w:val="00206AD4"/>
    <w:rsid w:val="00206D55"/>
    <w:rsid w:val="002074FE"/>
    <w:rsid w:val="00211504"/>
    <w:rsid w:val="00211C07"/>
    <w:rsid w:val="00212034"/>
    <w:rsid w:val="002129B3"/>
    <w:rsid w:val="0021319D"/>
    <w:rsid w:val="0021343D"/>
    <w:rsid w:val="00214643"/>
    <w:rsid w:val="002149F1"/>
    <w:rsid w:val="002152C0"/>
    <w:rsid w:val="002152E8"/>
    <w:rsid w:val="002157EE"/>
    <w:rsid w:val="0021739B"/>
    <w:rsid w:val="00217E11"/>
    <w:rsid w:val="00217E6C"/>
    <w:rsid w:val="002201C4"/>
    <w:rsid w:val="002204EA"/>
    <w:rsid w:val="002207B0"/>
    <w:rsid w:val="00220F2C"/>
    <w:rsid w:val="0022105F"/>
    <w:rsid w:val="00222809"/>
    <w:rsid w:val="00222CA8"/>
    <w:rsid w:val="002234DB"/>
    <w:rsid w:val="00223BD1"/>
    <w:rsid w:val="002248A1"/>
    <w:rsid w:val="00225020"/>
    <w:rsid w:val="0022507D"/>
    <w:rsid w:val="0022621E"/>
    <w:rsid w:val="002267C7"/>
    <w:rsid w:val="00226923"/>
    <w:rsid w:val="0022725A"/>
    <w:rsid w:val="00227819"/>
    <w:rsid w:val="002278D3"/>
    <w:rsid w:val="00227AA5"/>
    <w:rsid w:val="00227C88"/>
    <w:rsid w:val="00230412"/>
    <w:rsid w:val="0023080D"/>
    <w:rsid w:val="00230A6B"/>
    <w:rsid w:val="00230A8A"/>
    <w:rsid w:val="00230BBD"/>
    <w:rsid w:val="00231109"/>
    <w:rsid w:val="0023168B"/>
    <w:rsid w:val="00231BB7"/>
    <w:rsid w:val="002330A5"/>
    <w:rsid w:val="00233DC7"/>
    <w:rsid w:val="0023494A"/>
    <w:rsid w:val="00235029"/>
    <w:rsid w:val="00235776"/>
    <w:rsid w:val="002357EE"/>
    <w:rsid w:val="00235AD1"/>
    <w:rsid w:val="00235E0C"/>
    <w:rsid w:val="002362BB"/>
    <w:rsid w:val="002365BF"/>
    <w:rsid w:val="002369AA"/>
    <w:rsid w:val="00236C60"/>
    <w:rsid w:val="00237614"/>
    <w:rsid w:val="00237FC1"/>
    <w:rsid w:val="00240002"/>
    <w:rsid w:val="00240B95"/>
    <w:rsid w:val="00240CBB"/>
    <w:rsid w:val="00240FEA"/>
    <w:rsid w:val="00241325"/>
    <w:rsid w:val="00241422"/>
    <w:rsid w:val="0024158C"/>
    <w:rsid w:val="00241703"/>
    <w:rsid w:val="00241A4D"/>
    <w:rsid w:val="00241D84"/>
    <w:rsid w:val="00242D36"/>
    <w:rsid w:val="00243BEC"/>
    <w:rsid w:val="00244238"/>
    <w:rsid w:val="00244676"/>
    <w:rsid w:val="0024498F"/>
    <w:rsid w:val="00244C03"/>
    <w:rsid w:val="00245239"/>
    <w:rsid w:val="00245C44"/>
    <w:rsid w:val="00246798"/>
    <w:rsid w:val="00246F7E"/>
    <w:rsid w:val="00247779"/>
    <w:rsid w:val="00247815"/>
    <w:rsid w:val="00247F59"/>
    <w:rsid w:val="00250B1E"/>
    <w:rsid w:val="00250D74"/>
    <w:rsid w:val="00251333"/>
    <w:rsid w:val="00251A6D"/>
    <w:rsid w:val="00251B01"/>
    <w:rsid w:val="00251F59"/>
    <w:rsid w:val="00252180"/>
    <w:rsid w:val="0025359F"/>
    <w:rsid w:val="0025361E"/>
    <w:rsid w:val="00253DFC"/>
    <w:rsid w:val="00254012"/>
    <w:rsid w:val="00254790"/>
    <w:rsid w:val="00254B51"/>
    <w:rsid w:val="0025595A"/>
    <w:rsid w:val="00255E22"/>
    <w:rsid w:val="0025614C"/>
    <w:rsid w:val="00256452"/>
    <w:rsid w:val="002564A2"/>
    <w:rsid w:val="00256F02"/>
    <w:rsid w:val="00257D67"/>
    <w:rsid w:val="00260092"/>
    <w:rsid w:val="002600B5"/>
    <w:rsid w:val="00260B17"/>
    <w:rsid w:val="00260CB6"/>
    <w:rsid w:val="002610FF"/>
    <w:rsid w:val="002613DB"/>
    <w:rsid w:val="00261752"/>
    <w:rsid w:val="0026256A"/>
    <w:rsid w:val="00263093"/>
    <w:rsid w:val="00263F65"/>
    <w:rsid w:val="002643BC"/>
    <w:rsid w:val="00264AB4"/>
    <w:rsid w:val="00265A5A"/>
    <w:rsid w:val="00265AC3"/>
    <w:rsid w:val="00265B21"/>
    <w:rsid w:val="00265DA8"/>
    <w:rsid w:val="0026611F"/>
    <w:rsid w:val="00266525"/>
    <w:rsid w:val="00266BAF"/>
    <w:rsid w:val="002670B9"/>
    <w:rsid w:val="00270325"/>
    <w:rsid w:val="0027036A"/>
    <w:rsid w:val="0027061E"/>
    <w:rsid w:val="00270888"/>
    <w:rsid w:val="0027100A"/>
    <w:rsid w:val="002725F7"/>
    <w:rsid w:val="00272CEC"/>
    <w:rsid w:val="00272F8B"/>
    <w:rsid w:val="00273195"/>
    <w:rsid w:val="00273304"/>
    <w:rsid w:val="00273350"/>
    <w:rsid w:val="0027353A"/>
    <w:rsid w:val="00273C63"/>
    <w:rsid w:val="00274501"/>
    <w:rsid w:val="0027545B"/>
    <w:rsid w:val="00275664"/>
    <w:rsid w:val="002763BD"/>
    <w:rsid w:val="00276A12"/>
    <w:rsid w:val="00276C36"/>
    <w:rsid w:val="00276D6C"/>
    <w:rsid w:val="00277063"/>
    <w:rsid w:val="00277A28"/>
    <w:rsid w:val="00277FD3"/>
    <w:rsid w:val="00280F83"/>
    <w:rsid w:val="0028116B"/>
    <w:rsid w:val="0028145D"/>
    <w:rsid w:val="002814C6"/>
    <w:rsid w:val="00281E49"/>
    <w:rsid w:val="00282177"/>
    <w:rsid w:val="00282265"/>
    <w:rsid w:val="00282484"/>
    <w:rsid w:val="002828E4"/>
    <w:rsid w:val="0028487E"/>
    <w:rsid w:val="002851F6"/>
    <w:rsid w:val="00285239"/>
    <w:rsid w:val="002853DE"/>
    <w:rsid w:val="00285910"/>
    <w:rsid w:val="00285BEE"/>
    <w:rsid w:val="00285C09"/>
    <w:rsid w:val="00286239"/>
    <w:rsid w:val="00286B68"/>
    <w:rsid w:val="00286B69"/>
    <w:rsid w:val="00286D26"/>
    <w:rsid w:val="00286F3E"/>
    <w:rsid w:val="002872ED"/>
    <w:rsid w:val="00287585"/>
    <w:rsid w:val="00287D0F"/>
    <w:rsid w:val="002908D4"/>
    <w:rsid w:val="00290F59"/>
    <w:rsid w:val="002913E9"/>
    <w:rsid w:val="00291E26"/>
    <w:rsid w:val="002931A8"/>
    <w:rsid w:val="0029429E"/>
    <w:rsid w:val="0029465A"/>
    <w:rsid w:val="00294809"/>
    <w:rsid w:val="0029500A"/>
    <w:rsid w:val="0029533F"/>
    <w:rsid w:val="00295C78"/>
    <w:rsid w:val="002961EE"/>
    <w:rsid w:val="00296544"/>
    <w:rsid w:val="00297B6B"/>
    <w:rsid w:val="002A046F"/>
    <w:rsid w:val="002A066F"/>
    <w:rsid w:val="002A0B4A"/>
    <w:rsid w:val="002A2917"/>
    <w:rsid w:val="002A299C"/>
    <w:rsid w:val="002A2C05"/>
    <w:rsid w:val="002A2D11"/>
    <w:rsid w:val="002A39F1"/>
    <w:rsid w:val="002A3FC4"/>
    <w:rsid w:val="002A4CA0"/>
    <w:rsid w:val="002A4E1C"/>
    <w:rsid w:val="002A5092"/>
    <w:rsid w:val="002A568F"/>
    <w:rsid w:val="002A601D"/>
    <w:rsid w:val="002A61EA"/>
    <w:rsid w:val="002A641A"/>
    <w:rsid w:val="002A6C46"/>
    <w:rsid w:val="002A7DEB"/>
    <w:rsid w:val="002B007B"/>
    <w:rsid w:val="002B031C"/>
    <w:rsid w:val="002B1156"/>
    <w:rsid w:val="002B1229"/>
    <w:rsid w:val="002B137C"/>
    <w:rsid w:val="002B1993"/>
    <w:rsid w:val="002B1AF3"/>
    <w:rsid w:val="002B204F"/>
    <w:rsid w:val="002B23B4"/>
    <w:rsid w:val="002B2AB6"/>
    <w:rsid w:val="002B2E0F"/>
    <w:rsid w:val="002B30AF"/>
    <w:rsid w:val="002B32F0"/>
    <w:rsid w:val="002B3E93"/>
    <w:rsid w:val="002B4C62"/>
    <w:rsid w:val="002B4E9A"/>
    <w:rsid w:val="002B53F2"/>
    <w:rsid w:val="002B5637"/>
    <w:rsid w:val="002B6062"/>
    <w:rsid w:val="002B66B2"/>
    <w:rsid w:val="002B6E49"/>
    <w:rsid w:val="002B6E67"/>
    <w:rsid w:val="002B7403"/>
    <w:rsid w:val="002B7C2C"/>
    <w:rsid w:val="002B7DB7"/>
    <w:rsid w:val="002C0002"/>
    <w:rsid w:val="002C09A1"/>
    <w:rsid w:val="002C0E75"/>
    <w:rsid w:val="002C0F29"/>
    <w:rsid w:val="002C12D7"/>
    <w:rsid w:val="002C14A8"/>
    <w:rsid w:val="002C1C65"/>
    <w:rsid w:val="002C1F83"/>
    <w:rsid w:val="002C23A7"/>
    <w:rsid w:val="002C276E"/>
    <w:rsid w:val="002C2B20"/>
    <w:rsid w:val="002C2D50"/>
    <w:rsid w:val="002C2FBC"/>
    <w:rsid w:val="002C3657"/>
    <w:rsid w:val="002C3AEF"/>
    <w:rsid w:val="002C3B43"/>
    <w:rsid w:val="002C423B"/>
    <w:rsid w:val="002C4C2F"/>
    <w:rsid w:val="002C78D3"/>
    <w:rsid w:val="002C7A35"/>
    <w:rsid w:val="002D029E"/>
    <w:rsid w:val="002D088F"/>
    <w:rsid w:val="002D112B"/>
    <w:rsid w:val="002D1B27"/>
    <w:rsid w:val="002D3623"/>
    <w:rsid w:val="002D3644"/>
    <w:rsid w:val="002D37E0"/>
    <w:rsid w:val="002D3FCC"/>
    <w:rsid w:val="002D4A9C"/>
    <w:rsid w:val="002D5F7C"/>
    <w:rsid w:val="002D68FE"/>
    <w:rsid w:val="002D6CBF"/>
    <w:rsid w:val="002D6D46"/>
    <w:rsid w:val="002D780B"/>
    <w:rsid w:val="002E0518"/>
    <w:rsid w:val="002E0569"/>
    <w:rsid w:val="002E088D"/>
    <w:rsid w:val="002E19B5"/>
    <w:rsid w:val="002E1A51"/>
    <w:rsid w:val="002E21FA"/>
    <w:rsid w:val="002E2630"/>
    <w:rsid w:val="002E2A9A"/>
    <w:rsid w:val="002E32D3"/>
    <w:rsid w:val="002E3501"/>
    <w:rsid w:val="002E3AE2"/>
    <w:rsid w:val="002E4024"/>
    <w:rsid w:val="002E410D"/>
    <w:rsid w:val="002E453E"/>
    <w:rsid w:val="002E455D"/>
    <w:rsid w:val="002E46E8"/>
    <w:rsid w:val="002E5321"/>
    <w:rsid w:val="002E5934"/>
    <w:rsid w:val="002E5FBB"/>
    <w:rsid w:val="002E7B3D"/>
    <w:rsid w:val="002E7C18"/>
    <w:rsid w:val="002F0046"/>
    <w:rsid w:val="002F0764"/>
    <w:rsid w:val="002F0877"/>
    <w:rsid w:val="002F17EB"/>
    <w:rsid w:val="002F21D3"/>
    <w:rsid w:val="002F2365"/>
    <w:rsid w:val="002F29F9"/>
    <w:rsid w:val="002F414A"/>
    <w:rsid w:val="002F493B"/>
    <w:rsid w:val="002F4AA8"/>
    <w:rsid w:val="002F6C03"/>
    <w:rsid w:val="002F6DF3"/>
    <w:rsid w:val="002F6E78"/>
    <w:rsid w:val="002F7284"/>
    <w:rsid w:val="002F76E3"/>
    <w:rsid w:val="002F78F6"/>
    <w:rsid w:val="00300292"/>
    <w:rsid w:val="00300DA7"/>
    <w:rsid w:val="00300DC0"/>
    <w:rsid w:val="00300DCB"/>
    <w:rsid w:val="00300F6E"/>
    <w:rsid w:val="0030145B"/>
    <w:rsid w:val="00301A98"/>
    <w:rsid w:val="00301AFC"/>
    <w:rsid w:val="00301F78"/>
    <w:rsid w:val="0030219F"/>
    <w:rsid w:val="00302559"/>
    <w:rsid w:val="0030292A"/>
    <w:rsid w:val="0030302B"/>
    <w:rsid w:val="003039C5"/>
    <w:rsid w:val="003043E0"/>
    <w:rsid w:val="00304462"/>
    <w:rsid w:val="00304D82"/>
    <w:rsid w:val="00305594"/>
    <w:rsid w:val="00305739"/>
    <w:rsid w:val="00305906"/>
    <w:rsid w:val="00305B8B"/>
    <w:rsid w:val="003069C2"/>
    <w:rsid w:val="003108C2"/>
    <w:rsid w:val="00310D87"/>
    <w:rsid w:val="003111B9"/>
    <w:rsid w:val="0031180A"/>
    <w:rsid w:val="00311E89"/>
    <w:rsid w:val="003126D9"/>
    <w:rsid w:val="003128F5"/>
    <w:rsid w:val="00312FEF"/>
    <w:rsid w:val="00313721"/>
    <w:rsid w:val="00313963"/>
    <w:rsid w:val="003141A0"/>
    <w:rsid w:val="00314E65"/>
    <w:rsid w:val="00314FB0"/>
    <w:rsid w:val="003150FA"/>
    <w:rsid w:val="00315376"/>
    <w:rsid w:val="003156CA"/>
    <w:rsid w:val="00315730"/>
    <w:rsid w:val="0031590C"/>
    <w:rsid w:val="003159BE"/>
    <w:rsid w:val="00316353"/>
    <w:rsid w:val="00316BFC"/>
    <w:rsid w:val="00317062"/>
    <w:rsid w:val="003170DF"/>
    <w:rsid w:val="003170ED"/>
    <w:rsid w:val="00317673"/>
    <w:rsid w:val="00317779"/>
    <w:rsid w:val="00317ACC"/>
    <w:rsid w:val="00317FB2"/>
    <w:rsid w:val="003206DC"/>
    <w:rsid w:val="003221B1"/>
    <w:rsid w:val="00322362"/>
    <w:rsid w:val="00322429"/>
    <w:rsid w:val="0032248A"/>
    <w:rsid w:val="00322857"/>
    <w:rsid w:val="00322B62"/>
    <w:rsid w:val="00322EED"/>
    <w:rsid w:val="00323F61"/>
    <w:rsid w:val="003247CF"/>
    <w:rsid w:val="003251DE"/>
    <w:rsid w:val="00325A54"/>
    <w:rsid w:val="00325F2B"/>
    <w:rsid w:val="0032687D"/>
    <w:rsid w:val="00326BD3"/>
    <w:rsid w:val="00330116"/>
    <w:rsid w:val="00330214"/>
    <w:rsid w:val="00330579"/>
    <w:rsid w:val="0033090D"/>
    <w:rsid w:val="00331AD5"/>
    <w:rsid w:val="00332169"/>
    <w:rsid w:val="003322B4"/>
    <w:rsid w:val="00333046"/>
    <w:rsid w:val="0033344A"/>
    <w:rsid w:val="00333AA4"/>
    <w:rsid w:val="003342BB"/>
    <w:rsid w:val="00334D63"/>
    <w:rsid w:val="0033513D"/>
    <w:rsid w:val="0033525A"/>
    <w:rsid w:val="003355F8"/>
    <w:rsid w:val="00335A75"/>
    <w:rsid w:val="0033677C"/>
    <w:rsid w:val="00336C2B"/>
    <w:rsid w:val="00336DAD"/>
    <w:rsid w:val="00337194"/>
    <w:rsid w:val="0033782E"/>
    <w:rsid w:val="00337CBF"/>
    <w:rsid w:val="00337CD4"/>
    <w:rsid w:val="00340565"/>
    <w:rsid w:val="00340F78"/>
    <w:rsid w:val="003419C9"/>
    <w:rsid w:val="00341CEF"/>
    <w:rsid w:val="00342BFB"/>
    <w:rsid w:val="00342F11"/>
    <w:rsid w:val="003437AE"/>
    <w:rsid w:val="00343E23"/>
    <w:rsid w:val="00344C6A"/>
    <w:rsid w:val="0034551F"/>
    <w:rsid w:val="003455BA"/>
    <w:rsid w:val="003459BE"/>
    <w:rsid w:val="0035021C"/>
    <w:rsid w:val="00350B4A"/>
    <w:rsid w:val="003511E2"/>
    <w:rsid w:val="003512F5"/>
    <w:rsid w:val="003518F3"/>
    <w:rsid w:val="003519A0"/>
    <w:rsid w:val="00351AE5"/>
    <w:rsid w:val="00352B2A"/>
    <w:rsid w:val="00352C5A"/>
    <w:rsid w:val="003530EA"/>
    <w:rsid w:val="00353E65"/>
    <w:rsid w:val="00353E90"/>
    <w:rsid w:val="00354315"/>
    <w:rsid w:val="003548E8"/>
    <w:rsid w:val="00354A64"/>
    <w:rsid w:val="00354F19"/>
    <w:rsid w:val="0035517C"/>
    <w:rsid w:val="00355338"/>
    <w:rsid w:val="00355570"/>
    <w:rsid w:val="00355E15"/>
    <w:rsid w:val="00356297"/>
    <w:rsid w:val="0035631B"/>
    <w:rsid w:val="00357D96"/>
    <w:rsid w:val="00357FEC"/>
    <w:rsid w:val="00360442"/>
    <w:rsid w:val="003604BE"/>
    <w:rsid w:val="003606A5"/>
    <w:rsid w:val="003607E2"/>
    <w:rsid w:val="00360DF8"/>
    <w:rsid w:val="003613DB"/>
    <w:rsid w:val="00361D81"/>
    <w:rsid w:val="00362008"/>
    <w:rsid w:val="003629A5"/>
    <w:rsid w:val="00362A64"/>
    <w:rsid w:val="00362F4F"/>
    <w:rsid w:val="00363A32"/>
    <w:rsid w:val="00363BBD"/>
    <w:rsid w:val="00364FDD"/>
    <w:rsid w:val="00365DC8"/>
    <w:rsid w:val="00366308"/>
    <w:rsid w:val="00366B60"/>
    <w:rsid w:val="00366DBB"/>
    <w:rsid w:val="00367047"/>
    <w:rsid w:val="00370554"/>
    <w:rsid w:val="00370651"/>
    <w:rsid w:val="00371880"/>
    <w:rsid w:val="00371DAC"/>
    <w:rsid w:val="00372B73"/>
    <w:rsid w:val="00372CF9"/>
    <w:rsid w:val="00373136"/>
    <w:rsid w:val="0037349B"/>
    <w:rsid w:val="0037351A"/>
    <w:rsid w:val="00373CB6"/>
    <w:rsid w:val="003742F1"/>
    <w:rsid w:val="003746AA"/>
    <w:rsid w:val="003747D5"/>
    <w:rsid w:val="00374C4C"/>
    <w:rsid w:val="003755C0"/>
    <w:rsid w:val="0037608F"/>
    <w:rsid w:val="003761C5"/>
    <w:rsid w:val="00377738"/>
    <w:rsid w:val="00377C14"/>
    <w:rsid w:val="00380006"/>
    <w:rsid w:val="0038035D"/>
    <w:rsid w:val="00382170"/>
    <w:rsid w:val="00382A9B"/>
    <w:rsid w:val="00382DEB"/>
    <w:rsid w:val="00382E32"/>
    <w:rsid w:val="00383084"/>
    <w:rsid w:val="003833C5"/>
    <w:rsid w:val="003840B7"/>
    <w:rsid w:val="00385758"/>
    <w:rsid w:val="003857C4"/>
    <w:rsid w:val="0038746F"/>
    <w:rsid w:val="00387702"/>
    <w:rsid w:val="00387B0A"/>
    <w:rsid w:val="00390081"/>
    <w:rsid w:val="00390FD0"/>
    <w:rsid w:val="00391C25"/>
    <w:rsid w:val="00391E69"/>
    <w:rsid w:val="00392BE1"/>
    <w:rsid w:val="003934B2"/>
    <w:rsid w:val="003941F5"/>
    <w:rsid w:val="003947A0"/>
    <w:rsid w:val="003949AE"/>
    <w:rsid w:val="00394C95"/>
    <w:rsid w:val="00396623"/>
    <w:rsid w:val="00396AE6"/>
    <w:rsid w:val="00397CD3"/>
    <w:rsid w:val="003A02B4"/>
    <w:rsid w:val="003A1446"/>
    <w:rsid w:val="003A4747"/>
    <w:rsid w:val="003A47E6"/>
    <w:rsid w:val="003A4C47"/>
    <w:rsid w:val="003A5541"/>
    <w:rsid w:val="003A5804"/>
    <w:rsid w:val="003A6006"/>
    <w:rsid w:val="003A705B"/>
    <w:rsid w:val="003A7189"/>
    <w:rsid w:val="003A7354"/>
    <w:rsid w:val="003A76D0"/>
    <w:rsid w:val="003A7F44"/>
    <w:rsid w:val="003B0638"/>
    <w:rsid w:val="003B1132"/>
    <w:rsid w:val="003B1262"/>
    <w:rsid w:val="003B1C51"/>
    <w:rsid w:val="003B235F"/>
    <w:rsid w:val="003B2595"/>
    <w:rsid w:val="003B3264"/>
    <w:rsid w:val="003B328F"/>
    <w:rsid w:val="003B3516"/>
    <w:rsid w:val="003B38A0"/>
    <w:rsid w:val="003B3F98"/>
    <w:rsid w:val="003B4B74"/>
    <w:rsid w:val="003B55B1"/>
    <w:rsid w:val="003B5AF0"/>
    <w:rsid w:val="003B6FBD"/>
    <w:rsid w:val="003C00B3"/>
    <w:rsid w:val="003C01D8"/>
    <w:rsid w:val="003C116B"/>
    <w:rsid w:val="003C1A43"/>
    <w:rsid w:val="003C1E33"/>
    <w:rsid w:val="003C2553"/>
    <w:rsid w:val="003C267E"/>
    <w:rsid w:val="003C26C2"/>
    <w:rsid w:val="003C29CE"/>
    <w:rsid w:val="003C2F90"/>
    <w:rsid w:val="003C3BE9"/>
    <w:rsid w:val="003C3D5C"/>
    <w:rsid w:val="003C4199"/>
    <w:rsid w:val="003C496D"/>
    <w:rsid w:val="003C497E"/>
    <w:rsid w:val="003C4E58"/>
    <w:rsid w:val="003C5482"/>
    <w:rsid w:val="003C582B"/>
    <w:rsid w:val="003C6E7A"/>
    <w:rsid w:val="003C7F8D"/>
    <w:rsid w:val="003D2384"/>
    <w:rsid w:val="003D25BC"/>
    <w:rsid w:val="003D30F4"/>
    <w:rsid w:val="003D373F"/>
    <w:rsid w:val="003D3CE2"/>
    <w:rsid w:val="003D3FF5"/>
    <w:rsid w:val="003D4266"/>
    <w:rsid w:val="003D4850"/>
    <w:rsid w:val="003D49B1"/>
    <w:rsid w:val="003D4AE7"/>
    <w:rsid w:val="003D5542"/>
    <w:rsid w:val="003D5640"/>
    <w:rsid w:val="003D5865"/>
    <w:rsid w:val="003D5B19"/>
    <w:rsid w:val="003D5B4D"/>
    <w:rsid w:val="003D6568"/>
    <w:rsid w:val="003D6FE9"/>
    <w:rsid w:val="003D7025"/>
    <w:rsid w:val="003D7150"/>
    <w:rsid w:val="003D7268"/>
    <w:rsid w:val="003D7F7B"/>
    <w:rsid w:val="003E0523"/>
    <w:rsid w:val="003E0B9A"/>
    <w:rsid w:val="003E1ADB"/>
    <w:rsid w:val="003E1C3F"/>
    <w:rsid w:val="003E230F"/>
    <w:rsid w:val="003E270B"/>
    <w:rsid w:val="003E2CE6"/>
    <w:rsid w:val="003E3190"/>
    <w:rsid w:val="003E3468"/>
    <w:rsid w:val="003E3908"/>
    <w:rsid w:val="003E40D2"/>
    <w:rsid w:val="003E4A4B"/>
    <w:rsid w:val="003E6311"/>
    <w:rsid w:val="003E6637"/>
    <w:rsid w:val="003E6C9E"/>
    <w:rsid w:val="003E70C7"/>
    <w:rsid w:val="003E7CB5"/>
    <w:rsid w:val="003F06D8"/>
    <w:rsid w:val="003F0969"/>
    <w:rsid w:val="003F0BA5"/>
    <w:rsid w:val="003F1021"/>
    <w:rsid w:val="003F11CA"/>
    <w:rsid w:val="003F166B"/>
    <w:rsid w:val="003F1980"/>
    <w:rsid w:val="003F1C86"/>
    <w:rsid w:val="003F2FF5"/>
    <w:rsid w:val="003F3C8C"/>
    <w:rsid w:val="003F3E40"/>
    <w:rsid w:val="003F3FBC"/>
    <w:rsid w:val="003F4163"/>
    <w:rsid w:val="003F4B22"/>
    <w:rsid w:val="003F5358"/>
    <w:rsid w:val="003F571B"/>
    <w:rsid w:val="003F5B3C"/>
    <w:rsid w:val="003F64FA"/>
    <w:rsid w:val="003F6503"/>
    <w:rsid w:val="003F68B2"/>
    <w:rsid w:val="003F6B51"/>
    <w:rsid w:val="003F6C6F"/>
    <w:rsid w:val="003F752D"/>
    <w:rsid w:val="00400214"/>
    <w:rsid w:val="0040023F"/>
    <w:rsid w:val="004019F1"/>
    <w:rsid w:val="00401C04"/>
    <w:rsid w:val="00401C91"/>
    <w:rsid w:val="004021CC"/>
    <w:rsid w:val="00402355"/>
    <w:rsid w:val="00402E17"/>
    <w:rsid w:val="00402E3E"/>
    <w:rsid w:val="00403EF5"/>
    <w:rsid w:val="00404374"/>
    <w:rsid w:val="00404C8C"/>
    <w:rsid w:val="004055A5"/>
    <w:rsid w:val="00405A07"/>
    <w:rsid w:val="00406E0F"/>
    <w:rsid w:val="00406E2C"/>
    <w:rsid w:val="00406F22"/>
    <w:rsid w:val="0040778E"/>
    <w:rsid w:val="00407C57"/>
    <w:rsid w:val="004101BE"/>
    <w:rsid w:val="00410FE4"/>
    <w:rsid w:val="004114E3"/>
    <w:rsid w:val="00412411"/>
    <w:rsid w:val="00412E4B"/>
    <w:rsid w:val="004131D6"/>
    <w:rsid w:val="00413BD8"/>
    <w:rsid w:val="00413ED9"/>
    <w:rsid w:val="004162F5"/>
    <w:rsid w:val="0041756B"/>
    <w:rsid w:val="00417797"/>
    <w:rsid w:val="004177FF"/>
    <w:rsid w:val="00417A06"/>
    <w:rsid w:val="00420696"/>
    <w:rsid w:val="00420B4E"/>
    <w:rsid w:val="004213F0"/>
    <w:rsid w:val="0042159B"/>
    <w:rsid w:val="00421EF6"/>
    <w:rsid w:val="00422190"/>
    <w:rsid w:val="00422B46"/>
    <w:rsid w:val="00424639"/>
    <w:rsid w:val="004247C7"/>
    <w:rsid w:val="0042579A"/>
    <w:rsid w:val="00425B9A"/>
    <w:rsid w:val="00425BA7"/>
    <w:rsid w:val="00425DC4"/>
    <w:rsid w:val="00425E4C"/>
    <w:rsid w:val="0042648E"/>
    <w:rsid w:val="00426499"/>
    <w:rsid w:val="00426EC8"/>
    <w:rsid w:val="00426F06"/>
    <w:rsid w:val="004272B5"/>
    <w:rsid w:val="00427747"/>
    <w:rsid w:val="004307C8"/>
    <w:rsid w:val="00431243"/>
    <w:rsid w:val="00431A7B"/>
    <w:rsid w:val="004321F1"/>
    <w:rsid w:val="004325A6"/>
    <w:rsid w:val="00433AB9"/>
    <w:rsid w:val="00434535"/>
    <w:rsid w:val="00434BBB"/>
    <w:rsid w:val="00434EA8"/>
    <w:rsid w:val="004353D2"/>
    <w:rsid w:val="00436171"/>
    <w:rsid w:val="00436B54"/>
    <w:rsid w:val="00436CEF"/>
    <w:rsid w:val="00436F5F"/>
    <w:rsid w:val="004374BC"/>
    <w:rsid w:val="00437653"/>
    <w:rsid w:val="00437E62"/>
    <w:rsid w:val="004405A9"/>
    <w:rsid w:val="0044082F"/>
    <w:rsid w:val="00440EB5"/>
    <w:rsid w:val="004410DA"/>
    <w:rsid w:val="004413E3"/>
    <w:rsid w:val="00442316"/>
    <w:rsid w:val="004427A8"/>
    <w:rsid w:val="00442A54"/>
    <w:rsid w:val="00442D73"/>
    <w:rsid w:val="00443614"/>
    <w:rsid w:val="00443766"/>
    <w:rsid w:val="00443D33"/>
    <w:rsid w:val="00444456"/>
    <w:rsid w:val="00445231"/>
    <w:rsid w:val="004458D2"/>
    <w:rsid w:val="0044647A"/>
    <w:rsid w:val="00446B6A"/>
    <w:rsid w:val="004472AC"/>
    <w:rsid w:val="00447773"/>
    <w:rsid w:val="004504E9"/>
    <w:rsid w:val="00450A5C"/>
    <w:rsid w:val="00451751"/>
    <w:rsid w:val="00452B9D"/>
    <w:rsid w:val="00452E25"/>
    <w:rsid w:val="00453475"/>
    <w:rsid w:val="0045366D"/>
    <w:rsid w:val="00454A87"/>
    <w:rsid w:val="00454F05"/>
    <w:rsid w:val="0045554A"/>
    <w:rsid w:val="00455589"/>
    <w:rsid w:val="00455BF9"/>
    <w:rsid w:val="0045708A"/>
    <w:rsid w:val="00460A31"/>
    <w:rsid w:val="00460E1C"/>
    <w:rsid w:val="0046110E"/>
    <w:rsid w:val="004615ED"/>
    <w:rsid w:val="0046211E"/>
    <w:rsid w:val="004622D5"/>
    <w:rsid w:val="00462449"/>
    <w:rsid w:val="00463174"/>
    <w:rsid w:val="0046495C"/>
    <w:rsid w:val="00464BAE"/>
    <w:rsid w:val="00464DC8"/>
    <w:rsid w:val="00464DF6"/>
    <w:rsid w:val="004670DC"/>
    <w:rsid w:val="00467714"/>
    <w:rsid w:val="00467965"/>
    <w:rsid w:val="00467B76"/>
    <w:rsid w:val="00467D53"/>
    <w:rsid w:val="004703AD"/>
    <w:rsid w:val="00470852"/>
    <w:rsid w:val="00470875"/>
    <w:rsid w:val="00470BDB"/>
    <w:rsid w:val="00470E22"/>
    <w:rsid w:val="00472B29"/>
    <w:rsid w:val="00473443"/>
    <w:rsid w:val="004734E3"/>
    <w:rsid w:val="00473548"/>
    <w:rsid w:val="00473A09"/>
    <w:rsid w:val="00474424"/>
    <w:rsid w:val="00474D4E"/>
    <w:rsid w:val="00474FC8"/>
    <w:rsid w:val="00475278"/>
    <w:rsid w:val="004758CE"/>
    <w:rsid w:val="00475AE8"/>
    <w:rsid w:val="00476139"/>
    <w:rsid w:val="00476A0E"/>
    <w:rsid w:val="00476A47"/>
    <w:rsid w:val="00477173"/>
    <w:rsid w:val="0047736A"/>
    <w:rsid w:val="00477450"/>
    <w:rsid w:val="00477D31"/>
    <w:rsid w:val="00480A07"/>
    <w:rsid w:val="00480BDF"/>
    <w:rsid w:val="004815B8"/>
    <w:rsid w:val="004818E3"/>
    <w:rsid w:val="00481D99"/>
    <w:rsid w:val="0048225E"/>
    <w:rsid w:val="004824C0"/>
    <w:rsid w:val="00482557"/>
    <w:rsid w:val="00482617"/>
    <w:rsid w:val="004829DD"/>
    <w:rsid w:val="00482A78"/>
    <w:rsid w:val="00482EBE"/>
    <w:rsid w:val="00482ECD"/>
    <w:rsid w:val="00483060"/>
    <w:rsid w:val="0048314D"/>
    <w:rsid w:val="004837E8"/>
    <w:rsid w:val="0048392B"/>
    <w:rsid w:val="00483D79"/>
    <w:rsid w:val="00484531"/>
    <w:rsid w:val="00484937"/>
    <w:rsid w:val="004854E0"/>
    <w:rsid w:val="00485F66"/>
    <w:rsid w:val="00486424"/>
    <w:rsid w:val="0048661B"/>
    <w:rsid w:val="004873F4"/>
    <w:rsid w:val="00487CFD"/>
    <w:rsid w:val="004908C2"/>
    <w:rsid w:val="00490B09"/>
    <w:rsid w:val="00490F4E"/>
    <w:rsid w:val="0049115D"/>
    <w:rsid w:val="004920BA"/>
    <w:rsid w:val="00492A7C"/>
    <w:rsid w:val="00492F0A"/>
    <w:rsid w:val="0049306D"/>
    <w:rsid w:val="004936D2"/>
    <w:rsid w:val="0049532B"/>
    <w:rsid w:val="00495400"/>
    <w:rsid w:val="00495546"/>
    <w:rsid w:val="004963D5"/>
    <w:rsid w:val="00497259"/>
    <w:rsid w:val="00497557"/>
    <w:rsid w:val="004975C6"/>
    <w:rsid w:val="00497AC7"/>
    <w:rsid w:val="00497F16"/>
    <w:rsid w:val="00497F88"/>
    <w:rsid w:val="004A0705"/>
    <w:rsid w:val="004A0F3E"/>
    <w:rsid w:val="004A155F"/>
    <w:rsid w:val="004A20C0"/>
    <w:rsid w:val="004A2842"/>
    <w:rsid w:val="004A3671"/>
    <w:rsid w:val="004A4879"/>
    <w:rsid w:val="004A4E86"/>
    <w:rsid w:val="004A50E2"/>
    <w:rsid w:val="004A59FE"/>
    <w:rsid w:val="004A7128"/>
    <w:rsid w:val="004A7493"/>
    <w:rsid w:val="004A7772"/>
    <w:rsid w:val="004A7909"/>
    <w:rsid w:val="004A7A99"/>
    <w:rsid w:val="004B05EB"/>
    <w:rsid w:val="004B0AA4"/>
    <w:rsid w:val="004B0B49"/>
    <w:rsid w:val="004B17BA"/>
    <w:rsid w:val="004B1DBE"/>
    <w:rsid w:val="004B22C3"/>
    <w:rsid w:val="004B253F"/>
    <w:rsid w:val="004B2B17"/>
    <w:rsid w:val="004B41A4"/>
    <w:rsid w:val="004B4354"/>
    <w:rsid w:val="004B51C2"/>
    <w:rsid w:val="004B5B61"/>
    <w:rsid w:val="004B69D1"/>
    <w:rsid w:val="004B70EF"/>
    <w:rsid w:val="004B7910"/>
    <w:rsid w:val="004B7BD1"/>
    <w:rsid w:val="004C00A0"/>
    <w:rsid w:val="004C048D"/>
    <w:rsid w:val="004C0D0B"/>
    <w:rsid w:val="004C0FE6"/>
    <w:rsid w:val="004C16B4"/>
    <w:rsid w:val="004C1B18"/>
    <w:rsid w:val="004C2BD8"/>
    <w:rsid w:val="004C306A"/>
    <w:rsid w:val="004C33C9"/>
    <w:rsid w:val="004C3B52"/>
    <w:rsid w:val="004C3CEA"/>
    <w:rsid w:val="004C4221"/>
    <w:rsid w:val="004C4385"/>
    <w:rsid w:val="004C4F13"/>
    <w:rsid w:val="004C5130"/>
    <w:rsid w:val="004C5D71"/>
    <w:rsid w:val="004C651D"/>
    <w:rsid w:val="004C658D"/>
    <w:rsid w:val="004C6716"/>
    <w:rsid w:val="004D01D0"/>
    <w:rsid w:val="004D052E"/>
    <w:rsid w:val="004D0639"/>
    <w:rsid w:val="004D06F7"/>
    <w:rsid w:val="004D0EAE"/>
    <w:rsid w:val="004D0EBA"/>
    <w:rsid w:val="004D0F4E"/>
    <w:rsid w:val="004D1013"/>
    <w:rsid w:val="004D29D5"/>
    <w:rsid w:val="004D29F2"/>
    <w:rsid w:val="004D2BC7"/>
    <w:rsid w:val="004D3759"/>
    <w:rsid w:val="004D3E50"/>
    <w:rsid w:val="004D4646"/>
    <w:rsid w:val="004D5EC9"/>
    <w:rsid w:val="004D5F63"/>
    <w:rsid w:val="004D6196"/>
    <w:rsid w:val="004D678C"/>
    <w:rsid w:val="004D6BBB"/>
    <w:rsid w:val="004D6F39"/>
    <w:rsid w:val="004D7525"/>
    <w:rsid w:val="004D7C48"/>
    <w:rsid w:val="004D7DB5"/>
    <w:rsid w:val="004E0583"/>
    <w:rsid w:val="004E0AF0"/>
    <w:rsid w:val="004E0B38"/>
    <w:rsid w:val="004E0D2E"/>
    <w:rsid w:val="004E1791"/>
    <w:rsid w:val="004E1AE0"/>
    <w:rsid w:val="004E1C2F"/>
    <w:rsid w:val="004E1CCE"/>
    <w:rsid w:val="004E2F1F"/>
    <w:rsid w:val="004E435B"/>
    <w:rsid w:val="004E45E9"/>
    <w:rsid w:val="004E4C1D"/>
    <w:rsid w:val="004E4C44"/>
    <w:rsid w:val="004E5F46"/>
    <w:rsid w:val="004E60E1"/>
    <w:rsid w:val="004E6130"/>
    <w:rsid w:val="004E67ED"/>
    <w:rsid w:val="004E6F8F"/>
    <w:rsid w:val="004E7045"/>
    <w:rsid w:val="004E7611"/>
    <w:rsid w:val="004E7C09"/>
    <w:rsid w:val="004F00C6"/>
    <w:rsid w:val="004F10D6"/>
    <w:rsid w:val="004F161F"/>
    <w:rsid w:val="004F3CA9"/>
    <w:rsid w:val="004F3DF9"/>
    <w:rsid w:val="004F47FD"/>
    <w:rsid w:val="004F4E08"/>
    <w:rsid w:val="004F572D"/>
    <w:rsid w:val="004F5B27"/>
    <w:rsid w:val="004F680B"/>
    <w:rsid w:val="004F78BB"/>
    <w:rsid w:val="004F7ACD"/>
    <w:rsid w:val="004F7F8E"/>
    <w:rsid w:val="00500D7D"/>
    <w:rsid w:val="00500E49"/>
    <w:rsid w:val="00502299"/>
    <w:rsid w:val="00502689"/>
    <w:rsid w:val="00502BB6"/>
    <w:rsid w:val="00502EE9"/>
    <w:rsid w:val="00502F0C"/>
    <w:rsid w:val="00502F33"/>
    <w:rsid w:val="00502FAF"/>
    <w:rsid w:val="005032B1"/>
    <w:rsid w:val="005037B8"/>
    <w:rsid w:val="00504615"/>
    <w:rsid w:val="00504A98"/>
    <w:rsid w:val="00505432"/>
    <w:rsid w:val="00505D55"/>
    <w:rsid w:val="005074C4"/>
    <w:rsid w:val="005076FB"/>
    <w:rsid w:val="005076FF"/>
    <w:rsid w:val="005079E5"/>
    <w:rsid w:val="00507FE7"/>
    <w:rsid w:val="00510373"/>
    <w:rsid w:val="005111FB"/>
    <w:rsid w:val="005112CB"/>
    <w:rsid w:val="005113AA"/>
    <w:rsid w:val="005116C2"/>
    <w:rsid w:val="00511CA0"/>
    <w:rsid w:val="0051462E"/>
    <w:rsid w:val="00514B5E"/>
    <w:rsid w:val="00515FFA"/>
    <w:rsid w:val="0051622F"/>
    <w:rsid w:val="00517127"/>
    <w:rsid w:val="00517B9B"/>
    <w:rsid w:val="00520498"/>
    <w:rsid w:val="005209F8"/>
    <w:rsid w:val="00521226"/>
    <w:rsid w:val="00521957"/>
    <w:rsid w:val="005225B2"/>
    <w:rsid w:val="00522915"/>
    <w:rsid w:val="00522F15"/>
    <w:rsid w:val="00523221"/>
    <w:rsid w:val="005238E6"/>
    <w:rsid w:val="00524025"/>
    <w:rsid w:val="00524709"/>
    <w:rsid w:val="00525172"/>
    <w:rsid w:val="005252C3"/>
    <w:rsid w:val="00526107"/>
    <w:rsid w:val="005270E8"/>
    <w:rsid w:val="00527BE2"/>
    <w:rsid w:val="00527DCB"/>
    <w:rsid w:val="00530530"/>
    <w:rsid w:val="005307F6"/>
    <w:rsid w:val="005309E6"/>
    <w:rsid w:val="00530B77"/>
    <w:rsid w:val="00530E12"/>
    <w:rsid w:val="00530F39"/>
    <w:rsid w:val="00531235"/>
    <w:rsid w:val="00532BD0"/>
    <w:rsid w:val="00533282"/>
    <w:rsid w:val="00533308"/>
    <w:rsid w:val="0053341B"/>
    <w:rsid w:val="00533B2C"/>
    <w:rsid w:val="00533BB6"/>
    <w:rsid w:val="0053405B"/>
    <w:rsid w:val="00534E32"/>
    <w:rsid w:val="005353AF"/>
    <w:rsid w:val="00535860"/>
    <w:rsid w:val="00535CB9"/>
    <w:rsid w:val="00535D86"/>
    <w:rsid w:val="00535EAC"/>
    <w:rsid w:val="005362DD"/>
    <w:rsid w:val="005364AF"/>
    <w:rsid w:val="0053687F"/>
    <w:rsid w:val="00536F6C"/>
    <w:rsid w:val="00537631"/>
    <w:rsid w:val="00540700"/>
    <w:rsid w:val="00540703"/>
    <w:rsid w:val="005409DB"/>
    <w:rsid w:val="005415DB"/>
    <w:rsid w:val="005418AA"/>
    <w:rsid w:val="00541A49"/>
    <w:rsid w:val="00543ED3"/>
    <w:rsid w:val="00543FDD"/>
    <w:rsid w:val="0054461D"/>
    <w:rsid w:val="00544648"/>
    <w:rsid w:val="005465ED"/>
    <w:rsid w:val="00550198"/>
    <w:rsid w:val="00551D9F"/>
    <w:rsid w:val="005521B4"/>
    <w:rsid w:val="00552E1C"/>
    <w:rsid w:val="0055343F"/>
    <w:rsid w:val="0055435A"/>
    <w:rsid w:val="005546C3"/>
    <w:rsid w:val="00555D76"/>
    <w:rsid w:val="00555E57"/>
    <w:rsid w:val="00556576"/>
    <w:rsid w:val="00556770"/>
    <w:rsid w:val="0055691D"/>
    <w:rsid w:val="00556C37"/>
    <w:rsid w:val="00557198"/>
    <w:rsid w:val="005577B8"/>
    <w:rsid w:val="00560560"/>
    <w:rsid w:val="00561053"/>
    <w:rsid w:val="00561125"/>
    <w:rsid w:val="00561E95"/>
    <w:rsid w:val="00563747"/>
    <w:rsid w:val="00563C72"/>
    <w:rsid w:val="005640CF"/>
    <w:rsid w:val="005642F0"/>
    <w:rsid w:val="0056442C"/>
    <w:rsid w:val="005657C8"/>
    <w:rsid w:val="00565D10"/>
    <w:rsid w:val="00566170"/>
    <w:rsid w:val="005661C0"/>
    <w:rsid w:val="00566FF4"/>
    <w:rsid w:val="00567220"/>
    <w:rsid w:val="00567E61"/>
    <w:rsid w:val="00570BDC"/>
    <w:rsid w:val="00570DC8"/>
    <w:rsid w:val="00571EAF"/>
    <w:rsid w:val="00573119"/>
    <w:rsid w:val="0057344A"/>
    <w:rsid w:val="00574F05"/>
    <w:rsid w:val="00575784"/>
    <w:rsid w:val="005757CD"/>
    <w:rsid w:val="00577088"/>
    <w:rsid w:val="005776F2"/>
    <w:rsid w:val="005804DC"/>
    <w:rsid w:val="00580D4C"/>
    <w:rsid w:val="00580DE2"/>
    <w:rsid w:val="00581134"/>
    <w:rsid w:val="0058115A"/>
    <w:rsid w:val="005815CA"/>
    <w:rsid w:val="00581756"/>
    <w:rsid w:val="0058175A"/>
    <w:rsid w:val="00581975"/>
    <w:rsid w:val="00581E42"/>
    <w:rsid w:val="00581FA4"/>
    <w:rsid w:val="00582B3D"/>
    <w:rsid w:val="00582C18"/>
    <w:rsid w:val="00582E77"/>
    <w:rsid w:val="00583027"/>
    <w:rsid w:val="005832FF"/>
    <w:rsid w:val="00583912"/>
    <w:rsid w:val="005841B7"/>
    <w:rsid w:val="0058432D"/>
    <w:rsid w:val="005846F8"/>
    <w:rsid w:val="00584C23"/>
    <w:rsid w:val="00584CEE"/>
    <w:rsid w:val="005851D1"/>
    <w:rsid w:val="005853A1"/>
    <w:rsid w:val="00585805"/>
    <w:rsid w:val="00586E66"/>
    <w:rsid w:val="005870D0"/>
    <w:rsid w:val="005875D8"/>
    <w:rsid w:val="00587700"/>
    <w:rsid w:val="00587836"/>
    <w:rsid w:val="0059004E"/>
    <w:rsid w:val="00590217"/>
    <w:rsid w:val="00590C34"/>
    <w:rsid w:val="00590DEF"/>
    <w:rsid w:val="00591CFC"/>
    <w:rsid w:val="005920CC"/>
    <w:rsid w:val="005928B1"/>
    <w:rsid w:val="00593D09"/>
    <w:rsid w:val="00594140"/>
    <w:rsid w:val="00594E56"/>
    <w:rsid w:val="00594FBA"/>
    <w:rsid w:val="0059522A"/>
    <w:rsid w:val="005952A6"/>
    <w:rsid w:val="00595B8A"/>
    <w:rsid w:val="00595BC8"/>
    <w:rsid w:val="0059663E"/>
    <w:rsid w:val="00597110"/>
    <w:rsid w:val="005A26AE"/>
    <w:rsid w:val="005A2915"/>
    <w:rsid w:val="005A29E7"/>
    <w:rsid w:val="005A337C"/>
    <w:rsid w:val="005A37E6"/>
    <w:rsid w:val="005A401A"/>
    <w:rsid w:val="005A43A7"/>
    <w:rsid w:val="005A448E"/>
    <w:rsid w:val="005A44F7"/>
    <w:rsid w:val="005A5170"/>
    <w:rsid w:val="005A5B85"/>
    <w:rsid w:val="005A5CB3"/>
    <w:rsid w:val="005A6BD8"/>
    <w:rsid w:val="005A74B6"/>
    <w:rsid w:val="005A74DB"/>
    <w:rsid w:val="005A7CEE"/>
    <w:rsid w:val="005B0BE4"/>
    <w:rsid w:val="005B0C82"/>
    <w:rsid w:val="005B14E4"/>
    <w:rsid w:val="005B168B"/>
    <w:rsid w:val="005B1EB6"/>
    <w:rsid w:val="005B23E2"/>
    <w:rsid w:val="005B2DE7"/>
    <w:rsid w:val="005B3154"/>
    <w:rsid w:val="005B33B9"/>
    <w:rsid w:val="005B4404"/>
    <w:rsid w:val="005B50A0"/>
    <w:rsid w:val="005B5362"/>
    <w:rsid w:val="005B54CC"/>
    <w:rsid w:val="005B57DA"/>
    <w:rsid w:val="005B5BE1"/>
    <w:rsid w:val="005B5FDE"/>
    <w:rsid w:val="005B6428"/>
    <w:rsid w:val="005B6791"/>
    <w:rsid w:val="005B6BE6"/>
    <w:rsid w:val="005B6FB9"/>
    <w:rsid w:val="005B7123"/>
    <w:rsid w:val="005B725B"/>
    <w:rsid w:val="005B7830"/>
    <w:rsid w:val="005C004D"/>
    <w:rsid w:val="005C047C"/>
    <w:rsid w:val="005C0576"/>
    <w:rsid w:val="005C06C2"/>
    <w:rsid w:val="005C0A10"/>
    <w:rsid w:val="005C0E8F"/>
    <w:rsid w:val="005C10AE"/>
    <w:rsid w:val="005C1C3C"/>
    <w:rsid w:val="005C1D73"/>
    <w:rsid w:val="005C2B37"/>
    <w:rsid w:val="005C2F78"/>
    <w:rsid w:val="005C2FF7"/>
    <w:rsid w:val="005C389B"/>
    <w:rsid w:val="005C3A70"/>
    <w:rsid w:val="005C451F"/>
    <w:rsid w:val="005C4648"/>
    <w:rsid w:val="005C6E3E"/>
    <w:rsid w:val="005C6FFC"/>
    <w:rsid w:val="005C7B30"/>
    <w:rsid w:val="005C7CCC"/>
    <w:rsid w:val="005C7E5C"/>
    <w:rsid w:val="005D1549"/>
    <w:rsid w:val="005D1901"/>
    <w:rsid w:val="005D1A06"/>
    <w:rsid w:val="005D219E"/>
    <w:rsid w:val="005D3ACB"/>
    <w:rsid w:val="005D526A"/>
    <w:rsid w:val="005D5367"/>
    <w:rsid w:val="005D54A4"/>
    <w:rsid w:val="005D5A85"/>
    <w:rsid w:val="005D657E"/>
    <w:rsid w:val="005D6662"/>
    <w:rsid w:val="005D781A"/>
    <w:rsid w:val="005E0358"/>
    <w:rsid w:val="005E108E"/>
    <w:rsid w:val="005E1237"/>
    <w:rsid w:val="005E167E"/>
    <w:rsid w:val="005E19C5"/>
    <w:rsid w:val="005E1BE5"/>
    <w:rsid w:val="005E38B2"/>
    <w:rsid w:val="005E3B9D"/>
    <w:rsid w:val="005E437A"/>
    <w:rsid w:val="005E472B"/>
    <w:rsid w:val="005E5484"/>
    <w:rsid w:val="005E5CF1"/>
    <w:rsid w:val="005E5E1B"/>
    <w:rsid w:val="005E7ACC"/>
    <w:rsid w:val="005F078D"/>
    <w:rsid w:val="005F0BE6"/>
    <w:rsid w:val="005F0FF1"/>
    <w:rsid w:val="005F16B9"/>
    <w:rsid w:val="005F17FC"/>
    <w:rsid w:val="005F2842"/>
    <w:rsid w:val="005F2F2F"/>
    <w:rsid w:val="005F33DB"/>
    <w:rsid w:val="005F384E"/>
    <w:rsid w:val="005F3A54"/>
    <w:rsid w:val="005F3F38"/>
    <w:rsid w:val="005F40ED"/>
    <w:rsid w:val="005F47CB"/>
    <w:rsid w:val="005F4BE6"/>
    <w:rsid w:val="005F5283"/>
    <w:rsid w:val="005F5497"/>
    <w:rsid w:val="005F5656"/>
    <w:rsid w:val="005F5992"/>
    <w:rsid w:val="005F5EF4"/>
    <w:rsid w:val="005F622F"/>
    <w:rsid w:val="005F6616"/>
    <w:rsid w:val="005F68D3"/>
    <w:rsid w:val="005F7068"/>
    <w:rsid w:val="00601DBA"/>
    <w:rsid w:val="00601F78"/>
    <w:rsid w:val="006027A9"/>
    <w:rsid w:val="006029EA"/>
    <w:rsid w:val="00602C4B"/>
    <w:rsid w:val="00603989"/>
    <w:rsid w:val="00603AAF"/>
    <w:rsid w:val="00603E2E"/>
    <w:rsid w:val="0060411D"/>
    <w:rsid w:val="006041DE"/>
    <w:rsid w:val="006055BB"/>
    <w:rsid w:val="00605EF7"/>
    <w:rsid w:val="0061048B"/>
    <w:rsid w:val="00610769"/>
    <w:rsid w:val="00611CD4"/>
    <w:rsid w:val="006122B9"/>
    <w:rsid w:val="006125B9"/>
    <w:rsid w:val="006127B2"/>
    <w:rsid w:val="0061454C"/>
    <w:rsid w:val="006150E8"/>
    <w:rsid w:val="006154C1"/>
    <w:rsid w:val="00615BDA"/>
    <w:rsid w:val="00615F2A"/>
    <w:rsid w:val="00616400"/>
    <w:rsid w:val="00616AC4"/>
    <w:rsid w:val="00616EC9"/>
    <w:rsid w:val="00617623"/>
    <w:rsid w:val="006176E4"/>
    <w:rsid w:val="006177D4"/>
    <w:rsid w:val="00617B56"/>
    <w:rsid w:val="00617B9E"/>
    <w:rsid w:val="006202A9"/>
    <w:rsid w:val="00620A27"/>
    <w:rsid w:val="00620F69"/>
    <w:rsid w:val="00620F7A"/>
    <w:rsid w:val="0062115E"/>
    <w:rsid w:val="0062139A"/>
    <w:rsid w:val="006220B5"/>
    <w:rsid w:val="006226B1"/>
    <w:rsid w:val="00622855"/>
    <w:rsid w:val="00622C57"/>
    <w:rsid w:val="00622FE2"/>
    <w:rsid w:val="00623336"/>
    <w:rsid w:val="006238A9"/>
    <w:rsid w:val="006242F3"/>
    <w:rsid w:val="00626CFE"/>
    <w:rsid w:val="006277F0"/>
    <w:rsid w:val="006303C3"/>
    <w:rsid w:val="00631910"/>
    <w:rsid w:val="006319F5"/>
    <w:rsid w:val="00631A6D"/>
    <w:rsid w:val="00631C8E"/>
    <w:rsid w:val="00632847"/>
    <w:rsid w:val="00632854"/>
    <w:rsid w:val="00632B4A"/>
    <w:rsid w:val="00633288"/>
    <w:rsid w:val="00633337"/>
    <w:rsid w:val="00633539"/>
    <w:rsid w:val="00633ACA"/>
    <w:rsid w:val="00633D9A"/>
    <w:rsid w:val="00634237"/>
    <w:rsid w:val="00634955"/>
    <w:rsid w:val="00634BE6"/>
    <w:rsid w:val="0063526B"/>
    <w:rsid w:val="00635862"/>
    <w:rsid w:val="0063602A"/>
    <w:rsid w:val="006361D2"/>
    <w:rsid w:val="00636502"/>
    <w:rsid w:val="006373F6"/>
    <w:rsid w:val="00640FAC"/>
    <w:rsid w:val="00640FC5"/>
    <w:rsid w:val="0064185F"/>
    <w:rsid w:val="006420D7"/>
    <w:rsid w:val="00642803"/>
    <w:rsid w:val="0064397B"/>
    <w:rsid w:val="00643D39"/>
    <w:rsid w:val="00643D55"/>
    <w:rsid w:val="00643E6C"/>
    <w:rsid w:val="00644557"/>
    <w:rsid w:val="00644747"/>
    <w:rsid w:val="00644C03"/>
    <w:rsid w:val="0064657B"/>
    <w:rsid w:val="00646A77"/>
    <w:rsid w:val="00646DAF"/>
    <w:rsid w:val="00647AB5"/>
    <w:rsid w:val="006505E0"/>
    <w:rsid w:val="006508B2"/>
    <w:rsid w:val="00650D8D"/>
    <w:rsid w:val="006511CD"/>
    <w:rsid w:val="006519FE"/>
    <w:rsid w:val="006521F6"/>
    <w:rsid w:val="006528C4"/>
    <w:rsid w:val="00652AFE"/>
    <w:rsid w:val="00652BE7"/>
    <w:rsid w:val="006535AD"/>
    <w:rsid w:val="00653A0C"/>
    <w:rsid w:val="00653ABA"/>
    <w:rsid w:val="006543F5"/>
    <w:rsid w:val="00654600"/>
    <w:rsid w:val="00654FC0"/>
    <w:rsid w:val="00655529"/>
    <w:rsid w:val="0065552B"/>
    <w:rsid w:val="006556C3"/>
    <w:rsid w:val="0065604B"/>
    <w:rsid w:val="00656B44"/>
    <w:rsid w:val="00656FB7"/>
    <w:rsid w:val="0065796B"/>
    <w:rsid w:val="00660973"/>
    <w:rsid w:val="006615BB"/>
    <w:rsid w:val="0066216E"/>
    <w:rsid w:val="0066279B"/>
    <w:rsid w:val="00662D3E"/>
    <w:rsid w:val="00662F13"/>
    <w:rsid w:val="0066392A"/>
    <w:rsid w:val="00664C74"/>
    <w:rsid w:val="00665090"/>
    <w:rsid w:val="00665345"/>
    <w:rsid w:val="00665C72"/>
    <w:rsid w:val="00665C8D"/>
    <w:rsid w:val="00665F1F"/>
    <w:rsid w:val="00666225"/>
    <w:rsid w:val="00666530"/>
    <w:rsid w:val="00667243"/>
    <w:rsid w:val="00667616"/>
    <w:rsid w:val="0067134A"/>
    <w:rsid w:val="00671BE2"/>
    <w:rsid w:val="00671C03"/>
    <w:rsid w:val="00671D9C"/>
    <w:rsid w:val="00672788"/>
    <w:rsid w:val="00672A45"/>
    <w:rsid w:val="00672CAE"/>
    <w:rsid w:val="00673D81"/>
    <w:rsid w:val="006742AF"/>
    <w:rsid w:val="006743B5"/>
    <w:rsid w:val="00674443"/>
    <w:rsid w:val="00674A41"/>
    <w:rsid w:val="00674D7A"/>
    <w:rsid w:val="00675187"/>
    <w:rsid w:val="00675726"/>
    <w:rsid w:val="00675896"/>
    <w:rsid w:val="00675D43"/>
    <w:rsid w:val="00675F90"/>
    <w:rsid w:val="0067605F"/>
    <w:rsid w:val="00676468"/>
    <w:rsid w:val="00676869"/>
    <w:rsid w:val="006800EC"/>
    <w:rsid w:val="006801AC"/>
    <w:rsid w:val="00681866"/>
    <w:rsid w:val="00681F38"/>
    <w:rsid w:val="00682055"/>
    <w:rsid w:val="00682202"/>
    <w:rsid w:val="00682204"/>
    <w:rsid w:val="0068316D"/>
    <w:rsid w:val="0068356A"/>
    <w:rsid w:val="00684B70"/>
    <w:rsid w:val="00685187"/>
    <w:rsid w:val="0068526B"/>
    <w:rsid w:val="00685C18"/>
    <w:rsid w:val="00685D7B"/>
    <w:rsid w:val="00685EC4"/>
    <w:rsid w:val="00686A8C"/>
    <w:rsid w:val="00686F0D"/>
    <w:rsid w:val="00687155"/>
    <w:rsid w:val="00687761"/>
    <w:rsid w:val="00687F51"/>
    <w:rsid w:val="0069032C"/>
    <w:rsid w:val="006919B1"/>
    <w:rsid w:val="00691BEB"/>
    <w:rsid w:val="00692035"/>
    <w:rsid w:val="00692545"/>
    <w:rsid w:val="006926E5"/>
    <w:rsid w:val="00692F7E"/>
    <w:rsid w:val="0069345A"/>
    <w:rsid w:val="00694A5B"/>
    <w:rsid w:val="00694AF6"/>
    <w:rsid w:val="00695B94"/>
    <w:rsid w:val="00696A55"/>
    <w:rsid w:val="00696C65"/>
    <w:rsid w:val="006976A3"/>
    <w:rsid w:val="00697D26"/>
    <w:rsid w:val="006A01D0"/>
    <w:rsid w:val="006A059F"/>
    <w:rsid w:val="006A0D53"/>
    <w:rsid w:val="006A1099"/>
    <w:rsid w:val="006A1BD3"/>
    <w:rsid w:val="006A1D45"/>
    <w:rsid w:val="006A24F6"/>
    <w:rsid w:val="006A2A82"/>
    <w:rsid w:val="006A2A8B"/>
    <w:rsid w:val="006A2AD2"/>
    <w:rsid w:val="006A2C10"/>
    <w:rsid w:val="006A3711"/>
    <w:rsid w:val="006A4413"/>
    <w:rsid w:val="006A50FF"/>
    <w:rsid w:val="006A6052"/>
    <w:rsid w:val="006A67FB"/>
    <w:rsid w:val="006A6C95"/>
    <w:rsid w:val="006A7B98"/>
    <w:rsid w:val="006B003D"/>
    <w:rsid w:val="006B016F"/>
    <w:rsid w:val="006B06DB"/>
    <w:rsid w:val="006B0B10"/>
    <w:rsid w:val="006B1316"/>
    <w:rsid w:val="006B1E19"/>
    <w:rsid w:val="006B2189"/>
    <w:rsid w:val="006B22BB"/>
    <w:rsid w:val="006B2C6D"/>
    <w:rsid w:val="006B3164"/>
    <w:rsid w:val="006B37ED"/>
    <w:rsid w:val="006B3983"/>
    <w:rsid w:val="006B3AF1"/>
    <w:rsid w:val="006B3BD1"/>
    <w:rsid w:val="006B43B1"/>
    <w:rsid w:val="006B4CA0"/>
    <w:rsid w:val="006B5979"/>
    <w:rsid w:val="006B5CE3"/>
    <w:rsid w:val="006B5F19"/>
    <w:rsid w:val="006B672B"/>
    <w:rsid w:val="006B740D"/>
    <w:rsid w:val="006B7617"/>
    <w:rsid w:val="006C03D8"/>
    <w:rsid w:val="006C1054"/>
    <w:rsid w:val="006C1143"/>
    <w:rsid w:val="006C2A75"/>
    <w:rsid w:val="006C3AB9"/>
    <w:rsid w:val="006C3C8E"/>
    <w:rsid w:val="006C4A27"/>
    <w:rsid w:val="006C4FDF"/>
    <w:rsid w:val="006C556B"/>
    <w:rsid w:val="006C61B9"/>
    <w:rsid w:val="006C6B0E"/>
    <w:rsid w:val="006C6E43"/>
    <w:rsid w:val="006C7AB4"/>
    <w:rsid w:val="006CA352"/>
    <w:rsid w:val="006D07A3"/>
    <w:rsid w:val="006D0866"/>
    <w:rsid w:val="006D1729"/>
    <w:rsid w:val="006D1871"/>
    <w:rsid w:val="006D1B72"/>
    <w:rsid w:val="006D2A8E"/>
    <w:rsid w:val="006D2C1B"/>
    <w:rsid w:val="006D3E0B"/>
    <w:rsid w:val="006D3F47"/>
    <w:rsid w:val="006D4744"/>
    <w:rsid w:val="006D49FE"/>
    <w:rsid w:val="006D5B4C"/>
    <w:rsid w:val="006D5B72"/>
    <w:rsid w:val="006D624A"/>
    <w:rsid w:val="006D6DE5"/>
    <w:rsid w:val="006D7012"/>
    <w:rsid w:val="006E0528"/>
    <w:rsid w:val="006E07E6"/>
    <w:rsid w:val="006E0D16"/>
    <w:rsid w:val="006E1549"/>
    <w:rsid w:val="006E1B4D"/>
    <w:rsid w:val="006E1D1B"/>
    <w:rsid w:val="006E25DC"/>
    <w:rsid w:val="006E2748"/>
    <w:rsid w:val="006E2BCD"/>
    <w:rsid w:val="006E2DF2"/>
    <w:rsid w:val="006E2E98"/>
    <w:rsid w:val="006E2FD7"/>
    <w:rsid w:val="006E36BB"/>
    <w:rsid w:val="006E37F7"/>
    <w:rsid w:val="006E3C98"/>
    <w:rsid w:val="006E44F9"/>
    <w:rsid w:val="006E5265"/>
    <w:rsid w:val="006E63C0"/>
    <w:rsid w:val="006E6444"/>
    <w:rsid w:val="006E690A"/>
    <w:rsid w:val="006E744A"/>
    <w:rsid w:val="006F08FE"/>
    <w:rsid w:val="006F11C0"/>
    <w:rsid w:val="006F12D4"/>
    <w:rsid w:val="006F1A4B"/>
    <w:rsid w:val="006F1C3E"/>
    <w:rsid w:val="006F2009"/>
    <w:rsid w:val="006F24A1"/>
    <w:rsid w:val="006F27F4"/>
    <w:rsid w:val="006F33FE"/>
    <w:rsid w:val="006F37C5"/>
    <w:rsid w:val="006F3B9F"/>
    <w:rsid w:val="006F3C47"/>
    <w:rsid w:val="006F3F30"/>
    <w:rsid w:val="006F40DB"/>
    <w:rsid w:val="006F4823"/>
    <w:rsid w:val="006F5A6F"/>
    <w:rsid w:val="006F5F05"/>
    <w:rsid w:val="006F63BB"/>
    <w:rsid w:val="006F7287"/>
    <w:rsid w:val="006F74F0"/>
    <w:rsid w:val="006F78F3"/>
    <w:rsid w:val="0070157A"/>
    <w:rsid w:val="007045A0"/>
    <w:rsid w:val="00705611"/>
    <w:rsid w:val="00706C5C"/>
    <w:rsid w:val="007071F6"/>
    <w:rsid w:val="00707257"/>
    <w:rsid w:val="00707570"/>
    <w:rsid w:val="00707C28"/>
    <w:rsid w:val="00707D5D"/>
    <w:rsid w:val="00707E5E"/>
    <w:rsid w:val="007102EA"/>
    <w:rsid w:val="00710583"/>
    <w:rsid w:val="00711C95"/>
    <w:rsid w:val="007123BD"/>
    <w:rsid w:val="007128BF"/>
    <w:rsid w:val="00712C27"/>
    <w:rsid w:val="00712D1A"/>
    <w:rsid w:val="00714584"/>
    <w:rsid w:val="00714962"/>
    <w:rsid w:val="00714B3F"/>
    <w:rsid w:val="00715050"/>
    <w:rsid w:val="0071548E"/>
    <w:rsid w:val="00715769"/>
    <w:rsid w:val="007159FC"/>
    <w:rsid w:val="00715F4E"/>
    <w:rsid w:val="00716DBB"/>
    <w:rsid w:val="00716FEE"/>
    <w:rsid w:val="007171F8"/>
    <w:rsid w:val="007172F1"/>
    <w:rsid w:val="00717413"/>
    <w:rsid w:val="00717585"/>
    <w:rsid w:val="007177BC"/>
    <w:rsid w:val="00720E99"/>
    <w:rsid w:val="007216FC"/>
    <w:rsid w:val="007219B8"/>
    <w:rsid w:val="007226A8"/>
    <w:rsid w:val="007226D9"/>
    <w:rsid w:val="007228BD"/>
    <w:rsid w:val="00722B3C"/>
    <w:rsid w:val="00723511"/>
    <w:rsid w:val="00723811"/>
    <w:rsid w:val="00724025"/>
    <w:rsid w:val="0072408F"/>
    <w:rsid w:val="00724277"/>
    <w:rsid w:val="007244E9"/>
    <w:rsid w:val="00724DC8"/>
    <w:rsid w:val="00725784"/>
    <w:rsid w:val="00725B0D"/>
    <w:rsid w:val="00726493"/>
    <w:rsid w:val="00726A6B"/>
    <w:rsid w:val="00726AB3"/>
    <w:rsid w:val="0073001A"/>
    <w:rsid w:val="0073024C"/>
    <w:rsid w:val="00730637"/>
    <w:rsid w:val="007308B0"/>
    <w:rsid w:val="007309DB"/>
    <w:rsid w:val="00730CF3"/>
    <w:rsid w:val="0073202A"/>
    <w:rsid w:val="00732255"/>
    <w:rsid w:val="0073282C"/>
    <w:rsid w:val="00732A0C"/>
    <w:rsid w:val="00732C75"/>
    <w:rsid w:val="007334F5"/>
    <w:rsid w:val="00734664"/>
    <w:rsid w:val="00736623"/>
    <w:rsid w:val="00736782"/>
    <w:rsid w:val="007404F9"/>
    <w:rsid w:val="00740AD3"/>
    <w:rsid w:val="0074166A"/>
    <w:rsid w:val="00741F8B"/>
    <w:rsid w:val="00742B4C"/>
    <w:rsid w:val="00743426"/>
    <w:rsid w:val="00743535"/>
    <w:rsid w:val="00743948"/>
    <w:rsid w:val="00743A37"/>
    <w:rsid w:val="00744EEF"/>
    <w:rsid w:val="007450C2"/>
    <w:rsid w:val="007451EF"/>
    <w:rsid w:val="007464A0"/>
    <w:rsid w:val="0074671B"/>
    <w:rsid w:val="00746AAE"/>
    <w:rsid w:val="00747022"/>
    <w:rsid w:val="007472E9"/>
    <w:rsid w:val="0074772C"/>
    <w:rsid w:val="00750067"/>
    <w:rsid w:val="00750138"/>
    <w:rsid w:val="0075125F"/>
    <w:rsid w:val="007514C7"/>
    <w:rsid w:val="00752460"/>
    <w:rsid w:val="00753311"/>
    <w:rsid w:val="00753D86"/>
    <w:rsid w:val="00754664"/>
    <w:rsid w:val="007558D7"/>
    <w:rsid w:val="007559DA"/>
    <w:rsid w:val="007562AE"/>
    <w:rsid w:val="007564D2"/>
    <w:rsid w:val="0075663A"/>
    <w:rsid w:val="007570E9"/>
    <w:rsid w:val="0075790E"/>
    <w:rsid w:val="00757A03"/>
    <w:rsid w:val="00757CEB"/>
    <w:rsid w:val="00757F1B"/>
    <w:rsid w:val="00760C2E"/>
    <w:rsid w:val="00760F3B"/>
    <w:rsid w:val="00761268"/>
    <w:rsid w:val="00761AC2"/>
    <w:rsid w:val="00761C99"/>
    <w:rsid w:val="00761FBC"/>
    <w:rsid w:val="00762DCA"/>
    <w:rsid w:val="00763155"/>
    <w:rsid w:val="007637DF"/>
    <w:rsid w:val="00763C6D"/>
    <w:rsid w:val="00763DB6"/>
    <w:rsid w:val="0076463A"/>
    <w:rsid w:val="00764EE6"/>
    <w:rsid w:val="007653E4"/>
    <w:rsid w:val="0076547C"/>
    <w:rsid w:val="0076563C"/>
    <w:rsid w:val="00766D6E"/>
    <w:rsid w:val="00766F31"/>
    <w:rsid w:val="0076725C"/>
    <w:rsid w:val="00767996"/>
    <w:rsid w:val="0077021A"/>
    <w:rsid w:val="0077022D"/>
    <w:rsid w:val="00770972"/>
    <w:rsid w:val="00770D93"/>
    <w:rsid w:val="007713F1"/>
    <w:rsid w:val="00771530"/>
    <w:rsid w:val="00771E5B"/>
    <w:rsid w:val="00772FF0"/>
    <w:rsid w:val="00773331"/>
    <w:rsid w:val="00773939"/>
    <w:rsid w:val="00774415"/>
    <w:rsid w:val="0077447F"/>
    <w:rsid w:val="00774B7C"/>
    <w:rsid w:val="00775457"/>
    <w:rsid w:val="00775C3D"/>
    <w:rsid w:val="007761C0"/>
    <w:rsid w:val="007764A4"/>
    <w:rsid w:val="00776956"/>
    <w:rsid w:val="00776DA1"/>
    <w:rsid w:val="00777BC1"/>
    <w:rsid w:val="007804A6"/>
    <w:rsid w:val="00780924"/>
    <w:rsid w:val="007815A4"/>
    <w:rsid w:val="0078199C"/>
    <w:rsid w:val="00782240"/>
    <w:rsid w:val="007827EC"/>
    <w:rsid w:val="0078344D"/>
    <w:rsid w:val="00783BB1"/>
    <w:rsid w:val="00783C19"/>
    <w:rsid w:val="00784239"/>
    <w:rsid w:val="00784484"/>
    <w:rsid w:val="00784919"/>
    <w:rsid w:val="00785529"/>
    <w:rsid w:val="0078558B"/>
    <w:rsid w:val="00785EBB"/>
    <w:rsid w:val="0078621B"/>
    <w:rsid w:val="00786F4F"/>
    <w:rsid w:val="0078730A"/>
    <w:rsid w:val="00787598"/>
    <w:rsid w:val="007875D9"/>
    <w:rsid w:val="007876F5"/>
    <w:rsid w:val="00787D7D"/>
    <w:rsid w:val="00790363"/>
    <w:rsid w:val="0079059B"/>
    <w:rsid w:val="007909B3"/>
    <w:rsid w:val="00791680"/>
    <w:rsid w:val="00791D98"/>
    <w:rsid w:val="00791F82"/>
    <w:rsid w:val="00792E8C"/>
    <w:rsid w:val="007932EF"/>
    <w:rsid w:val="0079345E"/>
    <w:rsid w:val="00793708"/>
    <w:rsid w:val="00793C6C"/>
    <w:rsid w:val="0079497E"/>
    <w:rsid w:val="00795BE7"/>
    <w:rsid w:val="00795E58"/>
    <w:rsid w:val="00795EDB"/>
    <w:rsid w:val="0079658C"/>
    <w:rsid w:val="00796A34"/>
    <w:rsid w:val="0079716E"/>
    <w:rsid w:val="00797A26"/>
    <w:rsid w:val="00797D95"/>
    <w:rsid w:val="007A0369"/>
    <w:rsid w:val="007A037D"/>
    <w:rsid w:val="007A0717"/>
    <w:rsid w:val="007A15A5"/>
    <w:rsid w:val="007A1DB4"/>
    <w:rsid w:val="007A1F40"/>
    <w:rsid w:val="007A23DB"/>
    <w:rsid w:val="007A2C5A"/>
    <w:rsid w:val="007A302C"/>
    <w:rsid w:val="007A336C"/>
    <w:rsid w:val="007A4017"/>
    <w:rsid w:val="007A4177"/>
    <w:rsid w:val="007A456F"/>
    <w:rsid w:val="007A48E1"/>
    <w:rsid w:val="007A4A30"/>
    <w:rsid w:val="007A4D79"/>
    <w:rsid w:val="007A4FA1"/>
    <w:rsid w:val="007A55E6"/>
    <w:rsid w:val="007A5E45"/>
    <w:rsid w:val="007A69CF"/>
    <w:rsid w:val="007A7452"/>
    <w:rsid w:val="007A7658"/>
    <w:rsid w:val="007B0355"/>
    <w:rsid w:val="007B040B"/>
    <w:rsid w:val="007B0769"/>
    <w:rsid w:val="007B0904"/>
    <w:rsid w:val="007B0FB5"/>
    <w:rsid w:val="007B13D3"/>
    <w:rsid w:val="007B199A"/>
    <w:rsid w:val="007B1FEA"/>
    <w:rsid w:val="007B380E"/>
    <w:rsid w:val="007B39F9"/>
    <w:rsid w:val="007B3B9D"/>
    <w:rsid w:val="007B3BED"/>
    <w:rsid w:val="007B3C3D"/>
    <w:rsid w:val="007B488C"/>
    <w:rsid w:val="007B4D00"/>
    <w:rsid w:val="007B631D"/>
    <w:rsid w:val="007B6679"/>
    <w:rsid w:val="007B72C4"/>
    <w:rsid w:val="007B7975"/>
    <w:rsid w:val="007B7AAE"/>
    <w:rsid w:val="007B7E83"/>
    <w:rsid w:val="007C0256"/>
    <w:rsid w:val="007C04B8"/>
    <w:rsid w:val="007C0867"/>
    <w:rsid w:val="007C0E99"/>
    <w:rsid w:val="007C0EF8"/>
    <w:rsid w:val="007C1CDF"/>
    <w:rsid w:val="007C206C"/>
    <w:rsid w:val="007C20A7"/>
    <w:rsid w:val="007C20D4"/>
    <w:rsid w:val="007C2530"/>
    <w:rsid w:val="007C2CB6"/>
    <w:rsid w:val="007C2F55"/>
    <w:rsid w:val="007C329B"/>
    <w:rsid w:val="007C35C3"/>
    <w:rsid w:val="007C367E"/>
    <w:rsid w:val="007C3BB1"/>
    <w:rsid w:val="007C48E8"/>
    <w:rsid w:val="007C48FE"/>
    <w:rsid w:val="007C4B73"/>
    <w:rsid w:val="007C5BE1"/>
    <w:rsid w:val="007C5BF9"/>
    <w:rsid w:val="007C5E18"/>
    <w:rsid w:val="007C6960"/>
    <w:rsid w:val="007C72F1"/>
    <w:rsid w:val="007C798F"/>
    <w:rsid w:val="007C7A2F"/>
    <w:rsid w:val="007D066F"/>
    <w:rsid w:val="007D0E6C"/>
    <w:rsid w:val="007D163C"/>
    <w:rsid w:val="007D1C2C"/>
    <w:rsid w:val="007D2A1B"/>
    <w:rsid w:val="007D2B5E"/>
    <w:rsid w:val="007D2F4E"/>
    <w:rsid w:val="007D4E6A"/>
    <w:rsid w:val="007D5501"/>
    <w:rsid w:val="007D5E6F"/>
    <w:rsid w:val="007D66A7"/>
    <w:rsid w:val="007D686D"/>
    <w:rsid w:val="007D707A"/>
    <w:rsid w:val="007D70D7"/>
    <w:rsid w:val="007D74AA"/>
    <w:rsid w:val="007D7A4A"/>
    <w:rsid w:val="007D7B13"/>
    <w:rsid w:val="007D7D16"/>
    <w:rsid w:val="007E05B0"/>
    <w:rsid w:val="007E0DB6"/>
    <w:rsid w:val="007E1907"/>
    <w:rsid w:val="007E27E8"/>
    <w:rsid w:val="007E2904"/>
    <w:rsid w:val="007E310B"/>
    <w:rsid w:val="007E3430"/>
    <w:rsid w:val="007E3BDC"/>
    <w:rsid w:val="007E4582"/>
    <w:rsid w:val="007E45D9"/>
    <w:rsid w:val="007E5405"/>
    <w:rsid w:val="007E648C"/>
    <w:rsid w:val="007E6A5C"/>
    <w:rsid w:val="007E6C1A"/>
    <w:rsid w:val="007E6DF8"/>
    <w:rsid w:val="007E7299"/>
    <w:rsid w:val="007E74B2"/>
    <w:rsid w:val="007E7B4A"/>
    <w:rsid w:val="007E7BD3"/>
    <w:rsid w:val="007E7E64"/>
    <w:rsid w:val="007F0115"/>
    <w:rsid w:val="007F03B2"/>
    <w:rsid w:val="007F07C9"/>
    <w:rsid w:val="007F11CB"/>
    <w:rsid w:val="007F2157"/>
    <w:rsid w:val="007F28A2"/>
    <w:rsid w:val="007F2DC6"/>
    <w:rsid w:val="007F3837"/>
    <w:rsid w:val="007F4E5E"/>
    <w:rsid w:val="007F5818"/>
    <w:rsid w:val="007F5925"/>
    <w:rsid w:val="007F708F"/>
    <w:rsid w:val="007F7849"/>
    <w:rsid w:val="007F7883"/>
    <w:rsid w:val="00801AE7"/>
    <w:rsid w:val="00801C22"/>
    <w:rsid w:val="00801DA6"/>
    <w:rsid w:val="0080254C"/>
    <w:rsid w:val="0080288E"/>
    <w:rsid w:val="00802ACC"/>
    <w:rsid w:val="00804877"/>
    <w:rsid w:val="00804B6A"/>
    <w:rsid w:val="00805821"/>
    <w:rsid w:val="00806F87"/>
    <w:rsid w:val="00807424"/>
    <w:rsid w:val="00807479"/>
    <w:rsid w:val="00807748"/>
    <w:rsid w:val="00807786"/>
    <w:rsid w:val="0081014E"/>
    <w:rsid w:val="008103B2"/>
    <w:rsid w:val="00810641"/>
    <w:rsid w:val="00810A64"/>
    <w:rsid w:val="00810F6F"/>
    <w:rsid w:val="008115E7"/>
    <w:rsid w:val="00811BB3"/>
    <w:rsid w:val="00811D83"/>
    <w:rsid w:val="00811F32"/>
    <w:rsid w:val="00811F4B"/>
    <w:rsid w:val="00812D2B"/>
    <w:rsid w:val="00813311"/>
    <w:rsid w:val="00814704"/>
    <w:rsid w:val="00814949"/>
    <w:rsid w:val="00814C56"/>
    <w:rsid w:val="00814F70"/>
    <w:rsid w:val="00816C1B"/>
    <w:rsid w:val="008170AD"/>
    <w:rsid w:val="008171FD"/>
    <w:rsid w:val="00817521"/>
    <w:rsid w:val="00817898"/>
    <w:rsid w:val="00817CE1"/>
    <w:rsid w:val="00817D04"/>
    <w:rsid w:val="00817F6C"/>
    <w:rsid w:val="008215E8"/>
    <w:rsid w:val="00822056"/>
    <w:rsid w:val="008232F6"/>
    <w:rsid w:val="0082341D"/>
    <w:rsid w:val="008238F5"/>
    <w:rsid w:val="00823CF9"/>
    <w:rsid w:val="008246F4"/>
    <w:rsid w:val="00824D90"/>
    <w:rsid w:val="00825306"/>
    <w:rsid w:val="0082569F"/>
    <w:rsid w:val="00825865"/>
    <w:rsid w:val="008258E6"/>
    <w:rsid w:val="00825EFD"/>
    <w:rsid w:val="00826AA7"/>
    <w:rsid w:val="00826D09"/>
    <w:rsid w:val="00827328"/>
    <w:rsid w:val="00827734"/>
    <w:rsid w:val="008279C8"/>
    <w:rsid w:val="00827B2C"/>
    <w:rsid w:val="00830102"/>
    <w:rsid w:val="00830BF9"/>
    <w:rsid w:val="00830C3B"/>
    <w:rsid w:val="00830ECB"/>
    <w:rsid w:val="00831C8A"/>
    <w:rsid w:val="00831CEE"/>
    <w:rsid w:val="00832768"/>
    <w:rsid w:val="008333A8"/>
    <w:rsid w:val="00833D89"/>
    <w:rsid w:val="00833FB8"/>
    <w:rsid w:val="00834010"/>
    <w:rsid w:val="00834074"/>
    <w:rsid w:val="008340E6"/>
    <w:rsid w:val="008342B2"/>
    <w:rsid w:val="00834C68"/>
    <w:rsid w:val="00835384"/>
    <w:rsid w:val="008359B9"/>
    <w:rsid w:val="00835A4A"/>
    <w:rsid w:val="008373F0"/>
    <w:rsid w:val="008375EE"/>
    <w:rsid w:val="0083793E"/>
    <w:rsid w:val="00837981"/>
    <w:rsid w:val="00837E51"/>
    <w:rsid w:val="0084288C"/>
    <w:rsid w:val="00843C8E"/>
    <w:rsid w:val="00844DC9"/>
    <w:rsid w:val="00845833"/>
    <w:rsid w:val="00846BE3"/>
    <w:rsid w:val="008471DD"/>
    <w:rsid w:val="0084782D"/>
    <w:rsid w:val="008502BB"/>
    <w:rsid w:val="00850CFC"/>
    <w:rsid w:val="00851282"/>
    <w:rsid w:val="00851D03"/>
    <w:rsid w:val="00851DB1"/>
    <w:rsid w:val="00851DE7"/>
    <w:rsid w:val="0085203D"/>
    <w:rsid w:val="008527D7"/>
    <w:rsid w:val="00853078"/>
    <w:rsid w:val="0085308E"/>
    <w:rsid w:val="00854880"/>
    <w:rsid w:val="00854CC3"/>
    <w:rsid w:val="0085538B"/>
    <w:rsid w:val="00855CE3"/>
    <w:rsid w:val="00855DD7"/>
    <w:rsid w:val="00856A14"/>
    <w:rsid w:val="00856BAD"/>
    <w:rsid w:val="00857626"/>
    <w:rsid w:val="00860508"/>
    <w:rsid w:val="00860E80"/>
    <w:rsid w:val="00862624"/>
    <w:rsid w:val="0086284A"/>
    <w:rsid w:val="00862989"/>
    <w:rsid w:val="00863512"/>
    <w:rsid w:val="00863B25"/>
    <w:rsid w:val="00863CB7"/>
    <w:rsid w:val="0086413C"/>
    <w:rsid w:val="008647BB"/>
    <w:rsid w:val="008648F2"/>
    <w:rsid w:val="00864C53"/>
    <w:rsid w:val="00865EAD"/>
    <w:rsid w:val="00866247"/>
    <w:rsid w:val="008672DB"/>
    <w:rsid w:val="00867951"/>
    <w:rsid w:val="00867E1A"/>
    <w:rsid w:val="00871044"/>
    <w:rsid w:val="0087115B"/>
    <w:rsid w:val="008715C8"/>
    <w:rsid w:val="0087161E"/>
    <w:rsid w:val="00871CFC"/>
    <w:rsid w:val="00871F9A"/>
    <w:rsid w:val="008724E4"/>
    <w:rsid w:val="008726A8"/>
    <w:rsid w:val="00872CA2"/>
    <w:rsid w:val="008734CF"/>
    <w:rsid w:val="008738AF"/>
    <w:rsid w:val="008739CF"/>
    <w:rsid w:val="00873A98"/>
    <w:rsid w:val="00874A00"/>
    <w:rsid w:val="00874ABB"/>
    <w:rsid w:val="00874AFF"/>
    <w:rsid w:val="00874D22"/>
    <w:rsid w:val="0087538C"/>
    <w:rsid w:val="0087558B"/>
    <w:rsid w:val="00876470"/>
    <w:rsid w:val="00876705"/>
    <w:rsid w:val="008770CF"/>
    <w:rsid w:val="008776BE"/>
    <w:rsid w:val="0087772E"/>
    <w:rsid w:val="0088034A"/>
    <w:rsid w:val="00880AAB"/>
    <w:rsid w:val="00881211"/>
    <w:rsid w:val="00881A06"/>
    <w:rsid w:val="008829E1"/>
    <w:rsid w:val="00882C9A"/>
    <w:rsid w:val="00882DA3"/>
    <w:rsid w:val="00882F0F"/>
    <w:rsid w:val="00883417"/>
    <w:rsid w:val="0088348A"/>
    <w:rsid w:val="00883838"/>
    <w:rsid w:val="0088429E"/>
    <w:rsid w:val="008846AC"/>
    <w:rsid w:val="00884BE4"/>
    <w:rsid w:val="0088536C"/>
    <w:rsid w:val="00885DEC"/>
    <w:rsid w:val="0088607C"/>
    <w:rsid w:val="00886FF8"/>
    <w:rsid w:val="0088703A"/>
    <w:rsid w:val="00887276"/>
    <w:rsid w:val="008876DA"/>
    <w:rsid w:val="008903AF"/>
    <w:rsid w:val="00890625"/>
    <w:rsid w:val="008907C8"/>
    <w:rsid w:val="00890F3F"/>
    <w:rsid w:val="008916A8"/>
    <w:rsid w:val="00891888"/>
    <w:rsid w:val="00891990"/>
    <w:rsid w:val="00892762"/>
    <w:rsid w:val="00893FA1"/>
    <w:rsid w:val="008943F7"/>
    <w:rsid w:val="00894564"/>
    <w:rsid w:val="0089465D"/>
    <w:rsid w:val="00894817"/>
    <w:rsid w:val="00894DE2"/>
    <w:rsid w:val="0089512C"/>
    <w:rsid w:val="00895A0E"/>
    <w:rsid w:val="00895A40"/>
    <w:rsid w:val="0089653E"/>
    <w:rsid w:val="00896E96"/>
    <w:rsid w:val="00896EBA"/>
    <w:rsid w:val="008A0546"/>
    <w:rsid w:val="008A08CC"/>
    <w:rsid w:val="008A08FA"/>
    <w:rsid w:val="008A0D89"/>
    <w:rsid w:val="008A0DC8"/>
    <w:rsid w:val="008A0ECA"/>
    <w:rsid w:val="008A1126"/>
    <w:rsid w:val="008A11E9"/>
    <w:rsid w:val="008A24CB"/>
    <w:rsid w:val="008A2914"/>
    <w:rsid w:val="008A30FF"/>
    <w:rsid w:val="008A31C2"/>
    <w:rsid w:val="008A3B3A"/>
    <w:rsid w:val="008A3D0F"/>
    <w:rsid w:val="008A49E8"/>
    <w:rsid w:val="008A4CE5"/>
    <w:rsid w:val="008A700C"/>
    <w:rsid w:val="008A75DD"/>
    <w:rsid w:val="008B006B"/>
    <w:rsid w:val="008B0665"/>
    <w:rsid w:val="008B0ACC"/>
    <w:rsid w:val="008B0C61"/>
    <w:rsid w:val="008B12E0"/>
    <w:rsid w:val="008B133D"/>
    <w:rsid w:val="008B2DFC"/>
    <w:rsid w:val="008B326B"/>
    <w:rsid w:val="008B3531"/>
    <w:rsid w:val="008B407D"/>
    <w:rsid w:val="008B407E"/>
    <w:rsid w:val="008B4298"/>
    <w:rsid w:val="008B4606"/>
    <w:rsid w:val="008B4B23"/>
    <w:rsid w:val="008B5D03"/>
    <w:rsid w:val="008B69C0"/>
    <w:rsid w:val="008B79C8"/>
    <w:rsid w:val="008B7B9A"/>
    <w:rsid w:val="008C00D0"/>
    <w:rsid w:val="008C0642"/>
    <w:rsid w:val="008C0667"/>
    <w:rsid w:val="008C0D33"/>
    <w:rsid w:val="008C0D5F"/>
    <w:rsid w:val="008C1BB7"/>
    <w:rsid w:val="008C2296"/>
    <w:rsid w:val="008C24FD"/>
    <w:rsid w:val="008C2BBC"/>
    <w:rsid w:val="008C3D59"/>
    <w:rsid w:val="008C3DD3"/>
    <w:rsid w:val="008C4794"/>
    <w:rsid w:val="008C5B65"/>
    <w:rsid w:val="008C61A8"/>
    <w:rsid w:val="008C632D"/>
    <w:rsid w:val="008C6363"/>
    <w:rsid w:val="008C6FF0"/>
    <w:rsid w:val="008C73B3"/>
    <w:rsid w:val="008C74D0"/>
    <w:rsid w:val="008C7699"/>
    <w:rsid w:val="008C7B37"/>
    <w:rsid w:val="008C7DCB"/>
    <w:rsid w:val="008D0704"/>
    <w:rsid w:val="008D0A45"/>
    <w:rsid w:val="008D109F"/>
    <w:rsid w:val="008D211B"/>
    <w:rsid w:val="008D30E4"/>
    <w:rsid w:val="008D33A0"/>
    <w:rsid w:val="008D3415"/>
    <w:rsid w:val="008D434A"/>
    <w:rsid w:val="008D4E81"/>
    <w:rsid w:val="008D53DB"/>
    <w:rsid w:val="008D54A7"/>
    <w:rsid w:val="008D56EA"/>
    <w:rsid w:val="008D58B3"/>
    <w:rsid w:val="008D5BF1"/>
    <w:rsid w:val="008D6FBC"/>
    <w:rsid w:val="008D7124"/>
    <w:rsid w:val="008D7843"/>
    <w:rsid w:val="008D78A6"/>
    <w:rsid w:val="008D7F40"/>
    <w:rsid w:val="008E01A7"/>
    <w:rsid w:val="008E061F"/>
    <w:rsid w:val="008E0A4D"/>
    <w:rsid w:val="008E0B1B"/>
    <w:rsid w:val="008E11B3"/>
    <w:rsid w:val="008E1984"/>
    <w:rsid w:val="008E2434"/>
    <w:rsid w:val="008E2805"/>
    <w:rsid w:val="008E3C70"/>
    <w:rsid w:val="008E4AB3"/>
    <w:rsid w:val="008E4B78"/>
    <w:rsid w:val="008E4D8E"/>
    <w:rsid w:val="008E4FBD"/>
    <w:rsid w:val="008E529F"/>
    <w:rsid w:val="008E54CA"/>
    <w:rsid w:val="008E5BE8"/>
    <w:rsid w:val="008E6166"/>
    <w:rsid w:val="008E70BD"/>
    <w:rsid w:val="008E7405"/>
    <w:rsid w:val="008E7C09"/>
    <w:rsid w:val="008F0339"/>
    <w:rsid w:val="008F04E6"/>
    <w:rsid w:val="008F0507"/>
    <w:rsid w:val="008F0C82"/>
    <w:rsid w:val="008F182A"/>
    <w:rsid w:val="008F1CAD"/>
    <w:rsid w:val="008F202B"/>
    <w:rsid w:val="008F257F"/>
    <w:rsid w:val="008F2EDE"/>
    <w:rsid w:val="008F3DF1"/>
    <w:rsid w:val="008F419A"/>
    <w:rsid w:val="008F4A62"/>
    <w:rsid w:val="008F5168"/>
    <w:rsid w:val="008F54FF"/>
    <w:rsid w:val="008F566C"/>
    <w:rsid w:val="008F6448"/>
    <w:rsid w:val="008F6C4B"/>
    <w:rsid w:val="00900476"/>
    <w:rsid w:val="0090085E"/>
    <w:rsid w:val="00900B96"/>
    <w:rsid w:val="00900BB7"/>
    <w:rsid w:val="009011CB"/>
    <w:rsid w:val="00901B86"/>
    <w:rsid w:val="00901DDE"/>
    <w:rsid w:val="0090266B"/>
    <w:rsid w:val="0090348B"/>
    <w:rsid w:val="009036B3"/>
    <w:rsid w:val="009041B2"/>
    <w:rsid w:val="00904A18"/>
    <w:rsid w:val="00905CE5"/>
    <w:rsid w:val="0090617B"/>
    <w:rsid w:val="009065AA"/>
    <w:rsid w:val="00906F14"/>
    <w:rsid w:val="009071F7"/>
    <w:rsid w:val="00907530"/>
    <w:rsid w:val="009106D9"/>
    <w:rsid w:val="00910E44"/>
    <w:rsid w:val="00911D78"/>
    <w:rsid w:val="0091288F"/>
    <w:rsid w:val="00912AD1"/>
    <w:rsid w:val="00912C70"/>
    <w:rsid w:val="009132D7"/>
    <w:rsid w:val="0091370A"/>
    <w:rsid w:val="00913CC6"/>
    <w:rsid w:val="0091411F"/>
    <w:rsid w:val="00914EE8"/>
    <w:rsid w:val="009154CB"/>
    <w:rsid w:val="009159A5"/>
    <w:rsid w:val="0091640A"/>
    <w:rsid w:val="0091680B"/>
    <w:rsid w:val="00916907"/>
    <w:rsid w:val="00916D34"/>
    <w:rsid w:val="00916DFD"/>
    <w:rsid w:val="00917EEB"/>
    <w:rsid w:val="0091C81D"/>
    <w:rsid w:val="009213FF"/>
    <w:rsid w:val="009214B3"/>
    <w:rsid w:val="0092154A"/>
    <w:rsid w:val="00921B9A"/>
    <w:rsid w:val="00922740"/>
    <w:rsid w:val="00923738"/>
    <w:rsid w:val="00923A04"/>
    <w:rsid w:val="00923C2A"/>
    <w:rsid w:val="009248C5"/>
    <w:rsid w:val="0092630D"/>
    <w:rsid w:val="00927170"/>
    <w:rsid w:val="00930190"/>
    <w:rsid w:val="009303F8"/>
    <w:rsid w:val="00930590"/>
    <w:rsid w:val="00930FF6"/>
    <w:rsid w:val="00931755"/>
    <w:rsid w:val="0093192D"/>
    <w:rsid w:val="00932496"/>
    <w:rsid w:val="00932F06"/>
    <w:rsid w:val="0093435B"/>
    <w:rsid w:val="009352F9"/>
    <w:rsid w:val="00935B25"/>
    <w:rsid w:val="00935BC5"/>
    <w:rsid w:val="00937250"/>
    <w:rsid w:val="00937A76"/>
    <w:rsid w:val="0093CE20"/>
    <w:rsid w:val="00940C17"/>
    <w:rsid w:val="00940F33"/>
    <w:rsid w:val="0094171E"/>
    <w:rsid w:val="0094178B"/>
    <w:rsid w:val="0094236A"/>
    <w:rsid w:val="00942DD0"/>
    <w:rsid w:val="00942F65"/>
    <w:rsid w:val="009434EB"/>
    <w:rsid w:val="009434EF"/>
    <w:rsid w:val="00943A8D"/>
    <w:rsid w:val="009444D2"/>
    <w:rsid w:val="0094467F"/>
    <w:rsid w:val="00944809"/>
    <w:rsid w:val="009458B4"/>
    <w:rsid w:val="00945C06"/>
    <w:rsid w:val="00945EE1"/>
    <w:rsid w:val="00946AE6"/>
    <w:rsid w:val="009473BA"/>
    <w:rsid w:val="0094795C"/>
    <w:rsid w:val="00947A3D"/>
    <w:rsid w:val="00947E5C"/>
    <w:rsid w:val="00950A9A"/>
    <w:rsid w:val="00950BCD"/>
    <w:rsid w:val="0095140E"/>
    <w:rsid w:val="00951836"/>
    <w:rsid w:val="00951B9A"/>
    <w:rsid w:val="00951FAF"/>
    <w:rsid w:val="0095317E"/>
    <w:rsid w:val="00953CE8"/>
    <w:rsid w:val="00953EC2"/>
    <w:rsid w:val="009540DF"/>
    <w:rsid w:val="00954ABD"/>
    <w:rsid w:val="00954D50"/>
    <w:rsid w:val="00955366"/>
    <w:rsid w:val="0095627F"/>
    <w:rsid w:val="00956614"/>
    <w:rsid w:val="00957721"/>
    <w:rsid w:val="009579AD"/>
    <w:rsid w:val="00957F8C"/>
    <w:rsid w:val="00960AD3"/>
    <w:rsid w:val="00960B95"/>
    <w:rsid w:val="00960BC0"/>
    <w:rsid w:val="00961BC3"/>
    <w:rsid w:val="00961BD6"/>
    <w:rsid w:val="00961FA7"/>
    <w:rsid w:val="00962C83"/>
    <w:rsid w:val="00963AD5"/>
    <w:rsid w:val="009641EF"/>
    <w:rsid w:val="00964451"/>
    <w:rsid w:val="009647EF"/>
    <w:rsid w:val="00964A3D"/>
    <w:rsid w:val="00964B0E"/>
    <w:rsid w:val="00965396"/>
    <w:rsid w:val="00965674"/>
    <w:rsid w:val="00965978"/>
    <w:rsid w:val="009659DF"/>
    <w:rsid w:val="00965C64"/>
    <w:rsid w:val="00965E8E"/>
    <w:rsid w:val="00966404"/>
    <w:rsid w:val="00967937"/>
    <w:rsid w:val="00967CBE"/>
    <w:rsid w:val="00967CE0"/>
    <w:rsid w:val="0097127F"/>
    <w:rsid w:val="00971321"/>
    <w:rsid w:val="009717EF"/>
    <w:rsid w:val="00971905"/>
    <w:rsid w:val="00971913"/>
    <w:rsid w:val="009720B5"/>
    <w:rsid w:val="00972DB0"/>
    <w:rsid w:val="009730B8"/>
    <w:rsid w:val="009733B1"/>
    <w:rsid w:val="0097362B"/>
    <w:rsid w:val="009739E7"/>
    <w:rsid w:val="009740F8"/>
    <w:rsid w:val="009746C8"/>
    <w:rsid w:val="00974B7C"/>
    <w:rsid w:val="00974F59"/>
    <w:rsid w:val="00975001"/>
    <w:rsid w:val="009750A1"/>
    <w:rsid w:val="00975210"/>
    <w:rsid w:val="00975907"/>
    <w:rsid w:val="00975B23"/>
    <w:rsid w:val="009779C4"/>
    <w:rsid w:val="00977F07"/>
    <w:rsid w:val="00980685"/>
    <w:rsid w:val="009807A9"/>
    <w:rsid w:val="009809F7"/>
    <w:rsid w:val="00980EA1"/>
    <w:rsid w:val="009816F3"/>
    <w:rsid w:val="00981781"/>
    <w:rsid w:val="00981B1F"/>
    <w:rsid w:val="00981CEC"/>
    <w:rsid w:val="00982406"/>
    <w:rsid w:val="00982518"/>
    <w:rsid w:val="00982C1A"/>
    <w:rsid w:val="00982D7A"/>
    <w:rsid w:val="00982E95"/>
    <w:rsid w:val="0098372C"/>
    <w:rsid w:val="009837FA"/>
    <w:rsid w:val="00983FEE"/>
    <w:rsid w:val="0098403C"/>
    <w:rsid w:val="009841A9"/>
    <w:rsid w:val="00984949"/>
    <w:rsid w:val="00984CB8"/>
    <w:rsid w:val="009855C3"/>
    <w:rsid w:val="00985980"/>
    <w:rsid w:val="00985A2D"/>
    <w:rsid w:val="00985A98"/>
    <w:rsid w:val="00985AB6"/>
    <w:rsid w:val="00985AE5"/>
    <w:rsid w:val="00985D5A"/>
    <w:rsid w:val="0098799C"/>
    <w:rsid w:val="0099043A"/>
    <w:rsid w:val="009908FE"/>
    <w:rsid w:val="00990CDD"/>
    <w:rsid w:val="00991620"/>
    <w:rsid w:val="00991EC2"/>
    <w:rsid w:val="00991F5C"/>
    <w:rsid w:val="00992925"/>
    <w:rsid w:val="00992E67"/>
    <w:rsid w:val="0099303F"/>
    <w:rsid w:val="0099315A"/>
    <w:rsid w:val="00993A13"/>
    <w:rsid w:val="00993BB1"/>
    <w:rsid w:val="00993C00"/>
    <w:rsid w:val="00993C7F"/>
    <w:rsid w:val="00993E20"/>
    <w:rsid w:val="00993E3D"/>
    <w:rsid w:val="00994094"/>
    <w:rsid w:val="00994C46"/>
    <w:rsid w:val="0099594F"/>
    <w:rsid w:val="00995B26"/>
    <w:rsid w:val="00995F5B"/>
    <w:rsid w:val="00996030"/>
    <w:rsid w:val="009967BB"/>
    <w:rsid w:val="00996FFC"/>
    <w:rsid w:val="00997444"/>
    <w:rsid w:val="0099745C"/>
    <w:rsid w:val="00997640"/>
    <w:rsid w:val="009A0E66"/>
    <w:rsid w:val="009A1894"/>
    <w:rsid w:val="009A1AB0"/>
    <w:rsid w:val="009A2824"/>
    <w:rsid w:val="009A2970"/>
    <w:rsid w:val="009A29E1"/>
    <w:rsid w:val="009A335E"/>
    <w:rsid w:val="009A3C55"/>
    <w:rsid w:val="009A3D33"/>
    <w:rsid w:val="009A410C"/>
    <w:rsid w:val="009A4675"/>
    <w:rsid w:val="009A49F9"/>
    <w:rsid w:val="009A4E07"/>
    <w:rsid w:val="009A7669"/>
    <w:rsid w:val="009A7753"/>
    <w:rsid w:val="009A7BCC"/>
    <w:rsid w:val="009B0571"/>
    <w:rsid w:val="009B07D6"/>
    <w:rsid w:val="009B0F68"/>
    <w:rsid w:val="009B120C"/>
    <w:rsid w:val="009B12C1"/>
    <w:rsid w:val="009B1A84"/>
    <w:rsid w:val="009B21AD"/>
    <w:rsid w:val="009B2EF0"/>
    <w:rsid w:val="009B307D"/>
    <w:rsid w:val="009B3766"/>
    <w:rsid w:val="009B3970"/>
    <w:rsid w:val="009B3BF1"/>
    <w:rsid w:val="009B3D61"/>
    <w:rsid w:val="009B45A0"/>
    <w:rsid w:val="009B4853"/>
    <w:rsid w:val="009B4A43"/>
    <w:rsid w:val="009B4D97"/>
    <w:rsid w:val="009B5967"/>
    <w:rsid w:val="009B5AED"/>
    <w:rsid w:val="009B5D02"/>
    <w:rsid w:val="009B6111"/>
    <w:rsid w:val="009B6E6D"/>
    <w:rsid w:val="009B718F"/>
    <w:rsid w:val="009B732F"/>
    <w:rsid w:val="009B764F"/>
    <w:rsid w:val="009B78A4"/>
    <w:rsid w:val="009B7DDE"/>
    <w:rsid w:val="009C0775"/>
    <w:rsid w:val="009C0F9C"/>
    <w:rsid w:val="009C1956"/>
    <w:rsid w:val="009C1BFC"/>
    <w:rsid w:val="009C1FE4"/>
    <w:rsid w:val="009C2CB3"/>
    <w:rsid w:val="009C341D"/>
    <w:rsid w:val="009C38E0"/>
    <w:rsid w:val="009C3982"/>
    <w:rsid w:val="009C3E3D"/>
    <w:rsid w:val="009C4744"/>
    <w:rsid w:val="009C4920"/>
    <w:rsid w:val="009C4B99"/>
    <w:rsid w:val="009C52DB"/>
    <w:rsid w:val="009C5647"/>
    <w:rsid w:val="009C6007"/>
    <w:rsid w:val="009C6041"/>
    <w:rsid w:val="009C648C"/>
    <w:rsid w:val="009C65C0"/>
    <w:rsid w:val="009C6A5A"/>
    <w:rsid w:val="009C6A80"/>
    <w:rsid w:val="009C6D46"/>
    <w:rsid w:val="009C6D60"/>
    <w:rsid w:val="009C6FC8"/>
    <w:rsid w:val="009C72D9"/>
    <w:rsid w:val="009C7A59"/>
    <w:rsid w:val="009C7DA3"/>
    <w:rsid w:val="009C7DBA"/>
    <w:rsid w:val="009C7E19"/>
    <w:rsid w:val="009D011F"/>
    <w:rsid w:val="009D089D"/>
    <w:rsid w:val="009D0A87"/>
    <w:rsid w:val="009D0AC2"/>
    <w:rsid w:val="009D102C"/>
    <w:rsid w:val="009D132C"/>
    <w:rsid w:val="009D2B40"/>
    <w:rsid w:val="009D2EC5"/>
    <w:rsid w:val="009D3076"/>
    <w:rsid w:val="009D452E"/>
    <w:rsid w:val="009D4837"/>
    <w:rsid w:val="009D4E44"/>
    <w:rsid w:val="009D52BD"/>
    <w:rsid w:val="009D6ED9"/>
    <w:rsid w:val="009D7278"/>
    <w:rsid w:val="009D7C2C"/>
    <w:rsid w:val="009E01A9"/>
    <w:rsid w:val="009E03A5"/>
    <w:rsid w:val="009E0786"/>
    <w:rsid w:val="009E1410"/>
    <w:rsid w:val="009E26EE"/>
    <w:rsid w:val="009E2E48"/>
    <w:rsid w:val="009E315C"/>
    <w:rsid w:val="009E382C"/>
    <w:rsid w:val="009E4727"/>
    <w:rsid w:val="009E48AE"/>
    <w:rsid w:val="009E50A0"/>
    <w:rsid w:val="009E5384"/>
    <w:rsid w:val="009E56AD"/>
    <w:rsid w:val="009E66CA"/>
    <w:rsid w:val="009E6832"/>
    <w:rsid w:val="009E73DF"/>
    <w:rsid w:val="009E7969"/>
    <w:rsid w:val="009E7C32"/>
    <w:rsid w:val="009F043A"/>
    <w:rsid w:val="009F1421"/>
    <w:rsid w:val="009F1AAA"/>
    <w:rsid w:val="009F29A2"/>
    <w:rsid w:val="009F2DE9"/>
    <w:rsid w:val="009F3617"/>
    <w:rsid w:val="009F37B2"/>
    <w:rsid w:val="009F551C"/>
    <w:rsid w:val="009F5FC8"/>
    <w:rsid w:val="009F60C0"/>
    <w:rsid w:val="009F6245"/>
    <w:rsid w:val="009F675C"/>
    <w:rsid w:val="009F79C3"/>
    <w:rsid w:val="00A0071E"/>
    <w:rsid w:val="00A00C39"/>
    <w:rsid w:val="00A00FB1"/>
    <w:rsid w:val="00A010B5"/>
    <w:rsid w:val="00A01C2A"/>
    <w:rsid w:val="00A01C61"/>
    <w:rsid w:val="00A02490"/>
    <w:rsid w:val="00A02B0A"/>
    <w:rsid w:val="00A036DC"/>
    <w:rsid w:val="00A03C57"/>
    <w:rsid w:val="00A04E45"/>
    <w:rsid w:val="00A055F0"/>
    <w:rsid w:val="00A059BC"/>
    <w:rsid w:val="00A05AF3"/>
    <w:rsid w:val="00A05B5A"/>
    <w:rsid w:val="00A06100"/>
    <w:rsid w:val="00A10367"/>
    <w:rsid w:val="00A109B2"/>
    <w:rsid w:val="00A1173D"/>
    <w:rsid w:val="00A12C0E"/>
    <w:rsid w:val="00A1378C"/>
    <w:rsid w:val="00A13BD5"/>
    <w:rsid w:val="00A13D09"/>
    <w:rsid w:val="00A14284"/>
    <w:rsid w:val="00A15654"/>
    <w:rsid w:val="00A158E2"/>
    <w:rsid w:val="00A15AF5"/>
    <w:rsid w:val="00A15E2B"/>
    <w:rsid w:val="00A16A3B"/>
    <w:rsid w:val="00A17381"/>
    <w:rsid w:val="00A177ED"/>
    <w:rsid w:val="00A20161"/>
    <w:rsid w:val="00A20874"/>
    <w:rsid w:val="00A215E4"/>
    <w:rsid w:val="00A21B36"/>
    <w:rsid w:val="00A2219C"/>
    <w:rsid w:val="00A22897"/>
    <w:rsid w:val="00A22D5E"/>
    <w:rsid w:val="00A243C9"/>
    <w:rsid w:val="00A24C1F"/>
    <w:rsid w:val="00A25926"/>
    <w:rsid w:val="00A25E94"/>
    <w:rsid w:val="00A27083"/>
    <w:rsid w:val="00A275E8"/>
    <w:rsid w:val="00A27E13"/>
    <w:rsid w:val="00A27F8F"/>
    <w:rsid w:val="00A30147"/>
    <w:rsid w:val="00A3034F"/>
    <w:rsid w:val="00A318B0"/>
    <w:rsid w:val="00A320B7"/>
    <w:rsid w:val="00A32287"/>
    <w:rsid w:val="00A325BC"/>
    <w:rsid w:val="00A32967"/>
    <w:rsid w:val="00A32F38"/>
    <w:rsid w:val="00A3486A"/>
    <w:rsid w:val="00A34B11"/>
    <w:rsid w:val="00A35030"/>
    <w:rsid w:val="00A36959"/>
    <w:rsid w:val="00A36A0E"/>
    <w:rsid w:val="00A36B66"/>
    <w:rsid w:val="00A36CFA"/>
    <w:rsid w:val="00A36D20"/>
    <w:rsid w:val="00A371D5"/>
    <w:rsid w:val="00A37490"/>
    <w:rsid w:val="00A37A50"/>
    <w:rsid w:val="00A37D48"/>
    <w:rsid w:val="00A3A28C"/>
    <w:rsid w:val="00A413DD"/>
    <w:rsid w:val="00A41B7A"/>
    <w:rsid w:val="00A42633"/>
    <w:rsid w:val="00A432C1"/>
    <w:rsid w:val="00A432D0"/>
    <w:rsid w:val="00A4360B"/>
    <w:rsid w:val="00A43B3B"/>
    <w:rsid w:val="00A43F21"/>
    <w:rsid w:val="00A448A8"/>
    <w:rsid w:val="00A449DF"/>
    <w:rsid w:val="00A44CC6"/>
    <w:rsid w:val="00A46224"/>
    <w:rsid w:val="00A462FC"/>
    <w:rsid w:val="00A466F9"/>
    <w:rsid w:val="00A46E7B"/>
    <w:rsid w:val="00A476E7"/>
    <w:rsid w:val="00A5009C"/>
    <w:rsid w:val="00A50475"/>
    <w:rsid w:val="00A50CCF"/>
    <w:rsid w:val="00A52536"/>
    <w:rsid w:val="00A525F1"/>
    <w:rsid w:val="00A53456"/>
    <w:rsid w:val="00A53CBE"/>
    <w:rsid w:val="00A54106"/>
    <w:rsid w:val="00A54254"/>
    <w:rsid w:val="00A54273"/>
    <w:rsid w:val="00A545CD"/>
    <w:rsid w:val="00A547DD"/>
    <w:rsid w:val="00A554CD"/>
    <w:rsid w:val="00A557C1"/>
    <w:rsid w:val="00A5604A"/>
    <w:rsid w:val="00A56F0C"/>
    <w:rsid w:val="00A57204"/>
    <w:rsid w:val="00A57552"/>
    <w:rsid w:val="00A57557"/>
    <w:rsid w:val="00A579AD"/>
    <w:rsid w:val="00A57C2B"/>
    <w:rsid w:val="00A60046"/>
    <w:rsid w:val="00A6025C"/>
    <w:rsid w:val="00A60E2E"/>
    <w:rsid w:val="00A61199"/>
    <w:rsid w:val="00A624DF"/>
    <w:rsid w:val="00A627AB"/>
    <w:rsid w:val="00A631E7"/>
    <w:rsid w:val="00A63556"/>
    <w:rsid w:val="00A63664"/>
    <w:rsid w:val="00A639B6"/>
    <w:rsid w:val="00A63C18"/>
    <w:rsid w:val="00A64B4E"/>
    <w:rsid w:val="00A666C6"/>
    <w:rsid w:val="00A66D8F"/>
    <w:rsid w:val="00A670AF"/>
    <w:rsid w:val="00A6761A"/>
    <w:rsid w:val="00A6774C"/>
    <w:rsid w:val="00A70AAD"/>
    <w:rsid w:val="00A71B34"/>
    <w:rsid w:val="00A71D6A"/>
    <w:rsid w:val="00A7200E"/>
    <w:rsid w:val="00A72438"/>
    <w:rsid w:val="00A734B4"/>
    <w:rsid w:val="00A735FF"/>
    <w:rsid w:val="00A73914"/>
    <w:rsid w:val="00A75465"/>
    <w:rsid w:val="00A754DD"/>
    <w:rsid w:val="00A7637D"/>
    <w:rsid w:val="00A7735E"/>
    <w:rsid w:val="00A8134C"/>
    <w:rsid w:val="00A81A1F"/>
    <w:rsid w:val="00A820B3"/>
    <w:rsid w:val="00A83540"/>
    <w:rsid w:val="00A83912"/>
    <w:rsid w:val="00A83B5F"/>
    <w:rsid w:val="00A849E1"/>
    <w:rsid w:val="00A85007"/>
    <w:rsid w:val="00A85B5C"/>
    <w:rsid w:val="00A85E71"/>
    <w:rsid w:val="00A85EBE"/>
    <w:rsid w:val="00A8652A"/>
    <w:rsid w:val="00A870F1"/>
    <w:rsid w:val="00A87724"/>
    <w:rsid w:val="00A902F7"/>
    <w:rsid w:val="00A91029"/>
    <w:rsid w:val="00A913B6"/>
    <w:rsid w:val="00A91E4E"/>
    <w:rsid w:val="00A92691"/>
    <w:rsid w:val="00A92CEB"/>
    <w:rsid w:val="00A92F70"/>
    <w:rsid w:val="00A92F9B"/>
    <w:rsid w:val="00A93277"/>
    <w:rsid w:val="00A938F8"/>
    <w:rsid w:val="00A94043"/>
    <w:rsid w:val="00A94214"/>
    <w:rsid w:val="00A9425B"/>
    <w:rsid w:val="00A945C5"/>
    <w:rsid w:val="00A94FCF"/>
    <w:rsid w:val="00A95051"/>
    <w:rsid w:val="00A950C3"/>
    <w:rsid w:val="00A95125"/>
    <w:rsid w:val="00A95359"/>
    <w:rsid w:val="00A95762"/>
    <w:rsid w:val="00A95E4B"/>
    <w:rsid w:val="00A967FC"/>
    <w:rsid w:val="00A96DC8"/>
    <w:rsid w:val="00A97486"/>
    <w:rsid w:val="00A9751D"/>
    <w:rsid w:val="00A97C5B"/>
    <w:rsid w:val="00AA003E"/>
    <w:rsid w:val="00AA0B25"/>
    <w:rsid w:val="00AA14D9"/>
    <w:rsid w:val="00AA15A7"/>
    <w:rsid w:val="00AA259B"/>
    <w:rsid w:val="00AA2FCC"/>
    <w:rsid w:val="00AA34D5"/>
    <w:rsid w:val="00AA54A3"/>
    <w:rsid w:val="00AA55C5"/>
    <w:rsid w:val="00AA60F6"/>
    <w:rsid w:val="00AA6461"/>
    <w:rsid w:val="00AA658E"/>
    <w:rsid w:val="00AA6EA6"/>
    <w:rsid w:val="00AA7684"/>
    <w:rsid w:val="00AA7B67"/>
    <w:rsid w:val="00AA7B8C"/>
    <w:rsid w:val="00AB0002"/>
    <w:rsid w:val="00AB04E1"/>
    <w:rsid w:val="00AB0AA3"/>
    <w:rsid w:val="00AB113D"/>
    <w:rsid w:val="00AB1750"/>
    <w:rsid w:val="00AB1EDB"/>
    <w:rsid w:val="00AB21E6"/>
    <w:rsid w:val="00AB26B7"/>
    <w:rsid w:val="00AB2D43"/>
    <w:rsid w:val="00AB3B64"/>
    <w:rsid w:val="00AB5029"/>
    <w:rsid w:val="00AB50DA"/>
    <w:rsid w:val="00AB513E"/>
    <w:rsid w:val="00AB5324"/>
    <w:rsid w:val="00AB6C46"/>
    <w:rsid w:val="00AB74D9"/>
    <w:rsid w:val="00AB7540"/>
    <w:rsid w:val="00AB7F63"/>
    <w:rsid w:val="00AC004A"/>
    <w:rsid w:val="00AC0B83"/>
    <w:rsid w:val="00AC15E5"/>
    <w:rsid w:val="00AC1610"/>
    <w:rsid w:val="00AC224D"/>
    <w:rsid w:val="00AC2935"/>
    <w:rsid w:val="00AC2B21"/>
    <w:rsid w:val="00AC2DA4"/>
    <w:rsid w:val="00AC348C"/>
    <w:rsid w:val="00AC36C1"/>
    <w:rsid w:val="00AC373D"/>
    <w:rsid w:val="00AC38E4"/>
    <w:rsid w:val="00AC3EDD"/>
    <w:rsid w:val="00AC3F28"/>
    <w:rsid w:val="00AC41D6"/>
    <w:rsid w:val="00AC4750"/>
    <w:rsid w:val="00AC4CBE"/>
    <w:rsid w:val="00AC4E9C"/>
    <w:rsid w:val="00AC5218"/>
    <w:rsid w:val="00AC544B"/>
    <w:rsid w:val="00AC56D4"/>
    <w:rsid w:val="00AC5B95"/>
    <w:rsid w:val="00AC5FF3"/>
    <w:rsid w:val="00AC7E46"/>
    <w:rsid w:val="00AD0229"/>
    <w:rsid w:val="00AD0285"/>
    <w:rsid w:val="00AD0424"/>
    <w:rsid w:val="00AD0810"/>
    <w:rsid w:val="00AD0C9C"/>
    <w:rsid w:val="00AD0CF7"/>
    <w:rsid w:val="00AD1461"/>
    <w:rsid w:val="00AD1D01"/>
    <w:rsid w:val="00AD1DA3"/>
    <w:rsid w:val="00AD2202"/>
    <w:rsid w:val="00AD27A0"/>
    <w:rsid w:val="00AD3458"/>
    <w:rsid w:val="00AD3756"/>
    <w:rsid w:val="00AD3AC6"/>
    <w:rsid w:val="00AD3E65"/>
    <w:rsid w:val="00AD400A"/>
    <w:rsid w:val="00AD4393"/>
    <w:rsid w:val="00AD52AA"/>
    <w:rsid w:val="00AD568C"/>
    <w:rsid w:val="00AD5FF2"/>
    <w:rsid w:val="00AD6492"/>
    <w:rsid w:val="00AD7087"/>
    <w:rsid w:val="00AD7917"/>
    <w:rsid w:val="00AD7FC0"/>
    <w:rsid w:val="00AE014F"/>
    <w:rsid w:val="00AE114F"/>
    <w:rsid w:val="00AE1738"/>
    <w:rsid w:val="00AE30C4"/>
    <w:rsid w:val="00AE321D"/>
    <w:rsid w:val="00AE3B18"/>
    <w:rsid w:val="00AE438F"/>
    <w:rsid w:val="00AE43D8"/>
    <w:rsid w:val="00AE47F6"/>
    <w:rsid w:val="00AE4E07"/>
    <w:rsid w:val="00AE4E5B"/>
    <w:rsid w:val="00AE5656"/>
    <w:rsid w:val="00AE5A00"/>
    <w:rsid w:val="00AE5B57"/>
    <w:rsid w:val="00AE5B85"/>
    <w:rsid w:val="00AE5F79"/>
    <w:rsid w:val="00AE6419"/>
    <w:rsid w:val="00AE6D94"/>
    <w:rsid w:val="00AE75AF"/>
    <w:rsid w:val="00AE79AE"/>
    <w:rsid w:val="00AF0272"/>
    <w:rsid w:val="00AF0641"/>
    <w:rsid w:val="00AF07C2"/>
    <w:rsid w:val="00AF0E73"/>
    <w:rsid w:val="00AF1068"/>
    <w:rsid w:val="00AF10C0"/>
    <w:rsid w:val="00AF10CE"/>
    <w:rsid w:val="00AF1396"/>
    <w:rsid w:val="00AF1935"/>
    <w:rsid w:val="00AF1CA4"/>
    <w:rsid w:val="00AF1F47"/>
    <w:rsid w:val="00AF272B"/>
    <w:rsid w:val="00AF2947"/>
    <w:rsid w:val="00AF2BEC"/>
    <w:rsid w:val="00AF2EE0"/>
    <w:rsid w:val="00AF3593"/>
    <w:rsid w:val="00AF35DE"/>
    <w:rsid w:val="00AF3C8C"/>
    <w:rsid w:val="00AF3E82"/>
    <w:rsid w:val="00AF406B"/>
    <w:rsid w:val="00AF5CD8"/>
    <w:rsid w:val="00AF6BB1"/>
    <w:rsid w:val="00AF6BB8"/>
    <w:rsid w:val="00AF702F"/>
    <w:rsid w:val="00AF77EC"/>
    <w:rsid w:val="00AF7D93"/>
    <w:rsid w:val="00B00D50"/>
    <w:rsid w:val="00B0109E"/>
    <w:rsid w:val="00B010F9"/>
    <w:rsid w:val="00B017C9"/>
    <w:rsid w:val="00B02124"/>
    <w:rsid w:val="00B02427"/>
    <w:rsid w:val="00B0285D"/>
    <w:rsid w:val="00B029C8"/>
    <w:rsid w:val="00B03FD7"/>
    <w:rsid w:val="00B050B7"/>
    <w:rsid w:val="00B05733"/>
    <w:rsid w:val="00B05FB6"/>
    <w:rsid w:val="00B0614D"/>
    <w:rsid w:val="00B062FB"/>
    <w:rsid w:val="00B07136"/>
    <w:rsid w:val="00B07C62"/>
    <w:rsid w:val="00B1023F"/>
    <w:rsid w:val="00B102E7"/>
    <w:rsid w:val="00B10CF7"/>
    <w:rsid w:val="00B10FE3"/>
    <w:rsid w:val="00B11AB8"/>
    <w:rsid w:val="00B11BAF"/>
    <w:rsid w:val="00B12853"/>
    <w:rsid w:val="00B1291F"/>
    <w:rsid w:val="00B12C5B"/>
    <w:rsid w:val="00B13E75"/>
    <w:rsid w:val="00B1415E"/>
    <w:rsid w:val="00B152A1"/>
    <w:rsid w:val="00B154E5"/>
    <w:rsid w:val="00B169A6"/>
    <w:rsid w:val="00B169B9"/>
    <w:rsid w:val="00B16B93"/>
    <w:rsid w:val="00B16D94"/>
    <w:rsid w:val="00B17029"/>
    <w:rsid w:val="00B2046E"/>
    <w:rsid w:val="00B209A7"/>
    <w:rsid w:val="00B21716"/>
    <w:rsid w:val="00B21839"/>
    <w:rsid w:val="00B22F72"/>
    <w:rsid w:val="00B23426"/>
    <w:rsid w:val="00B24573"/>
    <w:rsid w:val="00B2516B"/>
    <w:rsid w:val="00B251C4"/>
    <w:rsid w:val="00B25899"/>
    <w:rsid w:val="00B25CEB"/>
    <w:rsid w:val="00B27443"/>
    <w:rsid w:val="00B27B9D"/>
    <w:rsid w:val="00B27B9E"/>
    <w:rsid w:val="00B27F84"/>
    <w:rsid w:val="00B304EE"/>
    <w:rsid w:val="00B305F5"/>
    <w:rsid w:val="00B3074F"/>
    <w:rsid w:val="00B30804"/>
    <w:rsid w:val="00B30B47"/>
    <w:rsid w:val="00B30F13"/>
    <w:rsid w:val="00B31AFD"/>
    <w:rsid w:val="00B3235E"/>
    <w:rsid w:val="00B32793"/>
    <w:rsid w:val="00B327B7"/>
    <w:rsid w:val="00B32DA0"/>
    <w:rsid w:val="00B346AF"/>
    <w:rsid w:val="00B34781"/>
    <w:rsid w:val="00B34F5D"/>
    <w:rsid w:val="00B3504A"/>
    <w:rsid w:val="00B35894"/>
    <w:rsid w:val="00B35AE8"/>
    <w:rsid w:val="00B35BE8"/>
    <w:rsid w:val="00B360AF"/>
    <w:rsid w:val="00B360F8"/>
    <w:rsid w:val="00B362A4"/>
    <w:rsid w:val="00B370AC"/>
    <w:rsid w:val="00B3746B"/>
    <w:rsid w:val="00B40594"/>
    <w:rsid w:val="00B40E66"/>
    <w:rsid w:val="00B42793"/>
    <w:rsid w:val="00B4326B"/>
    <w:rsid w:val="00B43C06"/>
    <w:rsid w:val="00B43CEE"/>
    <w:rsid w:val="00B43D26"/>
    <w:rsid w:val="00B44B4E"/>
    <w:rsid w:val="00B45567"/>
    <w:rsid w:val="00B459B8"/>
    <w:rsid w:val="00B45A05"/>
    <w:rsid w:val="00B46273"/>
    <w:rsid w:val="00B46898"/>
    <w:rsid w:val="00B47CA0"/>
    <w:rsid w:val="00B51108"/>
    <w:rsid w:val="00B51235"/>
    <w:rsid w:val="00B51BBA"/>
    <w:rsid w:val="00B51E19"/>
    <w:rsid w:val="00B51E66"/>
    <w:rsid w:val="00B529A5"/>
    <w:rsid w:val="00B5368C"/>
    <w:rsid w:val="00B537B0"/>
    <w:rsid w:val="00B53A04"/>
    <w:rsid w:val="00B54554"/>
    <w:rsid w:val="00B545A8"/>
    <w:rsid w:val="00B548FF"/>
    <w:rsid w:val="00B557FE"/>
    <w:rsid w:val="00B55850"/>
    <w:rsid w:val="00B55AAA"/>
    <w:rsid w:val="00B55EA0"/>
    <w:rsid w:val="00B575DC"/>
    <w:rsid w:val="00B5760D"/>
    <w:rsid w:val="00B577AE"/>
    <w:rsid w:val="00B57AC6"/>
    <w:rsid w:val="00B57BA7"/>
    <w:rsid w:val="00B602A7"/>
    <w:rsid w:val="00B605D4"/>
    <w:rsid w:val="00B6099C"/>
    <w:rsid w:val="00B612FD"/>
    <w:rsid w:val="00B6151D"/>
    <w:rsid w:val="00B6197A"/>
    <w:rsid w:val="00B61EDE"/>
    <w:rsid w:val="00B62393"/>
    <w:rsid w:val="00B624D2"/>
    <w:rsid w:val="00B6263F"/>
    <w:rsid w:val="00B62F48"/>
    <w:rsid w:val="00B63E27"/>
    <w:rsid w:val="00B6407D"/>
    <w:rsid w:val="00B64114"/>
    <w:rsid w:val="00B64B05"/>
    <w:rsid w:val="00B64B78"/>
    <w:rsid w:val="00B64F09"/>
    <w:rsid w:val="00B65337"/>
    <w:rsid w:val="00B65507"/>
    <w:rsid w:val="00B67015"/>
    <w:rsid w:val="00B701E8"/>
    <w:rsid w:val="00B703D3"/>
    <w:rsid w:val="00B705F1"/>
    <w:rsid w:val="00B7077E"/>
    <w:rsid w:val="00B715F0"/>
    <w:rsid w:val="00B71620"/>
    <w:rsid w:val="00B71825"/>
    <w:rsid w:val="00B71A3E"/>
    <w:rsid w:val="00B71B45"/>
    <w:rsid w:val="00B71DC7"/>
    <w:rsid w:val="00B72044"/>
    <w:rsid w:val="00B726FA"/>
    <w:rsid w:val="00B74851"/>
    <w:rsid w:val="00B74D35"/>
    <w:rsid w:val="00B74FFF"/>
    <w:rsid w:val="00B753B1"/>
    <w:rsid w:val="00B75BB9"/>
    <w:rsid w:val="00B77FF2"/>
    <w:rsid w:val="00B807D6"/>
    <w:rsid w:val="00B808B9"/>
    <w:rsid w:val="00B80CC5"/>
    <w:rsid w:val="00B81056"/>
    <w:rsid w:val="00B81221"/>
    <w:rsid w:val="00B827B7"/>
    <w:rsid w:val="00B82AE5"/>
    <w:rsid w:val="00B82BF8"/>
    <w:rsid w:val="00B82C90"/>
    <w:rsid w:val="00B83607"/>
    <w:rsid w:val="00B8363B"/>
    <w:rsid w:val="00B8390F"/>
    <w:rsid w:val="00B83D25"/>
    <w:rsid w:val="00B84AEF"/>
    <w:rsid w:val="00B84BBB"/>
    <w:rsid w:val="00B85940"/>
    <w:rsid w:val="00B86539"/>
    <w:rsid w:val="00B86A63"/>
    <w:rsid w:val="00B86C5B"/>
    <w:rsid w:val="00B86C82"/>
    <w:rsid w:val="00B86CEC"/>
    <w:rsid w:val="00B86D2F"/>
    <w:rsid w:val="00B9043B"/>
    <w:rsid w:val="00B908B9"/>
    <w:rsid w:val="00B908C0"/>
    <w:rsid w:val="00B90A7D"/>
    <w:rsid w:val="00B90E9B"/>
    <w:rsid w:val="00B9198B"/>
    <w:rsid w:val="00B91D99"/>
    <w:rsid w:val="00B923DF"/>
    <w:rsid w:val="00B92732"/>
    <w:rsid w:val="00B92E06"/>
    <w:rsid w:val="00B93130"/>
    <w:rsid w:val="00B938AB"/>
    <w:rsid w:val="00B93DBB"/>
    <w:rsid w:val="00B942FB"/>
    <w:rsid w:val="00B95118"/>
    <w:rsid w:val="00B95371"/>
    <w:rsid w:val="00B95E26"/>
    <w:rsid w:val="00B961E2"/>
    <w:rsid w:val="00B963D3"/>
    <w:rsid w:val="00B9653E"/>
    <w:rsid w:val="00B96614"/>
    <w:rsid w:val="00B96695"/>
    <w:rsid w:val="00B967A7"/>
    <w:rsid w:val="00B96A47"/>
    <w:rsid w:val="00B96D89"/>
    <w:rsid w:val="00B978E4"/>
    <w:rsid w:val="00B97B1E"/>
    <w:rsid w:val="00B97E41"/>
    <w:rsid w:val="00BA0611"/>
    <w:rsid w:val="00BA07B6"/>
    <w:rsid w:val="00BA0BCD"/>
    <w:rsid w:val="00BA0CA7"/>
    <w:rsid w:val="00BA25DB"/>
    <w:rsid w:val="00BA2EF3"/>
    <w:rsid w:val="00BA3276"/>
    <w:rsid w:val="00BA39E8"/>
    <w:rsid w:val="00BA3C8E"/>
    <w:rsid w:val="00BA420B"/>
    <w:rsid w:val="00BA4507"/>
    <w:rsid w:val="00BA51D8"/>
    <w:rsid w:val="00BA5D31"/>
    <w:rsid w:val="00BA6764"/>
    <w:rsid w:val="00BA69F0"/>
    <w:rsid w:val="00BA6DF8"/>
    <w:rsid w:val="00BA6E1F"/>
    <w:rsid w:val="00BA7D1D"/>
    <w:rsid w:val="00BB01AF"/>
    <w:rsid w:val="00BB0993"/>
    <w:rsid w:val="00BB0A3E"/>
    <w:rsid w:val="00BB118B"/>
    <w:rsid w:val="00BB19A4"/>
    <w:rsid w:val="00BB1BFC"/>
    <w:rsid w:val="00BB1E49"/>
    <w:rsid w:val="00BB1EC0"/>
    <w:rsid w:val="00BB23B8"/>
    <w:rsid w:val="00BB25CE"/>
    <w:rsid w:val="00BB2A86"/>
    <w:rsid w:val="00BB2C00"/>
    <w:rsid w:val="00BB2CE6"/>
    <w:rsid w:val="00BB336C"/>
    <w:rsid w:val="00BB4B8F"/>
    <w:rsid w:val="00BB4C62"/>
    <w:rsid w:val="00BB5687"/>
    <w:rsid w:val="00BB67F7"/>
    <w:rsid w:val="00BB69DB"/>
    <w:rsid w:val="00BB6DD7"/>
    <w:rsid w:val="00BB6EB3"/>
    <w:rsid w:val="00BB7766"/>
    <w:rsid w:val="00BB78F3"/>
    <w:rsid w:val="00BC0182"/>
    <w:rsid w:val="00BC0214"/>
    <w:rsid w:val="00BC0394"/>
    <w:rsid w:val="00BC0D40"/>
    <w:rsid w:val="00BC143E"/>
    <w:rsid w:val="00BC14B2"/>
    <w:rsid w:val="00BC1C19"/>
    <w:rsid w:val="00BC2270"/>
    <w:rsid w:val="00BC2698"/>
    <w:rsid w:val="00BC2F30"/>
    <w:rsid w:val="00BC35B5"/>
    <w:rsid w:val="00BC4533"/>
    <w:rsid w:val="00BC4984"/>
    <w:rsid w:val="00BC4C16"/>
    <w:rsid w:val="00BC4C74"/>
    <w:rsid w:val="00BC5381"/>
    <w:rsid w:val="00BC54D4"/>
    <w:rsid w:val="00BC5615"/>
    <w:rsid w:val="00BC622D"/>
    <w:rsid w:val="00BC688C"/>
    <w:rsid w:val="00BC7221"/>
    <w:rsid w:val="00BC7335"/>
    <w:rsid w:val="00BC796D"/>
    <w:rsid w:val="00BD1367"/>
    <w:rsid w:val="00BD1BBC"/>
    <w:rsid w:val="00BD2240"/>
    <w:rsid w:val="00BD2CD2"/>
    <w:rsid w:val="00BD341B"/>
    <w:rsid w:val="00BD3C91"/>
    <w:rsid w:val="00BD426F"/>
    <w:rsid w:val="00BD5303"/>
    <w:rsid w:val="00BD57FB"/>
    <w:rsid w:val="00BD5BFE"/>
    <w:rsid w:val="00BD634C"/>
    <w:rsid w:val="00BD666E"/>
    <w:rsid w:val="00BD77FA"/>
    <w:rsid w:val="00BD78D5"/>
    <w:rsid w:val="00BD7A0A"/>
    <w:rsid w:val="00BE085D"/>
    <w:rsid w:val="00BE0DE6"/>
    <w:rsid w:val="00BE140C"/>
    <w:rsid w:val="00BE262A"/>
    <w:rsid w:val="00BE26FF"/>
    <w:rsid w:val="00BE2764"/>
    <w:rsid w:val="00BE2F84"/>
    <w:rsid w:val="00BE2F85"/>
    <w:rsid w:val="00BE3FAD"/>
    <w:rsid w:val="00BE4A49"/>
    <w:rsid w:val="00BE5174"/>
    <w:rsid w:val="00BE521D"/>
    <w:rsid w:val="00BE562A"/>
    <w:rsid w:val="00BE6665"/>
    <w:rsid w:val="00BE6C08"/>
    <w:rsid w:val="00BE6E72"/>
    <w:rsid w:val="00BE769C"/>
    <w:rsid w:val="00BF00EE"/>
    <w:rsid w:val="00BF02B9"/>
    <w:rsid w:val="00BF02EE"/>
    <w:rsid w:val="00BF0839"/>
    <w:rsid w:val="00BF0BED"/>
    <w:rsid w:val="00BF0C65"/>
    <w:rsid w:val="00BF1DA2"/>
    <w:rsid w:val="00BF1EC0"/>
    <w:rsid w:val="00BF25DB"/>
    <w:rsid w:val="00BF26F9"/>
    <w:rsid w:val="00BF3257"/>
    <w:rsid w:val="00BF35BB"/>
    <w:rsid w:val="00BF38D1"/>
    <w:rsid w:val="00BF3F39"/>
    <w:rsid w:val="00BF477A"/>
    <w:rsid w:val="00BF5828"/>
    <w:rsid w:val="00BF6129"/>
    <w:rsid w:val="00BF6134"/>
    <w:rsid w:val="00BF6387"/>
    <w:rsid w:val="00BF71B7"/>
    <w:rsid w:val="00C0004E"/>
    <w:rsid w:val="00C000F0"/>
    <w:rsid w:val="00C0095C"/>
    <w:rsid w:val="00C0102A"/>
    <w:rsid w:val="00C01575"/>
    <w:rsid w:val="00C01BB9"/>
    <w:rsid w:val="00C01F41"/>
    <w:rsid w:val="00C032C0"/>
    <w:rsid w:val="00C03523"/>
    <w:rsid w:val="00C03578"/>
    <w:rsid w:val="00C038DF"/>
    <w:rsid w:val="00C039CC"/>
    <w:rsid w:val="00C03C85"/>
    <w:rsid w:val="00C044E7"/>
    <w:rsid w:val="00C0487A"/>
    <w:rsid w:val="00C04C32"/>
    <w:rsid w:val="00C04F92"/>
    <w:rsid w:val="00C056EB"/>
    <w:rsid w:val="00C059AF"/>
    <w:rsid w:val="00C063A7"/>
    <w:rsid w:val="00C0641D"/>
    <w:rsid w:val="00C06970"/>
    <w:rsid w:val="00C073EE"/>
    <w:rsid w:val="00C0742B"/>
    <w:rsid w:val="00C07915"/>
    <w:rsid w:val="00C079D6"/>
    <w:rsid w:val="00C07EBA"/>
    <w:rsid w:val="00C07EFC"/>
    <w:rsid w:val="00C07F7C"/>
    <w:rsid w:val="00C10F76"/>
    <w:rsid w:val="00C110D0"/>
    <w:rsid w:val="00C1173B"/>
    <w:rsid w:val="00C117D7"/>
    <w:rsid w:val="00C121C7"/>
    <w:rsid w:val="00C12301"/>
    <w:rsid w:val="00C12CE5"/>
    <w:rsid w:val="00C13461"/>
    <w:rsid w:val="00C136AF"/>
    <w:rsid w:val="00C13A34"/>
    <w:rsid w:val="00C13CCB"/>
    <w:rsid w:val="00C14686"/>
    <w:rsid w:val="00C15398"/>
    <w:rsid w:val="00C15924"/>
    <w:rsid w:val="00C15CE7"/>
    <w:rsid w:val="00C16325"/>
    <w:rsid w:val="00C163D1"/>
    <w:rsid w:val="00C164C3"/>
    <w:rsid w:val="00C1683A"/>
    <w:rsid w:val="00C17093"/>
    <w:rsid w:val="00C1721D"/>
    <w:rsid w:val="00C17C9E"/>
    <w:rsid w:val="00C17D93"/>
    <w:rsid w:val="00C17DBD"/>
    <w:rsid w:val="00C2055D"/>
    <w:rsid w:val="00C209AA"/>
    <w:rsid w:val="00C20C2C"/>
    <w:rsid w:val="00C21072"/>
    <w:rsid w:val="00C217CC"/>
    <w:rsid w:val="00C222DA"/>
    <w:rsid w:val="00C22CA6"/>
    <w:rsid w:val="00C230DB"/>
    <w:rsid w:val="00C230F4"/>
    <w:rsid w:val="00C233FF"/>
    <w:rsid w:val="00C2389B"/>
    <w:rsid w:val="00C238E5"/>
    <w:rsid w:val="00C246BB"/>
    <w:rsid w:val="00C24881"/>
    <w:rsid w:val="00C24B03"/>
    <w:rsid w:val="00C253E9"/>
    <w:rsid w:val="00C25931"/>
    <w:rsid w:val="00C25C49"/>
    <w:rsid w:val="00C25FC6"/>
    <w:rsid w:val="00C26E05"/>
    <w:rsid w:val="00C26EE0"/>
    <w:rsid w:val="00C270CC"/>
    <w:rsid w:val="00C27B31"/>
    <w:rsid w:val="00C27E5E"/>
    <w:rsid w:val="00C28569"/>
    <w:rsid w:val="00C301E8"/>
    <w:rsid w:val="00C33527"/>
    <w:rsid w:val="00C33B36"/>
    <w:rsid w:val="00C33F1A"/>
    <w:rsid w:val="00C34858"/>
    <w:rsid w:val="00C36679"/>
    <w:rsid w:val="00C36E9D"/>
    <w:rsid w:val="00C37482"/>
    <w:rsid w:val="00C37D18"/>
    <w:rsid w:val="00C40034"/>
    <w:rsid w:val="00C40635"/>
    <w:rsid w:val="00C40A3F"/>
    <w:rsid w:val="00C40CCB"/>
    <w:rsid w:val="00C41732"/>
    <w:rsid w:val="00C43799"/>
    <w:rsid w:val="00C43A6C"/>
    <w:rsid w:val="00C44036"/>
    <w:rsid w:val="00C447B9"/>
    <w:rsid w:val="00C4487A"/>
    <w:rsid w:val="00C44ACC"/>
    <w:rsid w:val="00C44FD3"/>
    <w:rsid w:val="00C45C2A"/>
    <w:rsid w:val="00C45E6F"/>
    <w:rsid w:val="00C46828"/>
    <w:rsid w:val="00C46A82"/>
    <w:rsid w:val="00C46DF0"/>
    <w:rsid w:val="00C47FC4"/>
    <w:rsid w:val="00C501B9"/>
    <w:rsid w:val="00C5071F"/>
    <w:rsid w:val="00C51F7F"/>
    <w:rsid w:val="00C52628"/>
    <w:rsid w:val="00C52DE7"/>
    <w:rsid w:val="00C52EBF"/>
    <w:rsid w:val="00C52F38"/>
    <w:rsid w:val="00C55C0C"/>
    <w:rsid w:val="00C57443"/>
    <w:rsid w:val="00C5745D"/>
    <w:rsid w:val="00C576EC"/>
    <w:rsid w:val="00C57D77"/>
    <w:rsid w:val="00C605AC"/>
    <w:rsid w:val="00C6069F"/>
    <w:rsid w:val="00C615C2"/>
    <w:rsid w:val="00C615DC"/>
    <w:rsid w:val="00C617AF"/>
    <w:rsid w:val="00C61F2B"/>
    <w:rsid w:val="00C62E43"/>
    <w:rsid w:val="00C633B2"/>
    <w:rsid w:val="00C636BE"/>
    <w:rsid w:val="00C63DEC"/>
    <w:rsid w:val="00C64329"/>
    <w:rsid w:val="00C65141"/>
    <w:rsid w:val="00C6544D"/>
    <w:rsid w:val="00C65A04"/>
    <w:rsid w:val="00C65D35"/>
    <w:rsid w:val="00C66502"/>
    <w:rsid w:val="00C666EF"/>
    <w:rsid w:val="00C67033"/>
    <w:rsid w:val="00C67743"/>
    <w:rsid w:val="00C7042E"/>
    <w:rsid w:val="00C7050A"/>
    <w:rsid w:val="00C712B7"/>
    <w:rsid w:val="00C71C99"/>
    <w:rsid w:val="00C72062"/>
    <w:rsid w:val="00C72181"/>
    <w:rsid w:val="00C729BB"/>
    <w:rsid w:val="00C7310E"/>
    <w:rsid w:val="00C7329A"/>
    <w:rsid w:val="00C736BE"/>
    <w:rsid w:val="00C74343"/>
    <w:rsid w:val="00C7434B"/>
    <w:rsid w:val="00C747E3"/>
    <w:rsid w:val="00C7524F"/>
    <w:rsid w:val="00C7535C"/>
    <w:rsid w:val="00C75665"/>
    <w:rsid w:val="00C75749"/>
    <w:rsid w:val="00C75D05"/>
    <w:rsid w:val="00C76897"/>
    <w:rsid w:val="00C769B4"/>
    <w:rsid w:val="00C77FE0"/>
    <w:rsid w:val="00C8040D"/>
    <w:rsid w:val="00C81E68"/>
    <w:rsid w:val="00C820F0"/>
    <w:rsid w:val="00C82210"/>
    <w:rsid w:val="00C823F4"/>
    <w:rsid w:val="00C82A62"/>
    <w:rsid w:val="00C82FE2"/>
    <w:rsid w:val="00C8312B"/>
    <w:rsid w:val="00C8318E"/>
    <w:rsid w:val="00C83442"/>
    <w:rsid w:val="00C83D88"/>
    <w:rsid w:val="00C848F7"/>
    <w:rsid w:val="00C84A53"/>
    <w:rsid w:val="00C8511E"/>
    <w:rsid w:val="00C85AA4"/>
    <w:rsid w:val="00C85E83"/>
    <w:rsid w:val="00C86509"/>
    <w:rsid w:val="00C86731"/>
    <w:rsid w:val="00C86E9D"/>
    <w:rsid w:val="00C873A8"/>
    <w:rsid w:val="00C9009C"/>
    <w:rsid w:val="00C906AC"/>
    <w:rsid w:val="00C9084D"/>
    <w:rsid w:val="00C90C05"/>
    <w:rsid w:val="00C90F7E"/>
    <w:rsid w:val="00C91220"/>
    <w:rsid w:val="00C91345"/>
    <w:rsid w:val="00C91E98"/>
    <w:rsid w:val="00C91EF7"/>
    <w:rsid w:val="00C91F6E"/>
    <w:rsid w:val="00C924B4"/>
    <w:rsid w:val="00C93167"/>
    <w:rsid w:val="00C93CB6"/>
    <w:rsid w:val="00C9468C"/>
    <w:rsid w:val="00C94D33"/>
    <w:rsid w:val="00C951A0"/>
    <w:rsid w:val="00C95275"/>
    <w:rsid w:val="00C955C9"/>
    <w:rsid w:val="00C95A74"/>
    <w:rsid w:val="00C95CF0"/>
    <w:rsid w:val="00C95D30"/>
    <w:rsid w:val="00C965B3"/>
    <w:rsid w:val="00C976E1"/>
    <w:rsid w:val="00C97954"/>
    <w:rsid w:val="00CA03C2"/>
    <w:rsid w:val="00CA1430"/>
    <w:rsid w:val="00CA183E"/>
    <w:rsid w:val="00CA29DF"/>
    <w:rsid w:val="00CA2B68"/>
    <w:rsid w:val="00CA3318"/>
    <w:rsid w:val="00CA344F"/>
    <w:rsid w:val="00CA48D4"/>
    <w:rsid w:val="00CA4BCB"/>
    <w:rsid w:val="00CA4C33"/>
    <w:rsid w:val="00CA5287"/>
    <w:rsid w:val="00CA53F3"/>
    <w:rsid w:val="00CA545E"/>
    <w:rsid w:val="00CA56F0"/>
    <w:rsid w:val="00CA5BF5"/>
    <w:rsid w:val="00CA6512"/>
    <w:rsid w:val="00CA6D28"/>
    <w:rsid w:val="00CA7004"/>
    <w:rsid w:val="00CA7CBB"/>
    <w:rsid w:val="00CB00F0"/>
    <w:rsid w:val="00CB061B"/>
    <w:rsid w:val="00CB0E9A"/>
    <w:rsid w:val="00CB14A5"/>
    <w:rsid w:val="00CB1F0F"/>
    <w:rsid w:val="00CB252B"/>
    <w:rsid w:val="00CB279D"/>
    <w:rsid w:val="00CB2CD8"/>
    <w:rsid w:val="00CB38A3"/>
    <w:rsid w:val="00CB4215"/>
    <w:rsid w:val="00CB50CE"/>
    <w:rsid w:val="00CB58D2"/>
    <w:rsid w:val="00CB5C98"/>
    <w:rsid w:val="00CB5E95"/>
    <w:rsid w:val="00CB5FB5"/>
    <w:rsid w:val="00CB6747"/>
    <w:rsid w:val="00CB6805"/>
    <w:rsid w:val="00CB68AF"/>
    <w:rsid w:val="00CB6F4A"/>
    <w:rsid w:val="00CB7CF8"/>
    <w:rsid w:val="00CB7DC9"/>
    <w:rsid w:val="00CC014B"/>
    <w:rsid w:val="00CC0DC1"/>
    <w:rsid w:val="00CC10F9"/>
    <w:rsid w:val="00CC1261"/>
    <w:rsid w:val="00CC143D"/>
    <w:rsid w:val="00CC165C"/>
    <w:rsid w:val="00CC1989"/>
    <w:rsid w:val="00CC26D3"/>
    <w:rsid w:val="00CC3546"/>
    <w:rsid w:val="00CC3B82"/>
    <w:rsid w:val="00CC4552"/>
    <w:rsid w:val="00CC48E9"/>
    <w:rsid w:val="00CC4E5F"/>
    <w:rsid w:val="00CC4E8E"/>
    <w:rsid w:val="00CC4EB2"/>
    <w:rsid w:val="00CC51E6"/>
    <w:rsid w:val="00CC5700"/>
    <w:rsid w:val="00CC57D4"/>
    <w:rsid w:val="00CC6855"/>
    <w:rsid w:val="00CC72A8"/>
    <w:rsid w:val="00CC7432"/>
    <w:rsid w:val="00CC7A90"/>
    <w:rsid w:val="00CD0410"/>
    <w:rsid w:val="00CD0817"/>
    <w:rsid w:val="00CD1306"/>
    <w:rsid w:val="00CD156E"/>
    <w:rsid w:val="00CD1850"/>
    <w:rsid w:val="00CD19AE"/>
    <w:rsid w:val="00CD1CD7"/>
    <w:rsid w:val="00CD1FC4"/>
    <w:rsid w:val="00CD2A49"/>
    <w:rsid w:val="00CD3109"/>
    <w:rsid w:val="00CD35D5"/>
    <w:rsid w:val="00CD4BB1"/>
    <w:rsid w:val="00CD4DC4"/>
    <w:rsid w:val="00CD4E57"/>
    <w:rsid w:val="00CD5182"/>
    <w:rsid w:val="00CD5568"/>
    <w:rsid w:val="00CD5ACD"/>
    <w:rsid w:val="00CD69FD"/>
    <w:rsid w:val="00CD7296"/>
    <w:rsid w:val="00CD7C4A"/>
    <w:rsid w:val="00CD7F31"/>
    <w:rsid w:val="00CE0644"/>
    <w:rsid w:val="00CE09EB"/>
    <w:rsid w:val="00CE1A91"/>
    <w:rsid w:val="00CE2BB4"/>
    <w:rsid w:val="00CE424F"/>
    <w:rsid w:val="00CE45A2"/>
    <w:rsid w:val="00CE4D62"/>
    <w:rsid w:val="00CE4EF2"/>
    <w:rsid w:val="00CE4F8B"/>
    <w:rsid w:val="00CE5286"/>
    <w:rsid w:val="00CE5C3D"/>
    <w:rsid w:val="00CE63DD"/>
    <w:rsid w:val="00CE6BEE"/>
    <w:rsid w:val="00CF0261"/>
    <w:rsid w:val="00CF02EE"/>
    <w:rsid w:val="00CF0324"/>
    <w:rsid w:val="00CF0796"/>
    <w:rsid w:val="00CF1CAD"/>
    <w:rsid w:val="00CF1F11"/>
    <w:rsid w:val="00CF213C"/>
    <w:rsid w:val="00CF2677"/>
    <w:rsid w:val="00CF2FAC"/>
    <w:rsid w:val="00CF387A"/>
    <w:rsid w:val="00CF3BAD"/>
    <w:rsid w:val="00CF49CB"/>
    <w:rsid w:val="00CF6415"/>
    <w:rsid w:val="00CF691E"/>
    <w:rsid w:val="00CF6B0C"/>
    <w:rsid w:val="00CF7E06"/>
    <w:rsid w:val="00D003C5"/>
    <w:rsid w:val="00D0071B"/>
    <w:rsid w:val="00D00CB8"/>
    <w:rsid w:val="00D00CEE"/>
    <w:rsid w:val="00D011D4"/>
    <w:rsid w:val="00D01443"/>
    <w:rsid w:val="00D01870"/>
    <w:rsid w:val="00D01E16"/>
    <w:rsid w:val="00D02440"/>
    <w:rsid w:val="00D033B1"/>
    <w:rsid w:val="00D03F50"/>
    <w:rsid w:val="00D04286"/>
    <w:rsid w:val="00D04485"/>
    <w:rsid w:val="00D065D0"/>
    <w:rsid w:val="00D065D4"/>
    <w:rsid w:val="00D06675"/>
    <w:rsid w:val="00D06C04"/>
    <w:rsid w:val="00D06D70"/>
    <w:rsid w:val="00D071F8"/>
    <w:rsid w:val="00D0787F"/>
    <w:rsid w:val="00D07884"/>
    <w:rsid w:val="00D07DB8"/>
    <w:rsid w:val="00D07EFC"/>
    <w:rsid w:val="00D10A2C"/>
    <w:rsid w:val="00D1194B"/>
    <w:rsid w:val="00D11BA7"/>
    <w:rsid w:val="00D11BB7"/>
    <w:rsid w:val="00D11DA4"/>
    <w:rsid w:val="00D12256"/>
    <w:rsid w:val="00D123D7"/>
    <w:rsid w:val="00D12C3E"/>
    <w:rsid w:val="00D139C0"/>
    <w:rsid w:val="00D13EA1"/>
    <w:rsid w:val="00D14ADC"/>
    <w:rsid w:val="00D14C0E"/>
    <w:rsid w:val="00D16176"/>
    <w:rsid w:val="00D1725B"/>
    <w:rsid w:val="00D17E14"/>
    <w:rsid w:val="00D20381"/>
    <w:rsid w:val="00D2073B"/>
    <w:rsid w:val="00D20C37"/>
    <w:rsid w:val="00D218FB"/>
    <w:rsid w:val="00D2196A"/>
    <w:rsid w:val="00D21C20"/>
    <w:rsid w:val="00D2224F"/>
    <w:rsid w:val="00D22447"/>
    <w:rsid w:val="00D22C98"/>
    <w:rsid w:val="00D235A4"/>
    <w:rsid w:val="00D23B5B"/>
    <w:rsid w:val="00D23E72"/>
    <w:rsid w:val="00D2441D"/>
    <w:rsid w:val="00D247CC"/>
    <w:rsid w:val="00D25993"/>
    <w:rsid w:val="00D259CA"/>
    <w:rsid w:val="00D26B2A"/>
    <w:rsid w:val="00D27194"/>
    <w:rsid w:val="00D27B59"/>
    <w:rsid w:val="00D30120"/>
    <w:rsid w:val="00D30349"/>
    <w:rsid w:val="00D30661"/>
    <w:rsid w:val="00D3070C"/>
    <w:rsid w:val="00D309A6"/>
    <w:rsid w:val="00D316FD"/>
    <w:rsid w:val="00D31746"/>
    <w:rsid w:val="00D31DB2"/>
    <w:rsid w:val="00D3244F"/>
    <w:rsid w:val="00D332A1"/>
    <w:rsid w:val="00D34E27"/>
    <w:rsid w:val="00D34F54"/>
    <w:rsid w:val="00D35E9E"/>
    <w:rsid w:val="00D365B4"/>
    <w:rsid w:val="00D368C7"/>
    <w:rsid w:val="00D36B34"/>
    <w:rsid w:val="00D37622"/>
    <w:rsid w:val="00D37C6B"/>
    <w:rsid w:val="00D40ECF"/>
    <w:rsid w:val="00D40FF7"/>
    <w:rsid w:val="00D41122"/>
    <w:rsid w:val="00D41251"/>
    <w:rsid w:val="00D41660"/>
    <w:rsid w:val="00D431DE"/>
    <w:rsid w:val="00D4349B"/>
    <w:rsid w:val="00D4377B"/>
    <w:rsid w:val="00D43D73"/>
    <w:rsid w:val="00D44B74"/>
    <w:rsid w:val="00D45ED6"/>
    <w:rsid w:val="00D4621D"/>
    <w:rsid w:val="00D46471"/>
    <w:rsid w:val="00D46D08"/>
    <w:rsid w:val="00D46E68"/>
    <w:rsid w:val="00D4785C"/>
    <w:rsid w:val="00D479B7"/>
    <w:rsid w:val="00D47AD4"/>
    <w:rsid w:val="00D47C7E"/>
    <w:rsid w:val="00D508D9"/>
    <w:rsid w:val="00D51200"/>
    <w:rsid w:val="00D51C5E"/>
    <w:rsid w:val="00D51CB8"/>
    <w:rsid w:val="00D52400"/>
    <w:rsid w:val="00D52755"/>
    <w:rsid w:val="00D52C8B"/>
    <w:rsid w:val="00D54355"/>
    <w:rsid w:val="00D54A2A"/>
    <w:rsid w:val="00D54A96"/>
    <w:rsid w:val="00D55022"/>
    <w:rsid w:val="00D55A1F"/>
    <w:rsid w:val="00D566E2"/>
    <w:rsid w:val="00D567BD"/>
    <w:rsid w:val="00D56E96"/>
    <w:rsid w:val="00D5739F"/>
    <w:rsid w:val="00D57541"/>
    <w:rsid w:val="00D57B05"/>
    <w:rsid w:val="00D60872"/>
    <w:rsid w:val="00D60E85"/>
    <w:rsid w:val="00D60EC8"/>
    <w:rsid w:val="00D619D6"/>
    <w:rsid w:val="00D620F9"/>
    <w:rsid w:val="00D62743"/>
    <w:rsid w:val="00D62A93"/>
    <w:rsid w:val="00D62F09"/>
    <w:rsid w:val="00D632FC"/>
    <w:rsid w:val="00D63C8B"/>
    <w:rsid w:val="00D63D34"/>
    <w:rsid w:val="00D64C9D"/>
    <w:rsid w:val="00D65EA1"/>
    <w:rsid w:val="00D668FE"/>
    <w:rsid w:val="00D6737B"/>
    <w:rsid w:val="00D677CC"/>
    <w:rsid w:val="00D70269"/>
    <w:rsid w:val="00D71255"/>
    <w:rsid w:val="00D7129F"/>
    <w:rsid w:val="00D713C8"/>
    <w:rsid w:val="00D715C3"/>
    <w:rsid w:val="00D71E66"/>
    <w:rsid w:val="00D727D3"/>
    <w:rsid w:val="00D72D46"/>
    <w:rsid w:val="00D73005"/>
    <w:rsid w:val="00D73286"/>
    <w:rsid w:val="00D732BF"/>
    <w:rsid w:val="00D7438C"/>
    <w:rsid w:val="00D748BD"/>
    <w:rsid w:val="00D74B6D"/>
    <w:rsid w:val="00D74DD2"/>
    <w:rsid w:val="00D750DF"/>
    <w:rsid w:val="00D75459"/>
    <w:rsid w:val="00D755B4"/>
    <w:rsid w:val="00D756F1"/>
    <w:rsid w:val="00D764D3"/>
    <w:rsid w:val="00D76803"/>
    <w:rsid w:val="00D768EE"/>
    <w:rsid w:val="00D772DE"/>
    <w:rsid w:val="00D77898"/>
    <w:rsid w:val="00D801ED"/>
    <w:rsid w:val="00D8043D"/>
    <w:rsid w:val="00D8044B"/>
    <w:rsid w:val="00D80900"/>
    <w:rsid w:val="00D80BD4"/>
    <w:rsid w:val="00D81067"/>
    <w:rsid w:val="00D818BB"/>
    <w:rsid w:val="00D82077"/>
    <w:rsid w:val="00D8274E"/>
    <w:rsid w:val="00D82DA7"/>
    <w:rsid w:val="00D83027"/>
    <w:rsid w:val="00D83076"/>
    <w:rsid w:val="00D834EF"/>
    <w:rsid w:val="00D836FC"/>
    <w:rsid w:val="00D84259"/>
    <w:rsid w:val="00D84359"/>
    <w:rsid w:val="00D843FD"/>
    <w:rsid w:val="00D84F68"/>
    <w:rsid w:val="00D85B42"/>
    <w:rsid w:val="00D86243"/>
    <w:rsid w:val="00D86331"/>
    <w:rsid w:val="00D86492"/>
    <w:rsid w:val="00D87051"/>
    <w:rsid w:val="00D8720D"/>
    <w:rsid w:val="00D8742C"/>
    <w:rsid w:val="00D91B00"/>
    <w:rsid w:val="00D92121"/>
    <w:rsid w:val="00D92304"/>
    <w:rsid w:val="00D925BE"/>
    <w:rsid w:val="00D94346"/>
    <w:rsid w:val="00D943DF"/>
    <w:rsid w:val="00D95EFA"/>
    <w:rsid w:val="00D96057"/>
    <w:rsid w:val="00D96721"/>
    <w:rsid w:val="00D97194"/>
    <w:rsid w:val="00D9723E"/>
    <w:rsid w:val="00D9742C"/>
    <w:rsid w:val="00D976DB"/>
    <w:rsid w:val="00D979FF"/>
    <w:rsid w:val="00D97DE5"/>
    <w:rsid w:val="00DA082F"/>
    <w:rsid w:val="00DA0D4D"/>
    <w:rsid w:val="00DA0EFA"/>
    <w:rsid w:val="00DA0F77"/>
    <w:rsid w:val="00DA1100"/>
    <w:rsid w:val="00DA1770"/>
    <w:rsid w:val="00DA1911"/>
    <w:rsid w:val="00DA1923"/>
    <w:rsid w:val="00DA1FDA"/>
    <w:rsid w:val="00DA206F"/>
    <w:rsid w:val="00DA20B0"/>
    <w:rsid w:val="00DA33FB"/>
    <w:rsid w:val="00DA34F4"/>
    <w:rsid w:val="00DA374A"/>
    <w:rsid w:val="00DA3BB1"/>
    <w:rsid w:val="00DA48C2"/>
    <w:rsid w:val="00DA49DA"/>
    <w:rsid w:val="00DA5533"/>
    <w:rsid w:val="00DA5994"/>
    <w:rsid w:val="00DA5D68"/>
    <w:rsid w:val="00DA62AE"/>
    <w:rsid w:val="00DA64DF"/>
    <w:rsid w:val="00DA6CAE"/>
    <w:rsid w:val="00DA7684"/>
    <w:rsid w:val="00DA7DCA"/>
    <w:rsid w:val="00DA91E7"/>
    <w:rsid w:val="00DB0B21"/>
    <w:rsid w:val="00DB0D68"/>
    <w:rsid w:val="00DB1115"/>
    <w:rsid w:val="00DB123A"/>
    <w:rsid w:val="00DB1413"/>
    <w:rsid w:val="00DB16F0"/>
    <w:rsid w:val="00DB1EB2"/>
    <w:rsid w:val="00DB34EB"/>
    <w:rsid w:val="00DB3D17"/>
    <w:rsid w:val="00DB3E3A"/>
    <w:rsid w:val="00DB3E88"/>
    <w:rsid w:val="00DB40D0"/>
    <w:rsid w:val="00DB4CC3"/>
    <w:rsid w:val="00DB4FD2"/>
    <w:rsid w:val="00DB5161"/>
    <w:rsid w:val="00DB525D"/>
    <w:rsid w:val="00DB56B9"/>
    <w:rsid w:val="00DB5A37"/>
    <w:rsid w:val="00DB61B1"/>
    <w:rsid w:val="00DB6BA0"/>
    <w:rsid w:val="00DB6BE1"/>
    <w:rsid w:val="00DB712E"/>
    <w:rsid w:val="00DB747A"/>
    <w:rsid w:val="00DB75D5"/>
    <w:rsid w:val="00DB77A2"/>
    <w:rsid w:val="00DB7E2F"/>
    <w:rsid w:val="00DC0861"/>
    <w:rsid w:val="00DC13A9"/>
    <w:rsid w:val="00DC14C3"/>
    <w:rsid w:val="00DC1E98"/>
    <w:rsid w:val="00DC2495"/>
    <w:rsid w:val="00DC2D7A"/>
    <w:rsid w:val="00DC3111"/>
    <w:rsid w:val="00DC344D"/>
    <w:rsid w:val="00DC35C8"/>
    <w:rsid w:val="00DC480C"/>
    <w:rsid w:val="00DC4E4B"/>
    <w:rsid w:val="00DC5077"/>
    <w:rsid w:val="00DC5253"/>
    <w:rsid w:val="00DC5436"/>
    <w:rsid w:val="00DC58D2"/>
    <w:rsid w:val="00DC62C8"/>
    <w:rsid w:val="00DC62CE"/>
    <w:rsid w:val="00DC655C"/>
    <w:rsid w:val="00DC65D5"/>
    <w:rsid w:val="00DC6951"/>
    <w:rsid w:val="00DC6DE1"/>
    <w:rsid w:val="00DC75E4"/>
    <w:rsid w:val="00DC7BF5"/>
    <w:rsid w:val="00DD044D"/>
    <w:rsid w:val="00DD06C6"/>
    <w:rsid w:val="00DD1607"/>
    <w:rsid w:val="00DD1788"/>
    <w:rsid w:val="00DD1BE2"/>
    <w:rsid w:val="00DD23FB"/>
    <w:rsid w:val="00DD268E"/>
    <w:rsid w:val="00DD2E31"/>
    <w:rsid w:val="00DD49A9"/>
    <w:rsid w:val="00DD4C21"/>
    <w:rsid w:val="00DD513F"/>
    <w:rsid w:val="00DD541E"/>
    <w:rsid w:val="00DD54FE"/>
    <w:rsid w:val="00DD5D7D"/>
    <w:rsid w:val="00DD659A"/>
    <w:rsid w:val="00DE0127"/>
    <w:rsid w:val="00DE0201"/>
    <w:rsid w:val="00DE021D"/>
    <w:rsid w:val="00DE0B95"/>
    <w:rsid w:val="00DE0D87"/>
    <w:rsid w:val="00DE101A"/>
    <w:rsid w:val="00DE12FA"/>
    <w:rsid w:val="00DE15B5"/>
    <w:rsid w:val="00DE1AD3"/>
    <w:rsid w:val="00DE1CF8"/>
    <w:rsid w:val="00DE21F6"/>
    <w:rsid w:val="00DE24D7"/>
    <w:rsid w:val="00DE3CA4"/>
    <w:rsid w:val="00DE4087"/>
    <w:rsid w:val="00DE43C0"/>
    <w:rsid w:val="00DE4451"/>
    <w:rsid w:val="00DE4747"/>
    <w:rsid w:val="00DE4DA6"/>
    <w:rsid w:val="00DE553C"/>
    <w:rsid w:val="00DE5935"/>
    <w:rsid w:val="00DE5F26"/>
    <w:rsid w:val="00DE621F"/>
    <w:rsid w:val="00DE69C1"/>
    <w:rsid w:val="00DE6CA7"/>
    <w:rsid w:val="00DE7486"/>
    <w:rsid w:val="00DE76AC"/>
    <w:rsid w:val="00DE7BF7"/>
    <w:rsid w:val="00DE7FA2"/>
    <w:rsid w:val="00DF0B79"/>
    <w:rsid w:val="00DF13EE"/>
    <w:rsid w:val="00DF1436"/>
    <w:rsid w:val="00DF15F7"/>
    <w:rsid w:val="00DF1762"/>
    <w:rsid w:val="00DF185C"/>
    <w:rsid w:val="00DF20B8"/>
    <w:rsid w:val="00DF226F"/>
    <w:rsid w:val="00DF2D98"/>
    <w:rsid w:val="00DF30F2"/>
    <w:rsid w:val="00DF3578"/>
    <w:rsid w:val="00DF3B21"/>
    <w:rsid w:val="00DF3FE2"/>
    <w:rsid w:val="00DF4797"/>
    <w:rsid w:val="00DF4A57"/>
    <w:rsid w:val="00DF4BEE"/>
    <w:rsid w:val="00DF5069"/>
    <w:rsid w:val="00DF530F"/>
    <w:rsid w:val="00DF53CB"/>
    <w:rsid w:val="00DF53E7"/>
    <w:rsid w:val="00DF56B6"/>
    <w:rsid w:val="00DF5A64"/>
    <w:rsid w:val="00DF5FA6"/>
    <w:rsid w:val="00DF606C"/>
    <w:rsid w:val="00DF626A"/>
    <w:rsid w:val="00DF627A"/>
    <w:rsid w:val="00DF6BB5"/>
    <w:rsid w:val="00DF6E6D"/>
    <w:rsid w:val="00E00E8B"/>
    <w:rsid w:val="00E00EA9"/>
    <w:rsid w:val="00E01426"/>
    <w:rsid w:val="00E016A5"/>
    <w:rsid w:val="00E025ED"/>
    <w:rsid w:val="00E031AA"/>
    <w:rsid w:val="00E03260"/>
    <w:rsid w:val="00E054A4"/>
    <w:rsid w:val="00E06576"/>
    <w:rsid w:val="00E06F92"/>
    <w:rsid w:val="00E072EC"/>
    <w:rsid w:val="00E10001"/>
    <w:rsid w:val="00E10684"/>
    <w:rsid w:val="00E106CF"/>
    <w:rsid w:val="00E108F5"/>
    <w:rsid w:val="00E10B39"/>
    <w:rsid w:val="00E10BA5"/>
    <w:rsid w:val="00E11272"/>
    <w:rsid w:val="00E11801"/>
    <w:rsid w:val="00E11FD0"/>
    <w:rsid w:val="00E12A65"/>
    <w:rsid w:val="00E12DEA"/>
    <w:rsid w:val="00E13A0D"/>
    <w:rsid w:val="00E13A5C"/>
    <w:rsid w:val="00E13D5E"/>
    <w:rsid w:val="00E13FBF"/>
    <w:rsid w:val="00E1400E"/>
    <w:rsid w:val="00E14BC5"/>
    <w:rsid w:val="00E1508C"/>
    <w:rsid w:val="00E15C6A"/>
    <w:rsid w:val="00E15EDC"/>
    <w:rsid w:val="00E15F86"/>
    <w:rsid w:val="00E16DC0"/>
    <w:rsid w:val="00E17BA5"/>
    <w:rsid w:val="00E17CB3"/>
    <w:rsid w:val="00E21200"/>
    <w:rsid w:val="00E21774"/>
    <w:rsid w:val="00E22563"/>
    <w:rsid w:val="00E227F1"/>
    <w:rsid w:val="00E22BAD"/>
    <w:rsid w:val="00E22FC6"/>
    <w:rsid w:val="00E2367D"/>
    <w:rsid w:val="00E24DAC"/>
    <w:rsid w:val="00E2524F"/>
    <w:rsid w:val="00E2563A"/>
    <w:rsid w:val="00E267EB"/>
    <w:rsid w:val="00E2743C"/>
    <w:rsid w:val="00E277F2"/>
    <w:rsid w:val="00E27A68"/>
    <w:rsid w:val="00E27E60"/>
    <w:rsid w:val="00E30846"/>
    <w:rsid w:val="00E3091A"/>
    <w:rsid w:val="00E30A53"/>
    <w:rsid w:val="00E30FE1"/>
    <w:rsid w:val="00E313F1"/>
    <w:rsid w:val="00E31B6C"/>
    <w:rsid w:val="00E31C7B"/>
    <w:rsid w:val="00E31C92"/>
    <w:rsid w:val="00E322C3"/>
    <w:rsid w:val="00E323A8"/>
    <w:rsid w:val="00E328A9"/>
    <w:rsid w:val="00E32EB4"/>
    <w:rsid w:val="00E330A9"/>
    <w:rsid w:val="00E333C6"/>
    <w:rsid w:val="00E3342A"/>
    <w:rsid w:val="00E3355A"/>
    <w:rsid w:val="00E33F7B"/>
    <w:rsid w:val="00E3448C"/>
    <w:rsid w:val="00E345B1"/>
    <w:rsid w:val="00E36199"/>
    <w:rsid w:val="00E36A03"/>
    <w:rsid w:val="00E37274"/>
    <w:rsid w:val="00E37A1E"/>
    <w:rsid w:val="00E37DD7"/>
    <w:rsid w:val="00E37DDF"/>
    <w:rsid w:val="00E400E3"/>
    <w:rsid w:val="00E405DA"/>
    <w:rsid w:val="00E4097D"/>
    <w:rsid w:val="00E40D42"/>
    <w:rsid w:val="00E40E67"/>
    <w:rsid w:val="00E41101"/>
    <w:rsid w:val="00E42BD3"/>
    <w:rsid w:val="00E433F5"/>
    <w:rsid w:val="00E44152"/>
    <w:rsid w:val="00E444A3"/>
    <w:rsid w:val="00E44699"/>
    <w:rsid w:val="00E44749"/>
    <w:rsid w:val="00E44CB4"/>
    <w:rsid w:val="00E44E5C"/>
    <w:rsid w:val="00E44F47"/>
    <w:rsid w:val="00E4500A"/>
    <w:rsid w:val="00E4607D"/>
    <w:rsid w:val="00E46B9E"/>
    <w:rsid w:val="00E46D5C"/>
    <w:rsid w:val="00E47FF3"/>
    <w:rsid w:val="00E50242"/>
    <w:rsid w:val="00E503A0"/>
    <w:rsid w:val="00E504D7"/>
    <w:rsid w:val="00E509ED"/>
    <w:rsid w:val="00E50B07"/>
    <w:rsid w:val="00E50E26"/>
    <w:rsid w:val="00E519EA"/>
    <w:rsid w:val="00E51AF5"/>
    <w:rsid w:val="00E51BF3"/>
    <w:rsid w:val="00E51D98"/>
    <w:rsid w:val="00E526C1"/>
    <w:rsid w:val="00E52F87"/>
    <w:rsid w:val="00E536EB"/>
    <w:rsid w:val="00E5381B"/>
    <w:rsid w:val="00E54438"/>
    <w:rsid w:val="00E554F7"/>
    <w:rsid w:val="00E556E6"/>
    <w:rsid w:val="00E55D00"/>
    <w:rsid w:val="00E560DB"/>
    <w:rsid w:val="00E564C9"/>
    <w:rsid w:val="00E56505"/>
    <w:rsid w:val="00E56576"/>
    <w:rsid w:val="00E56C0D"/>
    <w:rsid w:val="00E56DCE"/>
    <w:rsid w:val="00E57A56"/>
    <w:rsid w:val="00E6077B"/>
    <w:rsid w:val="00E60E2C"/>
    <w:rsid w:val="00E60FED"/>
    <w:rsid w:val="00E61281"/>
    <w:rsid w:val="00E61BCC"/>
    <w:rsid w:val="00E61C1E"/>
    <w:rsid w:val="00E61E9A"/>
    <w:rsid w:val="00E62B0A"/>
    <w:rsid w:val="00E632EF"/>
    <w:rsid w:val="00E63BB4"/>
    <w:rsid w:val="00E641B2"/>
    <w:rsid w:val="00E645B1"/>
    <w:rsid w:val="00E64811"/>
    <w:rsid w:val="00E6493A"/>
    <w:rsid w:val="00E64B2A"/>
    <w:rsid w:val="00E64D0F"/>
    <w:rsid w:val="00E64EBE"/>
    <w:rsid w:val="00E65A10"/>
    <w:rsid w:val="00E65FB3"/>
    <w:rsid w:val="00E66B5D"/>
    <w:rsid w:val="00E67438"/>
    <w:rsid w:val="00E67E9F"/>
    <w:rsid w:val="00E70F7A"/>
    <w:rsid w:val="00E71188"/>
    <w:rsid w:val="00E712C4"/>
    <w:rsid w:val="00E71C95"/>
    <w:rsid w:val="00E72003"/>
    <w:rsid w:val="00E7220E"/>
    <w:rsid w:val="00E7269A"/>
    <w:rsid w:val="00E727BA"/>
    <w:rsid w:val="00E72CD2"/>
    <w:rsid w:val="00E73690"/>
    <w:rsid w:val="00E743F1"/>
    <w:rsid w:val="00E7502B"/>
    <w:rsid w:val="00E754D0"/>
    <w:rsid w:val="00E75866"/>
    <w:rsid w:val="00E75970"/>
    <w:rsid w:val="00E77903"/>
    <w:rsid w:val="00E808F6"/>
    <w:rsid w:val="00E80AD6"/>
    <w:rsid w:val="00E8111E"/>
    <w:rsid w:val="00E81396"/>
    <w:rsid w:val="00E82074"/>
    <w:rsid w:val="00E8273B"/>
    <w:rsid w:val="00E833B5"/>
    <w:rsid w:val="00E842E5"/>
    <w:rsid w:val="00E84685"/>
    <w:rsid w:val="00E84A18"/>
    <w:rsid w:val="00E84AFC"/>
    <w:rsid w:val="00E84D27"/>
    <w:rsid w:val="00E84F18"/>
    <w:rsid w:val="00E84FA6"/>
    <w:rsid w:val="00E856EC"/>
    <w:rsid w:val="00E85DF4"/>
    <w:rsid w:val="00E85EAF"/>
    <w:rsid w:val="00E867E6"/>
    <w:rsid w:val="00E869B6"/>
    <w:rsid w:val="00E86F14"/>
    <w:rsid w:val="00E87B91"/>
    <w:rsid w:val="00E90658"/>
    <w:rsid w:val="00E9085A"/>
    <w:rsid w:val="00E91B25"/>
    <w:rsid w:val="00E91FE0"/>
    <w:rsid w:val="00E920CD"/>
    <w:rsid w:val="00E931D3"/>
    <w:rsid w:val="00E9328F"/>
    <w:rsid w:val="00E932E8"/>
    <w:rsid w:val="00E93478"/>
    <w:rsid w:val="00E93F16"/>
    <w:rsid w:val="00E9487B"/>
    <w:rsid w:val="00E9510D"/>
    <w:rsid w:val="00E95881"/>
    <w:rsid w:val="00E95BEE"/>
    <w:rsid w:val="00E95EE3"/>
    <w:rsid w:val="00E96006"/>
    <w:rsid w:val="00E96051"/>
    <w:rsid w:val="00E96C4A"/>
    <w:rsid w:val="00E97069"/>
    <w:rsid w:val="00E97127"/>
    <w:rsid w:val="00E97A61"/>
    <w:rsid w:val="00E97BA3"/>
    <w:rsid w:val="00E97EFF"/>
    <w:rsid w:val="00E97F6D"/>
    <w:rsid w:val="00EA03A4"/>
    <w:rsid w:val="00EA1C25"/>
    <w:rsid w:val="00EA278F"/>
    <w:rsid w:val="00EA2A99"/>
    <w:rsid w:val="00EA2FD6"/>
    <w:rsid w:val="00EA336E"/>
    <w:rsid w:val="00EA3742"/>
    <w:rsid w:val="00EA3E9C"/>
    <w:rsid w:val="00EA43CB"/>
    <w:rsid w:val="00EA4525"/>
    <w:rsid w:val="00EA4817"/>
    <w:rsid w:val="00EA495B"/>
    <w:rsid w:val="00EA4C4B"/>
    <w:rsid w:val="00EA58B0"/>
    <w:rsid w:val="00EA58E2"/>
    <w:rsid w:val="00EA5DBA"/>
    <w:rsid w:val="00EA5DF6"/>
    <w:rsid w:val="00EA6958"/>
    <w:rsid w:val="00EA6AD5"/>
    <w:rsid w:val="00EA6C2F"/>
    <w:rsid w:val="00EA6C8F"/>
    <w:rsid w:val="00EA7239"/>
    <w:rsid w:val="00EA7F8E"/>
    <w:rsid w:val="00EB03FB"/>
    <w:rsid w:val="00EB0619"/>
    <w:rsid w:val="00EB0EEA"/>
    <w:rsid w:val="00EB114C"/>
    <w:rsid w:val="00EB152D"/>
    <w:rsid w:val="00EB1963"/>
    <w:rsid w:val="00EB1C31"/>
    <w:rsid w:val="00EB2D94"/>
    <w:rsid w:val="00EB2E6A"/>
    <w:rsid w:val="00EB521B"/>
    <w:rsid w:val="00EB5449"/>
    <w:rsid w:val="00EB5B6E"/>
    <w:rsid w:val="00EB6420"/>
    <w:rsid w:val="00EB70E1"/>
    <w:rsid w:val="00EB71C7"/>
    <w:rsid w:val="00EB7D7B"/>
    <w:rsid w:val="00EB7DF6"/>
    <w:rsid w:val="00EC0336"/>
    <w:rsid w:val="00EC03FD"/>
    <w:rsid w:val="00EC0486"/>
    <w:rsid w:val="00EC08C0"/>
    <w:rsid w:val="00EC09CA"/>
    <w:rsid w:val="00EC0E7C"/>
    <w:rsid w:val="00EC1343"/>
    <w:rsid w:val="00EC19F2"/>
    <w:rsid w:val="00EC1D5E"/>
    <w:rsid w:val="00EC2923"/>
    <w:rsid w:val="00EC2E6B"/>
    <w:rsid w:val="00EC4574"/>
    <w:rsid w:val="00EC4E1F"/>
    <w:rsid w:val="00EC553C"/>
    <w:rsid w:val="00EC5901"/>
    <w:rsid w:val="00EC5AB5"/>
    <w:rsid w:val="00EC625F"/>
    <w:rsid w:val="00EC6E48"/>
    <w:rsid w:val="00EC6EF8"/>
    <w:rsid w:val="00EC7EFE"/>
    <w:rsid w:val="00ED0080"/>
    <w:rsid w:val="00ED010D"/>
    <w:rsid w:val="00ED022D"/>
    <w:rsid w:val="00ED029C"/>
    <w:rsid w:val="00ED040D"/>
    <w:rsid w:val="00ED0DF9"/>
    <w:rsid w:val="00ED11A6"/>
    <w:rsid w:val="00ED1427"/>
    <w:rsid w:val="00ED1FED"/>
    <w:rsid w:val="00ED2E52"/>
    <w:rsid w:val="00ED36E1"/>
    <w:rsid w:val="00ED3A29"/>
    <w:rsid w:val="00ED3B80"/>
    <w:rsid w:val="00ED3EA6"/>
    <w:rsid w:val="00ED3F4F"/>
    <w:rsid w:val="00ED432E"/>
    <w:rsid w:val="00ED4A21"/>
    <w:rsid w:val="00ED4E81"/>
    <w:rsid w:val="00ED5546"/>
    <w:rsid w:val="00ED58CB"/>
    <w:rsid w:val="00ED741D"/>
    <w:rsid w:val="00ED7502"/>
    <w:rsid w:val="00ED7957"/>
    <w:rsid w:val="00ED7BA7"/>
    <w:rsid w:val="00ED7FC8"/>
    <w:rsid w:val="00EE000B"/>
    <w:rsid w:val="00EE01F8"/>
    <w:rsid w:val="00EE2188"/>
    <w:rsid w:val="00EE26A3"/>
    <w:rsid w:val="00EE4150"/>
    <w:rsid w:val="00EE4324"/>
    <w:rsid w:val="00EE45F7"/>
    <w:rsid w:val="00EE4683"/>
    <w:rsid w:val="00EE4AD3"/>
    <w:rsid w:val="00EE56B6"/>
    <w:rsid w:val="00EE63C2"/>
    <w:rsid w:val="00EE681B"/>
    <w:rsid w:val="00EE6CFC"/>
    <w:rsid w:val="00EE7A1A"/>
    <w:rsid w:val="00EF0AA8"/>
    <w:rsid w:val="00EF0EF5"/>
    <w:rsid w:val="00EF10D9"/>
    <w:rsid w:val="00EF17B1"/>
    <w:rsid w:val="00EF19EE"/>
    <w:rsid w:val="00EF1EBB"/>
    <w:rsid w:val="00EF2133"/>
    <w:rsid w:val="00EF2CB4"/>
    <w:rsid w:val="00EF30D0"/>
    <w:rsid w:val="00EF36B5"/>
    <w:rsid w:val="00EF3723"/>
    <w:rsid w:val="00EF39E4"/>
    <w:rsid w:val="00EF4169"/>
    <w:rsid w:val="00EF45A2"/>
    <w:rsid w:val="00EF4653"/>
    <w:rsid w:val="00EF4BD0"/>
    <w:rsid w:val="00EF4C77"/>
    <w:rsid w:val="00EF5241"/>
    <w:rsid w:val="00EF53C0"/>
    <w:rsid w:val="00EF59AF"/>
    <w:rsid w:val="00EF5E28"/>
    <w:rsid w:val="00EF657F"/>
    <w:rsid w:val="00EF7036"/>
    <w:rsid w:val="00EF77EA"/>
    <w:rsid w:val="00F0007D"/>
    <w:rsid w:val="00F007B4"/>
    <w:rsid w:val="00F01A1B"/>
    <w:rsid w:val="00F01D34"/>
    <w:rsid w:val="00F0264F"/>
    <w:rsid w:val="00F02D75"/>
    <w:rsid w:val="00F03AD0"/>
    <w:rsid w:val="00F03B28"/>
    <w:rsid w:val="00F044CB"/>
    <w:rsid w:val="00F04569"/>
    <w:rsid w:val="00F04EA5"/>
    <w:rsid w:val="00F055DB"/>
    <w:rsid w:val="00F056E2"/>
    <w:rsid w:val="00F05AB7"/>
    <w:rsid w:val="00F05BFF"/>
    <w:rsid w:val="00F063F0"/>
    <w:rsid w:val="00F06852"/>
    <w:rsid w:val="00F07FAE"/>
    <w:rsid w:val="00F10773"/>
    <w:rsid w:val="00F11184"/>
    <w:rsid w:val="00F118A9"/>
    <w:rsid w:val="00F11D33"/>
    <w:rsid w:val="00F12211"/>
    <w:rsid w:val="00F1261D"/>
    <w:rsid w:val="00F12A6F"/>
    <w:rsid w:val="00F1398A"/>
    <w:rsid w:val="00F142A3"/>
    <w:rsid w:val="00F14BF6"/>
    <w:rsid w:val="00F15776"/>
    <w:rsid w:val="00F16109"/>
    <w:rsid w:val="00F1692E"/>
    <w:rsid w:val="00F1694E"/>
    <w:rsid w:val="00F16E78"/>
    <w:rsid w:val="00F17295"/>
    <w:rsid w:val="00F173F5"/>
    <w:rsid w:val="00F176CE"/>
    <w:rsid w:val="00F20553"/>
    <w:rsid w:val="00F20889"/>
    <w:rsid w:val="00F20CC4"/>
    <w:rsid w:val="00F21EF3"/>
    <w:rsid w:val="00F227FC"/>
    <w:rsid w:val="00F22C6F"/>
    <w:rsid w:val="00F2304D"/>
    <w:rsid w:val="00F23310"/>
    <w:rsid w:val="00F2348A"/>
    <w:rsid w:val="00F24D10"/>
    <w:rsid w:val="00F24EB6"/>
    <w:rsid w:val="00F25FCF"/>
    <w:rsid w:val="00F2680D"/>
    <w:rsid w:val="00F271E8"/>
    <w:rsid w:val="00F275D1"/>
    <w:rsid w:val="00F275EA"/>
    <w:rsid w:val="00F2778E"/>
    <w:rsid w:val="00F278C0"/>
    <w:rsid w:val="00F302C3"/>
    <w:rsid w:val="00F30A3E"/>
    <w:rsid w:val="00F30A4F"/>
    <w:rsid w:val="00F31424"/>
    <w:rsid w:val="00F31543"/>
    <w:rsid w:val="00F317B8"/>
    <w:rsid w:val="00F317E0"/>
    <w:rsid w:val="00F317EE"/>
    <w:rsid w:val="00F31992"/>
    <w:rsid w:val="00F32300"/>
    <w:rsid w:val="00F3280F"/>
    <w:rsid w:val="00F33482"/>
    <w:rsid w:val="00F334D1"/>
    <w:rsid w:val="00F33672"/>
    <w:rsid w:val="00F336AA"/>
    <w:rsid w:val="00F33B80"/>
    <w:rsid w:val="00F3438D"/>
    <w:rsid w:val="00F34960"/>
    <w:rsid w:val="00F349E3"/>
    <w:rsid w:val="00F34DB8"/>
    <w:rsid w:val="00F35425"/>
    <w:rsid w:val="00F3598B"/>
    <w:rsid w:val="00F35C57"/>
    <w:rsid w:val="00F36EB2"/>
    <w:rsid w:val="00F36EC3"/>
    <w:rsid w:val="00F3749B"/>
    <w:rsid w:val="00F37CC7"/>
    <w:rsid w:val="00F40B3F"/>
    <w:rsid w:val="00F4148C"/>
    <w:rsid w:val="00F42458"/>
    <w:rsid w:val="00F42B17"/>
    <w:rsid w:val="00F42C3C"/>
    <w:rsid w:val="00F43E09"/>
    <w:rsid w:val="00F4401E"/>
    <w:rsid w:val="00F4431E"/>
    <w:rsid w:val="00F445D3"/>
    <w:rsid w:val="00F452EA"/>
    <w:rsid w:val="00F45FEA"/>
    <w:rsid w:val="00F463F9"/>
    <w:rsid w:val="00F46854"/>
    <w:rsid w:val="00F469CC"/>
    <w:rsid w:val="00F475DC"/>
    <w:rsid w:val="00F47667"/>
    <w:rsid w:val="00F478C1"/>
    <w:rsid w:val="00F478E1"/>
    <w:rsid w:val="00F50AD1"/>
    <w:rsid w:val="00F51FD6"/>
    <w:rsid w:val="00F52B84"/>
    <w:rsid w:val="00F52F16"/>
    <w:rsid w:val="00F536D0"/>
    <w:rsid w:val="00F54CEC"/>
    <w:rsid w:val="00F55307"/>
    <w:rsid w:val="00F56AE0"/>
    <w:rsid w:val="00F56FF9"/>
    <w:rsid w:val="00F571F9"/>
    <w:rsid w:val="00F604F3"/>
    <w:rsid w:val="00F607FA"/>
    <w:rsid w:val="00F613BB"/>
    <w:rsid w:val="00F61C98"/>
    <w:rsid w:val="00F61E90"/>
    <w:rsid w:val="00F62AC8"/>
    <w:rsid w:val="00F6349F"/>
    <w:rsid w:val="00F6396B"/>
    <w:rsid w:val="00F64124"/>
    <w:rsid w:val="00F6450F"/>
    <w:rsid w:val="00F64597"/>
    <w:rsid w:val="00F653E9"/>
    <w:rsid w:val="00F65C84"/>
    <w:rsid w:val="00F669E6"/>
    <w:rsid w:val="00F6761C"/>
    <w:rsid w:val="00F676FD"/>
    <w:rsid w:val="00F67C26"/>
    <w:rsid w:val="00F7056D"/>
    <w:rsid w:val="00F70A82"/>
    <w:rsid w:val="00F71706"/>
    <w:rsid w:val="00F719AA"/>
    <w:rsid w:val="00F721FA"/>
    <w:rsid w:val="00F72723"/>
    <w:rsid w:val="00F72964"/>
    <w:rsid w:val="00F7397C"/>
    <w:rsid w:val="00F739E1"/>
    <w:rsid w:val="00F74434"/>
    <w:rsid w:val="00F7469F"/>
    <w:rsid w:val="00F7531C"/>
    <w:rsid w:val="00F75433"/>
    <w:rsid w:val="00F75E10"/>
    <w:rsid w:val="00F76607"/>
    <w:rsid w:val="00F76A6A"/>
    <w:rsid w:val="00F76C44"/>
    <w:rsid w:val="00F76D47"/>
    <w:rsid w:val="00F76E9D"/>
    <w:rsid w:val="00F7701A"/>
    <w:rsid w:val="00F7724D"/>
    <w:rsid w:val="00F773B7"/>
    <w:rsid w:val="00F77EF9"/>
    <w:rsid w:val="00F8058F"/>
    <w:rsid w:val="00F80807"/>
    <w:rsid w:val="00F80A1D"/>
    <w:rsid w:val="00F80E9E"/>
    <w:rsid w:val="00F811AE"/>
    <w:rsid w:val="00F816C5"/>
    <w:rsid w:val="00F817EA"/>
    <w:rsid w:val="00F81B5F"/>
    <w:rsid w:val="00F82A93"/>
    <w:rsid w:val="00F82CCB"/>
    <w:rsid w:val="00F8327F"/>
    <w:rsid w:val="00F8340D"/>
    <w:rsid w:val="00F838DC"/>
    <w:rsid w:val="00F83B57"/>
    <w:rsid w:val="00F840EF"/>
    <w:rsid w:val="00F844B4"/>
    <w:rsid w:val="00F84714"/>
    <w:rsid w:val="00F84AD9"/>
    <w:rsid w:val="00F84CEE"/>
    <w:rsid w:val="00F85AB0"/>
    <w:rsid w:val="00F86995"/>
    <w:rsid w:val="00F8749B"/>
    <w:rsid w:val="00F87BC9"/>
    <w:rsid w:val="00F87BF3"/>
    <w:rsid w:val="00F90C69"/>
    <w:rsid w:val="00F91400"/>
    <w:rsid w:val="00F91662"/>
    <w:rsid w:val="00F92488"/>
    <w:rsid w:val="00F92C70"/>
    <w:rsid w:val="00F9384E"/>
    <w:rsid w:val="00F938D7"/>
    <w:rsid w:val="00F93A3E"/>
    <w:rsid w:val="00F93A9A"/>
    <w:rsid w:val="00F93B6E"/>
    <w:rsid w:val="00F93CD5"/>
    <w:rsid w:val="00F945BF"/>
    <w:rsid w:val="00F946E4"/>
    <w:rsid w:val="00F953C2"/>
    <w:rsid w:val="00F95446"/>
    <w:rsid w:val="00F95B1D"/>
    <w:rsid w:val="00F95C71"/>
    <w:rsid w:val="00F95CDA"/>
    <w:rsid w:val="00F95DE7"/>
    <w:rsid w:val="00F95F25"/>
    <w:rsid w:val="00F96430"/>
    <w:rsid w:val="00F96479"/>
    <w:rsid w:val="00F96870"/>
    <w:rsid w:val="00F96A3C"/>
    <w:rsid w:val="00F97CA1"/>
    <w:rsid w:val="00F97CAC"/>
    <w:rsid w:val="00F97D94"/>
    <w:rsid w:val="00FA04CE"/>
    <w:rsid w:val="00FA0562"/>
    <w:rsid w:val="00FA0C89"/>
    <w:rsid w:val="00FA0D47"/>
    <w:rsid w:val="00FA125B"/>
    <w:rsid w:val="00FA290C"/>
    <w:rsid w:val="00FA2B10"/>
    <w:rsid w:val="00FA2ECC"/>
    <w:rsid w:val="00FA34FA"/>
    <w:rsid w:val="00FA391E"/>
    <w:rsid w:val="00FA5485"/>
    <w:rsid w:val="00FA5751"/>
    <w:rsid w:val="00FA5F73"/>
    <w:rsid w:val="00FA6167"/>
    <w:rsid w:val="00FA6202"/>
    <w:rsid w:val="00FA647A"/>
    <w:rsid w:val="00FA69B1"/>
    <w:rsid w:val="00FA6A20"/>
    <w:rsid w:val="00FA6DBD"/>
    <w:rsid w:val="00FA708C"/>
    <w:rsid w:val="00FA7AF6"/>
    <w:rsid w:val="00FA7F49"/>
    <w:rsid w:val="00FB04D9"/>
    <w:rsid w:val="00FB0530"/>
    <w:rsid w:val="00FB0578"/>
    <w:rsid w:val="00FB0C78"/>
    <w:rsid w:val="00FB18A3"/>
    <w:rsid w:val="00FB2622"/>
    <w:rsid w:val="00FB2700"/>
    <w:rsid w:val="00FB3F35"/>
    <w:rsid w:val="00FB4320"/>
    <w:rsid w:val="00FB485E"/>
    <w:rsid w:val="00FB4861"/>
    <w:rsid w:val="00FB4897"/>
    <w:rsid w:val="00FB4E28"/>
    <w:rsid w:val="00FB5C06"/>
    <w:rsid w:val="00FB5D19"/>
    <w:rsid w:val="00FB65D5"/>
    <w:rsid w:val="00FB6BC4"/>
    <w:rsid w:val="00FB6FC7"/>
    <w:rsid w:val="00FC045C"/>
    <w:rsid w:val="00FC08B9"/>
    <w:rsid w:val="00FC097F"/>
    <w:rsid w:val="00FC0A92"/>
    <w:rsid w:val="00FC0BD6"/>
    <w:rsid w:val="00FC0F03"/>
    <w:rsid w:val="00FC11F6"/>
    <w:rsid w:val="00FC1222"/>
    <w:rsid w:val="00FC1AA9"/>
    <w:rsid w:val="00FC2B30"/>
    <w:rsid w:val="00FC2D09"/>
    <w:rsid w:val="00FC2D85"/>
    <w:rsid w:val="00FC3428"/>
    <w:rsid w:val="00FC38F8"/>
    <w:rsid w:val="00FC3FE5"/>
    <w:rsid w:val="00FC4848"/>
    <w:rsid w:val="00FC4C6C"/>
    <w:rsid w:val="00FC5627"/>
    <w:rsid w:val="00FC59B3"/>
    <w:rsid w:val="00FC5ACF"/>
    <w:rsid w:val="00FC5B7E"/>
    <w:rsid w:val="00FC7019"/>
    <w:rsid w:val="00FC7912"/>
    <w:rsid w:val="00FC7961"/>
    <w:rsid w:val="00FC7AEE"/>
    <w:rsid w:val="00FD0AD3"/>
    <w:rsid w:val="00FD139B"/>
    <w:rsid w:val="00FD13CE"/>
    <w:rsid w:val="00FD1BB3"/>
    <w:rsid w:val="00FD3629"/>
    <w:rsid w:val="00FD4409"/>
    <w:rsid w:val="00FD59F2"/>
    <w:rsid w:val="00FD6235"/>
    <w:rsid w:val="00FD6964"/>
    <w:rsid w:val="00FD77C2"/>
    <w:rsid w:val="00FD7876"/>
    <w:rsid w:val="00FD7887"/>
    <w:rsid w:val="00FE0126"/>
    <w:rsid w:val="00FE04EB"/>
    <w:rsid w:val="00FE0A8E"/>
    <w:rsid w:val="00FE0DAF"/>
    <w:rsid w:val="00FE1D55"/>
    <w:rsid w:val="00FE2F1E"/>
    <w:rsid w:val="00FE3ABD"/>
    <w:rsid w:val="00FE3F2A"/>
    <w:rsid w:val="00FE3FD0"/>
    <w:rsid w:val="00FE40F0"/>
    <w:rsid w:val="00FE41FD"/>
    <w:rsid w:val="00FE43AF"/>
    <w:rsid w:val="00FE4586"/>
    <w:rsid w:val="00FE50BA"/>
    <w:rsid w:val="00FE5607"/>
    <w:rsid w:val="00FE560E"/>
    <w:rsid w:val="00FE6834"/>
    <w:rsid w:val="00FE69AE"/>
    <w:rsid w:val="00FE70BC"/>
    <w:rsid w:val="00FE74BC"/>
    <w:rsid w:val="00FE7EFD"/>
    <w:rsid w:val="00FF00F5"/>
    <w:rsid w:val="00FF0263"/>
    <w:rsid w:val="00FF0C41"/>
    <w:rsid w:val="00FF0DB3"/>
    <w:rsid w:val="00FF131B"/>
    <w:rsid w:val="00FF1440"/>
    <w:rsid w:val="00FF18DA"/>
    <w:rsid w:val="00FF1986"/>
    <w:rsid w:val="00FF1B69"/>
    <w:rsid w:val="00FF29E6"/>
    <w:rsid w:val="00FF2C66"/>
    <w:rsid w:val="00FF3225"/>
    <w:rsid w:val="00FF34A8"/>
    <w:rsid w:val="00FF364E"/>
    <w:rsid w:val="00FF385E"/>
    <w:rsid w:val="00FF3B49"/>
    <w:rsid w:val="00FF3F1E"/>
    <w:rsid w:val="00FF41F6"/>
    <w:rsid w:val="00FF4425"/>
    <w:rsid w:val="00FF4FE5"/>
    <w:rsid w:val="00FF5A82"/>
    <w:rsid w:val="00FF5F45"/>
    <w:rsid w:val="00FF6368"/>
    <w:rsid w:val="00FF6BBB"/>
    <w:rsid w:val="00FF6CC9"/>
    <w:rsid w:val="00FF73ED"/>
    <w:rsid w:val="00FF799C"/>
    <w:rsid w:val="0156ADD4"/>
    <w:rsid w:val="0159A59E"/>
    <w:rsid w:val="016A9053"/>
    <w:rsid w:val="016E1208"/>
    <w:rsid w:val="0178561A"/>
    <w:rsid w:val="01970892"/>
    <w:rsid w:val="02032E7A"/>
    <w:rsid w:val="02C26F77"/>
    <w:rsid w:val="02FBA4FC"/>
    <w:rsid w:val="033997F8"/>
    <w:rsid w:val="03438698"/>
    <w:rsid w:val="037C9027"/>
    <w:rsid w:val="0387BA63"/>
    <w:rsid w:val="039AB25E"/>
    <w:rsid w:val="03FCF20B"/>
    <w:rsid w:val="040F1955"/>
    <w:rsid w:val="043DC72A"/>
    <w:rsid w:val="04702A58"/>
    <w:rsid w:val="04813BCF"/>
    <w:rsid w:val="04A7B6C3"/>
    <w:rsid w:val="04AB140E"/>
    <w:rsid w:val="058DB94A"/>
    <w:rsid w:val="0596E387"/>
    <w:rsid w:val="05D28E25"/>
    <w:rsid w:val="05DA75BD"/>
    <w:rsid w:val="0652F7EB"/>
    <w:rsid w:val="067025E2"/>
    <w:rsid w:val="0691664F"/>
    <w:rsid w:val="06C5B1DE"/>
    <w:rsid w:val="06FB9409"/>
    <w:rsid w:val="06FC8155"/>
    <w:rsid w:val="075DFDED"/>
    <w:rsid w:val="07655056"/>
    <w:rsid w:val="07C9DA90"/>
    <w:rsid w:val="07CB61F0"/>
    <w:rsid w:val="07F1945C"/>
    <w:rsid w:val="08572D63"/>
    <w:rsid w:val="0894119C"/>
    <w:rsid w:val="08DA17DA"/>
    <w:rsid w:val="08F9F3A4"/>
    <w:rsid w:val="0928743A"/>
    <w:rsid w:val="0928FD7C"/>
    <w:rsid w:val="0974F650"/>
    <w:rsid w:val="09B8C3D5"/>
    <w:rsid w:val="09C60D77"/>
    <w:rsid w:val="09DEC4F8"/>
    <w:rsid w:val="0A08F161"/>
    <w:rsid w:val="0A23D7B5"/>
    <w:rsid w:val="0A5D9898"/>
    <w:rsid w:val="0A7F6132"/>
    <w:rsid w:val="0A82D61A"/>
    <w:rsid w:val="0AA1DF3E"/>
    <w:rsid w:val="0AD76CA9"/>
    <w:rsid w:val="0B1F2113"/>
    <w:rsid w:val="0B2BBB69"/>
    <w:rsid w:val="0B5B6E9A"/>
    <w:rsid w:val="0B9105C8"/>
    <w:rsid w:val="0B9B28B4"/>
    <w:rsid w:val="0BD8A137"/>
    <w:rsid w:val="0C43AE9B"/>
    <w:rsid w:val="0C5C7F02"/>
    <w:rsid w:val="0C8476BC"/>
    <w:rsid w:val="0CB6E0B8"/>
    <w:rsid w:val="0D0BDC53"/>
    <w:rsid w:val="0D2CFFFD"/>
    <w:rsid w:val="0D4D7141"/>
    <w:rsid w:val="0D7290CF"/>
    <w:rsid w:val="0D7F52AF"/>
    <w:rsid w:val="0DDA76E7"/>
    <w:rsid w:val="0DFA59B7"/>
    <w:rsid w:val="0E193E9D"/>
    <w:rsid w:val="0E324E5E"/>
    <w:rsid w:val="0E357A43"/>
    <w:rsid w:val="0E4D7090"/>
    <w:rsid w:val="0E8AFA1B"/>
    <w:rsid w:val="0EA59A1D"/>
    <w:rsid w:val="0EE5D759"/>
    <w:rsid w:val="0EF41343"/>
    <w:rsid w:val="0F008EB5"/>
    <w:rsid w:val="0F4E8D3C"/>
    <w:rsid w:val="0F553CDD"/>
    <w:rsid w:val="0FA4443F"/>
    <w:rsid w:val="0FEB3DED"/>
    <w:rsid w:val="10082207"/>
    <w:rsid w:val="1033E7F1"/>
    <w:rsid w:val="103B3A99"/>
    <w:rsid w:val="104396CC"/>
    <w:rsid w:val="10683BBB"/>
    <w:rsid w:val="10E463AF"/>
    <w:rsid w:val="112E66EC"/>
    <w:rsid w:val="1141568D"/>
    <w:rsid w:val="115BE792"/>
    <w:rsid w:val="1170D23A"/>
    <w:rsid w:val="11776ECE"/>
    <w:rsid w:val="11DE03CB"/>
    <w:rsid w:val="11FA65F2"/>
    <w:rsid w:val="1206A8AE"/>
    <w:rsid w:val="1238FDDC"/>
    <w:rsid w:val="124F901B"/>
    <w:rsid w:val="12ACFD79"/>
    <w:rsid w:val="12BD76DB"/>
    <w:rsid w:val="12C52AF7"/>
    <w:rsid w:val="12E5C65D"/>
    <w:rsid w:val="12FE2340"/>
    <w:rsid w:val="13033194"/>
    <w:rsid w:val="1309BDD4"/>
    <w:rsid w:val="13266F32"/>
    <w:rsid w:val="135DA344"/>
    <w:rsid w:val="13656B9D"/>
    <w:rsid w:val="138DF3C2"/>
    <w:rsid w:val="139434E9"/>
    <w:rsid w:val="139E9E79"/>
    <w:rsid w:val="13DE3735"/>
    <w:rsid w:val="14373149"/>
    <w:rsid w:val="14A659A1"/>
    <w:rsid w:val="14AA2390"/>
    <w:rsid w:val="14E01E23"/>
    <w:rsid w:val="14E3A228"/>
    <w:rsid w:val="150BC83E"/>
    <w:rsid w:val="15152F96"/>
    <w:rsid w:val="151B01B4"/>
    <w:rsid w:val="152909BE"/>
    <w:rsid w:val="157392E6"/>
    <w:rsid w:val="157A933A"/>
    <w:rsid w:val="15A54413"/>
    <w:rsid w:val="15C6C5EB"/>
    <w:rsid w:val="163F3A42"/>
    <w:rsid w:val="166E687E"/>
    <w:rsid w:val="16748D02"/>
    <w:rsid w:val="16E41530"/>
    <w:rsid w:val="16FC355D"/>
    <w:rsid w:val="1717B0E9"/>
    <w:rsid w:val="17D1C9EE"/>
    <w:rsid w:val="17E4C8E9"/>
    <w:rsid w:val="18087ED5"/>
    <w:rsid w:val="18125282"/>
    <w:rsid w:val="18336FA5"/>
    <w:rsid w:val="186BB8C2"/>
    <w:rsid w:val="187E5982"/>
    <w:rsid w:val="1891C1C6"/>
    <w:rsid w:val="18F055D5"/>
    <w:rsid w:val="19246F47"/>
    <w:rsid w:val="19513ADB"/>
    <w:rsid w:val="19676814"/>
    <w:rsid w:val="19752C9A"/>
    <w:rsid w:val="19EFD98B"/>
    <w:rsid w:val="1A33DF88"/>
    <w:rsid w:val="1A80E702"/>
    <w:rsid w:val="1A8D4777"/>
    <w:rsid w:val="1AD847A2"/>
    <w:rsid w:val="1AF60D5A"/>
    <w:rsid w:val="1B5345C8"/>
    <w:rsid w:val="1B913750"/>
    <w:rsid w:val="1C5D65FA"/>
    <w:rsid w:val="1CC4EF0B"/>
    <w:rsid w:val="1DBA5060"/>
    <w:rsid w:val="1DDC0058"/>
    <w:rsid w:val="1DEA188F"/>
    <w:rsid w:val="1E3A52CA"/>
    <w:rsid w:val="1E5C8F47"/>
    <w:rsid w:val="1E84E872"/>
    <w:rsid w:val="1F044C42"/>
    <w:rsid w:val="1F22F59C"/>
    <w:rsid w:val="1F49A0F6"/>
    <w:rsid w:val="1F59A6DA"/>
    <w:rsid w:val="1F5D3AC7"/>
    <w:rsid w:val="1F6724B7"/>
    <w:rsid w:val="1F8A7F64"/>
    <w:rsid w:val="1FB50A83"/>
    <w:rsid w:val="1FD977F3"/>
    <w:rsid w:val="1FE28549"/>
    <w:rsid w:val="2011CD49"/>
    <w:rsid w:val="2040B399"/>
    <w:rsid w:val="20C675C1"/>
    <w:rsid w:val="20D87351"/>
    <w:rsid w:val="20FC3C4F"/>
    <w:rsid w:val="21020C97"/>
    <w:rsid w:val="21A63EB8"/>
    <w:rsid w:val="21AFBFCF"/>
    <w:rsid w:val="21D8FAC4"/>
    <w:rsid w:val="21E3581A"/>
    <w:rsid w:val="22B0C9DA"/>
    <w:rsid w:val="22D16109"/>
    <w:rsid w:val="22D79BC0"/>
    <w:rsid w:val="23600EA8"/>
    <w:rsid w:val="23A21FF1"/>
    <w:rsid w:val="23A6FBD5"/>
    <w:rsid w:val="23C8FE4D"/>
    <w:rsid w:val="24294CE0"/>
    <w:rsid w:val="24321F9D"/>
    <w:rsid w:val="248915BB"/>
    <w:rsid w:val="250B2F5E"/>
    <w:rsid w:val="25356A3D"/>
    <w:rsid w:val="2542CB68"/>
    <w:rsid w:val="25664E22"/>
    <w:rsid w:val="25AA37FB"/>
    <w:rsid w:val="25E661C5"/>
    <w:rsid w:val="26793077"/>
    <w:rsid w:val="267FAA49"/>
    <w:rsid w:val="268F6B19"/>
    <w:rsid w:val="2739A3AC"/>
    <w:rsid w:val="27A66AC7"/>
    <w:rsid w:val="27AB0A5F"/>
    <w:rsid w:val="27C3D12C"/>
    <w:rsid w:val="288FD774"/>
    <w:rsid w:val="28D99DCC"/>
    <w:rsid w:val="2914187E"/>
    <w:rsid w:val="2979F7C7"/>
    <w:rsid w:val="29EAE2D6"/>
    <w:rsid w:val="29F39CE9"/>
    <w:rsid w:val="2A53AF3E"/>
    <w:rsid w:val="2A89127D"/>
    <w:rsid w:val="2AC5F51D"/>
    <w:rsid w:val="2AE01A02"/>
    <w:rsid w:val="2AE36E85"/>
    <w:rsid w:val="2AF50D64"/>
    <w:rsid w:val="2B123CF4"/>
    <w:rsid w:val="2B22FB3D"/>
    <w:rsid w:val="2B253008"/>
    <w:rsid w:val="2B2FED7A"/>
    <w:rsid w:val="2B37F796"/>
    <w:rsid w:val="2B417E8C"/>
    <w:rsid w:val="2C0B9427"/>
    <w:rsid w:val="2C11837A"/>
    <w:rsid w:val="2CC80560"/>
    <w:rsid w:val="2CD12962"/>
    <w:rsid w:val="2CF5E9BC"/>
    <w:rsid w:val="2CFBFCB1"/>
    <w:rsid w:val="2D36105E"/>
    <w:rsid w:val="2DD33DE0"/>
    <w:rsid w:val="2DD82CF3"/>
    <w:rsid w:val="2E1C6153"/>
    <w:rsid w:val="2E3FC0F4"/>
    <w:rsid w:val="2ECB3692"/>
    <w:rsid w:val="2EFD3C7D"/>
    <w:rsid w:val="2F08BBF9"/>
    <w:rsid w:val="2F255984"/>
    <w:rsid w:val="2FD4944A"/>
    <w:rsid w:val="2FD675A2"/>
    <w:rsid w:val="305F344A"/>
    <w:rsid w:val="30CF54FC"/>
    <w:rsid w:val="30E89D2E"/>
    <w:rsid w:val="312D0A00"/>
    <w:rsid w:val="317811F0"/>
    <w:rsid w:val="31CDD950"/>
    <w:rsid w:val="31D748D0"/>
    <w:rsid w:val="31E2C901"/>
    <w:rsid w:val="32213C3C"/>
    <w:rsid w:val="32355903"/>
    <w:rsid w:val="324F7BBC"/>
    <w:rsid w:val="32D26BF4"/>
    <w:rsid w:val="3345D742"/>
    <w:rsid w:val="336FB132"/>
    <w:rsid w:val="33A7DABD"/>
    <w:rsid w:val="33B43E14"/>
    <w:rsid w:val="33D1EE3D"/>
    <w:rsid w:val="3509310C"/>
    <w:rsid w:val="350EC7DA"/>
    <w:rsid w:val="3529E604"/>
    <w:rsid w:val="352B78B5"/>
    <w:rsid w:val="3564E50D"/>
    <w:rsid w:val="35A5C947"/>
    <w:rsid w:val="35B048B0"/>
    <w:rsid w:val="35CE1F05"/>
    <w:rsid w:val="363CEE6E"/>
    <w:rsid w:val="3651D4DB"/>
    <w:rsid w:val="368D6115"/>
    <w:rsid w:val="36E38FAE"/>
    <w:rsid w:val="3701CE33"/>
    <w:rsid w:val="379BF177"/>
    <w:rsid w:val="379E9572"/>
    <w:rsid w:val="37E97C43"/>
    <w:rsid w:val="38024186"/>
    <w:rsid w:val="38708F3F"/>
    <w:rsid w:val="38A070A6"/>
    <w:rsid w:val="38DF42F8"/>
    <w:rsid w:val="3900C116"/>
    <w:rsid w:val="391B74D4"/>
    <w:rsid w:val="39691A74"/>
    <w:rsid w:val="39B8ED3C"/>
    <w:rsid w:val="39C544F1"/>
    <w:rsid w:val="39E37A8C"/>
    <w:rsid w:val="39F77CE8"/>
    <w:rsid w:val="3A35DB5B"/>
    <w:rsid w:val="3AD78E2E"/>
    <w:rsid w:val="3ADF9D48"/>
    <w:rsid w:val="3B6804D6"/>
    <w:rsid w:val="3BA82F8F"/>
    <w:rsid w:val="3C551E7B"/>
    <w:rsid w:val="3C721F02"/>
    <w:rsid w:val="3C7850B8"/>
    <w:rsid w:val="3C7AE99E"/>
    <w:rsid w:val="3CCE692E"/>
    <w:rsid w:val="3D03A308"/>
    <w:rsid w:val="3D1C79CA"/>
    <w:rsid w:val="3D3186DA"/>
    <w:rsid w:val="3D6B7F60"/>
    <w:rsid w:val="3DEECFB0"/>
    <w:rsid w:val="3E285AB6"/>
    <w:rsid w:val="3E588CD7"/>
    <w:rsid w:val="3EBE2A77"/>
    <w:rsid w:val="3EC1E7A6"/>
    <w:rsid w:val="3F0FB978"/>
    <w:rsid w:val="3F2471BB"/>
    <w:rsid w:val="3F38C9DD"/>
    <w:rsid w:val="3F56D24A"/>
    <w:rsid w:val="3F7E5EE8"/>
    <w:rsid w:val="3FA64955"/>
    <w:rsid w:val="3FC4AB73"/>
    <w:rsid w:val="4058DCE9"/>
    <w:rsid w:val="4071A8DE"/>
    <w:rsid w:val="407E395E"/>
    <w:rsid w:val="410D923A"/>
    <w:rsid w:val="41F89CB8"/>
    <w:rsid w:val="42398950"/>
    <w:rsid w:val="424F623A"/>
    <w:rsid w:val="427D2A0F"/>
    <w:rsid w:val="42CCABE0"/>
    <w:rsid w:val="42DA7562"/>
    <w:rsid w:val="430B4E35"/>
    <w:rsid w:val="431AE40A"/>
    <w:rsid w:val="4343CDDD"/>
    <w:rsid w:val="4369B99C"/>
    <w:rsid w:val="43A29B4F"/>
    <w:rsid w:val="43AAC89F"/>
    <w:rsid w:val="43BC68FA"/>
    <w:rsid w:val="43BD65CF"/>
    <w:rsid w:val="440DA0C7"/>
    <w:rsid w:val="4417B0B0"/>
    <w:rsid w:val="442DBE38"/>
    <w:rsid w:val="44B568B7"/>
    <w:rsid w:val="44CE4218"/>
    <w:rsid w:val="44DB7CDA"/>
    <w:rsid w:val="44F015E6"/>
    <w:rsid w:val="4565732D"/>
    <w:rsid w:val="4576F5A2"/>
    <w:rsid w:val="45BA472A"/>
    <w:rsid w:val="45E63C72"/>
    <w:rsid w:val="460D7771"/>
    <w:rsid w:val="4620E54A"/>
    <w:rsid w:val="46C9B1B8"/>
    <w:rsid w:val="46DAE3E2"/>
    <w:rsid w:val="4718C271"/>
    <w:rsid w:val="47C13E30"/>
    <w:rsid w:val="484CD13D"/>
    <w:rsid w:val="490BDE54"/>
    <w:rsid w:val="492FDD88"/>
    <w:rsid w:val="49327F6D"/>
    <w:rsid w:val="4946ED55"/>
    <w:rsid w:val="4987ACEF"/>
    <w:rsid w:val="49A6C3B6"/>
    <w:rsid w:val="49ADBCE7"/>
    <w:rsid w:val="49C1BE99"/>
    <w:rsid w:val="49D50D8D"/>
    <w:rsid w:val="49E750B3"/>
    <w:rsid w:val="49F94982"/>
    <w:rsid w:val="4A6C9063"/>
    <w:rsid w:val="4A74A9DD"/>
    <w:rsid w:val="4B74C90E"/>
    <w:rsid w:val="4BBB7577"/>
    <w:rsid w:val="4C655CEC"/>
    <w:rsid w:val="4C7D5DE6"/>
    <w:rsid w:val="4C7E2A49"/>
    <w:rsid w:val="4C935444"/>
    <w:rsid w:val="4CA73EE0"/>
    <w:rsid w:val="4D3BDFE1"/>
    <w:rsid w:val="4D85E2D4"/>
    <w:rsid w:val="4D9B6F4F"/>
    <w:rsid w:val="4DAC8E89"/>
    <w:rsid w:val="4DF10328"/>
    <w:rsid w:val="4E27C2CC"/>
    <w:rsid w:val="4E3883A6"/>
    <w:rsid w:val="4E479CBB"/>
    <w:rsid w:val="4E4BFE3E"/>
    <w:rsid w:val="4E503384"/>
    <w:rsid w:val="4E541912"/>
    <w:rsid w:val="4E7CE3B3"/>
    <w:rsid w:val="4E844569"/>
    <w:rsid w:val="4E99B067"/>
    <w:rsid w:val="4F0A65B1"/>
    <w:rsid w:val="4F173A06"/>
    <w:rsid w:val="4F1F678F"/>
    <w:rsid w:val="4F6F5F7A"/>
    <w:rsid w:val="4F7C5A86"/>
    <w:rsid w:val="4F8AFD1D"/>
    <w:rsid w:val="503ABECE"/>
    <w:rsid w:val="509F125B"/>
    <w:rsid w:val="5102DDF6"/>
    <w:rsid w:val="512D44E8"/>
    <w:rsid w:val="5162AEEF"/>
    <w:rsid w:val="51756692"/>
    <w:rsid w:val="5187184D"/>
    <w:rsid w:val="51DBB48E"/>
    <w:rsid w:val="522B0FF0"/>
    <w:rsid w:val="527E01B6"/>
    <w:rsid w:val="527EC4A6"/>
    <w:rsid w:val="52B6EC1B"/>
    <w:rsid w:val="52ECEB8B"/>
    <w:rsid w:val="52EFE77E"/>
    <w:rsid w:val="535745FA"/>
    <w:rsid w:val="539EE237"/>
    <w:rsid w:val="53EE3A5A"/>
    <w:rsid w:val="53EF1D97"/>
    <w:rsid w:val="54173621"/>
    <w:rsid w:val="54374939"/>
    <w:rsid w:val="548EB021"/>
    <w:rsid w:val="55169114"/>
    <w:rsid w:val="551A1207"/>
    <w:rsid w:val="55548F61"/>
    <w:rsid w:val="5571E286"/>
    <w:rsid w:val="557FAC52"/>
    <w:rsid w:val="5593E1F8"/>
    <w:rsid w:val="559587B9"/>
    <w:rsid w:val="55B78833"/>
    <w:rsid w:val="5616BBA9"/>
    <w:rsid w:val="5673D334"/>
    <w:rsid w:val="568B18B7"/>
    <w:rsid w:val="56A04BB1"/>
    <w:rsid w:val="56B1960E"/>
    <w:rsid w:val="570D70A4"/>
    <w:rsid w:val="57498659"/>
    <w:rsid w:val="579F735F"/>
    <w:rsid w:val="58026E7D"/>
    <w:rsid w:val="585BC542"/>
    <w:rsid w:val="585C4ADB"/>
    <w:rsid w:val="5875372A"/>
    <w:rsid w:val="587C5BDE"/>
    <w:rsid w:val="58CAC1BD"/>
    <w:rsid w:val="58D31EDD"/>
    <w:rsid w:val="58D98689"/>
    <w:rsid w:val="592BAE33"/>
    <w:rsid w:val="592E34E9"/>
    <w:rsid w:val="5931D4E1"/>
    <w:rsid w:val="5942B460"/>
    <w:rsid w:val="599C5154"/>
    <w:rsid w:val="59A0DB62"/>
    <w:rsid w:val="59EEA2FE"/>
    <w:rsid w:val="59F5E0D1"/>
    <w:rsid w:val="5A6068DA"/>
    <w:rsid w:val="5B0E1AFE"/>
    <w:rsid w:val="5B5759C7"/>
    <w:rsid w:val="5B8CFA70"/>
    <w:rsid w:val="5BAD04B8"/>
    <w:rsid w:val="5C5F9B85"/>
    <w:rsid w:val="5C618E26"/>
    <w:rsid w:val="5C9A3AA9"/>
    <w:rsid w:val="5C9A9C09"/>
    <w:rsid w:val="5CE46A08"/>
    <w:rsid w:val="5D03A25C"/>
    <w:rsid w:val="5D4C55F5"/>
    <w:rsid w:val="5D861A41"/>
    <w:rsid w:val="5D91D0D9"/>
    <w:rsid w:val="5E1D06A3"/>
    <w:rsid w:val="5E274BBF"/>
    <w:rsid w:val="5E2F6D10"/>
    <w:rsid w:val="5E3454AE"/>
    <w:rsid w:val="5E87A110"/>
    <w:rsid w:val="5EC5C952"/>
    <w:rsid w:val="5EE20A20"/>
    <w:rsid w:val="5F02D845"/>
    <w:rsid w:val="5F0A8CC5"/>
    <w:rsid w:val="5F5E693D"/>
    <w:rsid w:val="5FCD2AFA"/>
    <w:rsid w:val="5FF8B30E"/>
    <w:rsid w:val="603D9605"/>
    <w:rsid w:val="60AF87D2"/>
    <w:rsid w:val="60C88379"/>
    <w:rsid w:val="60DDBC9F"/>
    <w:rsid w:val="612FDFB6"/>
    <w:rsid w:val="6191B771"/>
    <w:rsid w:val="61E2CDD2"/>
    <w:rsid w:val="623DD763"/>
    <w:rsid w:val="62A0F6A1"/>
    <w:rsid w:val="62B9C2B7"/>
    <w:rsid w:val="62EDEFAA"/>
    <w:rsid w:val="6342915E"/>
    <w:rsid w:val="63506D11"/>
    <w:rsid w:val="637E957A"/>
    <w:rsid w:val="639B210C"/>
    <w:rsid w:val="63DA06C9"/>
    <w:rsid w:val="64455D26"/>
    <w:rsid w:val="64560A74"/>
    <w:rsid w:val="649257E6"/>
    <w:rsid w:val="64ACB019"/>
    <w:rsid w:val="64AE045B"/>
    <w:rsid w:val="64BAF67F"/>
    <w:rsid w:val="65089B29"/>
    <w:rsid w:val="655F2FA8"/>
    <w:rsid w:val="6569533A"/>
    <w:rsid w:val="6581835C"/>
    <w:rsid w:val="664BB0C7"/>
    <w:rsid w:val="66734491"/>
    <w:rsid w:val="6683E95A"/>
    <w:rsid w:val="66A7852F"/>
    <w:rsid w:val="66A9C7A7"/>
    <w:rsid w:val="66C59CC9"/>
    <w:rsid w:val="66EFA939"/>
    <w:rsid w:val="66F911F8"/>
    <w:rsid w:val="66FF5CB7"/>
    <w:rsid w:val="673A8CE8"/>
    <w:rsid w:val="67CBD3DC"/>
    <w:rsid w:val="67E1D33F"/>
    <w:rsid w:val="68277FD2"/>
    <w:rsid w:val="68368225"/>
    <w:rsid w:val="6842C7CA"/>
    <w:rsid w:val="6859BD9A"/>
    <w:rsid w:val="6878E86F"/>
    <w:rsid w:val="68827746"/>
    <w:rsid w:val="6896EA54"/>
    <w:rsid w:val="68CCD088"/>
    <w:rsid w:val="68FA802A"/>
    <w:rsid w:val="692E5E4D"/>
    <w:rsid w:val="696A423A"/>
    <w:rsid w:val="697FFF49"/>
    <w:rsid w:val="69AC5BC3"/>
    <w:rsid w:val="69DEBD14"/>
    <w:rsid w:val="6A2750D1"/>
    <w:rsid w:val="6A7F54C9"/>
    <w:rsid w:val="6ABCEC7A"/>
    <w:rsid w:val="6B133AB2"/>
    <w:rsid w:val="6B31A467"/>
    <w:rsid w:val="6B85E03A"/>
    <w:rsid w:val="6BE05ABB"/>
    <w:rsid w:val="6C030865"/>
    <w:rsid w:val="6C17087E"/>
    <w:rsid w:val="6C57DBFE"/>
    <w:rsid w:val="6C5A7A68"/>
    <w:rsid w:val="6C9534BE"/>
    <w:rsid w:val="6CC7C571"/>
    <w:rsid w:val="6CF40B75"/>
    <w:rsid w:val="6D0802B8"/>
    <w:rsid w:val="6D1E976F"/>
    <w:rsid w:val="6D7F8B2E"/>
    <w:rsid w:val="6DB8BC3E"/>
    <w:rsid w:val="6DD64083"/>
    <w:rsid w:val="6E0AF5B2"/>
    <w:rsid w:val="6E67B278"/>
    <w:rsid w:val="6EC02D5A"/>
    <w:rsid w:val="6ED33424"/>
    <w:rsid w:val="6EFCBD84"/>
    <w:rsid w:val="6EFEC654"/>
    <w:rsid w:val="6F11CED2"/>
    <w:rsid w:val="6FF249C1"/>
    <w:rsid w:val="6FF4F44C"/>
    <w:rsid w:val="700C7088"/>
    <w:rsid w:val="702AEF96"/>
    <w:rsid w:val="7064F299"/>
    <w:rsid w:val="70678409"/>
    <w:rsid w:val="70C5EB42"/>
    <w:rsid w:val="70D3A750"/>
    <w:rsid w:val="71136B18"/>
    <w:rsid w:val="71A6EF5E"/>
    <w:rsid w:val="721BCE41"/>
    <w:rsid w:val="7234B6A2"/>
    <w:rsid w:val="72DDD9D2"/>
    <w:rsid w:val="72F2C6AA"/>
    <w:rsid w:val="737DDD5F"/>
    <w:rsid w:val="73EEBC02"/>
    <w:rsid w:val="74439D9A"/>
    <w:rsid w:val="74D35D98"/>
    <w:rsid w:val="74E8C7DE"/>
    <w:rsid w:val="751AE2F1"/>
    <w:rsid w:val="75B4D912"/>
    <w:rsid w:val="75DD11D6"/>
    <w:rsid w:val="7614C127"/>
    <w:rsid w:val="766CFCFA"/>
    <w:rsid w:val="76AC1456"/>
    <w:rsid w:val="76B0096E"/>
    <w:rsid w:val="773C7F40"/>
    <w:rsid w:val="7785127A"/>
    <w:rsid w:val="7794C5C1"/>
    <w:rsid w:val="77F7CCD6"/>
    <w:rsid w:val="77FD1022"/>
    <w:rsid w:val="789B12EB"/>
    <w:rsid w:val="790DAE21"/>
    <w:rsid w:val="791BB32A"/>
    <w:rsid w:val="79503DEA"/>
    <w:rsid w:val="7A469F6D"/>
    <w:rsid w:val="7A73B5B3"/>
    <w:rsid w:val="7AA99B28"/>
    <w:rsid w:val="7AB7C213"/>
    <w:rsid w:val="7AEE17B3"/>
    <w:rsid w:val="7B0E9C63"/>
    <w:rsid w:val="7B2DFD9B"/>
    <w:rsid w:val="7BC0FCA6"/>
    <w:rsid w:val="7BC81342"/>
    <w:rsid w:val="7CCD9072"/>
    <w:rsid w:val="7D1486D8"/>
    <w:rsid w:val="7D5E7865"/>
    <w:rsid w:val="7D8F56BB"/>
    <w:rsid w:val="7DBFFDC5"/>
    <w:rsid w:val="7DCC291D"/>
    <w:rsid w:val="7DE4F000"/>
    <w:rsid w:val="7E17323E"/>
    <w:rsid w:val="7F00DA0A"/>
    <w:rsid w:val="7F045CDC"/>
    <w:rsid w:val="7F05AFAE"/>
    <w:rsid w:val="7F0C9030"/>
    <w:rsid w:val="7F257913"/>
    <w:rsid w:val="7F642BE7"/>
    <w:rsid w:val="7FF9C6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B92EAA"/>
  <w15:docId w15:val="{83BB5A49-171C-4879-BFC3-49680302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5E1BE5"/>
    <w:pPr>
      <w:numPr>
        <w:numId w:val="1"/>
      </w:numPr>
      <w:contextualSpacing/>
    </w:pPr>
  </w:style>
  <w:style w:type="paragraph" w:styleId="ListBullet2">
    <w:name w:val="List Bullet 2"/>
    <w:basedOn w:val="Normal"/>
    <w:uiPriority w:val="99"/>
    <w:semiHidden/>
    <w:unhideWhenUsed/>
    <w:rsid w:val="005E1BE5"/>
    <w:pPr>
      <w:numPr>
        <w:numId w:val="2"/>
      </w:numPr>
      <w:contextualSpacing/>
    </w:pPr>
  </w:style>
  <w:style w:type="paragraph" w:styleId="ListBullet3">
    <w:name w:val="List Bullet 3"/>
    <w:basedOn w:val="Normal"/>
    <w:uiPriority w:val="99"/>
    <w:semiHidden/>
    <w:unhideWhenUsed/>
    <w:rsid w:val="005E1BE5"/>
    <w:pPr>
      <w:numPr>
        <w:numId w:val="3"/>
      </w:numPr>
      <w:contextualSpacing/>
    </w:pPr>
  </w:style>
  <w:style w:type="paragraph" w:styleId="ListBullet4">
    <w:name w:val="List Bullet 4"/>
    <w:basedOn w:val="Normal"/>
    <w:uiPriority w:val="99"/>
    <w:semiHidden/>
    <w:unhideWhenUsed/>
    <w:rsid w:val="005E1BE5"/>
    <w:pPr>
      <w:numPr>
        <w:numId w:val="4"/>
      </w:numPr>
      <w:contextualSpacing/>
    </w:pPr>
  </w:style>
  <w:style w:type="character" w:styleId="Hyperlink">
    <w:name w:val="Hyperlink"/>
    <w:basedOn w:val="DefaultParagraphFont"/>
    <w:uiPriority w:val="99"/>
    <w:unhideWhenUsed/>
    <w:rsid w:val="00E97F6D"/>
    <w:rPr>
      <w:color w:val="0000FF" w:themeColor="hyperlink"/>
      <w:u w:val="single"/>
    </w:rPr>
  </w:style>
  <w:style w:type="character" w:customStyle="1" w:styleId="UnresolvedMention1">
    <w:name w:val="Unresolved Mention1"/>
    <w:basedOn w:val="DefaultParagraphFont"/>
    <w:uiPriority w:val="99"/>
    <w:semiHidden/>
    <w:unhideWhenUsed/>
    <w:rsid w:val="00E97F6D"/>
    <w:rPr>
      <w:color w:val="605E5C"/>
      <w:shd w:val="clear" w:color="auto" w:fill="E1DFDD"/>
    </w:rPr>
  </w:style>
  <w:style w:type="character" w:styleId="CommentReference">
    <w:name w:val="annotation reference"/>
    <w:basedOn w:val="DefaultParagraphFont"/>
    <w:uiPriority w:val="99"/>
    <w:semiHidden/>
    <w:unhideWhenUsed/>
    <w:rsid w:val="003B5AF0"/>
    <w:rPr>
      <w:sz w:val="16"/>
      <w:szCs w:val="16"/>
    </w:rPr>
  </w:style>
  <w:style w:type="paragraph" w:styleId="CommentText">
    <w:name w:val="annotation text"/>
    <w:basedOn w:val="Normal"/>
    <w:link w:val="CommentTextChar"/>
    <w:uiPriority w:val="99"/>
    <w:unhideWhenUsed/>
    <w:rsid w:val="003B5AF0"/>
    <w:rPr>
      <w:sz w:val="20"/>
      <w:szCs w:val="20"/>
    </w:rPr>
  </w:style>
  <w:style w:type="character" w:customStyle="1" w:styleId="CommentTextChar">
    <w:name w:val="Comment Text Char"/>
    <w:basedOn w:val="DefaultParagraphFont"/>
    <w:link w:val="CommentText"/>
    <w:uiPriority w:val="99"/>
    <w:rsid w:val="003B5AF0"/>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3B5AF0"/>
    <w:rPr>
      <w:b/>
      <w:bCs/>
    </w:rPr>
  </w:style>
  <w:style w:type="character" w:customStyle="1" w:styleId="CommentSubjectChar">
    <w:name w:val="Comment Subject Char"/>
    <w:basedOn w:val="CommentTextChar"/>
    <w:link w:val="CommentSubject"/>
    <w:uiPriority w:val="99"/>
    <w:semiHidden/>
    <w:rsid w:val="003B5AF0"/>
    <w:rPr>
      <w:rFonts w:ascii="Times New Roman" w:hAnsi="Times New Roman" w:cs="Times New Roman"/>
      <w:b/>
      <w:bCs/>
      <w:sz w:val="20"/>
      <w:szCs w:val="20"/>
      <w:lang w:val="lv-LV"/>
    </w:rPr>
  </w:style>
  <w:style w:type="paragraph" w:styleId="Revision">
    <w:name w:val="Revision"/>
    <w:hidden/>
    <w:uiPriority w:val="99"/>
    <w:semiHidden/>
    <w:rsid w:val="00383084"/>
    <w:pPr>
      <w:spacing w:after="0" w:line="240" w:lineRule="auto"/>
    </w:pPr>
    <w:rPr>
      <w:rFonts w:ascii="Times New Roman" w:hAnsi="Times New Roman" w:cs="Times New Roman"/>
      <w:sz w:val="24"/>
    </w:rPr>
  </w:style>
  <w:style w:type="paragraph" w:styleId="ListParagraph">
    <w:name w:val="List Paragraph"/>
    <w:basedOn w:val="Normal"/>
    <w:uiPriority w:val="34"/>
    <w:qFormat/>
    <w:rsid w:val="0077022D"/>
    <w:pPr>
      <w:ind w:left="720"/>
      <w:contextualSpacing/>
    </w:pPr>
  </w:style>
  <w:style w:type="character" w:styleId="FollowedHyperlink">
    <w:name w:val="FollowedHyperlink"/>
    <w:basedOn w:val="DefaultParagraphFont"/>
    <w:uiPriority w:val="99"/>
    <w:semiHidden/>
    <w:unhideWhenUsed/>
    <w:rsid w:val="007B4D00"/>
    <w:rPr>
      <w:color w:val="800080" w:themeColor="followedHyperlink"/>
      <w:u w:val="single"/>
    </w:rPr>
  </w:style>
  <w:style w:type="character" w:customStyle="1" w:styleId="Mention1">
    <w:name w:val="Mention1"/>
    <w:basedOn w:val="DefaultParagraphFont"/>
    <w:uiPriority w:val="99"/>
    <w:unhideWhenUsed/>
    <w:rsid w:val="002B2AB6"/>
    <w:rPr>
      <w:color w:val="2B579A"/>
      <w:shd w:val="clear" w:color="auto" w:fill="E1DFDD"/>
    </w:rPr>
  </w:style>
  <w:style w:type="character" w:customStyle="1" w:styleId="HeaderChar">
    <w:name w:val="Header Char"/>
    <w:basedOn w:val="DefaultParagraphFont"/>
    <w:link w:val="Header"/>
    <w:uiPriority w:val="99"/>
    <w:rsid w:val="0059663E"/>
    <w:rPr>
      <w:rFonts w:ascii="Times New Roman" w:hAnsi="Times New Roman" w:cs="Times New Roman"/>
      <w:sz w:val="24"/>
      <w:lang w:val="lv-LV"/>
    </w:rPr>
  </w:style>
  <w:style w:type="character" w:customStyle="1" w:styleId="FooterChar">
    <w:name w:val="Footer Char"/>
    <w:basedOn w:val="DefaultParagraphFont"/>
    <w:link w:val="Footer"/>
    <w:uiPriority w:val="99"/>
    <w:rsid w:val="0059663E"/>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9663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9663E"/>
    <w:pPr>
      <w:spacing w:before="0"/>
      <w:jc w:val="right"/>
    </w:pPr>
    <w:rPr>
      <w:sz w:val="28"/>
    </w:rPr>
  </w:style>
  <w:style w:type="paragraph" w:customStyle="1" w:styleId="FooterSensitivity">
    <w:name w:val="Footer Sensitivity"/>
    <w:basedOn w:val="Normal"/>
    <w:rsid w:val="0059663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9663E"/>
    <w:pPr>
      <w:tabs>
        <w:tab w:val="center" w:pos="4535"/>
        <w:tab w:val="right" w:pos="9071"/>
      </w:tabs>
      <w:spacing w:before="0"/>
    </w:pPr>
  </w:style>
  <w:style w:type="paragraph" w:customStyle="1" w:styleId="HeaderLandscape">
    <w:name w:val="HeaderLandscape"/>
    <w:basedOn w:val="Normal"/>
    <w:rsid w:val="0059663E"/>
    <w:pPr>
      <w:tabs>
        <w:tab w:val="center" w:pos="7285"/>
        <w:tab w:val="right" w:pos="14003"/>
      </w:tabs>
      <w:spacing w:before="0"/>
    </w:pPr>
  </w:style>
  <w:style w:type="paragraph" w:styleId="Footer">
    <w:name w:val="footer"/>
    <w:basedOn w:val="Normal"/>
    <w:link w:val="FooterChar"/>
    <w:uiPriority w:val="99"/>
    <w:unhideWhenUsed/>
    <w:rsid w:val="0059663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9663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2582">
      <w:bodyDiv w:val="1"/>
      <w:marLeft w:val="0"/>
      <w:marRight w:val="0"/>
      <w:marTop w:val="0"/>
      <w:marBottom w:val="0"/>
      <w:divBdr>
        <w:top w:val="none" w:sz="0" w:space="0" w:color="auto"/>
        <w:left w:val="none" w:sz="0" w:space="0" w:color="auto"/>
        <w:bottom w:val="none" w:sz="0" w:space="0" w:color="auto"/>
        <w:right w:val="none" w:sz="0" w:space="0" w:color="auto"/>
      </w:divBdr>
      <w:divsChild>
        <w:div w:id="1257667379">
          <w:marLeft w:val="0"/>
          <w:marRight w:val="0"/>
          <w:marTop w:val="0"/>
          <w:marBottom w:val="0"/>
          <w:divBdr>
            <w:top w:val="none" w:sz="0" w:space="0" w:color="auto"/>
            <w:left w:val="none" w:sz="0" w:space="0" w:color="auto"/>
            <w:bottom w:val="none" w:sz="0" w:space="0" w:color="auto"/>
            <w:right w:val="none" w:sz="0" w:space="0" w:color="auto"/>
          </w:divBdr>
        </w:div>
      </w:divsChild>
    </w:div>
    <w:div w:id="781219939">
      <w:bodyDiv w:val="1"/>
      <w:marLeft w:val="0"/>
      <w:marRight w:val="0"/>
      <w:marTop w:val="0"/>
      <w:marBottom w:val="0"/>
      <w:divBdr>
        <w:top w:val="none" w:sz="0" w:space="0" w:color="auto"/>
        <w:left w:val="none" w:sz="0" w:space="0" w:color="auto"/>
        <w:bottom w:val="none" w:sz="0" w:space="0" w:color="auto"/>
        <w:right w:val="none" w:sz="0" w:space="0" w:color="auto"/>
      </w:divBdr>
    </w:div>
    <w:div w:id="835346869">
      <w:bodyDiv w:val="1"/>
      <w:marLeft w:val="0"/>
      <w:marRight w:val="0"/>
      <w:marTop w:val="0"/>
      <w:marBottom w:val="0"/>
      <w:divBdr>
        <w:top w:val="none" w:sz="0" w:space="0" w:color="auto"/>
        <w:left w:val="none" w:sz="0" w:space="0" w:color="auto"/>
        <w:bottom w:val="none" w:sz="0" w:space="0" w:color="auto"/>
        <w:right w:val="none" w:sz="0" w:space="0" w:color="auto"/>
      </w:divBdr>
    </w:div>
    <w:div w:id="927277966">
      <w:bodyDiv w:val="1"/>
      <w:marLeft w:val="0"/>
      <w:marRight w:val="0"/>
      <w:marTop w:val="0"/>
      <w:marBottom w:val="0"/>
      <w:divBdr>
        <w:top w:val="none" w:sz="0" w:space="0" w:color="auto"/>
        <w:left w:val="none" w:sz="0" w:space="0" w:color="auto"/>
        <w:bottom w:val="none" w:sz="0" w:space="0" w:color="auto"/>
        <w:right w:val="none" w:sz="0" w:space="0" w:color="auto"/>
      </w:divBdr>
    </w:div>
    <w:div w:id="933246101">
      <w:bodyDiv w:val="1"/>
      <w:marLeft w:val="0"/>
      <w:marRight w:val="0"/>
      <w:marTop w:val="0"/>
      <w:marBottom w:val="0"/>
      <w:divBdr>
        <w:top w:val="none" w:sz="0" w:space="0" w:color="auto"/>
        <w:left w:val="none" w:sz="0" w:space="0" w:color="auto"/>
        <w:bottom w:val="none" w:sz="0" w:space="0" w:color="auto"/>
        <w:right w:val="none" w:sz="0" w:space="0" w:color="auto"/>
      </w:divBdr>
    </w:div>
    <w:div w:id="1271740734">
      <w:bodyDiv w:val="1"/>
      <w:marLeft w:val="0"/>
      <w:marRight w:val="0"/>
      <w:marTop w:val="0"/>
      <w:marBottom w:val="0"/>
      <w:divBdr>
        <w:top w:val="none" w:sz="0" w:space="0" w:color="auto"/>
        <w:left w:val="none" w:sz="0" w:space="0" w:color="auto"/>
        <w:bottom w:val="none" w:sz="0" w:space="0" w:color="auto"/>
        <w:right w:val="none" w:sz="0" w:space="0" w:color="auto"/>
      </w:divBdr>
      <w:divsChild>
        <w:div w:id="1143352742">
          <w:marLeft w:val="0"/>
          <w:marRight w:val="0"/>
          <w:marTop w:val="0"/>
          <w:marBottom w:val="0"/>
          <w:divBdr>
            <w:top w:val="none" w:sz="0" w:space="0" w:color="auto"/>
            <w:left w:val="none" w:sz="0" w:space="0" w:color="auto"/>
            <w:bottom w:val="none" w:sz="0" w:space="0" w:color="auto"/>
            <w:right w:val="none" w:sz="0" w:space="0" w:color="auto"/>
          </w:divBdr>
        </w:div>
      </w:divsChild>
    </w:div>
    <w:div w:id="1554654647">
      <w:bodyDiv w:val="1"/>
      <w:marLeft w:val="0"/>
      <w:marRight w:val="0"/>
      <w:marTop w:val="0"/>
      <w:marBottom w:val="0"/>
      <w:divBdr>
        <w:top w:val="none" w:sz="0" w:space="0" w:color="auto"/>
        <w:left w:val="none" w:sz="0" w:space="0" w:color="auto"/>
        <w:bottom w:val="none" w:sz="0" w:space="0" w:color="auto"/>
        <w:right w:val="none" w:sz="0" w:space="0" w:color="auto"/>
      </w:divBdr>
    </w:div>
    <w:div w:id="1593970347">
      <w:bodyDiv w:val="1"/>
      <w:marLeft w:val="0"/>
      <w:marRight w:val="0"/>
      <w:marTop w:val="0"/>
      <w:marBottom w:val="0"/>
      <w:divBdr>
        <w:top w:val="none" w:sz="0" w:space="0" w:color="auto"/>
        <w:left w:val="none" w:sz="0" w:space="0" w:color="auto"/>
        <w:bottom w:val="none" w:sz="0" w:space="0" w:color="auto"/>
        <w:right w:val="none" w:sz="0" w:space="0" w:color="auto"/>
      </w:divBdr>
    </w:div>
    <w:div w:id="171122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competition-policy.ec.europa.eu/public-consultations/2025-state-aid-environmental-matters_en" TargetMode="External"/><Relationship Id="rId13" Type="http://schemas.openxmlformats.org/officeDocument/2006/relationships/hyperlink" Target="https://unece.org/env/pp/cc/accc.m.2017.3_european-union" TargetMode="External"/><Relationship Id="rId18" Type="http://schemas.openxmlformats.org/officeDocument/2006/relationships/hyperlink" Target="https://energy.ec.europa.eu/publications/guidance-ms-updated-necps-2021-2030_en" TargetMode="External"/><Relationship Id="rId3" Type="http://schemas.openxmlformats.org/officeDocument/2006/relationships/hyperlink" Target="https://unece.org/DAM/env/pp/documents/mop1/ece.mp.pp.2.add.8.e.pdf%20" TargetMode="External"/><Relationship Id="rId21" Type="http://schemas.openxmlformats.org/officeDocument/2006/relationships/hyperlink" Target="https://unece.org/sites/default/files/2020-12/ece.mp_.pp_.c.1.2021.3.eng__0.pdf" TargetMode="External"/><Relationship Id="rId7" Type="http://schemas.openxmlformats.org/officeDocument/2006/relationships/hyperlink" Target="https://competition-policy.ec.europa.eu/state-aid/publications/targeted-consultation_en" TargetMode="External"/><Relationship Id="rId12" Type="http://schemas.openxmlformats.org/officeDocument/2006/relationships/hyperlink" Target="https://unece.org/DAM/env/pp/mop6/English/ECE_MP.PP_2017_39_E.pdf" TargetMode="External"/><Relationship Id="rId17" Type="http://schemas.openxmlformats.org/officeDocument/2006/relationships/hyperlink" Target="https://unece.org/sites/default/files/2024-10/frPartyVII.8f_01.10.2024_report.pdf" TargetMode="External"/><Relationship Id="rId25" Type="http://schemas.openxmlformats.org/officeDocument/2006/relationships/hyperlink" Target="https://unece.org/fileadmin/DAM/env/pp/compliance/CC-68/ece.mp.pp.c.1.2020.8.e.pdf" TargetMode="External"/><Relationship Id="rId2" Type="http://schemas.openxmlformats.org/officeDocument/2006/relationships/hyperlink" Target="https://treaties.un.org/Pages/ViewDetails.aspx?src=IND&amp;mtdsg_no=XXVII-13&amp;chapter=27&amp;clang=_en" TargetMode="External"/><Relationship Id="rId16" Type="http://schemas.openxmlformats.org/officeDocument/2006/relationships/hyperlink" Target="https://unece.org/env/pp/cc/decision-vii8f-concerning-european-union" TargetMode="External"/><Relationship Id="rId20" Type="http://schemas.openxmlformats.org/officeDocument/2006/relationships/hyperlink" Target="https://unece.org/env/pp/cc/accc.c.2013.96_european-union" TargetMode="External"/><Relationship Id="rId1" Type="http://schemas.openxmlformats.org/officeDocument/2006/relationships/hyperlink" Target="http://www.unece.org/fileadmin/DAM/env/pp/documents/cep43e.pdf" TargetMode="External"/><Relationship Id="rId6" Type="http://schemas.openxmlformats.org/officeDocument/2006/relationships/hyperlink" Target="https://ec.europa.eu/info/law/better-regulation/have-your-say/initiatives/14276-EU-environmental-and-State-aid-law-access-to-justice-in-relation-to-State-aid-decisions-regulation-_lv" TargetMode="External"/><Relationship Id="rId11" Type="http://schemas.openxmlformats.org/officeDocument/2006/relationships/hyperlink" Target="https://unece.org/DAM/env/pp/mop5/Documents/Post_session_docs/Decision_excerpts_in_English/Decision_V_9g_on_compliance_by_the_European_Union.pdf" TargetMode="External"/><Relationship Id="rId24" Type="http://schemas.openxmlformats.org/officeDocument/2006/relationships/hyperlink" Target="https://unece.org/acccc2014121-european-union" TargetMode="External"/><Relationship Id="rId5" Type="http://schemas.openxmlformats.org/officeDocument/2006/relationships/hyperlink" Target="https://unece.org/sites/default/files/2021-03/C128_EU_findings_advance%20unedited.pdf" TargetMode="External"/><Relationship Id="rId15" Type="http://schemas.openxmlformats.org/officeDocument/2006/relationships/hyperlink" Target="https://unece.org/env/pp/cc/decision-vii8f-concerning-european-union" TargetMode="External"/><Relationship Id="rId23" Type="http://schemas.openxmlformats.org/officeDocument/2006/relationships/hyperlink" Target="https://unece.org/acccc2014121-european-union" TargetMode="External"/><Relationship Id="rId10" Type="http://schemas.openxmlformats.org/officeDocument/2006/relationships/hyperlink" Target="https://unece.org/sites/default/files/2025-08/Decision_VII.8f_eng.pdf" TargetMode="External"/><Relationship Id="rId19" Type="http://schemas.openxmlformats.org/officeDocument/2006/relationships/hyperlink" Target="https://unece.org/env/pp/cc/accc.c.2013.96_european-union" TargetMode="External"/><Relationship Id="rId4" Type="http://schemas.openxmlformats.org/officeDocument/2006/relationships/hyperlink" Target="http://www.unece.org/fileadmin/DAM/env/pp/documents/mop1/ece.mp.pp.2.add.2.e.pdf" TargetMode="External"/><Relationship Id="rId9" Type="http://schemas.openxmlformats.org/officeDocument/2006/relationships/hyperlink" Target="https://unece.org/sites/default/files/2022-02/ECE.MP_.PP_.2021.2_excerpt_0.pdf" TargetMode="External"/><Relationship Id="rId14" Type="http://schemas.openxmlformats.org/officeDocument/2006/relationships/hyperlink" Target="https://unece.org/env/pp/cc/accc.m.2017.3_european-union" TargetMode="External"/><Relationship Id="rId22" Type="http://schemas.openxmlformats.org/officeDocument/2006/relationships/hyperlink" Target="https://energy.ec.europa.eu/consultations/consultation-list-candidate-projects-common-interest-and-projects-mutual-interest-all-infrastructur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3c966-cb45-4885-93fc-2ce78a94204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c131f03-315b-4cd8-8e3a-6189969fd4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15" ma:contentTypeDescription="Create a new document." ma:contentTypeScope="" ma:versionID="d793e87c3878183d49e45013bc60e4a1">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aa941a9a22a781d80306f548ac6d3dde"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767b0c3-d699-42d4-b3fb-527d4202c775}" ma:internalName="TaxCatchAll" ma:showField="CatchAllData" ma:web="ac131f03-315b-4cd8-8e3a-6189969fd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5082D-6A5D-44B8-B094-F70F7BA1B80B}">
  <ds:schemaRefs>
    <ds:schemaRef ds:uri="ac131f03-315b-4cd8-8e3a-6189969fd4f0"/>
    <ds:schemaRef ds:uri="http://schemas.microsoft.com/office/2006/documentManagement/types"/>
    <ds:schemaRef ds:uri="http://purl.org/dc/elements/1.1/"/>
    <ds:schemaRef ds:uri="http://schemas.microsoft.com/office/2006/metadata/properties"/>
    <ds:schemaRef ds:uri="5843c966-cb45-4885-93fc-2ce78a94204b"/>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813219D-C4CD-4E1E-8148-E7F542466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0EA5A-6DD2-4A4F-AF07-F28F0040EC20}">
  <ds:schemaRefs>
    <ds:schemaRef ds:uri="http://schemas.microsoft.com/sharepoint/v3/contenttype/forms"/>
  </ds:schemaRefs>
</ds:datastoreItem>
</file>

<file path=customXml/itemProps4.xml><?xml version="1.0" encoding="utf-8"?>
<ds:datastoreItem xmlns:ds="http://schemas.openxmlformats.org/officeDocument/2006/customXml" ds:itemID="{75D31F6E-4DA4-4C90-9249-CF1DFB7B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10</Pages>
  <Words>2804</Words>
  <Characters>18396</Characters>
  <Application>Microsoft Office Word</Application>
  <DocSecurity>0</DocSecurity>
  <Lines>306</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21079</CharactersWithSpaces>
  <SharedDoc>false</SharedDoc>
  <HLinks>
    <vt:vector size="126" baseType="variant">
      <vt:variant>
        <vt:i4>2293808</vt:i4>
      </vt:variant>
      <vt:variant>
        <vt:i4>60</vt:i4>
      </vt:variant>
      <vt:variant>
        <vt:i4>0</vt:i4>
      </vt:variant>
      <vt:variant>
        <vt:i4>5</vt:i4>
      </vt:variant>
      <vt:variant>
        <vt:lpwstr>https://unece.org/fileadmin/DAM/env/pp/compliance/CC-68/ece.mp.pp.c.1.2020.8.e.pdf</vt:lpwstr>
      </vt:variant>
      <vt:variant>
        <vt:lpwstr/>
      </vt:variant>
      <vt:variant>
        <vt:i4>4587594</vt:i4>
      </vt:variant>
      <vt:variant>
        <vt:i4>57</vt:i4>
      </vt:variant>
      <vt:variant>
        <vt:i4>0</vt:i4>
      </vt:variant>
      <vt:variant>
        <vt:i4>5</vt:i4>
      </vt:variant>
      <vt:variant>
        <vt:lpwstr>https://unece.org/acccc2014121-european-union</vt:lpwstr>
      </vt:variant>
      <vt:variant>
        <vt:lpwstr/>
      </vt:variant>
      <vt:variant>
        <vt:i4>4456500</vt:i4>
      </vt:variant>
      <vt:variant>
        <vt:i4>54</vt:i4>
      </vt:variant>
      <vt:variant>
        <vt:i4>0</vt:i4>
      </vt:variant>
      <vt:variant>
        <vt:i4>5</vt:i4>
      </vt:variant>
      <vt:variant>
        <vt:lpwstr>https://energy.ec.europa.eu/consultations/consultation-list-candidate-projects-common-interest-and-projects-mutual-interest-all-infrastructure_en</vt:lpwstr>
      </vt:variant>
      <vt:variant>
        <vt:lpwstr/>
      </vt:variant>
      <vt:variant>
        <vt:i4>6160402</vt:i4>
      </vt:variant>
      <vt:variant>
        <vt:i4>51</vt:i4>
      </vt:variant>
      <vt:variant>
        <vt:i4>0</vt:i4>
      </vt:variant>
      <vt:variant>
        <vt:i4>5</vt:i4>
      </vt:variant>
      <vt:variant>
        <vt:lpwstr>https://unece.org/sites/default/files/2020-12/ece.mp_.pp_.c.1.2021.3.eng__0.pdf</vt:lpwstr>
      </vt:variant>
      <vt:variant>
        <vt:lpwstr/>
      </vt:variant>
      <vt:variant>
        <vt:i4>4194424</vt:i4>
      </vt:variant>
      <vt:variant>
        <vt:i4>48</vt:i4>
      </vt:variant>
      <vt:variant>
        <vt:i4>0</vt:i4>
      </vt:variant>
      <vt:variant>
        <vt:i4>5</vt:i4>
      </vt:variant>
      <vt:variant>
        <vt:lpwstr>https://unece.org/env/pp/cc/accc.c.2013.96_european-union</vt:lpwstr>
      </vt:variant>
      <vt:variant>
        <vt:lpwstr/>
      </vt:variant>
      <vt:variant>
        <vt:i4>7929856</vt:i4>
      </vt:variant>
      <vt:variant>
        <vt:i4>45</vt:i4>
      </vt:variant>
      <vt:variant>
        <vt:i4>0</vt:i4>
      </vt:variant>
      <vt:variant>
        <vt:i4>5</vt:i4>
      </vt:variant>
      <vt:variant>
        <vt:lpwstr>https://energy.ec.europa.eu/publications/guidance-ms-updated-necps-2021-2030_en</vt:lpwstr>
      </vt:variant>
      <vt:variant>
        <vt:lpwstr/>
      </vt:variant>
      <vt:variant>
        <vt:i4>3997805</vt:i4>
      </vt:variant>
      <vt:variant>
        <vt:i4>42</vt:i4>
      </vt:variant>
      <vt:variant>
        <vt:i4>0</vt:i4>
      </vt:variant>
      <vt:variant>
        <vt:i4>5</vt:i4>
      </vt:variant>
      <vt:variant>
        <vt:lpwstr>https://unece.org/sites/default/files/2024-10/frPartyVII.8f_01.10.2024_report.pdf</vt:lpwstr>
      </vt:variant>
      <vt:variant>
        <vt:lpwstr/>
      </vt:variant>
      <vt:variant>
        <vt:i4>4587522</vt:i4>
      </vt:variant>
      <vt:variant>
        <vt:i4>39</vt:i4>
      </vt:variant>
      <vt:variant>
        <vt:i4>0</vt:i4>
      </vt:variant>
      <vt:variant>
        <vt:i4>5</vt:i4>
      </vt:variant>
      <vt:variant>
        <vt:lpwstr>https://unece.org/env/pp/cc/decision-vii8f-concerning-european-union</vt:lpwstr>
      </vt:variant>
      <vt:variant>
        <vt:lpwstr/>
      </vt:variant>
      <vt:variant>
        <vt:i4>7208974</vt:i4>
      </vt:variant>
      <vt:variant>
        <vt:i4>36</vt:i4>
      </vt:variant>
      <vt:variant>
        <vt:i4>0</vt:i4>
      </vt:variant>
      <vt:variant>
        <vt:i4>5</vt:i4>
      </vt:variant>
      <vt:variant>
        <vt:lpwstr>https://unece.org/env/pp/cc/accc.m.2017.3_european-union</vt:lpwstr>
      </vt:variant>
      <vt:variant>
        <vt:lpwstr/>
      </vt:variant>
      <vt:variant>
        <vt:i4>4063329</vt:i4>
      </vt:variant>
      <vt:variant>
        <vt:i4>33</vt:i4>
      </vt:variant>
      <vt:variant>
        <vt:i4>0</vt:i4>
      </vt:variant>
      <vt:variant>
        <vt:i4>5</vt:i4>
      </vt:variant>
      <vt:variant>
        <vt:lpwstr>https://unece.org/DAM/env/pp/mop6/English/ECE_MP.PP_2017_39_E.pdf</vt:lpwstr>
      </vt:variant>
      <vt:variant>
        <vt:lpwstr/>
      </vt:variant>
      <vt:variant>
        <vt:i4>4522033</vt:i4>
      </vt:variant>
      <vt:variant>
        <vt:i4>30</vt:i4>
      </vt:variant>
      <vt:variant>
        <vt:i4>0</vt:i4>
      </vt:variant>
      <vt:variant>
        <vt:i4>5</vt:i4>
      </vt:variant>
      <vt:variant>
        <vt:lpwstr>https://unece.org/DAM/env/pp/mop5/Documents/Post_session_docs/Decision_excerpts_in_English/Decision_V_9g_on_compliance_by_the_European_Union.pdf</vt:lpwstr>
      </vt:variant>
      <vt:variant>
        <vt:lpwstr/>
      </vt:variant>
      <vt:variant>
        <vt:i4>6619185</vt:i4>
      </vt:variant>
      <vt:variant>
        <vt:i4>27</vt:i4>
      </vt:variant>
      <vt:variant>
        <vt:i4>0</vt:i4>
      </vt:variant>
      <vt:variant>
        <vt:i4>5</vt:i4>
      </vt:variant>
      <vt:variant>
        <vt:lpwstr>https://unece.org/sites/default/files/2025-08/Decision_VII.8f_eng.pdf</vt:lpwstr>
      </vt:variant>
      <vt:variant>
        <vt:lpwstr/>
      </vt:variant>
      <vt:variant>
        <vt:i4>7143480</vt:i4>
      </vt:variant>
      <vt:variant>
        <vt:i4>24</vt:i4>
      </vt:variant>
      <vt:variant>
        <vt:i4>0</vt:i4>
      </vt:variant>
      <vt:variant>
        <vt:i4>5</vt:i4>
      </vt:variant>
      <vt:variant>
        <vt:lpwstr>https://unece.org/sites/default/files/2022-02/ECE.MP_.PP_.2021.2_excerpt_0.pdf</vt:lpwstr>
      </vt:variant>
      <vt:variant>
        <vt:lpwstr/>
      </vt:variant>
      <vt:variant>
        <vt:i4>6422603</vt:i4>
      </vt:variant>
      <vt:variant>
        <vt:i4>21</vt:i4>
      </vt:variant>
      <vt:variant>
        <vt:i4>0</vt:i4>
      </vt:variant>
      <vt:variant>
        <vt:i4>5</vt:i4>
      </vt:variant>
      <vt:variant>
        <vt:lpwstr>https://competition-policy.ec.europa.eu/public-consultations/2025-state-aid-environmental-matters_en</vt:lpwstr>
      </vt:variant>
      <vt:variant>
        <vt:lpwstr/>
      </vt:variant>
      <vt:variant>
        <vt:i4>6815829</vt:i4>
      </vt:variant>
      <vt:variant>
        <vt:i4>18</vt:i4>
      </vt:variant>
      <vt:variant>
        <vt:i4>0</vt:i4>
      </vt:variant>
      <vt:variant>
        <vt:i4>5</vt:i4>
      </vt:variant>
      <vt:variant>
        <vt:lpwstr>https://competition-policy.ec.europa.eu/state-aid/publications/targeted-consultation_en</vt:lpwstr>
      </vt:variant>
      <vt:variant>
        <vt:lpwstr/>
      </vt:variant>
      <vt:variant>
        <vt:i4>4718706</vt:i4>
      </vt:variant>
      <vt:variant>
        <vt:i4>15</vt:i4>
      </vt:variant>
      <vt:variant>
        <vt:i4>0</vt:i4>
      </vt:variant>
      <vt:variant>
        <vt:i4>5</vt:i4>
      </vt:variant>
      <vt:variant>
        <vt:lpwstr>https://ec.europa.eu/info/law/better-regulation/have-your-say/initiatives/14276-EU-environmental-and-State-aid-law-access-to-justice-in-relation-to-State-aid-decisions-regulation-_en</vt:lpwstr>
      </vt:variant>
      <vt:variant>
        <vt:lpwstr/>
      </vt:variant>
      <vt:variant>
        <vt:i4>6225955</vt:i4>
      </vt:variant>
      <vt:variant>
        <vt:i4>12</vt:i4>
      </vt:variant>
      <vt:variant>
        <vt:i4>0</vt:i4>
      </vt:variant>
      <vt:variant>
        <vt:i4>5</vt:i4>
      </vt:variant>
      <vt:variant>
        <vt:lpwstr>https://unece.org/sites/default/files/2021-03/C128_EU_findings_advance unedited.pdf</vt:lpwstr>
      </vt:variant>
      <vt:variant>
        <vt:lpwstr/>
      </vt:variant>
      <vt:variant>
        <vt:i4>4456537</vt:i4>
      </vt:variant>
      <vt:variant>
        <vt:i4>9</vt:i4>
      </vt:variant>
      <vt:variant>
        <vt:i4>0</vt:i4>
      </vt:variant>
      <vt:variant>
        <vt:i4>5</vt:i4>
      </vt:variant>
      <vt:variant>
        <vt:lpwstr>http://www.unece.org/fileadmin/DAM/env/pp/documents/mop1/ece.mp.pp.2.add.2.e.pdf</vt:lpwstr>
      </vt:variant>
      <vt:variant>
        <vt:lpwstr/>
      </vt:variant>
      <vt:variant>
        <vt:i4>3538987</vt:i4>
      </vt:variant>
      <vt:variant>
        <vt:i4>6</vt:i4>
      </vt:variant>
      <vt:variant>
        <vt:i4>0</vt:i4>
      </vt:variant>
      <vt:variant>
        <vt:i4>5</vt:i4>
      </vt:variant>
      <vt:variant>
        <vt:lpwstr>https://unece.org/DAM/env/pp/documents/mop1/ece.mp.pp.2.add.8.e.pdf</vt:lpwstr>
      </vt:variant>
      <vt:variant>
        <vt:lpwstr/>
      </vt:variant>
      <vt:variant>
        <vt:i4>196694</vt:i4>
      </vt:variant>
      <vt:variant>
        <vt:i4>3</vt:i4>
      </vt:variant>
      <vt:variant>
        <vt:i4>0</vt:i4>
      </vt:variant>
      <vt:variant>
        <vt:i4>5</vt:i4>
      </vt:variant>
      <vt:variant>
        <vt:lpwstr>https://treaties.un.org/Pages/ViewDetails.aspx?src=IND&amp;mtdsg_no=XXVII-13&amp;chapter=27&amp;clang=_en</vt:lpwstr>
      </vt:variant>
      <vt:variant>
        <vt:lpwstr/>
      </vt:variant>
      <vt:variant>
        <vt:i4>8192098</vt:i4>
      </vt:variant>
      <vt:variant>
        <vt:i4>0</vt:i4>
      </vt:variant>
      <vt:variant>
        <vt:i4>0</vt:i4>
      </vt:variant>
      <vt:variant>
        <vt:i4>5</vt:i4>
      </vt:variant>
      <vt:variant>
        <vt:lpwstr>http://www.unece.org/fileadmin/DAM/env/pp/documents/cep43e.pdf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ELYOUSSOFI Fatima (SG)</cp:lastModifiedBy>
  <cp:revision>27</cp:revision>
  <cp:lastPrinted>2025-09-09T02:13:00Z</cp:lastPrinted>
  <dcterms:created xsi:type="dcterms:W3CDTF">2025-09-25T07:30:00Z</dcterms:created>
  <dcterms:modified xsi:type="dcterms:W3CDTF">2025-10-14T12:52:00Z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2025-08-21T16:58:12Z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07399b0e-a5b2-48ba-8651-f3efdd9118f0</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0x010100199782AF6692CB4E8097BF428225D135</vt:lpwstr>
  </property>
  <property fmtid="{D5CDD505-2E9C-101B-9397-08002B2CF9AE}" pid="19" name="MediaServiceImageTags">
    <vt:lpwstr/>
  </property>
  <property fmtid="{D5CDD505-2E9C-101B-9397-08002B2CF9AE}" pid="20" name="Order">
    <vt:r8>855000</vt:r8>
  </property>
  <property fmtid="{D5CDD505-2E9C-101B-9397-08002B2CF9AE}" pid="21" name="xd_Signature">
    <vt:bool>false</vt:bool>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DQCStatus">
    <vt:lpwstr>Yellow (DQC version 03)</vt:lpwstr>
  </property>
</Properties>
</file>