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46" w:rsidRPr="00217F36" w:rsidRDefault="009C2158" w:rsidP="009C215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5DD3A14-B819-4F1A-8755-B87ABEDBAD14" style="width:455.25pt;height:357.75pt">
            <v:imagedata r:id="rId11" o:title=""/>
          </v:shape>
        </w:pict>
      </w:r>
    </w:p>
    <w:p w:rsidR="00742946" w:rsidRPr="00217F36" w:rsidRDefault="00742946" w:rsidP="00914D12">
      <w:pPr>
        <w:rPr>
          <w:noProof/>
        </w:rPr>
        <w:sectPr w:rsidR="00742946" w:rsidRPr="00217F36" w:rsidSect="009C2158">
          <w:footerReference w:type="even" r:id="rId12"/>
          <w:footerReference w:type="default" r:id="rId13"/>
          <w:pgSz w:w="11907" w:h="16839"/>
          <w:pgMar w:top="1134" w:right="1417" w:bottom="1134" w:left="1417" w:header="709" w:footer="709" w:gutter="0"/>
          <w:pgNumType w:start="0"/>
          <w:cols w:space="720"/>
          <w:docGrid w:linePitch="360"/>
        </w:sectPr>
      </w:pPr>
    </w:p>
    <w:p w:rsidR="00604861" w:rsidRPr="00217F36" w:rsidRDefault="00604861">
      <w:pPr>
        <w:pStyle w:val="Exposdesmotifstitre"/>
        <w:rPr>
          <w:noProof/>
        </w:rPr>
      </w:pPr>
      <w:bookmarkStart w:id="0" w:name="_GoBack"/>
      <w:bookmarkEnd w:id="0"/>
      <w:r w:rsidRPr="00217F36">
        <w:rPr>
          <w:noProof/>
        </w:rPr>
        <w:lastRenderedPageBreak/>
        <w:t>EXPUNERE DE MOTIVE</w:t>
      </w:r>
    </w:p>
    <w:p w:rsidR="00604861" w:rsidRPr="00217F36" w:rsidRDefault="00604861">
      <w:pPr>
        <w:widowControl w:val="0"/>
        <w:shd w:val="clear" w:color="auto" w:fill="FFFFFF"/>
        <w:autoSpaceDE w:val="0"/>
        <w:autoSpaceDN w:val="0"/>
        <w:adjustRightInd w:val="0"/>
        <w:spacing w:before="230" w:after="0" w:line="269" w:lineRule="exact"/>
        <w:ind w:right="86"/>
        <w:rPr>
          <w:noProof/>
          <w:color w:val="008000"/>
        </w:rPr>
      </w:pPr>
    </w:p>
    <w:p w:rsidR="00604861" w:rsidRPr="00217F36" w:rsidRDefault="00604861">
      <w:pPr>
        <w:pStyle w:val="ManualHeading1"/>
        <w:rPr>
          <w:noProof/>
        </w:rPr>
      </w:pPr>
      <w:bookmarkStart w:id="1" w:name="_Toc226712087"/>
      <w:r w:rsidRPr="00217F36">
        <w:rPr>
          <w:noProof/>
        </w:rPr>
        <w:t>1.</w:t>
      </w:r>
      <w:r w:rsidRPr="00217F36">
        <w:rPr>
          <w:noProof/>
        </w:rPr>
        <w:tab/>
        <w:t>CONTEXTUL PROPUNERII</w:t>
      </w:r>
      <w:bookmarkEnd w:id="1"/>
    </w:p>
    <w:p w:rsidR="00604861" w:rsidRPr="00217F36" w:rsidRDefault="00604861">
      <w:pPr>
        <w:pStyle w:val="ManualHeading2"/>
        <w:rPr>
          <w:rFonts w:eastAsia="Arial Unicode MS"/>
          <w:noProof/>
        </w:rPr>
      </w:pPr>
      <w:bookmarkStart w:id="2" w:name="_Toc226712088"/>
      <w:r w:rsidRPr="00217F36">
        <w:rPr>
          <w:noProof/>
          <w:u w:color="000000"/>
          <w:bdr w:val="nil"/>
        </w:rPr>
        <w:t>•</w:t>
      </w:r>
      <w:r w:rsidRPr="00217F36">
        <w:rPr>
          <w:noProof/>
        </w:rPr>
        <w:tab/>
        <w:t>Motivele și obiectivele propunerii</w:t>
      </w:r>
      <w:bookmarkEnd w:id="2"/>
    </w:p>
    <w:p w:rsidR="00627DEE" w:rsidRPr="00217F36" w:rsidRDefault="47F30974" w:rsidP="1D99FF66">
      <w:pPr>
        <w:pBdr>
          <w:top w:val="nil"/>
          <w:left w:val="nil"/>
          <w:bottom w:val="nil"/>
          <w:right w:val="nil"/>
          <w:between w:val="nil"/>
          <w:bar w:val="nil"/>
        </w:pBdr>
        <w:spacing w:before="0" w:after="240"/>
        <w:rPr>
          <w:noProof/>
        </w:rPr>
      </w:pPr>
      <w:r w:rsidRPr="00217F36">
        <w:rPr>
          <w:noProof/>
        </w:rPr>
        <w:t>Directiva (UE) 2018/410</w:t>
      </w:r>
      <w:r w:rsidRPr="00217F36">
        <w:rPr>
          <w:rStyle w:val="FootnoteReference"/>
          <w:noProof/>
        </w:rPr>
        <w:footnoteReference w:id="2"/>
      </w:r>
      <w:r w:rsidRPr="00217F36">
        <w:rPr>
          <w:noProof/>
        </w:rPr>
        <w:t xml:space="preserve"> a modificat Decizia (UE) 2015/1814</w:t>
      </w:r>
      <w:r w:rsidRPr="00217F36">
        <w:rPr>
          <w:rStyle w:val="FootnoteReference"/>
          <w:noProof/>
        </w:rPr>
        <w:footnoteReference w:id="3"/>
      </w:r>
      <w:r w:rsidRPr="00217F36">
        <w:rPr>
          <w:noProof/>
        </w:rPr>
        <w:t xml:space="preserve"> privind funcționarea rezervei pentru stabilitatea pieței (RSP) aferente schemei UE de comercializare a certificatelor de emisii de gaze cu efect de seră (EU ETS). Scopul a fost îmbunătățirea eficacității și stabilității EU ETS pe termen lung, inclusiv prin invalidarea, începând cu 2023, a certificatelor aflate în rezervă peste un prag egal cu numărul total de certificate scoase la licitație în cursul anului precedent. Acest prag a fost modificat prin Directiva (UE) 2023/959</w:t>
      </w:r>
      <w:r w:rsidRPr="00217F36">
        <w:rPr>
          <w:rStyle w:val="FootnoteReference"/>
          <w:noProof/>
        </w:rPr>
        <w:footnoteReference w:id="4"/>
      </w:r>
      <w:r w:rsidRPr="00217F36">
        <w:rPr>
          <w:noProof/>
        </w:rPr>
        <w:t>, de la un prag dinamic la un prag fix de 400 de milioane de certificate începând din 2024, pentru a se asigura că nivelul certificatelor din rezervă este previzibil.</w:t>
      </w:r>
    </w:p>
    <w:p w:rsidR="00604861" w:rsidRPr="00217F36" w:rsidRDefault="42290275">
      <w:pPr>
        <w:pBdr>
          <w:top w:val="nil"/>
          <w:left w:val="nil"/>
          <w:bottom w:val="nil"/>
          <w:right w:val="nil"/>
          <w:between w:val="nil"/>
          <w:bar w:val="nil"/>
        </w:pBdr>
        <w:spacing w:before="0" w:after="240"/>
        <w:rPr>
          <w:rFonts w:eastAsia="Arial Unicode MS"/>
          <w:noProof/>
          <w:sz w:val="28"/>
          <w:szCs w:val="24"/>
        </w:rPr>
      </w:pPr>
      <w:r w:rsidRPr="00217F36">
        <w:rPr>
          <w:noProof/>
        </w:rPr>
        <w:t>Decizia (UE) 2015/1814 însărcinează Comisia să monitorizeze în permanență funcționarea rezervei și să revizuiască rezerva pe baza unei analize a pieței certificatelor EU ETS și, după caz, să prezinte o propunere legislativă. Prezenta propunere abordează o concluzie specifică a acestei revizuiri. De la intrarea în vigoare a dispoziției privind invalidarea certificatelor din rezervă, un total de 3,2 miliarde de certificate au fost invalidate, fiind restabilit echilibrul dintre cerere și ofertă în ceea ce privește EU ETS. Posibilitatea ca un număr mai mare de certificate să rămână în RSP, mai degrabă decât invalidarea acestora, ar putea oferi un tampon de lichiditate esențial pentru a gestiona tensiunile viitoare din piață după jumătatea anilor 2030 și ulterior. Din acest motiv, certificatele din rezervă nu ar mai trebui invalidate pentru a permite ca un număr mai mare de certificate să rămână în rezervă. Acest lucru va spori capacitatea de acțiune a RSP pentru posibile eliberări viitoare în următorul deceniu în vederea echilibrării pieței. Această modificare specifică contribuie la garantarea funcționării ordonate, armonioase și eficiente a cadrului EU ETS. Viitoarea revizuire a RSP va evalua, pe baza unei analize aprofundate orientate spre viitor, caracterul adecvat al parametrilor utilizați pentru a stabili dacă au loc admisii sau eliberări și va propune modificări, dacă este necesar, pentru a permite RSP să abordeze în continuare în mod eficace atât situațiile de excedent, cât și cele de deficit, pentru a atinge obiectivele climatice ale UE</w:t>
      </w:r>
      <w:r w:rsidR="00D65752" w:rsidRPr="00217F36">
        <w:rPr>
          <w:noProof/>
        </w:rPr>
        <w:t>.</w:t>
      </w:r>
    </w:p>
    <w:p w:rsidR="00604861" w:rsidRPr="00217F36" w:rsidRDefault="00604861">
      <w:pPr>
        <w:pStyle w:val="ManualHeading2"/>
        <w:rPr>
          <w:rFonts w:eastAsia="Arial Unicode MS"/>
          <w:noProof/>
          <w:u w:color="000000"/>
          <w:bdr w:val="nil"/>
        </w:rPr>
      </w:pPr>
      <w:bookmarkStart w:id="3" w:name="_Toc226712089"/>
      <w:r w:rsidRPr="00217F36">
        <w:rPr>
          <w:noProof/>
          <w:u w:color="000000"/>
          <w:bdr w:val="nil"/>
        </w:rPr>
        <w:t>•</w:t>
      </w:r>
      <w:r w:rsidRPr="00217F36">
        <w:rPr>
          <w:noProof/>
        </w:rPr>
        <w:tab/>
        <w:t>Coerența cu dispozițiile de politică deja existente în domeniul de politică vizat</w:t>
      </w:r>
      <w:bookmarkEnd w:id="3"/>
    </w:p>
    <w:p w:rsidR="00690333" w:rsidRPr="00217F36" w:rsidRDefault="00CB1CEE">
      <w:pPr>
        <w:pBdr>
          <w:top w:val="nil"/>
          <w:left w:val="nil"/>
          <w:bottom w:val="nil"/>
          <w:right w:val="nil"/>
          <w:between w:val="nil"/>
          <w:bar w:val="nil"/>
        </w:pBdr>
        <w:spacing w:before="0" w:after="240"/>
        <w:rPr>
          <w:noProof/>
        </w:rPr>
      </w:pPr>
      <w:r w:rsidRPr="00217F36">
        <w:rPr>
          <w:noProof/>
        </w:rPr>
        <w:t xml:space="preserve">RSP este un instrument menit să promoveze stabilitatea pieței certificatelor de emisii în cadrul EU ETS. RSP asigură coerența EU ETS cu alte domenii de politică. De exemplu, dacă alte politici au succes, se creează un surplus de certificate pe care RSP le absoarbe. În schimb, în cazul în care alte politici nu au succes, iar emisiile rămân ridicate, RSP sprijină piața carbonului prin eliberarea de certificate suplimentare. Prezenta propunere prevede o modificare specifică a unui parametru al RSP fără a afecta structura generală a RSP și fără a afecta în mod direct alte politici ale Uniunii. </w:t>
      </w:r>
    </w:p>
    <w:p w:rsidR="00604861" w:rsidRPr="00217F36" w:rsidRDefault="00604861">
      <w:pPr>
        <w:pStyle w:val="ManualHeading2"/>
        <w:rPr>
          <w:rFonts w:eastAsia="Arial Unicode MS"/>
          <w:noProof/>
        </w:rPr>
      </w:pPr>
      <w:bookmarkStart w:id="4" w:name="_Toc226712090"/>
      <w:r w:rsidRPr="00217F36">
        <w:rPr>
          <w:noProof/>
          <w:u w:color="000000"/>
          <w:bdr w:val="nil"/>
        </w:rPr>
        <w:t>•</w:t>
      </w:r>
      <w:r w:rsidRPr="00217F36">
        <w:rPr>
          <w:noProof/>
        </w:rPr>
        <w:tab/>
        <w:t>Coerența cu alte politici ale Uniunii</w:t>
      </w:r>
      <w:bookmarkEnd w:id="4"/>
    </w:p>
    <w:p w:rsidR="00604861" w:rsidRPr="00217F36" w:rsidRDefault="0077734C">
      <w:pPr>
        <w:pBdr>
          <w:top w:val="nil"/>
          <w:left w:val="nil"/>
          <w:bottom w:val="nil"/>
          <w:right w:val="nil"/>
          <w:between w:val="nil"/>
          <w:bar w:val="nil"/>
        </w:pBdr>
        <w:spacing w:before="0" w:after="240"/>
        <w:rPr>
          <w:rFonts w:eastAsia="Arial Unicode MS"/>
          <w:noProof/>
        </w:rPr>
      </w:pPr>
      <w:r w:rsidRPr="00217F36">
        <w:rPr>
          <w:noProof/>
        </w:rPr>
        <w:t xml:space="preserve">Coerența cu alte politici ale UE este asigurată prin coerența cu cadrul legislativ în vigoare pentru îndeplinirea obiectivelor în materie de climă și energie pentru 2030. Acest aspect este </w:t>
      </w:r>
      <w:r w:rsidRPr="00217F36">
        <w:rPr>
          <w:noProof/>
        </w:rPr>
        <w:lastRenderedPageBreak/>
        <w:t>analizat în evaluarea impactului care însoțește Directiva (UE) 2023/959, care a modificat Decizia (UE) 2015/1814, împreună cu restul pachetului legislativ „Pregătiți pentru 55”.</w:t>
      </w:r>
    </w:p>
    <w:p w:rsidR="00604861" w:rsidRPr="00217F36" w:rsidRDefault="00604861">
      <w:pPr>
        <w:pStyle w:val="ManualHeading1"/>
        <w:rPr>
          <w:noProof/>
        </w:rPr>
      </w:pPr>
      <w:bookmarkStart w:id="5" w:name="_Toc226712091"/>
      <w:r w:rsidRPr="00217F36">
        <w:rPr>
          <w:noProof/>
        </w:rPr>
        <w:t>2.</w:t>
      </w:r>
      <w:r w:rsidRPr="00217F36">
        <w:rPr>
          <w:noProof/>
        </w:rPr>
        <w:tab/>
        <w:t>TEMEI JURIDIC, SUBSIDIARITATE ȘI PROPORȚIONALITATE</w:t>
      </w:r>
      <w:bookmarkEnd w:id="5"/>
    </w:p>
    <w:p w:rsidR="00604861" w:rsidRPr="00217F36" w:rsidRDefault="00604861">
      <w:pPr>
        <w:pStyle w:val="ManualHeading2"/>
        <w:rPr>
          <w:rFonts w:eastAsia="Arial Unicode MS"/>
          <w:noProof/>
          <w:u w:color="000000"/>
          <w:bdr w:val="nil"/>
        </w:rPr>
      </w:pPr>
      <w:bookmarkStart w:id="6" w:name="_Toc226712092"/>
      <w:r w:rsidRPr="00217F36">
        <w:rPr>
          <w:noProof/>
          <w:u w:color="000000"/>
          <w:bdr w:val="nil"/>
        </w:rPr>
        <w:t>•</w:t>
      </w:r>
      <w:r w:rsidRPr="00217F36">
        <w:rPr>
          <w:noProof/>
        </w:rPr>
        <w:tab/>
      </w:r>
      <w:r w:rsidRPr="00217F36">
        <w:rPr>
          <w:noProof/>
          <w:u w:color="000000"/>
          <w:bdr w:val="nil"/>
        </w:rPr>
        <w:t>Temeiul juridic</w:t>
      </w:r>
      <w:bookmarkEnd w:id="6"/>
    </w:p>
    <w:p w:rsidR="00604861" w:rsidRPr="00217F36" w:rsidRDefault="00B11FF2">
      <w:pPr>
        <w:pBdr>
          <w:top w:val="nil"/>
          <w:left w:val="nil"/>
          <w:bottom w:val="nil"/>
          <w:right w:val="nil"/>
          <w:between w:val="nil"/>
          <w:bar w:val="nil"/>
        </w:pBdr>
        <w:spacing w:before="0" w:after="240"/>
        <w:rPr>
          <w:rFonts w:eastAsia="Arial Unicode MS"/>
          <w:noProof/>
        </w:rPr>
      </w:pPr>
      <w:r w:rsidRPr="00217F36">
        <w:rPr>
          <w:noProof/>
        </w:rPr>
        <w:t>Temeiul juridic al propunerii îl constituie articolul 192 alineatul (1) din Tratatul privind funcționarea Uniunii Europene (TFUE). În conformitate cu articolul 191 și cu articolul 192 alineatul (1) din TFUE, Uniunea Europeană trebuie să contribuie la urmărirea mai multor obiective. Printre acestea se numără conservarea, protecția și îmbunătățirea calității mediului și promovarea pe plan internațional a unor măsuri de abordare a problemelor de mediu la nivel regional sau mondial, în special combaterea schimbărilor climatice. EU ETS contribuie la combaterea schimbărilor climatice, în timp ce RSP joacă un rol important în funcționarea EU ETS ca instrument de stabilitate a pieței certificatelor de emisii instituite prin Directiva 2003/87/CE.</w:t>
      </w:r>
    </w:p>
    <w:p w:rsidR="00604861" w:rsidRPr="00217F36" w:rsidRDefault="00604861">
      <w:pPr>
        <w:pStyle w:val="ManualHeading2"/>
        <w:rPr>
          <w:rFonts w:eastAsia="Arial Unicode MS"/>
          <w:noProof/>
          <w:u w:color="000000"/>
          <w:bdr w:val="nil"/>
        </w:rPr>
      </w:pPr>
      <w:bookmarkStart w:id="7" w:name="_Toc226712093"/>
      <w:r w:rsidRPr="00217F36">
        <w:rPr>
          <w:noProof/>
          <w:u w:color="000000"/>
          <w:bdr w:val="nil"/>
        </w:rPr>
        <w:t>•</w:t>
      </w:r>
      <w:r w:rsidRPr="00217F36">
        <w:rPr>
          <w:noProof/>
        </w:rPr>
        <w:tab/>
      </w:r>
      <w:r w:rsidRPr="00217F36">
        <w:rPr>
          <w:noProof/>
          <w:u w:color="000000"/>
          <w:bdr w:val="nil"/>
        </w:rPr>
        <w:t>Subsidiaritatea (în cazul competențelor neexclusive)</w:t>
      </w:r>
      <w:bookmarkEnd w:id="7"/>
      <w:r w:rsidRPr="00217F36">
        <w:rPr>
          <w:noProof/>
          <w:u w:color="000000"/>
          <w:bdr w:val="nil"/>
        </w:rPr>
        <w:t xml:space="preserve"> </w:t>
      </w:r>
    </w:p>
    <w:p w:rsidR="00B5667D" w:rsidRPr="00217F36" w:rsidRDefault="00B5667D">
      <w:pPr>
        <w:pBdr>
          <w:top w:val="nil"/>
          <w:left w:val="nil"/>
          <w:bottom w:val="nil"/>
          <w:right w:val="nil"/>
          <w:between w:val="nil"/>
          <w:bar w:val="nil"/>
        </w:pBdr>
        <w:spacing w:before="0" w:after="240"/>
        <w:rPr>
          <w:noProof/>
        </w:rPr>
      </w:pPr>
      <w:r w:rsidRPr="00217F36">
        <w:rPr>
          <w:noProof/>
        </w:rPr>
        <w:t>Schimbările climatice reprezintă o problemă transfrontalieră; în acest context, o acțiune coordonată la nivelul UE completează și consolidează acțiunile naționale și locale într-un mod mai eficient decât o acțiune necoordonată. Coordonarea la nivelul UE sporește eficacitatea acțiunilor de combatere a schimbărilor climatice.</w:t>
      </w:r>
    </w:p>
    <w:p w:rsidR="00604861" w:rsidRPr="00217F36" w:rsidRDefault="008E7D1C">
      <w:pPr>
        <w:pBdr>
          <w:top w:val="nil"/>
          <w:left w:val="nil"/>
          <w:bottom w:val="nil"/>
          <w:right w:val="nil"/>
          <w:between w:val="nil"/>
          <w:bar w:val="nil"/>
        </w:pBdr>
        <w:spacing w:before="0" w:after="240"/>
        <w:rPr>
          <w:rFonts w:eastAsia="Arial Unicode MS"/>
          <w:noProof/>
        </w:rPr>
      </w:pPr>
      <w:r w:rsidRPr="00217F36">
        <w:rPr>
          <w:noProof/>
        </w:rPr>
        <w:t xml:space="preserve">Obiectivele EU ETS, care funcționează ca un sistem la nivelul UE într-un mod pe deplin armonizat, nu pot fi realizate în mod satisfăcător de către statele membre acționând în mod individual. Având în vedere amploarea și efectele sistemului, aceste obiective pot fi realizate cel mai bine la nivelul UE. În mod similar, întrucât RSP este </w:t>
      </w:r>
      <w:bookmarkStart w:id="8" w:name="_Hlk212565833"/>
      <w:r w:rsidRPr="00217F36">
        <w:rPr>
          <w:noProof/>
        </w:rPr>
        <w:t>un instrument care asigură stabilitatea pieței certificatelor de emisii EU ETS, instituite prin Directiva 2003/87/</w:t>
      </w:r>
      <w:bookmarkEnd w:id="8"/>
      <w:r w:rsidR="006C52D2" w:rsidRPr="00217F36">
        <w:rPr>
          <w:noProof/>
        </w:rPr>
        <w:t>CE</w:t>
      </w:r>
      <w:r w:rsidRPr="00217F36">
        <w:rPr>
          <w:noProof/>
        </w:rPr>
        <w:t>, obiectivul său nu poate fi realizat în mod satisfăcător printr-o acțiune necoordonată a statelor membre. Decizia (UE) 2015/1814 este o măsură existentă a UE în domeniul combaterii schimbărilor climatice. În conformitate cu principiul subsidiarității stabilit la articolul 5 din TFUE, modificarea sa, astfel cum este prevăzută în prezenta propunere, nu poate fi realizată la nivel național sau local, ci necesită o acțiune la nivelul UE.</w:t>
      </w:r>
    </w:p>
    <w:p w:rsidR="00604861" w:rsidRPr="00217F36" w:rsidRDefault="00604861">
      <w:pPr>
        <w:pStyle w:val="ManualHeading2"/>
        <w:rPr>
          <w:rFonts w:eastAsia="Arial Unicode MS"/>
          <w:noProof/>
          <w:u w:color="000000"/>
          <w:bdr w:val="nil"/>
        </w:rPr>
      </w:pPr>
      <w:bookmarkStart w:id="9" w:name="_Toc226712094"/>
      <w:r w:rsidRPr="00217F36">
        <w:rPr>
          <w:noProof/>
          <w:u w:color="000000"/>
          <w:bdr w:val="nil"/>
        </w:rPr>
        <w:t>•</w:t>
      </w:r>
      <w:r w:rsidRPr="00217F36">
        <w:rPr>
          <w:noProof/>
        </w:rPr>
        <w:tab/>
      </w:r>
      <w:r w:rsidRPr="00217F36">
        <w:rPr>
          <w:noProof/>
          <w:u w:color="000000"/>
          <w:bdr w:val="nil"/>
        </w:rPr>
        <w:t>Proporționalitate</w:t>
      </w:r>
      <w:bookmarkEnd w:id="9"/>
    </w:p>
    <w:p w:rsidR="00604861" w:rsidRPr="00217F36" w:rsidRDefault="00AD064E">
      <w:pPr>
        <w:pBdr>
          <w:top w:val="nil"/>
          <w:left w:val="nil"/>
          <w:bottom w:val="nil"/>
          <w:right w:val="nil"/>
          <w:between w:val="nil"/>
          <w:bar w:val="nil"/>
        </w:pBdr>
        <w:spacing w:before="0" w:after="240"/>
        <w:rPr>
          <w:rFonts w:eastAsia="Arial Unicode MS"/>
          <w:noProof/>
        </w:rPr>
      </w:pPr>
      <w:r w:rsidRPr="00217F36">
        <w:rPr>
          <w:noProof/>
        </w:rPr>
        <w:t>Propunerea respectă principiul proporționalității, deoarece nu depășește ceea ce este necesar pentru atingerea obiectivului UE de reducere a emisiilor de gaze cu efect de seră pentru 2030 într-un mod eficient din punctul de vedere al costurilor, asigurând totodată buna funcționare a pieței certificatelor de emisii EU ETS instituite prin Directiva 2003/87/</w:t>
      </w:r>
      <w:r w:rsidR="006C52D2" w:rsidRPr="00217F36">
        <w:rPr>
          <w:noProof/>
        </w:rPr>
        <w:t>CE</w:t>
      </w:r>
      <w:r w:rsidRPr="00217F36">
        <w:rPr>
          <w:noProof/>
        </w:rPr>
        <w:t>.</w:t>
      </w:r>
    </w:p>
    <w:p w:rsidR="00604861" w:rsidRPr="00217F36" w:rsidRDefault="00604861">
      <w:pPr>
        <w:pStyle w:val="ManualHeading2"/>
        <w:rPr>
          <w:rFonts w:eastAsia="Arial Unicode MS"/>
          <w:noProof/>
          <w:u w:color="000000"/>
          <w:bdr w:val="nil"/>
        </w:rPr>
      </w:pPr>
      <w:bookmarkStart w:id="10" w:name="_Toc226712095"/>
      <w:r w:rsidRPr="00217F36">
        <w:rPr>
          <w:noProof/>
          <w:u w:color="000000"/>
          <w:bdr w:val="nil"/>
        </w:rPr>
        <w:t>•</w:t>
      </w:r>
      <w:r w:rsidRPr="00217F36">
        <w:rPr>
          <w:noProof/>
        </w:rPr>
        <w:tab/>
      </w:r>
      <w:r w:rsidRPr="00217F36">
        <w:rPr>
          <w:noProof/>
          <w:u w:color="000000"/>
          <w:bdr w:val="nil"/>
        </w:rPr>
        <w:t>Alegerea instrumentului</w:t>
      </w:r>
      <w:bookmarkEnd w:id="10"/>
    </w:p>
    <w:p w:rsidR="00604861" w:rsidRPr="00217F36" w:rsidRDefault="007161A5">
      <w:pPr>
        <w:pBdr>
          <w:top w:val="nil"/>
          <w:left w:val="nil"/>
          <w:bottom w:val="nil"/>
          <w:right w:val="nil"/>
          <w:between w:val="nil"/>
          <w:bar w:val="nil"/>
        </w:pBdr>
        <w:spacing w:before="0" w:after="240"/>
        <w:rPr>
          <w:rFonts w:eastAsia="Arial Unicode MS"/>
          <w:noProof/>
        </w:rPr>
      </w:pPr>
      <w:r w:rsidRPr="00217F36">
        <w:rPr>
          <w:noProof/>
        </w:rPr>
        <w:t>O decizie este instrumentul adecvat pentru modificarea specifică a deciziei de instituire a RSP.</w:t>
      </w:r>
    </w:p>
    <w:p w:rsidR="00604861" w:rsidRPr="00217F36" w:rsidRDefault="00604861">
      <w:pPr>
        <w:pStyle w:val="ManualHeading1"/>
        <w:rPr>
          <w:noProof/>
        </w:rPr>
      </w:pPr>
      <w:bookmarkStart w:id="11" w:name="_Toc226712096"/>
      <w:r w:rsidRPr="00217F36">
        <w:rPr>
          <w:noProof/>
        </w:rPr>
        <w:t>3.</w:t>
      </w:r>
      <w:r w:rsidRPr="00217F36">
        <w:rPr>
          <w:noProof/>
        </w:rPr>
        <w:tab/>
        <w:t xml:space="preserve">REZULTATELE EVALUĂRILOR </w:t>
      </w:r>
      <w:r w:rsidRPr="00217F36">
        <w:rPr>
          <w:i/>
          <w:noProof/>
        </w:rPr>
        <w:t>EX POST</w:t>
      </w:r>
      <w:r w:rsidRPr="00217F36">
        <w:rPr>
          <w:noProof/>
        </w:rPr>
        <w:t>, ALE CONSULTĂRILOR CU PĂRȚILE INTERESATE ȘI ALE EVALUĂRILOR IMPACTULUI</w:t>
      </w:r>
      <w:bookmarkEnd w:id="11"/>
    </w:p>
    <w:p w:rsidR="00604861" w:rsidRPr="00217F36" w:rsidRDefault="00604861">
      <w:pPr>
        <w:pStyle w:val="ManualHeading2"/>
        <w:rPr>
          <w:rFonts w:eastAsia="Arial Unicode MS"/>
          <w:noProof/>
          <w:u w:color="000000"/>
          <w:bdr w:val="nil"/>
        </w:rPr>
      </w:pPr>
      <w:bookmarkStart w:id="12" w:name="_Toc226712097"/>
      <w:r w:rsidRPr="00217F36">
        <w:rPr>
          <w:noProof/>
          <w:u w:color="000000"/>
          <w:bdr w:val="nil"/>
        </w:rPr>
        <w:t>•</w:t>
      </w:r>
      <w:r w:rsidRPr="00217F36">
        <w:rPr>
          <w:noProof/>
        </w:rPr>
        <w:tab/>
      </w:r>
      <w:r w:rsidRPr="00217F36">
        <w:rPr>
          <w:noProof/>
          <w:u w:color="000000"/>
          <w:bdr w:val="nil"/>
        </w:rPr>
        <w:t xml:space="preserve">Evaluările </w:t>
      </w:r>
      <w:r w:rsidRPr="00217F36">
        <w:rPr>
          <w:i/>
          <w:iCs/>
          <w:noProof/>
          <w:u w:color="000000"/>
          <w:bdr w:val="nil"/>
        </w:rPr>
        <w:t>ex post</w:t>
      </w:r>
      <w:r w:rsidRPr="00217F36">
        <w:rPr>
          <w:noProof/>
          <w:u w:color="000000"/>
          <w:bdr w:val="nil"/>
        </w:rPr>
        <w:t>/verificarea adecvării legislației existente</w:t>
      </w:r>
      <w:bookmarkEnd w:id="12"/>
    </w:p>
    <w:p w:rsidR="1D948A32" w:rsidRPr="00217F36" w:rsidRDefault="00251CF5" w:rsidP="1D99FF66">
      <w:pPr>
        <w:pStyle w:val="Text1"/>
        <w:ind w:left="0"/>
        <w:rPr>
          <w:noProof/>
        </w:rPr>
      </w:pPr>
      <w:r w:rsidRPr="00217F36">
        <w:rPr>
          <w:noProof/>
        </w:rPr>
        <w:t xml:space="preserve">Propunerea ia în considerare experiența dobândită în urma funcționării RSP și a invalidării certificatelor păstrate în RSP peste un anumit nivel începând din 2023. În ansamblu, funcționarea RSP, prin mecanismul de admisie și de invalidare, și-a îndeplinit cu succes scopul de a elimina excedentul istoric de certificate care s-au acumulat în urma crizei economice din 2008 și a utilizării directe a creditelor internaționale în cadrul EU ETS, restabilind astfel încrederea în sistem și sprijinind un semnal solid privind prețul carbonului. </w:t>
      </w:r>
    </w:p>
    <w:p w:rsidR="1D948A32" w:rsidRPr="00217F36" w:rsidRDefault="002D79FE" w:rsidP="1D99FF66">
      <w:pPr>
        <w:pStyle w:val="Text1"/>
        <w:ind w:left="0"/>
        <w:rPr>
          <w:noProof/>
        </w:rPr>
      </w:pPr>
      <w:r w:rsidRPr="00217F36">
        <w:rPr>
          <w:noProof/>
        </w:rPr>
        <w:t>Din momentul în care RSP a început să funcționeze în 2019, admisiile operaționale totale până la sfârșitul anului 2024 au fost de 2,7 miliarde de certificate, depășind cu mult – împreună cu cele 900 de milioane de certificate amânate aferente perioadei 2014-2016 care au fost plasate în rezervă – excedentul istoric</w:t>
      </w:r>
      <w:r w:rsidRPr="00217F36">
        <w:rPr>
          <w:rStyle w:val="FootnoteReference"/>
          <w:noProof/>
        </w:rPr>
        <w:footnoteReference w:id="5"/>
      </w:r>
      <w:r w:rsidRPr="00217F36">
        <w:rPr>
          <w:noProof/>
        </w:rPr>
        <w:t xml:space="preserve">. Dintre aceste dețineri ale RSP, 3,2 miliarde de certificate au fost invalidate până la sfârșitul anului 2024. </w:t>
      </w:r>
    </w:p>
    <w:p w:rsidR="1D948A32" w:rsidRPr="00217F36" w:rsidRDefault="00027187" w:rsidP="001848F5">
      <w:pPr>
        <w:pStyle w:val="Text1"/>
        <w:ind w:left="0"/>
        <w:rPr>
          <w:noProof/>
        </w:rPr>
      </w:pPr>
      <w:r w:rsidRPr="00217F36">
        <w:rPr>
          <w:noProof/>
        </w:rPr>
        <w:t>RSP și-a atins cu succes obiectivul specific de reducere a excedentului istoric de pe piața certificatelor. Revizuirea a concluzionat că, în următorul deceniu, rezerva ar trebui să aibă dețineri mai mari decât limita actuală de 400 de milioane, pentru a permite eliberări în vederea echilibrării pieței. Prin urmare, ar trebui oprită invalidarea certificatelor păstrate în rezervă pentru a permite ca un număr mai mare de certificate să rămână în rezervă.</w:t>
      </w:r>
    </w:p>
    <w:p w:rsidR="00604861" w:rsidRPr="00217F36" w:rsidRDefault="00604861" w:rsidP="00520A69">
      <w:pPr>
        <w:pStyle w:val="ManualHeading2"/>
        <w:tabs>
          <w:tab w:val="clear" w:pos="850"/>
          <w:tab w:val="left" w:pos="0"/>
        </w:tabs>
        <w:ind w:left="0" w:firstLine="0"/>
        <w:rPr>
          <w:rFonts w:eastAsia="Arial Unicode MS"/>
          <w:noProof/>
          <w:u w:color="000000"/>
          <w:bdr w:val="nil"/>
        </w:rPr>
      </w:pPr>
      <w:bookmarkStart w:id="13" w:name="_Toc226712098"/>
      <w:r w:rsidRPr="00217F36">
        <w:rPr>
          <w:noProof/>
          <w:u w:color="000000"/>
          <w:bdr w:val="nil"/>
        </w:rPr>
        <w:t>•</w:t>
      </w:r>
      <w:r w:rsidRPr="00217F36">
        <w:rPr>
          <w:noProof/>
        </w:rPr>
        <w:tab/>
      </w:r>
      <w:r w:rsidRPr="00217F36">
        <w:rPr>
          <w:noProof/>
          <w:u w:color="000000"/>
          <w:bdr w:val="nil"/>
        </w:rPr>
        <w:t>Consultarea cu părțile interesate</w:t>
      </w:r>
      <w:bookmarkEnd w:id="13"/>
    </w:p>
    <w:p w:rsidR="00310A7E" w:rsidRPr="00217F36" w:rsidRDefault="007C1680" w:rsidP="0793B87F">
      <w:pPr>
        <w:pBdr>
          <w:top w:val="nil"/>
          <w:left w:val="nil"/>
          <w:bottom w:val="nil"/>
          <w:right w:val="nil"/>
          <w:between w:val="nil"/>
          <w:bar w:val="nil"/>
        </w:pBdr>
        <w:spacing w:before="0" w:after="240"/>
        <w:rPr>
          <w:noProof/>
        </w:rPr>
      </w:pPr>
      <w:r w:rsidRPr="00217F36">
        <w:rPr>
          <w:noProof/>
        </w:rPr>
        <w:t>Propunerea se bazează pe consultarea părților interesate efectuată în cadrul revizuirii din 2021 a EU ETS și a RSP și pe consultarea părților interesate pentru viitoarea revizuire din 2026 a EU ETS și a RSP. În ceea ce privește posibilele modificări viitoare ale RSP, modificarea considerată cel mai frecvent importantă în cadrul consultării publice a fost ajustarea regulii de invalidare a deținerilor din rezervă în vederea majorării la peste 400 de milioane de certificate. Această poziție a fost explicată prin faptul că RSP a fost eficace în abordarea excedentului de pe piață și prin necesitatea de a asigura lichiditatea pieței și o intervenție mai puternică pentru a preveni volatilitatea prețurilor în viitor.</w:t>
      </w:r>
    </w:p>
    <w:p w:rsidR="00310A7E" w:rsidRPr="00217F36" w:rsidRDefault="252E60AF" w:rsidP="007D5888">
      <w:pPr>
        <w:pBdr>
          <w:top w:val="nil"/>
          <w:left w:val="nil"/>
          <w:bottom w:val="nil"/>
          <w:right w:val="nil"/>
          <w:between w:val="nil"/>
          <w:bar w:val="nil"/>
        </w:pBdr>
        <w:spacing w:before="0" w:after="240"/>
        <w:rPr>
          <w:noProof/>
        </w:rPr>
      </w:pPr>
      <w:r w:rsidRPr="00217F36">
        <w:rPr>
          <w:noProof/>
        </w:rPr>
        <w:t>Propunerea se bazează, de asemenea, pe feedbackul primit din partea statelor membre și pe discuțiile periodice cu autoritățile naționale competente și cu părțile interesate cu privire la diverse aspecte legate de punerea în aplicare a EU ETS, în vederea îmbunătățirii funcționării și a eficacității acesteia.</w:t>
      </w:r>
    </w:p>
    <w:p w:rsidR="00604861" w:rsidRPr="00217F36" w:rsidRDefault="00604861">
      <w:pPr>
        <w:pStyle w:val="ManualHeading2"/>
        <w:rPr>
          <w:rFonts w:eastAsia="Arial Unicode MS"/>
          <w:noProof/>
          <w:u w:color="000000"/>
          <w:bdr w:val="nil"/>
        </w:rPr>
      </w:pPr>
      <w:bookmarkStart w:id="14" w:name="_Toc226712099"/>
      <w:r w:rsidRPr="00217F36">
        <w:rPr>
          <w:noProof/>
          <w:u w:color="000000"/>
          <w:bdr w:val="nil"/>
        </w:rPr>
        <w:t>•</w:t>
      </w:r>
      <w:r w:rsidRPr="00217F36">
        <w:rPr>
          <w:noProof/>
        </w:rPr>
        <w:tab/>
      </w:r>
      <w:r w:rsidRPr="00217F36">
        <w:rPr>
          <w:noProof/>
          <w:u w:color="000000"/>
          <w:bdr w:val="nil"/>
        </w:rPr>
        <w:t>Obținerea și utilizarea expertizei</w:t>
      </w:r>
      <w:bookmarkEnd w:id="14"/>
    </w:p>
    <w:p w:rsidR="00604861" w:rsidRPr="00217F36" w:rsidRDefault="00BB0BE9">
      <w:pPr>
        <w:pBdr>
          <w:top w:val="nil"/>
          <w:left w:val="nil"/>
          <w:bottom w:val="nil"/>
          <w:right w:val="nil"/>
          <w:between w:val="nil"/>
          <w:bar w:val="nil"/>
        </w:pBdr>
        <w:spacing w:before="0" w:after="240"/>
        <w:rPr>
          <w:rFonts w:eastAsia="Arial Unicode MS"/>
          <w:noProof/>
        </w:rPr>
      </w:pPr>
      <w:r w:rsidRPr="00217F36">
        <w:rPr>
          <w:noProof/>
        </w:rPr>
        <w:t>Pe baza acestor circumstanțe și a calendarului, Comisia a colectat feedback de la statele membre și de la părțile interesate pentru a adopta cele mai bune măsuri în vederea atingerii obiectivelor propunerii de îmbunătățire a funcționării pieței certificatelor de emisii EU ETS.</w:t>
      </w:r>
    </w:p>
    <w:p w:rsidR="00604861" w:rsidRPr="00217F36" w:rsidRDefault="00604861">
      <w:pPr>
        <w:pStyle w:val="ManualHeading2"/>
        <w:rPr>
          <w:rFonts w:eastAsia="Arial Unicode MS"/>
          <w:noProof/>
          <w:u w:color="000000"/>
          <w:bdr w:val="nil"/>
        </w:rPr>
      </w:pPr>
      <w:bookmarkStart w:id="15" w:name="_Toc226712100"/>
      <w:r w:rsidRPr="00217F36">
        <w:rPr>
          <w:noProof/>
          <w:u w:color="000000"/>
          <w:bdr w:val="nil"/>
        </w:rPr>
        <w:t>•</w:t>
      </w:r>
      <w:r w:rsidRPr="00217F36">
        <w:rPr>
          <w:noProof/>
        </w:rPr>
        <w:tab/>
      </w:r>
      <w:r w:rsidRPr="00217F36">
        <w:rPr>
          <w:noProof/>
          <w:u w:color="000000"/>
          <w:bdr w:val="nil"/>
        </w:rPr>
        <w:t>Evaluarea impactului</w:t>
      </w:r>
      <w:bookmarkEnd w:id="15"/>
    </w:p>
    <w:p w:rsidR="00341C54" w:rsidRPr="00217F36" w:rsidRDefault="00DB6B5D">
      <w:pPr>
        <w:pBdr>
          <w:top w:val="nil"/>
          <w:left w:val="nil"/>
          <w:bottom w:val="nil"/>
          <w:right w:val="nil"/>
          <w:between w:val="nil"/>
          <w:bar w:val="nil"/>
        </w:pBdr>
        <w:spacing w:before="0" w:after="240"/>
        <w:rPr>
          <w:noProof/>
        </w:rPr>
      </w:pPr>
      <w:r w:rsidRPr="00217F36">
        <w:rPr>
          <w:noProof/>
        </w:rPr>
        <w:t xml:space="preserve">Nu a fost efectuată o evaluare separată a impactului pentru prezenta propunere, deoarece aceasta a beneficiat de activitatea desfășurată pentru evaluarea impactului EU ETS și al RSP pentru propunerea de revizuire generală planificată pentru adoptare de către Comisie în iulie 2026. În plus, în temeiul Deciziei (UE) 2015/1814, Comisia este însărcinată să monitorizeze în permanență funcționarea rezervei și, dacă este necesar, să propună revizuiri pentru a îmbunătăți eficacitatea, administrarea și aplicarea practică pe baza acestei monitorizări. În plus, mai multe elemente din </w:t>
      </w:r>
      <w:bookmarkStart w:id="16" w:name="_Hlk212713193"/>
      <w:r w:rsidRPr="00217F36">
        <w:rPr>
          <w:noProof/>
        </w:rPr>
        <w:t>evaluarea impactului care însoțește Directiva (UE) 2023/959</w:t>
      </w:r>
      <w:bookmarkEnd w:id="16"/>
      <w:r w:rsidRPr="00217F36">
        <w:rPr>
          <w:noProof/>
        </w:rPr>
        <w:t>, care a modificat RSP, contribuie la evaluarea modificării specifice a RSP din prezenta propunere.</w:t>
      </w:r>
    </w:p>
    <w:p w:rsidR="00F77D4E" w:rsidRPr="00217F36" w:rsidRDefault="5959533B" w:rsidP="373D6AE8">
      <w:pPr>
        <w:pBdr>
          <w:top w:val="nil"/>
          <w:left w:val="nil"/>
          <w:bottom w:val="nil"/>
          <w:right w:val="nil"/>
          <w:between w:val="nil"/>
          <w:bar w:val="nil"/>
        </w:pBdr>
        <w:spacing w:before="0" w:after="240"/>
        <w:rPr>
          <w:noProof/>
        </w:rPr>
      </w:pPr>
      <w:r w:rsidRPr="00217F36">
        <w:rPr>
          <w:noProof/>
        </w:rPr>
        <w:t>Obiectivul specific al mecanismului de invalidare a fost de a contribui la reducerea excedentului istoric de pe piața certificatelor într-un mod previzibil, contribuind la obiectivul general al RSP de a asigura stabilitatea și reziliența pieței pe termen lung. Cu toate acestea, caracterul nedeterminat al pragului actual de invalidare ar putea să nu fie aliniat în mod optim la evoluția nevoilor pieței și la reducerea plafonului. Încetarea invalidărilor permite creșterea numărului de certificate din rezervă, oferind astfel un tampon de lichiditate pentru gestionarea viitoarelor tensiuni de pe piață începând cu jumătatea anilor 2030 și ulterior. Analiza efectuată în contextul revizuirii ETS, planificată să fie adoptată de Comisie în iulie 2026, a indicat necesitatea unei propuneri abordate în regim accelerat de încetare, cât mai curând posibil, a invalidării certificatelor păstrate în rezervă, pentru a permite unui număr mai mare de certificate să rămână în rezervă.</w:t>
      </w:r>
    </w:p>
    <w:p w:rsidR="002744C0" w:rsidRPr="00217F36" w:rsidRDefault="002744C0" w:rsidP="373D6AE8">
      <w:pPr>
        <w:pBdr>
          <w:top w:val="nil"/>
          <w:left w:val="nil"/>
          <w:bottom w:val="nil"/>
          <w:right w:val="nil"/>
          <w:between w:val="nil"/>
          <w:bar w:val="nil"/>
        </w:pBdr>
        <w:spacing w:before="0" w:after="240"/>
        <w:rPr>
          <w:noProof/>
        </w:rPr>
      </w:pPr>
      <w:r w:rsidRPr="00217F36">
        <w:rPr>
          <w:noProof/>
        </w:rPr>
        <w:t>În contextul evoluției pieței, odată cu reducerea excedentului istoric și a tensionării preconizate a pieței, se preconizează că invalidarea continuă va reduce oferta cumulată de certificate pe piață care va fi disponibilă în următoarele decenii în cadrul EU ETS, sporind deficitul general de pe piață și conducând la prețuri mai mari atât în prezent, cât și în viitor. Acest lucru va afecta, la rândul său, obiectivul general al RSP de a asigura stabilitatea și reziliența pieței pe termen lung.</w:t>
      </w:r>
    </w:p>
    <w:p w:rsidR="00231C15" w:rsidRPr="00217F36" w:rsidRDefault="73643690" w:rsidP="00FF6F7F">
      <w:pPr>
        <w:pStyle w:val="ManualHeading2"/>
        <w:ind w:left="0" w:firstLine="0"/>
        <w:rPr>
          <w:b w:val="0"/>
          <w:bCs/>
          <w:noProof/>
        </w:rPr>
      </w:pPr>
      <w:bookmarkStart w:id="17" w:name="_Toc226712101"/>
      <w:r w:rsidRPr="00217F36">
        <w:rPr>
          <w:b w:val="0"/>
          <w:noProof/>
        </w:rPr>
        <w:t>Prin urmare, prezenta propunere prevede o modificare specifică a RSP pentru a întrerupe invalidarea, fără a modifica structura generală a RSP. Scopul este de a îmbunătăți capacitatea sa de a asigura stabilitatea și reziliența pieței în viitor pe baza unor informații actualizate, permițând ca un număr mai mare de certificate să rămână în rezervă ca tampon de lichiditate și de stabilitate.</w:t>
      </w:r>
      <w:bookmarkEnd w:id="17"/>
      <w:r w:rsidRPr="00217F36">
        <w:rPr>
          <w:b w:val="0"/>
          <w:noProof/>
        </w:rPr>
        <w:t xml:space="preserve"> </w:t>
      </w:r>
    </w:p>
    <w:p w:rsidR="00604861" w:rsidRPr="00217F36" w:rsidRDefault="73643690">
      <w:pPr>
        <w:pStyle w:val="ManualHeading2"/>
        <w:rPr>
          <w:rFonts w:eastAsia="Arial Unicode MS"/>
          <w:noProof/>
          <w:u w:color="000000"/>
          <w:bdr w:val="nil"/>
        </w:rPr>
      </w:pPr>
      <w:r w:rsidRPr="00217F36">
        <w:rPr>
          <w:noProof/>
        </w:rPr>
        <w:t xml:space="preserve"> </w:t>
      </w:r>
      <w:bookmarkStart w:id="18" w:name="_Toc226712102"/>
      <w:r w:rsidRPr="00217F36">
        <w:rPr>
          <w:noProof/>
          <w:u w:color="000000"/>
          <w:bdr w:val="nil"/>
        </w:rPr>
        <w:t>•</w:t>
      </w:r>
      <w:r w:rsidRPr="00217F36">
        <w:rPr>
          <w:noProof/>
        </w:rPr>
        <w:tab/>
      </w:r>
      <w:r w:rsidRPr="00217F36">
        <w:rPr>
          <w:noProof/>
          <w:u w:color="000000"/>
          <w:bdr w:val="nil"/>
        </w:rPr>
        <w:t>Drepturile fundamentale</w:t>
      </w:r>
      <w:bookmarkEnd w:id="18"/>
    </w:p>
    <w:p w:rsidR="001E5A0A" w:rsidRPr="00217F36" w:rsidRDefault="001E5A0A" w:rsidP="001E5A0A">
      <w:pPr>
        <w:pBdr>
          <w:top w:val="nil"/>
          <w:left w:val="nil"/>
          <w:bottom w:val="nil"/>
          <w:right w:val="nil"/>
          <w:between w:val="nil"/>
          <w:bar w:val="nil"/>
        </w:pBdr>
        <w:spacing w:before="0" w:after="240"/>
        <w:rPr>
          <w:rFonts w:eastAsia="Arial Unicode MS"/>
          <w:noProof/>
        </w:rPr>
      </w:pPr>
      <w:r w:rsidRPr="00217F36">
        <w:rPr>
          <w:noProof/>
        </w:rPr>
        <w:t>Propunerea respectă drepturile fundamentale și principiile recunoscute de Carta drepturilor fundamentale a Uniunii Europene</w:t>
      </w:r>
      <w:r w:rsidRPr="00217F36">
        <w:rPr>
          <w:rStyle w:val="FootnoteReference"/>
          <w:rFonts w:eastAsia="Arial Unicode MS"/>
          <w:noProof/>
        </w:rPr>
        <w:footnoteReference w:id="6"/>
      </w:r>
      <w:r w:rsidRPr="00217F36">
        <w:rPr>
          <w:noProof/>
        </w:rPr>
        <w:t>. Ea contribuie la realizarea obiectivului unui nivel ridicat de protecție a mediului în conformitate cu principiul dezvoltării durabile prevăzut la articolul 37 din cartă.</w:t>
      </w:r>
    </w:p>
    <w:p w:rsidR="00604861" w:rsidRPr="00217F36" w:rsidRDefault="00604861">
      <w:pPr>
        <w:pStyle w:val="ManualHeading1"/>
        <w:rPr>
          <w:noProof/>
        </w:rPr>
      </w:pPr>
      <w:bookmarkStart w:id="19" w:name="_Toc226712103"/>
      <w:r w:rsidRPr="00217F36">
        <w:rPr>
          <w:noProof/>
        </w:rPr>
        <w:t>4.</w:t>
      </w:r>
      <w:r w:rsidRPr="00217F36">
        <w:rPr>
          <w:noProof/>
        </w:rPr>
        <w:tab/>
        <w:t>IMPLICAȚII BUGETARE</w:t>
      </w:r>
      <w:bookmarkEnd w:id="19"/>
    </w:p>
    <w:p w:rsidR="0020002F" w:rsidRPr="00217F36" w:rsidRDefault="0020002F">
      <w:pPr>
        <w:pBdr>
          <w:top w:val="nil"/>
          <w:left w:val="nil"/>
          <w:bottom w:val="nil"/>
          <w:right w:val="nil"/>
          <w:between w:val="nil"/>
          <w:bar w:val="nil"/>
        </w:pBdr>
        <w:spacing w:before="0" w:after="240"/>
        <w:rPr>
          <w:noProof/>
        </w:rPr>
      </w:pPr>
      <w:r w:rsidRPr="00217F36">
        <w:rPr>
          <w:noProof/>
        </w:rPr>
        <w:t>ETS generează venituri semnificative pentru bugetele statelor membre, iar propunerea poate afecta în mod indirect bugetele naționale, în principal din cauza acestei legături. Propunerea contribuie la îmbunătățirea previzibilității pe termen lung a prețurilor pentru statele membre prin reducerea volatilității prețurilor.</w:t>
      </w:r>
    </w:p>
    <w:p w:rsidR="00604861" w:rsidRPr="00217F36" w:rsidRDefault="00EB1B03">
      <w:pPr>
        <w:pBdr>
          <w:top w:val="nil"/>
          <w:left w:val="nil"/>
          <w:bottom w:val="nil"/>
          <w:right w:val="nil"/>
          <w:between w:val="nil"/>
          <w:bar w:val="nil"/>
        </w:pBdr>
        <w:spacing w:before="0" w:after="240"/>
        <w:rPr>
          <w:rFonts w:eastAsia="Arial Unicode MS"/>
          <w:noProof/>
        </w:rPr>
      </w:pPr>
      <w:r w:rsidRPr="00217F36">
        <w:rPr>
          <w:noProof/>
        </w:rPr>
        <w:t>Punerea în aplicare a prezentei propuneri nu va necesita o creștere a capacității bugetare a Comisiei, astfel cum se indică în fișa financiară legislativă și digitală anexată.</w:t>
      </w:r>
    </w:p>
    <w:p w:rsidR="00604861" w:rsidRPr="00217F36" w:rsidRDefault="00604861">
      <w:pPr>
        <w:pStyle w:val="ManualHeading1"/>
        <w:rPr>
          <w:noProof/>
        </w:rPr>
      </w:pPr>
      <w:bookmarkStart w:id="20" w:name="_Toc226712104"/>
      <w:r w:rsidRPr="00217F36">
        <w:rPr>
          <w:noProof/>
        </w:rPr>
        <w:t>5.</w:t>
      </w:r>
      <w:r w:rsidRPr="00217F36">
        <w:rPr>
          <w:noProof/>
        </w:rPr>
        <w:tab/>
        <w:t>ALTE ELEMENTE</w:t>
      </w:r>
      <w:bookmarkEnd w:id="20"/>
    </w:p>
    <w:p w:rsidR="00604861" w:rsidRPr="00217F36" w:rsidRDefault="00604861">
      <w:pPr>
        <w:pStyle w:val="ManualHeading2"/>
        <w:rPr>
          <w:rFonts w:eastAsia="Arial Unicode MS"/>
          <w:noProof/>
          <w:u w:color="000000"/>
          <w:bdr w:val="nil"/>
        </w:rPr>
      </w:pPr>
      <w:bookmarkStart w:id="21" w:name="_Toc226712105"/>
      <w:r w:rsidRPr="00217F36">
        <w:rPr>
          <w:noProof/>
          <w:u w:color="000000"/>
          <w:bdr w:val="nil"/>
        </w:rPr>
        <w:t>•</w:t>
      </w:r>
      <w:r w:rsidRPr="00217F36">
        <w:rPr>
          <w:noProof/>
        </w:rPr>
        <w:tab/>
      </w:r>
      <w:r w:rsidRPr="00217F36">
        <w:rPr>
          <w:noProof/>
          <w:u w:color="000000"/>
          <w:bdr w:val="nil"/>
        </w:rPr>
        <w:t>Planuri de punere în aplicare și modalități de monitorizare, evaluare și raportare</w:t>
      </w:r>
      <w:bookmarkEnd w:id="21"/>
    </w:p>
    <w:p w:rsidR="00604861" w:rsidRPr="00217F36" w:rsidRDefault="0080234B">
      <w:pPr>
        <w:pBdr>
          <w:top w:val="nil"/>
          <w:left w:val="nil"/>
          <w:bottom w:val="nil"/>
          <w:right w:val="nil"/>
          <w:between w:val="nil"/>
          <w:bar w:val="nil"/>
        </w:pBdr>
        <w:spacing w:before="0" w:after="240"/>
        <w:rPr>
          <w:noProof/>
        </w:rPr>
      </w:pPr>
      <w:r w:rsidRPr="00217F36">
        <w:rPr>
          <w:noProof/>
        </w:rPr>
        <w:t>Propunerea aduce o modificare specifică dispoziției privind RSP care invalidează certificatele păstrate în rezervă peste un anumit nivel. Propunerea se bazează pe concluziile evaluării impactului pentru revizuirea EU ETS și a RSP din 2021. De asemenea, propunerea ia în considerare feedbackul primit de la majoritatea statelor membre și de la alte părți interesate în contextul revizuirii din 2026 a ETS și a RSP, precum și analiza economică aprofundată efectuată în cadrul revizuirii respective.</w:t>
      </w:r>
    </w:p>
    <w:p w:rsidR="00604861" w:rsidRPr="00217F36" w:rsidRDefault="00604861">
      <w:pPr>
        <w:pStyle w:val="ManualHeading2"/>
        <w:rPr>
          <w:rFonts w:eastAsia="Arial Unicode MS"/>
          <w:noProof/>
          <w:u w:color="000000"/>
          <w:bdr w:val="nil"/>
        </w:rPr>
      </w:pPr>
      <w:bookmarkStart w:id="22" w:name="_Toc226712106"/>
      <w:r w:rsidRPr="00217F36">
        <w:rPr>
          <w:noProof/>
          <w:u w:color="000000"/>
          <w:bdr w:val="nil"/>
        </w:rPr>
        <w:t>•</w:t>
      </w:r>
      <w:r w:rsidRPr="00217F36">
        <w:rPr>
          <w:noProof/>
        </w:rPr>
        <w:tab/>
      </w:r>
      <w:r w:rsidRPr="00217F36">
        <w:rPr>
          <w:noProof/>
          <w:u w:color="000000"/>
          <w:bdr w:val="nil"/>
        </w:rPr>
        <w:t>Explicarea detaliată a dispozițiilor specifice ale propunerii</w:t>
      </w:r>
      <w:bookmarkEnd w:id="22"/>
    </w:p>
    <w:p w:rsidR="001C657C" w:rsidRPr="00217F36" w:rsidRDefault="001C657C">
      <w:pPr>
        <w:pBdr>
          <w:top w:val="nil"/>
          <w:left w:val="nil"/>
          <w:bottom w:val="nil"/>
          <w:right w:val="nil"/>
          <w:between w:val="nil"/>
          <w:bar w:val="nil"/>
        </w:pBdr>
        <w:spacing w:before="0" w:after="240"/>
        <w:rPr>
          <w:noProof/>
        </w:rPr>
      </w:pPr>
      <w:r w:rsidRPr="00217F36">
        <w:rPr>
          <w:noProof/>
        </w:rPr>
        <w:t xml:space="preserve">Propunerea stabilește un dată-limită pentru dispoziția din Decizia RSP care invalidează certificatele EU ETS peste nivelul de 400 de milioane. </w:t>
      </w:r>
    </w:p>
    <w:p w:rsidR="00894EFC" w:rsidRPr="00217F36" w:rsidRDefault="001848F5" w:rsidP="00766EE3">
      <w:pPr>
        <w:rPr>
          <w:noProof/>
        </w:rPr>
      </w:pPr>
      <w:r w:rsidRPr="00217F36">
        <w:rPr>
          <w:noProof/>
        </w:rPr>
        <w:t xml:space="preserve">De la începutul aplicării articolului 1 alineatul (5a) din decizia RSP în 2023, care prevede invalidarea certificatelor păstrate în rezervă peste un anumit nivel, un total de 3,2 miliarde de certificate au fost invalidate, fiind restabilit echilibrul dintre cerere și ofertă în ceea ce privește EU ETS. Prin urmare, dispoziția privind invalidarea și-a îndeplinit scopul. Ea ar trebui să înceteze să se aplice de la data intrării în vigoare a prezentei modificări. Cu cât propunerea este adoptată mai devreme, s-ar împiedica invalidarea mai multor certificate și acestea ar putea fi păstrate în RSP. </w:t>
      </w:r>
    </w:p>
    <w:p w:rsidR="00604861" w:rsidRPr="00217F36" w:rsidRDefault="00604861" w:rsidP="001848F5">
      <w:pPr>
        <w:pBdr>
          <w:top w:val="nil"/>
          <w:left w:val="nil"/>
          <w:bottom w:val="nil"/>
          <w:right w:val="nil"/>
          <w:between w:val="nil"/>
          <w:bar w:val="nil"/>
        </w:pBdr>
        <w:spacing w:before="0" w:after="240"/>
        <w:rPr>
          <w:noProof/>
        </w:rPr>
      </w:pPr>
    </w:p>
    <w:p w:rsidR="00604861" w:rsidRPr="00217F36" w:rsidRDefault="00604861" w:rsidP="001848F5">
      <w:pPr>
        <w:rPr>
          <w:noProof/>
        </w:rPr>
        <w:sectPr w:rsidR="00604861" w:rsidRPr="00217F36" w:rsidSect="009C2158">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360050" w:rsidRDefault="00AE5362">
      <w:pPr>
        <w:pStyle w:val="Rfrenceinterinstitutionnelle"/>
        <w:rPr>
          <w:noProof/>
        </w:rPr>
      </w:pPr>
      <w:r>
        <w:rPr>
          <w:noProof/>
        </w:rPr>
        <w:t>2026/0085 (COD)</w:t>
      </w:r>
    </w:p>
    <w:p w:rsidR="00604861" w:rsidRPr="00217F36" w:rsidRDefault="00CD4D45" w:rsidP="00CD4D45">
      <w:pPr>
        <w:pStyle w:val="Statut"/>
        <w:rPr>
          <w:noProof/>
        </w:rPr>
      </w:pPr>
      <w:r w:rsidRPr="00217F36">
        <w:rPr>
          <w:noProof/>
        </w:rPr>
        <w:t>Propunere de</w:t>
      </w:r>
    </w:p>
    <w:p w:rsidR="00604861" w:rsidRPr="00217F36" w:rsidRDefault="00CD4D45" w:rsidP="00CD4D45">
      <w:pPr>
        <w:pStyle w:val="Typedudocument"/>
        <w:rPr>
          <w:noProof/>
        </w:rPr>
      </w:pPr>
      <w:r w:rsidRPr="00217F36">
        <w:rPr>
          <w:noProof/>
        </w:rPr>
        <w:t>DECIZIE A PARLAMENTULUI EUROPEAN ȘI A CONSILIULUI</w:t>
      </w:r>
    </w:p>
    <w:p w:rsidR="00604861" w:rsidRPr="00217F36" w:rsidRDefault="00CD4D45" w:rsidP="00CD4D45">
      <w:pPr>
        <w:pStyle w:val="Titreobjet"/>
        <w:rPr>
          <w:noProof/>
        </w:rPr>
      </w:pPr>
      <w:r w:rsidRPr="00217F36">
        <w:rPr>
          <w:noProof/>
        </w:rPr>
        <w:t>de modificare a Deciziei (UE) 2015/1814 în ceea ce privește încetarea invalidării certificatelor din rezerva pentru stabilitatea pieței</w:t>
      </w:r>
    </w:p>
    <w:p w:rsidR="00D51000" w:rsidRPr="00217F36" w:rsidRDefault="00CD4D45" w:rsidP="00CD4D45">
      <w:pPr>
        <w:pStyle w:val="IntrtEEE"/>
        <w:rPr>
          <w:noProof/>
        </w:rPr>
      </w:pPr>
      <w:r w:rsidRPr="00217F36">
        <w:rPr>
          <w:noProof/>
        </w:rPr>
        <w:t>(Text cu relevanță pentru SEE)</w:t>
      </w:r>
    </w:p>
    <w:p w:rsidR="00604861" w:rsidRPr="00217F36" w:rsidRDefault="00604861">
      <w:pPr>
        <w:pStyle w:val="Institutionquiagit"/>
        <w:rPr>
          <w:noProof/>
        </w:rPr>
      </w:pPr>
      <w:r w:rsidRPr="00217F36">
        <w:rPr>
          <w:noProof/>
        </w:rPr>
        <w:t>PARLAMENTUL EUROPEAN ȘI CONSILIUL UNIUNII EUROPENE,</w:t>
      </w:r>
    </w:p>
    <w:p w:rsidR="00604861" w:rsidRPr="00217F36" w:rsidRDefault="00604861">
      <w:pPr>
        <w:rPr>
          <w:noProof/>
        </w:rPr>
      </w:pPr>
      <w:r w:rsidRPr="00217F36">
        <w:rPr>
          <w:noProof/>
        </w:rPr>
        <w:t>având în vedere Tratatul privind funcționarea Uniunii Europene, în special articolul 192 alineatul (1),</w:t>
      </w:r>
    </w:p>
    <w:p w:rsidR="00604861" w:rsidRPr="00217F36" w:rsidRDefault="00604861">
      <w:pPr>
        <w:rPr>
          <w:noProof/>
        </w:rPr>
      </w:pPr>
      <w:r w:rsidRPr="00217F36">
        <w:rPr>
          <w:noProof/>
        </w:rPr>
        <w:t>având în vedere propunerea Comisiei Europene,</w:t>
      </w:r>
    </w:p>
    <w:p w:rsidR="00604861" w:rsidRPr="00217F36" w:rsidRDefault="00604861">
      <w:pPr>
        <w:rPr>
          <w:noProof/>
        </w:rPr>
      </w:pPr>
      <w:r w:rsidRPr="00217F36">
        <w:rPr>
          <w:noProof/>
        </w:rPr>
        <w:t>după transmiterea proiectului de act legislativ către parlamentele naționale,</w:t>
      </w:r>
    </w:p>
    <w:p w:rsidR="00604861" w:rsidRPr="00217F36" w:rsidRDefault="00604861">
      <w:pPr>
        <w:rPr>
          <w:noProof/>
        </w:rPr>
      </w:pPr>
      <w:r w:rsidRPr="00217F36">
        <w:rPr>
          <w:noProof/>
        </w:rPr>
        <w:t>având în vedere avizul Comitetului Economic și Social European</w:t>
      </w:r>
      <w:r w:rsidRPr="00217F36">
        <w:rPr>
          <w:rStyle w:val="FootnoteReference"/>
          <w:noProof/>
        </w:rPr>
        <w:footnoteReference w:id="7"/>
      </w:r>
      <w:r w:rsidRPr="00217F36">
        <w:rPr>
          <w:noProof/>
        </w:rPr>
        <w:t xml:space="preserve">, </w:t>
      </w:r>
    </w:p>
    <w:p w:rsidR="00604861" w:rsidRPr="00217F36" w:rsidRDefault="00604861">
      <w:pPr>
        <w:rPr>
          <w:noProof/>
        </w:rPr>
      </w:pPr>
      <w:r w:rsidRPr="00217F36">
        <w:rPr>
          <w:noProof/>
        </w:rPr>
        <w:t>având în vedere avizul Comitetului Regiunilor</w:t>
      </w:r>
      <w:r w:rsidRPr="00217F36">
        <w:rPr>
          <w:rStyle w:val="FootnoteReference"/>
          <w:noProof/>
        </w:rPr>
        <w:footnoteReference w:id="8"/>
      </w:r>
      <w:r w:rsidRPr="00217F36">
        <w:rPr>
          <w:noProof/>
        </w:rPr>
        <w:t xml:space="preserve">, </w:t>
      </w:r>
    </w:p>
    <w:p w:rsidR="00604861" w:rsidRPr="00217F36" w:rsidRDefault="00604861">
      <w:pPr>
        <w:rPr>
          <w:noProof/>
        </w:rPr>
      </w:pPr>
      <w:r w:rsidRPr="00217F36">
        <w:rPr>
          <w:noProof/>
        </w:rPr>
        <w:t>hotărând în conformitate cu procedura legislativă ordinară,</w:t>
      </w:r>
    </w:p>
    <w:p w:rsidR="00604861" w:rsidRPr="00217F36" w:rsidRDefault="00604861">
      <w:pPr>
        <w:rPr>
          <w:noProof/>
        </w:rPr>
      </w:pPr>
      <w:r w:rsidRPr="00217F36">
        <w:rPr>
          <w:noProof/>
        </w:rPr>
        <w:t>întrucât:</w:t>
      </w:r>
    </w:p>
    <w:p w:rsidR="00A779A8" w:rsidRPr="00217F36" w:rsidRDefault="00A779A8" w:rsidP="00CB56A1">
      <w:pPr>
        <w:pStyle w:val="ManualConsidrant"/>
        <w:rPr>
          <w:noProof/>
        </w:rPr>
      </w:pPr>
      <w:r>
        <w:rPr>
          <w:noProof/>
        </w:rPr>
        <w:t>(1)</w:t>
      </w:r>
      <w:r>
        <w:rPr>
          <w:noProof/>
        </w:rPr>
        <w:tab/>
      </w:r>
      <w:r w:rsidRPr="00217F36">
        <w:rPr>
          <w:noProof/>
        </w:rPr>
        <w:t>Acordul de la Paris adoptat în temeiul Convenției-cadru a Națiunilor Unite asupra schimbărilor climatice, aprobat în numele Uniunii Europene prin Decizia (UE) 2016/1841 a Consiliului</w:t>
      </w:r>
      <w:r w:rsidRPr="00217F36">
        <w:rPr>
          <w:rStyle w:val="FootnoteReference"/>
          <w:noProof/>
        </w:rPr>
        <w:footnoteReference w:id="9"/>
      </w:r>
      <w:r w:rsidRPr="00217F36">
        <w:rPr>
          <w:noProof/>
        </w:rPr>
        <w:t xml:space="preserve"> (denumit în continuare „Acordul de la Paris”), a intrat în vigoare în noiembrie 2016. Părțile la Acordul de la Paris au convenit să mențină creșterea temperaturii medii globale cu mult sub 2 °C în raport cu nivelurile din perioada preindustrială și să continue eforturile de limitare a creșterii temperaturii la 1,5 °C în raport cu nivelurile din perioada preindustrială.</w:t>
      </w:r>
    </w:p>
    <w:p w:rsidR="00F21621" w:rsidRPr="00217F36" w:rsidRDefault="00F21621">
      <w:pPr>
        <w:pStyle w:val="ManualConsidrant"/>
        <w:rPr>
          <w:noProof/>
        </w:rPr>
      </w:pPr>
      <w:r>
        <w:rPr>
          <w:noProof/>
        </w:rPr>
        <w:t>(2)</w:t>
      </w:r>
      <w:r>
        <w:rPr>
          <w:noProof/>
        </w:rPr>
        <w:tab/>
      </w:r>
      <w:r w:rsidRPr="00217F36">
        <w:rPr>
          <w:noProof/>
        </w:rPr>
        <w:t>Decizia (UE) 2015/1814 a Parlamentului European și a Consiliului</w:t>
      </w:r>
      <w:r w:rsidRPr="00217F36">
        <w:rPr>
          <w:rStyle w:val="FootnoteReference"/>
          <w:noProof/>
        </w:rPr>
        <w:footnoteReference w:id="10"/>
      </w:r>
      <w:r w:rsidRPr="00217F36">
        <w:rPr>
          <w:noProof/>
        </w:rPr>
        <w:t xml:space="preserve"> a instituit o rezervă pentru stabilitatea pieței pentru a aborda riscul de dezechilibre între cerere și ofertă pe piața europeană a carbonului și pentru a îmbunătăți reziliența acesteia la șocuri.</w:t>
      </w:r>
    </w:p>
    <w:p w:rsidR="001A1848" w:rsidRPr="00217F36" w:rsidRDefault="006050AE">
      <w:pPr>
        <w:pStyle w:val="ManualConsidrant"/>
        <w:rPr>
          <w:noProof/>
        </w:rPr>
      </w:pPr>
      <w:r>
        <w:rPr>
          <w:noProof/>
        </w:rPr>
        <w:t>(3)</w:t>
      </w:r>
      <w:r>
        <w:rPr>
          <w:noProof/>
        </w:rPr>
        <w:tab/>
      </w:r>
      <w:r w:rsidRPr="00217F36">
        <w:rPr>
          <w:noProof/>
        </w:rPr>
        <w:t xml:space="preserve">O analiză a bunei funcționări a pieței europene a carbonului și a rezervei pentru stabilitatea pieței, efectuată în conformitate cu articolul 3 din Decizia (UE) 2015/1814, indică faptul că, pentru a spori previzibilitatea pe termen lung a pieței, certificatele păstrate în rezervă peste nivelul de 400 de milioane de certificate nu ar trebui să mai fie considerate nevalabile. </w:t>
      </w:r>
    </w:p>
    <w:p w:rsidR="00892EAC" w:rsidRPr="00217F36" w:rsidRDefault="00892EAC" w:rsidP="00892EAC">
      <w:pPr>
        <w:pStyle w:val="ManualConsidrant"/>
        <w:rPr>
          <w:noProof/>
        </w:rPr>
      </w:pPr>
      <w:r>
        <w:rPr>
          <w:noProof/>
        </w:rPr>
        <w:t>(4)</w:t>
      </w:r>
      <w:r>
        <w:rPr>
          <w:noProof/>
        </w:rPr>
        <w:tab/>
      </w:r>
      <w:r w:rsidRPr="00217F36">
        <w:rPr>
          <w:noProof/>
        </w:rPr>
        <w:t>Prin urmare, Decizia (UE) 2015/1814 trebuie modificată în consecință,</w:t>
      </w:r>
    </w:p>
    <w:p w:rsidR="0063096C" w:rsidRPr="00217F36" w:rsidRDefault="0063096C" w:rsidP="0063096C">
      <w:pPr>
        <w:rPr>
          <w:noProof/>
        </w:rPr>
      </w:pPr>
    </w:p>
    <w:p w:rsidR="00604861" w:rsidRPr="00217F36" w:rsidRDefault="00604861">
      <w:pPr>
        <w:pStyle w:val="Formuledadoption"/>
        <w:rPr>
          <w:noProof/>
        </w:rPr>
      </w:pPr>
      <w:r w:rsidRPr="00217F36">
        <w:rPr>
          <w:noProof/>
        </w:rPr>
        <w:t xml:space="preserve">ADOPTĂ PREZENTA DECIZIE: </w:t>
      </w:r>
    </w:p>
    <w:p w:rsidR="00604861" w:rsidRPr="00217F36" w:rsidRDefault="00604861">
      <w:pPr>
        <w:pStyle w:val="Titrearticle"/>
        <w:rPr>
          <w:noProof/>
        </w:rPr>
      </w:pPr>
      <w:r w:rsidRPr="00217F36">
        <w:rPr>
          <w:noProof/>
        </w:rPr>
        <w:t>Articolul 1</w:t>
      </w:r>
    </w:p>
    <w:p w:rsidR="00874BED" w:rsidRPr="00217F36" w:rsidRDefault="00465DA4" w:rsidP="0033690D">
      <w:pPr>
        <w:rPr>
          <w:noProof/>
        </w:rPr>
      </w:pPr>
      <w:r w:rsidRPr="00217F36">
        <w:rPr>
          <w:noProof/>
        </w:rPr>
        <w:t>La articolul 5 din Decizia (UE) 2015/1814 se adaugă următorul paragraf:</w:t>
      </w:r>
    </w:p>
    <w:p w:rsidR="008E375A" w:rsidRPr="00217F36" w:rsidRDefault="00874BED" w:rsidP="00766EE3">
      <w:pPr>
        <w:rPr>
          <w:noProof/>
        </w:rPr>
      </w:pPr>
      <w:r w:rsidRPr="00217F36">
        <w:rPr>
          <w:noProof/>
        </w:rPr>
        <w:t>„Articolul 1 alineatul (5a) încetează să se aplice de la [a se introduce data intrării în vigoare a prezentului act].”</w:t>
      </w:r>
    </w:p>
    <w:p w:rsidR="00442DE2" w:rsidRPr="00217F36" w:rsidRDefault="00442DE2" w:rsidP="00766EE3">
      <w:pPr>
        <w:rPr>
          <w:noProof/>
        </w:rPr>
      </w:pPr>
    </w:p>
    <w:p w:rsidR="006C7218" w:rsidRPr="00217F36" w:rsidRDefault="006C7218" w:rsidP="00766EE3">
      <w:pPr>
        <w:rPr>
          <w:noProof/>
        </w:rPr>
      </w:pPr>
    </w:p>
    <w:p w:rsidR="00604861" w:rsidRPr="00217F36" w:rsidRDefault="00604861" w:rsidP="004B0A71">
      <w:pPr>
        <w:pStyle w:val="Titrearticle"/>
        <w:rPr>
          <w:noProof/>
        </w:rPr>
      </w:pPr>
      <w:r w:rsidRPr="00217F36">
        <w:rPr>
          <w:noProof/>
        </w:rPr>
        <w:t>Articolul 2</w:t>
      </w:r>
    </w:p>
    <w:p w:rsidR="00604861" w:rsidRPr="00217F36" w:rsidRDefault="00604861">
      <w:pPr>
        <w:keepNext/>
        <w:keepLines/>
        <w:rPr>
          <w:noProof/>
        </w:rPr>
      </w:pPr>
      <w:r w:rsidRPr="00217F36">
        <w:rPr>
          <w:noProof/>
        </w:rPr>
        <w:t xml:space="preserve">Prezenta decizie intră în vigoare în a treia zi de la data publicării în </w:t>
      </w:r>
      <w:r w:rsidRPr="00217F36">
        <w:rPr>
          <w:i/>
          <w:noProof/>
        </w:rPr>
        <w:t>Jurnalul Oficial al Uniunii Europene</w:t>
      </w:r>
      <w:r w:rsidRPr="00217F36">
        <w:rPr>
          <w:noProof/>
        </w:rPr>
        <w:t>.</w:t>
      </w:r>
    </w:p>
    <w:p w:rsidR="00604861" w:rsidRPr="00217F36" w:rsidRDefault="00CD4D45" w:rsidP="004B0A71">
      <w:pPr>
        <w:pStyle w:val="Fait"/>
        <w:rPr>
          <w:noProof/>
        </w:rPr>
      </w:pPr>
      <w:r>
        <w:rPr>
          <w:noProof/>
        </w:rPr>
        <w:t>Adoptată la Bruxelles,</w:t>
      </w:r>
    </w:p>
    <w:p w:rsidR="00604861" w:rsidRPr="00217F36" w:rsidRDefault="00604861" w:rsidP="004B0A71">
      <w:pPr>
        <w:pStyle w:val="Institutionquisigne"/>
        <w:rPr>
          <w:noProof/>
        </w:rPr>
      </w:pPr>
      <w:r w:rsidRPr="00217F36">
        <w:rPr>
          <w:noProof/>
        </w:rPr>
        <w:t>Pentru Parlamentul European</w:t>
      </w:r>
      <w:r w:rsidRPr="00217F36">
        <w:rPr>
          <w:noProof/>
        </w:rPr>
        <w:tab/>
        <w:t>Pentru Consiliu</w:t>
      </w:r>
    </w:p>
    <w:p w:rsidR="003C2C11" w:rsidRPr="00217F36" w:rsidRDefault="00604861" w:rsidP="00604861">
      <w:pPr>
        <w:pStyle w:val="Personnequisigne"/>
        <w:rPr>
          <w:noProof/>
        </w:rPr>
      </w:pPr>
      <w:r w:rsidRPr="00217F36">
        <w:rPr>
          <w:noProof/>
        </w:rPr>
        <w:t>Președinta</w:t>
      </w:r>
      <w:r w:rsidRPr="00217F36">
        <w:rPr>
          <w:noProof/>
        </w:rPr>
        <w:tab/>
        <w:t>Președintele</w:t>
      </w:r>
    </w:p>
    <w:p w:rsidR="004A4D71" w:rsidRPr="00217F36" w:rsidRDefault="004A4D71">
      <w:pPr>
        <w:spacing w:before="0" w:after="200" w:line="276" w:lineRule="auto"/>
        <w:jc w:val="left"/>
        <w:rPr>
          <w:b/>
          <w:noProof/>
          <w:u w:val="single"/>
        </w:rPr>
      </w:pPr>
      <w:r w:rsidRPr="00217F36">
        <w:rPr>
          <w:noProof/>
        </w:rPr>
        <w:br w:type="page"/>
      </w:r>
    </w:p>
    <w:p w:rsidR="007F1C3A" w:rsidRPr="00217F36" w:rsidRDefault="007F1C3A" w:rsidP="007F1C3A">
      <w:pPr>
        <w:rPr>
          <w:noProof/>
        </w:rPr>
        <w:sectPr w:rsidR="007F1C3A" w:rsidRPr="00217F36" w:rsidSect="009C2158">
          <w:footnotePr>
            <w:numRestart w:val="eachSect"/>
          </w:footnotePr>
          <w:pgSz w:w="11907" w:h="16839"/>
          <w:pgMar w:top="1134" w:right="1417" w:bottom="1134" w:left="1417" w:header="709" w:footer="709" w:gutter="0"/>
          <w:cols w:space="720"/>
          <w:docGrid w:linePitch="360"/>
        </w:sectPr>
      </w:pPr>
    </w:p>
    <w:p w:rsidR="00D048D1" w:rsidRPr="00217F36" w:rsidRDefault="00D048D1" w:rsidP="00D048D1">
      <w:pPr>
        <w:pStyle w:val="Fichefinanciretitre"/>
        <w:keepNext/>
        <w:rPr>
          <w:noProof/>
        </w:rPr>
      </w:pPr>
      <w:r w:rsidRPr="00217F36">
        <w:rPr>
          <w:noProof/>
        </w:rPr>
        <w:t>FIȘĂ FINANCIARĂ LEGISLATIVĂ ȘI DIGITALĂ</w:t>
      </w:r>
    </w:p>
    <w:sdt>
      <w:sdtPr>
        <w:rPr>
          <w:b w:val="0"/>
          <w:noProof/>
          <w:sz w:val="24"/>
          <w:szCs w:val="24"/>
        </w:rPr>
        <w:id w:val="-2060395080"/>
        <w:docPartObj>
          <w:docPartGallery w:val="Table of Contents"/>
          <w:docPartUnique/>
        </w:docPartObj>
      </w:sdtPr>
      <w:sdtEndPr/>
      <w:sdtContent>
        <w:p w:rsidR="00D048D1" w:rsidRPr="00217F36" w:rsidRDefault="00D048D1" w:rsidP="00D048D1">
          <w:pPr>
            <w:pStyle w:val="TOCHeading"/>
            <w:rPr>
              <w:noProof/>
            </w:rPr>
          </w:pPr>
          <w:r w:rsidRPr="00217F36">
            <w:rPr>
              <w:noProof/>
            </w:rPr>
            <w:t>Cuprins</w:t>
          </w:r>
        </w:p>
        <w:p w:rsidR="00453664" w:rsidRPr="00217F36" w:rsidRDefault="00D048D1" w:rsidP="00453664">
          <w:pPr>
            <w:pStyle w:val="TOC1"/>
            <w:rPr>
              <w:rFonts w:asciiTheme="minorHAnsi" w:eastAsiaTheme="minorEastAsia" w:hAnsiTheme="minorHAnsi" w:cstheme="minorBidi"/>
              <w:noProof/>
              <w:kern w:val="2"/>
              <w:szCs w:val="24"/>
              <w:lang w:eastAsia="en-IE"/>
              <w14:ligatures w14:val="standardContextual"/>
            </w:rPr>
          </w:pPr>
          <w:r w:rsidRPr="00217F36">
            <w:rPr>
              <w:noProof/>
            </w:rPr>
            <w:fldChar w:fldCharType="begin"/>
          </w:r>
          <w:r w:rsidRPr="00217F36">
            <w:rPr>
              <w:noProof/>
            </w:rPr>
            <w:instrText xml:space="preserve"> TOC \o "1-3" \h \z \u </w:instrText>
          </w:r>
          <w:r w:rsidRPr="00217F36">
            <w:rPr>
              <w:noProof/>
            </w:rPr>
            <w:fldChar w:fldCharType="separate"/>
          </w:r>
          <w:hyperlink w:anchor="_Toc226712107" w:history="1">
            <w:r w:rsidR="00453664" w:rsidRPr="00217F36">
              <w:rPr>
                <w:rStyle w:val="Hyperlink"/>
                <w:noProof/>
              </w:rPr>
              <w:t>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CADRUL PROPUNERII/INIȚIATIVEI</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_Toc226712107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08" w:history="1">
            <w:r w:rsidR="00453664" w:rsidRPr="00217F36">
              <w:rPr>
                <w:rStyle w:val="Hyperlink"/>
                <w:noProof/>
              </w:rPr>
              <w:t>1.1.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Titlul propunerii/inițiativei</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_Toc226712108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09" w:history="1">
            <w:r w:rsidR="00453664" w:rsidRPr="00217F36">
              <w:rPr>
                <w:rStyle w:val="Hyperlink"/>
                <w:noProof/>
              </w:rPr>
              <w:t>1.2.</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Domeniul (domeniile) de politică vizat(e)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_Toc226712109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10" w:history="1">
            <w:r w:rsidR="00453664" w:rsidRPr="00217F36">
              <w:rPr>
                <w:rStyle w:val="Hyperlink"/>
                <w:noProof/>
              </w:rPr>
              <w:t>1.3.</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Obiectiv(e)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_Toc226712110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11" w:history="1">
            <w:r w:rsidR="00453664" w:rsidRPr="00217F36">
              <w:rPr>
                <w:rStyle w:val="Hyperlink"/>
                <w:noProof/>
              </w:rPr>
              <w:t>1.3.1.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Obiectiv(e) general(e)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_Toc226712111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12" w:history="1">
            <w:r w:rsidR="00453664" w:rsidRPr="00217F36">
              <w:rPr>
                <w:rStyle w:val="Hyperlink"/>
                <w:noProof/>
              </w:rPr>
              <w:t>1.3.2.</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Obiectiv(e) specific(e)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_Toc226712112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13" w:history="1">
            <w:r w:rsidR="00453664" w:rsidRPr="00217F36">
              <w:rPr>
                <w:rStyle w:val="Hyperlink"/>
                <w:noProof/>
              </w:rPr>
              <w:t>1.3.3.</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Rezultatul (rezultatele) și impactul preconizate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_Toc226712113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14" w:history="1">
            <w:r w:rsidR="00453664" w:rsidRPr="00217F36">
              <w:rPr>
                <w:rStyle w:val="Hyperlink"/>
                <w:noProof/>
              </w:rPr>
              <w:t>1.3.4.</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Indicatori de performanță</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_Toc226712114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15" w:history="1">
            <w:r w:rsidR="00453664" w:rsidRPr="00217F36">
              <w:rPr>
                <w:rStyle w:val="Hyperlink"/>
                <w:noProof/>
              </w:rPr>
              <w:t>1.4.</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Propunerea/inițiativa vizează:</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_Toc226712115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16" w:history="1">
            <w:r w:rsidR="00453664" w:rsidRPr="00217F36">
              <w:rPr>
                <w:rStyle w:val="Hyperlink"/>
                <w:noProof/>
              </w:rPr>
              <w:t>1.5.</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Motivele propunerii/inițiativei</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_Toc226712116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17" w:history="1">
            <w:r w:rsidR="00453664" w:rsidRPr="00217F36">
              <w:rPr>
                <w:rStyle w:val="Hyperlink"/>
                <w:noProof/>
              </w:rPr>
              <w:t>1.5.1.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Cerința (cerințele) care trebuie îndeplinită (îndeplinite) pe termen scurt sau lung, inclusiv un calendar detaliat pentru punerea în aplicare a inițiativei</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_Toc226712117 \h </w:instrText>
            </w:r>
            <w:r w:rsidR="00453664" w:rsidRPr="00217F36">
              <w:rPr>
                <w:noProof/>
                <w:webHidden/>
              </w:rPr>
            </w:r>
            <w:r w:rsidR="00453664" w:rsidRPr="00217F36">
              <w:rPr>
                <w:noProof/>
                <w:webHidden/>
              </w:rPr>
              <w:fldChar w:fldCharType="separate"/>
            </w:r>
            <w:r w:rsidR="00453664" w:rsidRPr="00217F36">
              <w:rPr>
                <w:noProof/>
                <w:webHidden/>
              </w:rPr>
              <w:t>4</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18" w:history="1">
            <w:r w:rsidR="00453664" w:rsidRPr="00217F36">
              <w:rPr>
                <w:rStyle w:val="Hyperlink"/>
                <w:noProof/>
              </w:rPr>
              <w:t>1.5.2.</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Valoarea adăugată a intervenției UE (aceasta poate rezulta din diferiți factori, de exemplu mai buna coordonare, securitatea juridică, o mai mare eficacitate sau complementaritate). În sensul prezentei secțiuni, „valoarea adăugată a intervenției UE” este valoarea ce rezultă din acțiunea UE care depășește valoarea ce ar fi fost obținută dacă ar fi acționat doar statele membre.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_Toc226712118 \h </w:instrText>
            </w:r>
            <w:r w:rsidR="00453664" w:rsidRPr="00217F36">
              <w:rPr>
                <w:noProof/>
                <w:webHidden/>
              </w:rPr>
            </w:r>
            <w:r w:rsidR="00453664" w:rsidRPr="00217F36">
              <w:rPr>
                <w:noProof/>
                <w:webHidden/>
              </w:rPr>
              <w:fldChar w:fldCharType="separate"/>
            </w:r>
            <w:r w:rsidR="00453664" w:rsidRPr="00217F36">
              <w:rPr>
                <w:noProof/>
                <w:webHidden/>
              </w:rPr>
              <w:t>5</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19" w:history="1">
            <w:r w:rsidR="00453664" w:rsidRPr="00217F36">
              <w:rPr>
                <w:rStyle w:val="Hyperlink"/>
                <w:noProof/>
              </w:rPr>
              <w:t>1.5.3.</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Învățăminte desprinse din experiențele anterioare similare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_Toc226712119 \h </w:instrText>
            </w:r>
            <w:r w:rsidR="00453664" w:rsidRPr="00217F36">
              <w:rPr>
                <w:noProof/>
                <w:webHidden/>
              </w:rPr>
            </w:r>
            <w:r w:rsidR="00453664" w:rsidRPr="00217F36">
              <w:rPr>
                <w:noProof/>
                <w:webHidden/>
              </w:rPr>
              <w:fldChar w:fldCharType="separate"/>
            </w:r>
            <w:r w:rsidR="00453664" w:rsidRPr="00217F36">
              <w:rPr>
                <w:noProof/>
                <w:webHidden/>
              </w:rPr>
              <w:t>5</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20" w:history="1">
            <w:r w:rsidR="00453664" w:rsidRPr="00217F36">
              <w:rPr>
                <w:rStyle w:val="Hyperlink"/>
                <w:noProof/>
              </w:rPr>
              <w:t>1.5.4.</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Compatibilitatea cu cadrul financiar multianual și posibilele sinergii cu alte instrumente corespunzătoare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_Toc226712120 \h </w:instrText>
            </w:r>
            <w:r w:rsidR="00453664" w:rsidRPr="00217F36">
              <w:rPr>
                <w:noProof/>
                <w:webHidden/>
              </w:rPr>
            </w:r>
            <w:r w:rsidR="00453664" w:rsidRPr="00217F36">
              <w:rPr>
                <w:noProof/>
                <w:webHidden/>
              </w:rPr>
              <w:fldChar w:fldCharType="separate"/>
            </w:r>
            <w:r w:rsidR="00453664" w:rsidRPr="00217F36">
              <w:rPr>
                <w:noProof/>
                <w:webHidden/>
              </w:rPr>
              <w:t>5</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21" w:history="1">
            <w:r w:rsidR="00453664" w:rsidRPr="00217F36">
              <w:rPr>
                <w:rStyle w:val="Hyperlink"/>
                <w:noProof/>
              </w:rPr>
              <w:t>1.5.5.</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Evaluarea diferitelor opțiuni de finanțare disponibile, inclusiv a posibilităților de realocare a creditelor</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_Toc226712121 \h </w:instrText>
            </w:r>
            <w:r w:rsidR="00453664" w:rsidRPr="00217F36">
              <w:rPr>
                <w:noProof/>
                <w:webHidden/>
              </w:rPr>
            </w:r>
            <w:r w:rsidR="00453664" w:rsidRPr="00217F36">
              <w:rPr>
                <w:noProof/>
                <w:webHidden/>
              </w:rPr>
              <w:fldChar w:fldCharType="separate"/>
            </w:r>
            <w:r w:rsidR="00453664" w:rsidRPr="00217F36">
              <w:rPr>
                <w:noProof/>
                <w:webHidden/>
              </w:rPr>
              <w:t>5</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22" w:history="1">
            <w:r w:rsidR="00453664" w:rsidRPr="00217F36">
              <w:rPr>
                <w:rStyle w:val="Hyperlink"/>
                <w:noProof/>
              </w:rPr>
              <w:t>1.6.</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Durata propunerii/inițiativei și a impactului său financiar</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_Toc226712122 \h </w:instrText>
            </w:r>
            <w:r w:rsidR="00453664" w:rsidRPr="00217F36">
              <w:rPr>
                <w:noProof/>
                <w:webHidden/>
              </w:rPr>
            </w:r>
            <w:r w:rsidR="00453664" w:rsidRPr="00217F36">
              <w:rPr>
                <w:noProof/>
                <w:webHidden/>
              </w:rPr>
              <w:fldChar w:fldCharType="separate"/>
            </w:r>
            <w:r w:rsidR="00453664" w:rsidRPr="00217F36">
              <w:rPr>
                <w:noProof/>
                <w:webHidden/>
              </w:rPr>
              <w:t>6</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23" w:history="1">
            <w:r w:rsidR="00453664" w:rsidRPr="00217F36">
              <w:rPr>
                <w:rStyle w:val="Hyperlink"/>
                <w:noProof/>
              </w:rPr>
              <w:t>1.7.</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Metoda (metodele) de execuție a bugetului planificată (planificate)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_Toc226712123 \h </w:instrText>
            </w:r>
            <w:r w:rsidR="00453664" w:rsidRPr="00217F36">
              <w:rPr>
                <w:noProof/>
                <w:webHidden/>
              </w:rPr>
            </w:r>
            <w:r w:rsidR="00453664" w:rsidRPr="00217F36">
              <w:rPr>
                <w:noProof/>
                <w:webHidden/>
              </w:rPr>
              <w:fldChar w:fldCharType="separate"/>
            </w:r>
            <w:r w:rsidR="00453664" w:rsidRPr="00217F36">
              <w:rPr>
                <w:noProof/>
                <w:webHidden/>
              </w:rPr>
              <w:t>6</w:t>
            </w:r>
            <w:r w:rsidR="00453664" w:rsidRPr="00217F36">
              <w:rPr>
                <w:noProof/>
                <w:webHidden/>
              </w:rPr>
              <w:fldChar w:fldCharType="end"/>
            </w:r>
          </w:hyperlink>
        </w:p>
        <w:p w:rsidR="00453664" w:rsidRPr="00217F36" w:rsidRDefault="005E4AD5">
          <w:pPr>
            <w:pStyle w:val="TOC1"/>
            <w:rPr>
              <w:rFonts w:asciiTheme="minorHAnsi" w:eastAsiaTheme="minorEastAsia" w:hAnsiTheme="minorHAnsi" w:cstheme="minorBidi"/>
              <w:noProof/>
              <w:kern w:val="2"/>
              <w:szCs w:val="24"/>
              <w:lang w:eastAsia="en-IE"/>
              <w14:ligatures w14:val="standardContextual"/>
            </w:rPr>
          </w:pPr>
          <w:hyperlink w:anchor="_Toc226712124" w:history="1">
            <w:r w:rsidR="00453664" w:rsidRPr="00217F36">
              <w:rPr>
                <w:rStyle w:val="Hyperlink"/>
                <w:noProof/>
              </w:rPr>
              <w:t>2.</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MĂSURI DE GESTIUNE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_Toc226712124 \h </w:instrText>
            </w:r>
            <w:r w:rsidR="00453664" w:rsidRPr="00217F36">
              <w:rPr>
                <w:noProof/>
                <w:webHidden/>
              </w:rPr>
            </w:r>
            <w:r w:rsidR="00453664" w:rsidRPr="00217F36">
              <w:rPr>
                <w:noProof/>
                <w:webHidden/>
              </w:rPr>
              <w:fldChar w:fldCharType="separate"/>
            </w:r>
            <w:r w:rsidR="00453664" w:rsidRPr="00217F36">
              <w:rPr>
                <w:noProof/>
                <w:webHidden/>
              </w:rPr>
              <w:t>7</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25" w:history="1">
            <w:r w:rsidR="00453664" w:rsidRPr="00217F36">
              <w:rPr>
                <w:rStyle w:val="Hyperlink"/>
                <w:noProof/>
              </w:rPr>
              <w:t>2.1.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Dispoziții în materie de monitorizare și de raportare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_Toc226712125 \h </w:instrText>
            </w:r>
            <w:r w:rsidR="00453664" w:rsidRPr="00217F36">
              <w:rPr>
                <w:noProof/>
                <w:webHidden/>
              </w:rPr>
            </w:r>
            <w:r w:rsidR="00453664" w:rsidRPr="00217F36">
              <w:rPr>
                <w:noProof/>
                <w:webHidden/>
              </w:rPr>
              <w:fldChar w:fldCharType="separate"/>
            </w:r>
            <w:r w:rsidR="00453664" w:rsidRPr="00217F36">
              <w:rPr>
                <w:noProof/>
                <w:webHidden/>
              </w:rPr>
              <w:t>7</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26" w:history="1">
            <w:r w:rsidR="00453664" w:rsidRPr="00217F36">
              <w:rPr>
                <w:rStyle w:val="Hyperlink"/>
                <w:noProof/>
              </w:rPr>
              <w:t>2.2.</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Sistemul (sistemele) de gestiune și de control</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_Toc226712126 \h </w:instrText>
            </w:r>
            <w:r w:rsidR="00453664" w:rsidRPr="00217F36">
              <w:rPr>
                <w:noProof/>
                <w:webHidden/>
              </w:rPr>
            </w:r>
            <w:r w:rsidR="00453664" w:rsidRPr="00217F36">
              <w:rPr>
                <w:noProof/>
                <w:webHidden/>
              </w:rPr>
              <w:fldChar w:fldCharType="separate"/>
            </w:r>
            <w:r w:rsidR="00453664" w:rsidRPr="00217F36">
              <w:rPr>
                <w:noProof/>
                <w:webHidden/>
              </w:rPr>
              <w:t>7</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27" w:history="1">
            <w:r w:rsidR="00453664" w:rsidRPr="00217F36">
              <w:rPr>
                <w:rStyle w:val="Hyperlink"/>
                <w:noProof/>
              </w:rPr>
              <w:t>2.2.1.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Justificarea metodei (metodelor) de execuție bugetară, a mecanismului (mecanismelor) de punere în aplicare a finanțării, a modalităților de plată și a strategiei de control propuse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_Toc226712127 \h </w:instrText>
            </w:r>
            <w:r w:rsidR="00453664" w:rsidRPr="00217F36">
              <w:rPr>
                <w:noProof/>
                <w:webHidden/>
              </w:rPr>
            </w:r>
            <w:r w:rsidR="00453664" w:rsidRPr="00217F36">
              <w:rPr>
                <w:noProof/>
                <w:webHidden/>
              </w:rPr>
              <w:fldChar w:fldCharType="separate"/>
            </w:r>
            <w:r w:rsidR="00453664" w:rsidRPr="00217F36">
              <w:rPr>
                <w:noProof/>
                <w:webHidden/>
              </w:rPr>
              <w:t>7</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28" w:history="1">
            <w:r w:rsidR="00453664" w:rsidRPr="00217F36">
              <w:rPr>
                <w:rStyle w:val="Hyperlink"/>
                <w:noProof/>
              </w:rPr>
              <w:t>2.2.2.</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Informații privind riscurile identificate și sistemul (sistemele) de control intern instituit(e) pentru atenuarea lor</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_Toc226712128 \h </w:instrText>
            </w:r>
            <w:r w:rsidR="00453664" w:rsidRPr="00217F36">
              <w:rPr>
                <w:noProof/>
                <w:webHidden/>
              </w:rPr>
            </w:r>
            <w:r w:rsidR="00453664" w:rsidRPr="00217F36">
              <w:rPr>
                <w:noProof/>
                <w:webHidden/>
              </w:rPr>
              <w:fldChar w:fldCharType="separate"/>
            </w:r>
            <w:r w:rsidR="00453664" w:rsidRPr="00217F36">
              <w:rPr>
                <w:noProof/>
                <w:webHidden/>
              </w:rPr>
              <w:t>7</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29" w:history="1">
            <w:r w:rsidR="00453664" w:rsidRPr="00217F36">
              <w:rPr>
                <w:rStyle w:val="Hyperlink"/>
                <w:noProof/>
              </w:rPr>
              <w:t>2.2.3.</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Estimarea și justificarea raportului cost-eficacitate al controalelor (raportul dintre costurile controalelor și valoarea fondurilor aferente gestionate) și evaluarea nivelurilor preconizate ale riscurilor de eroare (la plată și la închidere)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_Toc226712129 \h </w:instrText>
            </w:r>
            <w:r w:rsidR="00453664" w:rsidRPr="00217F36">
              <w:rPr>
                <w:noProof/>
                <w:webHidden/>
              </w:rPr>
            </w:r>
            <w:r w:rsidR="00453664" w:rsidRPr="00217F36">
              <w:rPr>
                <w:noProof/>
                <w:webHidden/>
              </w:rPr>
              <w:fldChar w:fldCharType="separate"/>
            </w:r>
            <w:r w:rsidR="00453664" w:rsidRPr="00217F36">
              <w:rPr>
                <w:noProof/>
                <w:webHidden/>
              </w:rPr>
              <w:t>7</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30" w:history="1">
            <w:r w:rsidR="00453664" w:rsidRPr="00217F36">
              <w:rPr>
                <w:rStyle w:val="Hyperlink"/>
                <w:noProof/>
              </w:rPr>
              <w:t>2.3.</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Măsuri de prevenire a fraudelor și a neregulilor</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_Toc226712130 \h </w:instrText>
            </w:r>
            <w:r w:rsidR="00453664" w:rsidRPr="00217F36">
              <w:rPr>
                <w:noProof/>
                <w:webHidden/>
              </w:rPr>
            </w:r>
            <w:r w:rsidR="00453664" w:rsidRPr="00217F36">
              <w:rPr>
                <w:noProof/>
                <w:webHidden/>
              </w:rPr>
              <w:fldChar w:fldCharType="separate"/>
            </w:r>
            <w:r w:rsidR="00453664" w:rsidRPr="00217F36">
              <w:rPr>
                <w:noProof/>
                <w:webHidden/>
              </w:rPr>
              <w:t>7</w:t>
            </w:r>
            <w:r w:rsidR="00453664" w:rsidRPr="00217F36">
              <w:rPr>
                <w:noProof/>
                <w:webHidden/>
              </w:rPr>
              <w:fldChar w:fldCharType="end"/>
            </w:r>
          </w:hyperlink>
        </w:p>
        <w:p w:rsidR="00453664" w:rsidRPr="00217F36" w:rsidRDefault="005E4AD5">
          <w:pPr>
            <w:pStyle w:val="TOC1"/>
            <w:rPr>
              <w:rFonts w:asciiTheme="minorHAnsi" w:eastAsiaTheme="minorEastAsia" w:hAnsiTheme="minorHAnsi" w:cstheme="minorBidi"/>
              <w:noProof/>
              <w:kern w:val="2"/>
              <w:szCs w:val="24"/>
              <w:lang w:eastAsia="en-IE"/>
              <w14:ligatures w14:val="standardContextual"/>
            </w:rPr>
          </w:pPr>
          <w:hyperlink w:anchor="_Toc226712131" w:history="1">
            <w:r w:rsidR="00453664" w:rsidRPr="00217F36">
              <w:rPr>
                <w:rStyle w:val="Hyperlink"/>
                <w:noProof/>
              </w:rPr>
              <w:t>3.</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IMPACTUL FINANCIAR ESTIMAT AL PROPUNERII/INIȚIATIVEI</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_Toc226712131 \h </w:instrText>
            </w:r>
            <w:r w:rsidR="00453664" w:rsidRPr="00217F36">
              <w:rPr>
                <w:noProof/>
                <w:webHidden/>
              </w:rPr>
            </w:r>
            <w:r w:rsidR="00453664" w:rsidRPr="00217F36">
              <w:rPr>
                <w:noProof/>
                <w:webHidden/>
              </w:rPr>
              <w:fldChar w:fldCharType="separate"/>
            </w:r>
            <w:r w:rsidR="00453664" w:rsidRPr="00217F36">
              <w:rPr>
                <w:noProof/>
                <w:webHidden/>
              </w:rPr>
              <w:t>8</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32" w:history="1">
            <w:r w:rsidR="00453664" w:rsidRPr="00217F36">
              <w:rPr>
                <w:rStyle w:val="Hyperlink"/>
                <w:noProof/>
              </w:rPr>
              <w:t>3.1.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Rubrica (rubricile) din cadrul financiar multianual și linia (liniile) bugetară (bugetare) de cheltuieli afectată (afectate)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_Toc226712132 \h </w:instrText>
            </w:r>
            <w:r w:rsidR="00453664" w:rsidRPr="00217F36">
              <w:rPr>
                <w:noProof/>
                <w:webHidden/>
              </w:rPr>
            </w:r>
            <w:r w:rsidR="00453664" w:rsidRPr="00217F36">
              <w:rPr>
                <w:noProof/>
                <w:webHidden/>
              </w:rPr>
              <w:fldChar w:fldCharType="separate"/>
            </w:r>
            <w:r w:rsidR="00453664" w:rsidRPr="00217F36">
              <w:rPr>
                <w:noProof/>
                <w:webHidden/>
              </w:rPr>
              <w:t>8</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33" w:history="1">
            <w:r w:rsidR="00453664" w:rsidRPr="00217F36">
              <w:rPr>
                <w:rStyle w:val="Hyperlink"/>
                <w:noProof/>
              </w:rPr>
              <w:t>3.2.</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Impactul financiar estimat al propunerii asupra creditelor</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_Toc226712133 \h </w:instrText>
            </w:r>
            <w:r w:rsidR="00453664" w:rsidRPr="00217F36">
              <w:rPr>
                <w:noProof/>
                <w:webHidden/>
              </w:rPr>
            </w:r>
            <w:r w:rsidR="00453664" w:rsidRPr="00217F36">
              <w:rPr>
                <w:noProof/>
                <w:webHidden/>
              </w:rPr>
              <w:fldChar w:fldCharType="separate"/>
            </w:r>
            <w:r w:rsidR="00453664" w:rsidRPr="00217F36">
              <w:rPr>
                <w:noProof/>
                <w:webHidden/>
              </w:rPr>
              <w:t>9</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34" w:history="1">
            <w:r w:rsidR="00453664" w:rsidRPr="00217F36">
              <w:rPr>
                <w:rStyle w:val="Hyperlink"/>
                <w:noProof/>
              </w:rPr>
              <w:t>3.2.1.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Sinteza impactului estimat asupra creditelor operaționale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_Toc226712134 \h </w:instrText>
            </w:r>
            <w:r w:rsidR="00453664" w:rsidRPr="00217F36">
              <w:rPr>
                <w:noProof/>
                <w:webHidden/>
              </w:rPr>
            </w:r>
            <w:r w:rsidR="00453664" w:rsidRPr="00217F36">
              <w:rPr>
                <w:noProof/>
                <w:webHidden/>
              </w:rPr>
              <w:fldChar w:fldCharType="separate"/>
            </w:r>
            <w:r w:rsidR="00453664" w:rsidRPr="00217F36">
              <w:rPr>
                <w:noProof/>
                <w:webHidden/>
              </w:rPr>
              <w:t>9</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35" w:history="1">
            <w:r w:rsidR="00453664" w:rsidRPr="00217F36">
              <w:rPr>
                <w:rStyle w:val="Hyperlink"/>
                <w:noProof/>
              </w:rPr>
              <w:t>3.2.1.1.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Credite din bugetul votat</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_Toc226712135 \h </w:instrText>
            </w:r>
            <w:r w:rsidR="00453664" w:rsidRPr="00217F36">
              <w:rPr>
                <w:noProof/>
                <w:webHidden/>
              </w:rPr>
            </w:r>
            <w:r w:rsidR="00453664" w:rsidRPr="00217F36">
              <w:rPr>
                <w:noProof/>
                <w:webHidden/>
              </w:rPr>
              <w:fldChar w:fldCharType="separate"/>
            </w:r>
            <w:r w:rsidR="00453664" w:rsidRPr="00217F36">
              <w:rPr>
                <w:noProof/>
                <w:webHidden/>
              </w:rPr>
              <w:t>9</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36" w:history="1">
            <w:r w:rsidR="00453664" w:rsidRPr="00217F36">
              <w:rPr>
                <w:rStyle w:val="Hyperlink"/>
                <w:noProof/>
              </w:rPr>
              <w:t>3.2.2.</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Realizările preconizate finanțate din credite operaționale (nu se completează pentru agențiile descentralizate)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_Toc226712136 \h </w:instrText>
            </w:r>
            <w:r w:rsidR="00453664" w:rsidRPr="00217F36">
              <w:rPr>
                <w:noProof/>
                <w:webHidden/>
              </w:rPr>
            </w:r>
            <w:r w:rsidR="00453664" w:rsidRPr="00217F36">
              <w:rPr>
                <w:noProof/>
                <w:webHidden/>
              </w:rPr>
              <w:fldChar w:fldCharType="separate"/>
            </w:r>
            <w:r w:rsidR="00453664" w:rsidRPr="00217F36">
              <w:rPr>
                <w:noProof/>
                <w:webHidden/>
              </w:rPr>
              <w:t>10</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37" w:history="1">
            <w:r w:rsidR="00453664" w:rsidRPr="00217F36">
              <w:rPr>
                <w:rStyle w:val="Hyperlink"/>
                <w:noProof/>
              </w:rPr>
              <w:t>3.2.3.</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Sinteza impactului estimat asupra creditelor administrative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_Toc226712137 \h </w:instrText>
            </w:r>
            <w:r w:rsidR="00453664" w:rsidRPr="00217F36">
              <w:rPr>
                <w:noProof/>
                <w:webHidden/>
              </w:rPr>
            </w:r>
            <w:r w:rsidR="00453664" w:rsidRPr="00217F36">
              <w:rPr>
                <w:noProof/>
                <w:webHidden/>
              </w:rPr>
              <w:fldChar w:fldCharType="separate"/>
            </w:r>
            <w:r w:rsidR="00453664" w:rsidRPr="00217F36">
              <w:rPr>
                <w:noProof/>
                <w:webHidden/>
              </w:rPr>
              <w:t>12</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38" w:history="1">
            <w:r w:rsidR="00453664" w:rsidRPr="00217F36">
              <w:rPr>
                <w:rStyle w:val="Hyperlink"/>
                <w:noProof/>
              </w:rPr>
              <w:t>3.2.3.1.</w:t>
            </w:r>
            <w:r w:rsidR="00C44B96">
              <w:rPr>
                <w:rStyle w:val="Hyperlink"/>
                <w:noProof/>
              </w:rPr>
              <w:tab/>
            </w:r>
            <w:r w:rsidR="00453664" w:rsidRPr="00217F36">
              <w:rPr>
                <w:rStyle w:val="Hyperlink"/>
                <w:noProof/>
              </w:rPr>
              <w:t>Credite din bugetul votat</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_Toc226712138 \h </w:instrText>
            </w:r>
            <w:r w:rsidR="00453664" w:rsidRPr="00217F36">
              <w:rPr>
                <w:noProof/>
                <w:webHidden/>
              </w:rPr>
            </w:r>
            <w:r w:rsidR="00453664" w:rsidRPr="00217F36">
              <w:rPr>
                <w:noProof/>
                <w:webHidden/>
              </w:rPr>
              <w:fldChar w:fldCharType="separate"/>
            </w:r>
            <w:r w:rsidR="00453664" w:rsidRPr="00217F36">
              <w:rPr>
                <w:noProof/>
                <w:webHidden/>
              </w:rPr>
              <w:t>12</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39" w:history="1">
            <w:r w:rsidR="00453664" w:rsidRPr="00217F36">
              <w:rPr>
                <w:rStyle w:val="Hyperlink"/>
                <w:noProof/>
              </w:rPr>
              <w:t>3.2.4.</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Necesarul de resurse umane estimat</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_Toc226712139 \h </w:instrText>
            </w:r>
            <w:r w:rsidR="00453664" w:rsidRPr="00217F36">
              <w:rPr>
                <w:noProof/>
                <w:webHidden/>
              </w:rPr>
            </w:r>
            <w:r w:rsidR="00453664" w:rsidRPr="00217F36">
              <w:rPr>
                <w:noProof/>
                <w:webHidden/>
              </w:rPr>
              <w:fldChar w:fldCharType="separate"/>
            </w:r>
            <w:r w:rsidR="00453664" w:rsidRPr="00217F36">
              <w:rPr>
                <w:noProof/>
                <w:webHidden/>
              </w:rPr>
              <w:t>12</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40" w:history="1">
            <w:r w:rsidR="00453664" w:rsidRPr="00217F36">
              <w:rPr>
                <w:rStyle w:val="Hyperlink"/>
                <w:noProof/>
              </w:rPr>
              <w:t>3.2.4.1.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Finanțare din bugetul votat</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_Toc226712140 \h </w:instrText>
            </w:r>
            <w:r w:rsidR="00453664" w:rsidRPr="00217F36">
              <w:rPr>
                <w:noProof/>
                <w:webHidden/>
              </w:rPr>
            </w:r>
            <w:r w:rsidR="00453664" w:rsidRPr="00217F36">
              <w:rPr>
                <w:noProof/>
                <w:webHidden/>
              </w:rPr>
              <w:fldChar w:fldCharType="separate"/>
            </w:r>
            <w:r w:rsidR="00453664" w:rsidRPr="00217F36">
              <w:rPr>
                <w:noProof/>
                <w:webHidden/>
              </w:rPr>
              <w:t>12</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41" w:history="1">
            <w:r w:rsidR="00453664" w:rsidRPr="00217F36">
              <w:rPr>
                <w:rStyle w:val="Hyperlink"/>
                <w:noProof/>
              </w:rPr>
              <w:t>3.2.5.</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Prezentare generală a impactului estimat asupra investițiilor legate de tehnologia digitală</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_Toc226712141 \h </w:instrText>
            </w:r>
            <w:r w:rsidR="00453664" w:rsidRPr="00217F36">
              <w:rPr>
                <w:noProof/>
                <w:webHidden/>
              </w:rPr>
            </w:r>
            <w:r w:rsidR="00453664" w:rsidRPr="00217F36">
              <w:rPr>
                <w:noProof/>
                <w:webHidden/>
              </w:rPr>
              <w:fldChar w:fldCharType="separate"/>
            </w:r>
            <w:r w:rsidR="00453664" w:rsidRPr="00217F36">
              <w:rPr>
                <w:noProof/>
                <w:webHidden/>
              </w:rPr>
              <w:t>13</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42" w:history="1">
            <w:r w:rsidR="00453664" w:rsidRPr="00217F36">
              <w:rPr>
                <w:rStyle w:val="Hyperlink"/>
                <w:noProof/>
              </w:rPr>
              <w:t>3.2.6.</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Compatibilitatea cu cadrul financiar multianual actual</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_Toc226712142 \h </w:instrText>
            </w:r>
            <w:r w:rsidR="00453664" w:rsidRPr="00217F36">
              <w:rPr>
                <w:noProof/>
                <w:webHidden/>
              </w:rPr>
            </w:r>
            <w:r w:rsidR="00453664" w:rsidRPr="00217F36">
              <w:rPr>
                <w:noProof/>
                <w:webHidden/>
              </w:rPr>
              <w:fldChar w:fldCharType="separate"/>
            </w:r>
            <w:r w:rsidR="00453664" w:rsidRPr="00217F36">
              <w:rPr>
                <w:noProof/>
                <w:webHidden/>
              </w:rPr>
              <w:t>13</w:t>
            </w:r>
            <w:r w:rsidR="00453664" w:rsidRPr="00217F36">
              <w:rPr>
                <w:noProof/>
                <w:webHidden/>
              </w:rPr>
              <w:fldChar w:fldCharType="end"/>
            </w:r>
          </w:hyperlink>
        </w:p>
        <w:p w:rsidR="00453664" w:rsidRPr="00217F36" w:rsidRDefault="005E4AD5">
          <w:pPr>
            <w:pStyle w:val="TOC3"/>
            <w:rPr>
              <w:rFonts w:asciiTheme="minorHAnsi" w:eastAsiaTheme="minorEastAsia" w:hAnsiTheme="minorHAnsi" w:cstheme="minorBidi"/>
              <w:noProof/>
              <w:kern w:val="2"/>
              <w:szCs w:val="24"/>
              <w:lang w:eastAsia="en-IE"/>
              <w14:ligatures w14:val="standardContextual"/>
            </w:rPr>
          </w:pPr>
          <w:hyperlink w:anchor="_Toc226712143" w:history="1">
            <w:r w:rsidR="00453664" w:rsidRPr="00217F36">
              <w:rPr>
                <w:rStyle w:val="Hyperlink"/>
                <w:noProof/>
              </w:rPr>
              <w:t>3.2.7.</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Contribuțiile terților</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_Toc226712143 \h </w:instrText>
            </w:r>
            <w:r w:rsidR="00453664" w:rsidRPr="00217F36">
              <w:rPr>
                <w:noProof/>
                <w:webHidden/>
              </w:rPr>
            </w:r>
            <w:r w:rsidR="00453664" w:rsidRPr="00217F36">
              <w:rPr>
                <w:noProof/>
                <w:webHidden/>
              </w:rPr>
              <w:fldChar w:fldCharType="separate"/>
            </w:r>
            <w:r w:rsidR="00453664" w:rsidRPr="00217F36">
              <w:rPr>
                <w:noProof/>
                <w:webHidden/>
              </w:rPr>
              <w:t>13</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44" w:history="1">
            <w:r w:rsidR="00453664" w:rsidRPr="00217F36">
              <w:rPr>
                <w:rStyle w:val="Hyperlink"/>
                <w:noProof/>
              </w:rPr>
              <w:t>3.3.</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Impactul estimat asupra veniturilor</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_Toc226712144 \h </w:instrText>
            </w:r>
            <w:r w:rsidR="00453664" w:rsidRPr="00217F36">
              <w:rPr>
                <w:noProof/>
                <w:webHidden/>
              </w:rPr>
            </w:r>
            <w:r w:rsidR="00453664" w:rsidRPr="00217F36">
              <w:rPr>
                <w:noProof/>
                <w:webHidden/>
              </w:rPr>
              <w:fldChar w:fldCharType="separate"/>
            </w:r>
            <w:r w:rsidR="00453664" w:rsidRPr="00217F36">
              <w:rPr>
                <w:noProof/>
                <w:webHidden/>
              </w:rPr>
              <w:t>14</w:t>
            </w:r>
            <w:r w:rsidR="00453664" w:rsidRPr="00217F36">
              <w:rPr>
                <w:noProof/>
                <w:webHidden/>
              </w:rPr>
              <w:fldChar w:fldCharType="end"/>
            </w:r>
          </w:hyperlink>
        </w:p>
        <w:p w:rsidR="00453664" w:rsidRPr="00217F36" w:rsidRDefault="005E4AD5">
          <w:pPr>
            <w:pStyle w:val="TOC1"/>
            <w:rPr>
              <w:rFonts w:asciiTheme="minorHAnsi" w:eastAsiaTheme="minorEastAsia" w:hAnsiTheme="minorHAnsi" w:cstheme="minorBidi"/>
              <w:noProof/>
              <w:kern w:val="2"/>
              <w:szCs w:val="24"/>
              <w:lang w:eastAsia="en-IE"/>
              <w14:ligatures w14:val="standardContextual"/>
            </w:rPr>
          </w:pPr>
          <w:hyperlink w:anchor="_Toc226712145" w:history="1">
            <w:r w:rsidR="00453664" w:rsidRPr="00217F36">
              <w:rPr>
                <w:rStyle w:val="Hyperlink"/>
                <w:noProof/>
              </w:rPr>
              <w:t>4.</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caps/>
                <w:noProof/>
              </w:rPr>
              <w:t>Dimensiunile digitale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_Toc226712145 \h </w:instrText>
            </w:r>
            <w:r w:rsidR="00453664" w:rsidRPr="00217F36">
              <w:rPr>
                <w:noProof/>
                <w:webHidden/>
              </w:rPr>
            </w:r>
            <w:r w:rsidR="00453664" w:rsidRPr="00217F36">
              <w:rPr>
                <w:noProof/>
                <w:webHidden/>
              </w:rPr>
              <w:fldChar w:fldCharType="separate"/>
            </w:r>
            <w:r w:rsidR="00453664" w:rsidRPr="00217F36">
              <w:rPr>
                <w:noProof/>
                <w:webHidden/>
              </w:rPr>
              <w:t>14</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46" w:history="1">
            <w:r w:rsidR="00453664" w:rsidRPr="00217F36">
              <w:rPr>
                <w:rStyle w:val="Hyperlink"/>
                <w:noProof/>
              </w:rPr>
              <w:t>4.1.</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Cerințe cu relevanță digitală</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_Toc226712146 \h </w:instrText>
            </w:r>
            <w:r w:rsidR="00453664" w:rsidRPr="00217F36">
              <w:rPr>
                <w:noProof/>
                <w:webHidden/>
              </w:rPr>
            </w:r>
            <w:r w:rsidR="00453664" w:rsidRPr="00217F36">
              <w:rPr>
                <w:noProof/>
                <w:webHidden/>
              </w:rPr>
              <w:fldChar w:fldCharType="separate"/>
            </w:r>
            <w:r w:rsidR="00453664" w:rsidRPr="00217F36">
              <w:rPr>
                <w:noProof/>
                <w:webHidden/>
              </w:rPr>
              <w:t>14</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47" w:history="1">
            <w:r w:rsidR="00453664" w:rsidRPr="00217F36">
              <w:rPr>
                <w:rStyle w:val="Hyperlink"/>
                <w:noProof/>
              </w:rPr>
              <w:t>4.2.</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Date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_Toc226712147 \h </w:instrText>
            </w:r>
            <w:r w:rsidR="00453664" w:rsidRPr="00217F36">
              <w:rPr>
                <w:noProof/>
                <w:webHidden/>
              </w:rPr>
            </w:r>
            <w:r w:rsidR="00453664" w:rsidRPr="00217F36">
              <w:rPr>
                <w:noProof/>
                <w:webHidden/>
              </w:rPr>
              <w:fldChar w:fldCharType="separate"/>
            </w:r>
            <w:r w:rsidR="00453664" w:rsidRPr="00217F36">
              <w:rPr>
                <w:noProof/>
                <w:webHidden/>
              </w:rPr>
              <w:t>14</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48" w:history="1">
            <w:r w:rsidR="00453664" w:rsidRPr="00217F36">
              <w:rPr>
                <w:rStyle w:val="Hyperlink"/>
                <w:noProof/>
              </w:rPr>
              <w:t>4.3.</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Soluții digitale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_Toc226712148 \h </w:instrText>
            </w:r>
            <w:r w:rsidR="00453664" w:rsidRPr="00217F36">
              <w:rPr>
                <w:noProof/>
                <w:webHidden/>
              </w:rPr>
            </w:r>
            <w:r w:rsidR="00453664" w:rsidRPr="00217F36">
              <w:rPr>
                <w:noProof/>
                <w:webHidden/>
              </w:rPr>
              <w:fldChar w:fldCharType="separate"/>
            </w:r>
            <w:r w:rsidR="00453664" w:rsidRPr="00217F36">
              <w:rPr>
                <w:noProof/>
                <w:webHidden/>
              </w:rPr>
              <w:t>14</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49" w:history="1">
            <w:r w:rsidR="00453664" w:rsidRPr="00217F36">
              <w:rPr>
                <w:rStyle w:val="Hyperlink"/>
                <w:noProof/>
              </w:rPr>
              <w:t>4.4.</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Evaluarea interoperabilității</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_Toc226712149 \h </w:instrText>
            </w:r>
            <w:r w:rsidR="00453664" w:rsidRPr="00217F36">
              <w:rPr>
                <w:noProof/>
                <w:webHidden/>
              </w:rPr>
            </w:r>
            <w:r w:rsidR="00453664" w:rsidRPr="00217F36">
              <w:rPr>
                <w:noProof/>
                <w:webHidden/>
              </w:rPr>
              <w:fldChar w:fldCharType="separate"/>
            </w:r>
            <w:r w:rsidR="00453664" w:rsidRPr="00217F36">
              <w:rPr>
                <w:noProof/>
                <w:webHidden/>
              </w:rPr>
              <w:t>14</w:t>
            </w:r>
            <w:r w:rsidR="00453664" w:rsidRPr="00217F36">
              <w:rPr>
                <w:noProof/>
                <w:webHidden/>
              </w:rPr>
              <w:fldChar w:fldCharType="end"/>
            </w:r>
          </w:hyperlink>
        </w:p>
        <w:p w:rsidR="00453664" w:rsidRPr="00217F36" w:rsidRDefault="005E4AD5">
          <w:pPr>
            <w:pStyle w:val="TOC2"/>
            <w:rPr>
              <w:rFonts w:asciiTheme="minorHAnsi" w:eastAsiaTheme="minorEastAsia" w:hAnsiTheme="minorHAnsi" w:cstheme="minorBidi"/>
              <w:noProof/>
              <w:kern w:val="2"/>
              <w:szCs w:val="24"/>
              <w:lang w:eastAsia="en-IE"/>
              <w14:ligatures w14:val="standardContextual"/>
            </w:rPr>
          </w:pPr>
          <w:hyperlink w:anchor="_Toc226712150" w:history="1">
            <w:r w:rsidR="00453664" w:rsidRPr="00217F36">
              <w:rPr>
                <w:rStyle w:val="Hyperlink"/>
                <w:noProof/>
              </w:rPr>
              <w:t>4.5.</w:t>
            </w:r>
            <w:r w:rsidR="00453664" w:rsidRPr="00217F36">
              <w:rPr>
                <w:rFonts w:asciiTheme="minorHAnsi" w:eastAsiaTheme="minorEastAsia" w:hAnsiTheme="minorHAnsi" w:cstheme="minorBidi"/>
                <w:noProof/>
                <w:kern w:val="2"/>
                <w:szCs w:val="24"/>
                <w:lang w:eastAsia="en-IE"/>
                <w14:ligatures w14:val="standardContextual"/>
              </w:rPr>
              <w:tab/>
            </w:r>
            <w:r w:rsidR="00453664" w:rsidRPr="00217F36">
              <w:rPr>
                <w:rStyle w:val="Hyperlink"/>
                <w:noProof/>
              </w:rPr>
              <w:t>Măsuri de sprijinire a implementării digitale</w:t>
            </w:r>
            <w:r w:rsidR="00453664" w:rsidRPr="00217F36">
              <w:rPr>
                <w:noProof/>
                <w:webHidden/>
              </w:rPr>
              <w:tab/>
            </w:r>
            <w:r w:rsidR="00453664" w:rsidRPr="00217F36">
              <w:rPr>
                <w:noProof/>
                <w:webHidden/>
              </w:rPr>
              <w:fldChar w:fldCharType="begin"/>
            </w:r>
            <w:r w:rsidR="00453664" w:rsidRPr="00217F36">
              <w:rPr>
                <w:noProof/>
                <w:webHidden/>
              </w:rPr>
              <w:instrText xml:space="preserve"> PAGEREF _Toc226712150 \h </w:instrText>
            </w:r>
            <w:r w:rsidR="00453664" w:rsidRPr="00217F36">
              <w:rPr>
                <w:noProof/>
                <w:webHidden/>
              </w:rPr>
            </w:r>
            <w:r w:rsidR="00453664" w:rsidRPr="00217F36">
              <w:rPr>
                <w:noProof/>
                <w:webHidden/>
              </w:rPr>
              <w:fldChar w:fldCharType="separate"/>
            </w:r>
            <w:r w:rsidR="00453664" w:rsidRPr="00217F36">
              <w:rPr>
                <w:noProof/>
                <w:webHidden/>
              </w:rPr>
              <w:t>15</w:t>
            </w:r>
            <w:r w:rsidR="00453664" w:rsidRPr="00217F36">
              <w:rPr>
                <w:noProof/>
                <w:webHidden/>
              </w:rPr>
              <w:fldChar w:fldCharType="end"/>
            </w:r>
          </w:hyperlink>
        </w:p>
        <w:p w:rsidR="00D048D1" w:rsidRPr="00217F36" w:rsidRDefault="00D048D1" w:rsidP="00D048D1">
          <w:pPr>
            <w:rPr>
              <w:noProof/>
            </w:rPr>
          </w:pPr>
          <w:r w:rsidRPr="00217F36">
            <w:rPr>
              <w:b/>
              <w:noProof/>
            </w:rPr>
            <w:fldChar w:fldCharType="end"/>
          </w:r>
        </w:p>
      </w:sdtContent>
    </w:sdt>
    <w:p w:rsidR="00D048D1" w:rsidRPr="00217F36" w:rsidRDefault="00D048D1" w:rsidP="00D048D1">
      <w:pPr>
        <w:pStyle w:val="TOC1"/>
        <w:ind w:left="0" w:firstLine="0"/>
        <w:rPr>
          <w:noProof/>
        </w:rPr>
        <w:sectPr w:rsidR="00D048D1" w:rsidRPr="00217F36" w:rsidSect="009C2158">
          <w:pgSz w:w="11907" w:h="16840" w:code="9"/>
          <w:pgMar w:top="1134" w:right="1418" w:bottom="1134" w:left="1418" w:header="709" w:footer="709" w:gutter="0"/>
          <w:pgNumType w:start="1"/>
          <w:cols w:space="720"/>
          <w:docGrid w:linePitch="360"/>
        </w:sectPr>
      </w:pPr>
    </w:p>
    <w:p w:rsidR="00D048D1" w:rsidRPr="00217F36" w:rsidRDefault="00D048D1" w:rsidP="00D048D1">
      <w:pPr>
        <w:pStyle w:val="ManualHeading1"/>
        <w:rPr>
          <w:noProof/>
        </w:rPr>
      </w:pPr>
      <w:bookmarkStart w:id="23" w:name="_Toc514938007"/>
      <w:bookmarkStart w:id="24" w:name="_Toc520485025"/>
      <w:bookmarkStart w:id="25" w:name="_Toc160804567"/>
      <w:bookmarkStart w:id="26" w:name="_Toc167220259"/>
      <w:bookmarkStart w:id="27" w:name="_Toc177548992"/>
      <w:bookmarkStart w:id="28" w:name="_Toc226712107"/>
      <w:r w:rsidRPr="00217F36">
        <w:rPr>
          <w:noProof/>
        </w:rPr>
        <w:t>1.</w:t>
      </w:r>
      <w:r w:rsidRPr="00217F36">
        <w:rPr>
          <w:noProof/>
        </w:rPr>
        <w:tab/>
        <w:t>CADRUL PROPUNERII/INIȚIATIVEI</w:t>
      </w:r>
      <w:bookmarkEnd w:id="23"/>
      <w:bookmarkEnd w:id="24"/>
      <w:bookmarkEnd w:id="25"/>
      <w:bookmarkEnd w:id="26"/>
      <w:bookmarkEnd w:id="27"/>
      <w:bookmarkEnd w:id="28"/>
      <w:r w:rsidRPr="00217F36">
        <w:rPr>
          <w:noProof/>
        </w:rPr>
        <w:t xml:space="preserve"> </w:t>
      </w:r>
    </w:p>
    <w:p w:rsidR="00D048D1" w:rsidRPr="00217F36" w:rsidRDefault="00D048D1" w:rsidP="00D048D1">
      <w:pPr>
        <w:pStyle w:val="ManualHeading2"/>
        <w:rPr>
          <w:noProof/>
        </w:rPr>
      </w:pPr>
      <w:bookmarkStart w:id="29" w:name="_Toc514938008"/>
      <w:bookmarkStart w:id="30" w:name="_Toc520485026"/>
      <w:bookmarkStart w:id="31" w:name="_Toc160804568"/>
      <w:bookmarkStart w:id="32" w:name="_Toc167220260"/>
      <w:bookmarkStart w:id="33" w:name="_Toc177548993"/>
      <w:bookmarkStart w:id="34" w:name="_Toc226712108"/>
      <w:r w:rsidRPr="00217F36">
        <w:rPr>
          <w:noProof/>
        </w:rPr>
        <w:t>1.1.</w:t>
      </w:r>
      <w:r w:rsidRPr="00217F36">
        <w:rPr>
          <w:noProof/>
        </w:rPr>
        <w:tab/>
        <w:t>Titlul propunerii/inițiativei</w:t>
      </w:r>
      <w:bookmarkEnd w:id="29"/>
      <w:bookmarkEnd w:id="30"/>
      <w:bookmarkEnd w:id="31"/>
      <w:bookmarkEnd w:id="32"/>
      <w:bookmarkEnd w:id="33"/>
      <w:bookmarkEnd w:id="34"/>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Propunere de decizie a Parlamentului European și a Consiliului de modificare a Deciziei (UE) 2015/1814 în ceea ce privește încetarea invalidării certificatelor din rezerva pentru stabilitatea pieței</w:t>
      </w:r>
    </w:p>
    <w:p w:rsidR="00D048D1" w:rsidRPr="00217F36" w:rsidRDefault="00D048D1" w:rsidP="00D048D1">
      <w:pPr>
        <w:pStyle w:val="ManualHeading2"/>
        <w:rPr>
          <w:i/>
          <w:noProof/>
        </w:rPr>
      </w:pPr>
      <w:bookmarkStart w:id="35" w:name="_Toc514938011"/>
      <w:bookmarkStart w:id="36" w:name="_Toc520485027"/>
      <w:bookmarkStart w:id="37" w:name="_Toc160804569"/>
      <w:bookmarkStart w:id="38" w:name="_Toc167220261"/>
      <w:bookmarkStart w:id="39" w:name="_Toc177548994"/>
      <w:bookmarkStart w:id="40" w:name="_Toc226712109"/>
      <w:r w:rsidRPr="00217F36">
        <w:rPr>
          <w:noProof/>
        </w:rPr>
        <w:t>1.2.</w:t>
      </w:r>
      <w:r w:rsidRPr="00217F36">
        <w:rPr>
          <w:noProof/>
        </w:rPr>
        <w:tab/>
        <w:t>Domeniul (domeniile) de politică vizat(e)</w:t>
      </w:r>
      <w:bookmarkEnd w:id="35"/>
      <w:bookmarkEnd w:id="36"/>
      <w:bookmarkEnd w:id="37"/>
      <w:bookmarkEnd w:id="38"/>
      <w:bookmarkEnd w:id="39"/>
      <w:bookmarkEnd w:id="40"/>
      <w:r w:rsidRPr="00217F36">
        <w:rPr>
          <w:i/>
          <w:noProof/>
        </w:rPr>
        <w:t xml:space="preserve"> </w:t>
      </w:r>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Politici climatice</w:t>
      </w:r>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Rubrica 3 – Resurse naturale și mediu</w:t>
      </w:r>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Titlul 9 – Mediu și politici climatice</w:t>
      </w:r>
    </w:p>
    <w:p w:rsidR="00D048D1" w:rsidRPr="00217F36" w:rsidRDefault="00D048D1" w:rsidP="00D048D1">
      <w:pPr>
        <w:pStyle w:val="ManualHeading2"/>
        <w:rPr>
          <w:noProof/>
        </w:rPr>
      </w:pPr>
      <w:bookmarkStart w:id="41" w:name="_Toc514938015"/>
      <w:bookmarkStart w:id="42" w:name="_Toc520485029"/>
      <w:bookmarkStart w:id="43" w:name="_Toc160804571"/>
      <w:bookmarkStart w:id="44" w:name="_Toc167220263"/>
      <w:bookmarkStart w:id="45" w:name="_Toc177548995"/>
      <w:bookmarkStart w:id="46" w:name="_Toc226712110"/>
      <w:r w:rsidRPr="00217F36">
        <w:rPr>
          <w:noProof/>
        </w:rPr>
        <w:t>1.3.</w:t>
      </w:r>
      <w:r w:rsidRPr="00217F36">
        <w:rPr>
          <w:noProof/>
        </w:rPr>
        <w:tab/>
        <w:t>Obiectiv(e)</w:t>
      </w:r>
      <w:bookmarkEnd w:id="41"/>
      <w:bookmarkEnd w:id="42"/>
      <w:bookmarkEnd w:id="43"/>
      <w:bookmarkEnd w:id="44"/>
      <w:bookmarkEnd w:id="45"/>
      <w:bookmarkEnd w:id="46"/>
    </w:p>
    <w:p w:rsidR="00D048D1" w:rsidRPr="00217F36" w:rsidRDefault="00D048D1" w:rsidP="00D048D1">
      <w:pPr>
        <w:pStyle w:val="ManualHeading3"/>
        <w:rPr>
          <w:noProof/>
        </w:rPr>
      </w:pPr>
      <w:bookmarkStart w:id="47" w:name="_Toc514938016"/>
      <w:bookmarkStart w:id="48" w:name="_Toc520485030"/>
      <w:bookmarkStart w:id="49" w:name="_Toc160804572"/>
      <w:bookmarkStart w:id="50" w:name="_Toc167220264"/>
      <w:bookmarkStart w:id="51" w:name="_Toc177548996"/>
      <w:bookmarkStart w:id="52" w:name="_Toc226712111"/>
      <w:r w:rsidRPr="00217F36">
        <w:rPr>
          <w:noProof/>
        </w:rPr>
        <w:t>1.3.1.</w:t>
      </w:r>
      <w:r w:rsidRPr="00217F36">
        <w:rPr>
          <w:noProof/>
        </w:rPr>
        <w:tab/>
        <w:t>Obiectiv(e) general(e)</w:t>
      </w:r>
      <w:bookmarkEnd w:id="47"/>
      <w:bookmarkEnd w:id="48"/>
      <w:bookmarkEnd w:id="49"/>
      <w:bookmarkEnd w:id="50"/>
      <w:bookmarkEnd w:id="51"/>
      <w:bookmarkEnd w:id="52"/>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Propunerea urmărește să sporească eficacitatea rezervei pentru stabilitatea pieței în ceea ce privește echilibrul dintre ofertă și cerere.</w:t>
      </w:r>
    </w:p>
    <w:p w:rsidR="00D048D1" w:rsidRPr="00217F36" w:rsidRDefault="00D048D1" w:rsidP="00D048D1">
      <w:pPr>
        <w:pStyle w:val="ManualHeading3"/>
        <w:rPr>
          <w:noProof/>
        </w:rPr>
      </w:pPr>
      <w:bookmarkStart w:id="53" w:name="_Toc514938018"/>
      <w:bookmarkStart w:id="54" w:name="_Toc520485031"/>
      <w:bookmarkStart w:id="55" w:name="_Toc160804573"/>
      <w:bookmarkStart w:id="56" w:name="_Toc167220265"/>
      <w:bookmarkStart w:id="57" w:name="_Toc177548997"/>
      <w:bookmarkStart w:id="58" w:name="_Toc226712112"/>
      <w:r w:rsidRPr="00217F36">
        <w:rPr>
          <w:noProof/>
        </w:rPr>
        <w:t>1.3.2.</w:t>
      </w:r>
      <w:r w:rsidRPr="00217F36">
        <w:rPr>
          <w:noProof/>
        </w:rPr>
        <w:tab/>
        <w:t>Obiectiv(e) specific(e)</w:t>
      </w:r>
      <w:bookmarkEnd w:id="53"/>
      <w:bookmarkEnd w:id="54"/>
      <w:bookmarkEnd w:id="55"/>
      <w:bookmarkEnd w:id="56"/>
      <w:bookmarkEnd w:id="57"/>
      <w:bookmarkEnd w:id="58"/>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Propunerea prevede modificări specifice ale parametrilor rezervei pentru stabilitatea pieței.</w:t>
      </w:r>
    </w:p>
    <w:p w:rsidR="00D048D1" w:rsidRPr="00217F36" w:rsidRDefault="00D048D1" w:rsidP="00D048D1">
      <w:pPr>
        <w:pStyle w:val="ManualHeading3"/>
        <w:rPr>
          <w:noProof/>
        </w:rPr>
      </w:pPr>
      <w:bookmarkStart w:id="59" w:name="_Toc514938019"/>
      <w:bookmarkStart w:id="60" w:name="_Toc520485032"/>
      <w:bookmarkStart w:id="61" w:name="_Toc160804574"/>
      <w:bookmarkStart w:id="62" w:name="_Toc167220266"/>
      <w:bookmarkStart w:id="63" w:name="_Toc177548998"/>
      <w:bookmarkStart w:id="64" w:name="_Toc226712113"/>
      <w:r w:rsidRPr="00217F36">
        <w:rPr>
          <w:noProof/>
        </w:rPr>
        <w:t>1.3.3.</w:t>
      </w:r>
      <w:r w:rsidRPr="00217F36">
        <w:rPr>
          <w:noProof/>
        </w:rPr>
        <w:tab/>
        <w:t>Rezultatul (rezultatele) și impactul preconizate</w:t>
      </w:r>
      <w:bookmarkEnd w:id="59"/>
      <w:bookmarkEnd w:id="60"/>
      <w:bookmarkEnd w:id="61"/>
      <w:bookmarkEnd w:id="62"/>
      <w:bookmarkEnd w:id="63"/>
      <w:bookmarkEnd w:id="64"/>
    </w:p>
    <w:p w:rsidR="00D048D1" w:rsidRPr="00217F36" w:rsidRDefault="00D048D1" w:rsidP="00D048D1">
      <w:pPr>
        <w:pStyle w:val="Text1"/>
        <w:rPr>
          <w:i/>
          <w:noProof/>
          <w:sz w:val="20"/>
        </w:rPr>
      </w:pPr>
      <w:r w:rsidRPr="00217F36">
        <w:rPr>
          <w:i/>
          <w:noProof/>
          <w:sz w:val="20"/>
        </w:rPr>
        <w:t>A se preciza efectele pe care ar trebui să le aibă propunerea/inițiativa asupra beneficiarilor vizați/grupurilor vizate.</w:t>
      </w:r>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Se preconizează că propunerea va îmbunătăți lichiditatea, stabilitatea și previzibilitatea pieței EU ETS.</w:t>
      </w:r>
    </w:p>
    <w:p w:rsidR="00D048D1" w:rsidRPr="00217F36" w:rsidRDefault="00D048D1" w:rsidP="00D048D1">
      <w:pPr>
        <w:pStyle w:val="ManualHeading3"/>
        <w:rPr>
          <w:noProof/>
        </w:rPr>
      </w:pPr>
      <w:bookmarkStart w:id="65" w:name="_Toc514938023"/>
      <w:bookmarkStart w:id="66" w:name="_Toc520485033"/>
      <w:bookmarkStart w:id="67" w:name="_Toc160804575"/>
      <w:bookmarkStart w:id="68" w:name="_Toc167220267"/>
      <w:bookmarkStart w:id="69" w:name="_Toc177548999"/>
      <w:bookmarkStart w:id="70" w:name="_Toc226712114"/>
      <w:r w:rsidRPr="00217F36">
        <w:rPr>
          <w:noProof/>
        </w:rPr>
        <w:t>1.3.4.</w:t>
      </w:r>
      <w:r w:rsidRPr="00217F36">
        <w:rPr>
          <w:noProof/>
        </w:rPr>
        <w:tab/>
        <w:t>Indicatori de performanță</w:t>
      </w:r>
      <w:bookmarkEnd w:id="65"/>
      <w:bookmarkEnd w:id="66"/>
      <w:bookmarkEnd w:id="67"/>
      <w:bookmarkEnd w:id="68"/>
      <w:bookmarkEnd w:id="69"/>
      <w:bookmarkEnd w:id="70"/>
    </w:p>
    <w:p w:rsidR="00D048D1" w:rsidRPr="00217F36" w:rsidRDefault="00D048D1" w:rsidP="00D048D1">
      <w:pPr>
        <w:pStyle w:val="Text1"/>
        <w:rPr>
          <w:i/>
          <w:noProof/>
          <w:sz w:val="20"/>
        </w:rPr>
      </w:pPr>
      <w:r w:rsidRPr="00217F36">
        <w:rPr>
          <w:i/>
          <w:noProof/>
          <w:sz w:val="20"/>
        </w:rPr>
        <w:t>A se preciza indicatorii care permit monitorizarea progreselor și a realizărilor obținute.</w:t>
      </w:r>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Rezerva abordează soldul structural al ofertei și cererii de certificate de pe piață.</w:t>
      </w:r>
    </w:p>
    <w:p w:rsidR="00D048D1" w:rsidRPr="00217F36" w:rsidRDefault="00D048D1" w:rsidP="00D048D1">
      <w:pPr>
        <w:pStyle w:val="ManualHeading2"/>
        <w:rPr>
          <w:noProof/>
        </w:rPr>
      </w:pPr>
      <w:bookmarkStart w:id="71" w:name="_Toc177549000"/>
      <w:bookmarkStart w:id="72" w:name="_Toc226712115"/>
      <w:r w:rsidRPr="00217F36">
        <w:rPr>
          <w:noProof/>
        </w:rPr>
        <w:t>1.4.</w:t>
      </w:r>
      <w:r w:rsidRPr="00217F36">
        <w:rPr>
          <w:noProof/>
        </w:rPr>
        <w:tab/>
        <w:t>Propunerea/inițiativa vizează:</w:t>
      </w:r>
      <w:bookmarkEnd w:id="71"/>
      <w:bookmarkEnd w:id="72"/>
      <w:r w:rsidRPr="00217F36">
        <w:rPr>
          <w:noProof/>
        </w:rPr>
        <w:t xml:space="preserve"> </w:t>
      </w:r>
    </w:p>
    <w:p w:rsidR="00D048D1" w:rsidRPr="00217F36" w:rsidRDefault="00D048D1" w:rsidP="00D048D1">
      <w:pPr>
        <w:pStyle w:val="Text1"/>
        <w:rPr>
          <w:noProof/>
          <w:sz w:val="22"/>
        </w:rPr>
      </w:pPr>
      <w:r w:rsidRPr="00217F36">
        <w:rPr>
          <w:rFonts w:ascii="Wingdings" w:hAnsi="Wingdings"/>
          <w:noProof/>
          <w:sz w:val="22"/>
        </w:rPr>
        <w:t></w:t>
      </w:r>
      <w:r w:rsidRPr="00217F36">
        <w:rPr>
          <w:i/>
          <w:noProof/>
          <w:sz w:val="22"/>
        </w:rPr>
        <w:t xml:space="preserve"> </w:t>
      </w:r>
      <w:r w:rsidRPr="00217F36">
        <w:rPr>
          <w:noProof/>
        </w:rPr>
        <w:t>o acțiune nouă</w:t>
      </w:r>
      <w:r w:rsidRPr="00217F36">
        <w:rPr>
          <w:noProof/>
          <w:sz w:val="22"/>
        </w:rPr>
        <w:t xml:space="preserve"> </w:t>
      </w:r>
    </w:p>
    <w:p w:rsidR="00D048D1" w:rsidRPr="00217F36" w:rsidRDefault="00D048D1" w:rsidP="00D048D1">
      <w:pPr>
        <w:pStyle w:val="Text1"/>
        <w:rPr>
          <w:noProof/>
          <w:sz w:val="22"/>
        </w:rPr>
      </w:pPr>
      <w:r w:rsidRPr="00217F36">
        <w:rPr>
          <w:rFonts w:ascii="Wingdings" w:hAnsi="Wingdings"/>
          <w:noProof/>
          <w:sz w:val="22"/>
        </w:rPr>
        <w:t></w:t>
      </w:r>
      <w:r w:rsidRPr="00217F36">
        <w:rPr>
          <w:i/>
          <w:noProof/>
          <w:sz w:val="22"/>
        </w:rPr>
        <w:t xml:space="preserve"> </w:t>
      </w:r>
      <w:r w:rsidRPr="00217F36">
        <w:rPr>
          <w:noProof/>
        </w:rPr>
        <w:t>o acțiune nouă întreprinsă ca urmare a unui proiect-pilot/a unei acțiuni pregătitoare</w:t>
      </w:r>
      <w:r w:rsidRPr="00217F36">
        <w:rPr>
          <w:rStyle w:val="FootnoteReference"/>
          <w:noProof/>
        </w:rPr>
        <w:footnoteReference w:id="11"/>
      </w:r>
      <w:r w:rsidRPr="00217F36">
        <w:rPr>
          <w:noProof/>
          <w:sz w:val="22"/>
        </w:rPr>
        <w:t xml:space="preserve"> </w:t>
      </w:r>
    </w:p>
    <w:p w:rsidR="00D048D1" w:rsidRPr="00217F36" w:rsidRDefault="00D048D1" w:rsidP="00D048D1">
      <w:pPr>
        <w:pStyle w:val="Text1"/>
        <w:rPr>
          <w:noProof/>
          <w:sz w:val="22"/>
        </w:rPr>
      </w:pPr>
      <w:r w:rsidRPr="00217F36">
        <w:rPr>
          <w:rFonts w:ascii="Segoe UI Symbol" w:hAnsi="Segoe UI Symbol"/>
          <w:i/>
          <w:noProof/>
          <w:sz w:val="22"/>
        </w:rPr>
        <w:t>✓</w:t>
      </w:r>
      <w:r w:rsidRPr="00217F36">
        <w:rPr>
          <w:i/>
          <w:noProof/>
          <w:sz w:val="22"/>
        </w:rPr>
        <w:t xml:space="preserve"> </w:t>
      </w:r>
      <w:r w:rsidRPr="00217F36">
        <w:rPr>
          <w:noProof/>
        </w:rPr>
        <w:t>prelungirea unei acțiuni existente</w:t>
      </w:r>
      <w:r w:rsidRPr="00217F36">
        <w:rPr>
          <w:noProof/>
          <w:sz w:val="22"/>
        </w:rPr>
        <w:t xml:space="preserve"> </w:t>
      </w:r>
    </w:p>
    <w:p w:rsidR="00D048D1" w:rsidRPr="00217F36" w:rsidRDefault="00D048D1" w:rsidP="00D048D1">
      <w:pPr>
        <w:pStyle w:val="Text1"/>
        <w:rPr>
          <w:noProof/>
        </w:rPr>
      </w:pPr>
      <w:r w:rsidRPr="00217F36">
        <w:rPr>
          <w:rFonts w:ascii="Wingdings" w:hAnsi="Wingdings"/>
          <w:noProof/>
          <w:sz w:val="22"/>
        </w:rPr>
        <w:t></w:t>
      </w:r>
      <w:r w:rsidRPr="00217F36">
        <w:rPr>
          <w:i/>
          <w:noProof/>
          <w:sz w:val="22"/>
        </w:rPr>
        <w:t xml:space="preserve"> </w:t>
      </w:r>
      <w:r w:rsidRPr="00217F36">
        <w:rPr>
          <w:noProof/>
        </w:rPr>
        <w:t>o fuziune sau o redirecționare a uneia sau mai multor acțiuni către o altă/o nouă acțiune</w:t>
      </w:r>
    </w:p>
    <w:p w:rsidR="00D048D1" w:rsidRPr="00217F36" w:rsidRDefault="00D048D1" w:rsidP="00D048D1">
      <w:pPr>
        <w:pStyle w:val="ManualHeading2"/>
        <w:rPr>
          <w:bCs/>
          <w:noProof/>
          <w:szCs w:val="24"/>
        </w:rPr>
      </w:pPr>
      <w:bookmarkStart w:id="73" w:name="_Toc514938025"/>
      <w:bookmarkStart w:id="74" w:name="_Toc520485034"/>
      <w:bookmarkStart w:id="75" w:name="_Toc160804576"/>
      <w:bookmarkStart w:id="76" w:name="_Toc167220268"/>
      <w:bookmarkStart w:id="77" w:name="_Toc177549001"/>
      <w:bookmarkStart w:id="78" w:name="_Toc226712116"/>
      <w:r w:rsidRPr="00217F36">
        <w:rPr>
          <w:noProof/>
        </w:rPr>
        <w:t>1.5.</w:t>
      </w:r>
      <w:r w:rsidRPr="00217F36">
        <w:rPr>
          <w:noProof/>
        </w:rPr>
        <w:tab/>
        <w:t>Motivele propunerii/inițiativei</w:t>
      </w:r>
      <w:bookmarkEnd w:id="73"/>
      <w:bookmarkEnd w:id="74"/>
      <w:bookmarkEnd w:id="75"/>
      <w:bookmarkEnd w:id="76"/>
      <w:bookmarkEnd w:id="77"/>
      <w:bookmarkEnd w:id="78"/>
      <w:r w:rsidRPr="00217F36">
        <w:rPr>
          <w:noProof/>
        </w:rPr>
        <w:t xml:space="preserve"> </w:t>
      </w:r>
    </w:p>
    <w:p w:rsidR="00D048D1" w:rsidRPr="00217F36" w:rsidRDefault="00D048D1" w:rsidP="00D048D1">
      <w:pPr>
        <w:pStyle w:val="ManualHeading3"/>
        <w:rPr>
          <w:noProof/>
        </w:rPr>
      </w:pPr>
      <w:bookmarkStart w:id="79" w:name="_Toc514938026"/>
      <w:bookmarkStart w:id="80" w:name="_Toc520485035"/>
      <w:bookmarkStart w:id="81" w:name="_Toc160804577"/>
      <w:bookmarkStart w:id="82" w:name="_Toc167220269"/>
      <w:bookmarkStart w:id="83" w:name="_Toc177549002"/>
      <w:bookmarkStart w:id="84" w:name="_Toc226712117"/>
      <w:r w:rsidRPr="00217F36">
        <w:rPr>
          <w:noProof/>
        </w:rPr>
        <w:t>1.5.1.</w:t>
      </w:r>
      <w:r w:rsidRPr="00217F36">
        <w:rPr>
          <w:noProof/>
        </w:rPr>
        <w:tab/>
        <w:t>Cerința (cerințele) care trebuie îndeplinită (îndeplinite) pe termen scurt sau lung, inclusiv un calendar detaliat pentru punerea în aplicare a inițiativei</w:t>
      </w:r>
      <w:bookmarkEnd w:id="79"/>
      <w:bookmarkEnd w:id="80"/>
      <w:bookmarkEnd w:id="81"/>
      <w:bookmarkEnd w:id="82"/>
      <w:bookmarkEnd w:id="83"/>
      <w:bookmarkEnd w:id="84"/>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Modificarea specifică a parametrilor rezervei pentru stabilitatea pieței.</w:t>
      </w:r>
    </w:p>
    <w:p w:rsidR="00D048D1" w:rsidRPr="00217F36" w:rsidRDefault="00D048D1" w:rsidP="00D048D1">
      <w:pPr>
        <w:pStyle w:val="ManualHeading3"/>
        <w:rPr>
          <w:bCs/>
          <w:noProof/>
          <w:szCs w:val="24"/>
        </w:rPr>
      </w:pPr>
      <w:bookmarkStart w:id="85" w:name="_Toc514938029"/>
      <w:bookmarkStart w:id="86" w:name="_Toc520485036"/>
      <w:bookmarkStart w:id="87" w:name="_Toc160804578"/>
      <w:bookmarkStart w:id="88" w:name="_Toc167220270"/>
      <w:bookmarkStart w:id="89" w:name="_Toc177549003"/>
      <w:bookmarkStart w:id="90" w:name="_Toc226712118"/>
      <w:r w:rsidRPr="00217F36">
        <w:rPr>
          <w:noProof/>
        </w:rPr>
        <w:t>1.5.2.</w:t>
      </w:r>
      <w:r w:rsidRPr="00217F36">
        <w:rPr>
          <w:noProof/>
        </w:rPr>
        <w:tab/>
        <w:t>Valoarea adăugată a intervenției UE (aceasta poate rezulta din diferiți factori, de exemplu mai buna coordonare, securitatea juridică, o mai mare eficacitate sau complementaritate). În sensul prezentei secțiuni, „valoarea adăugată a intervenției UE” este valoarea ce rezultă din acțiunea UE care depășește valoarea ce ar fi fost obținută dacă ar fi acționat doar statele membre.</w:t>
      </w:r>
      <w:bookmarkEnd w:id="85"/>
      <w:bookmarkEnd w:id="86"/>
      <w:bookmarkEnd w:id="87"/>
      <w:bookmarkEnd w:id="88"/>
      <w:bookmarkEnd w:id="89"/>
      <w:bookmarkEnd w:id="90"/>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Schema UE de comercializare a certificatelor de emisii este un instrument la nivelul UE.</w:t>
      </w:r>
    </w:p>
    <w:p w:rsidR="00D048D1" w:rsidRPr="00217F36" w:rsidRDefault="00D048D1" w:rsidP="00D048D1">
      <w:pPr>
        <w:pStyle w:val="ManualHeading3"/>
        <w:rPr>
          <w:noProof/>
        </w:rPr>
      </w:pPr>
      <w:bookmarkStart w:id="91" w:name="_Toc514938030"/>
      <w:bookmarkStart w:id="92" w:name="_Toc520485037"/>
      <w:bookmarkStart w:id="93" w:name="_Toc160804579"/>
      <w:bookmarkStart w:id="94" w:name="_Toc167220271"/>
      <w:bookmarkStart w:id="95" w:name="_Toc177549004"/>
      <w:bookmarkStart w:id="96" w:name="_Toc226712119"/>
      <w:r w:rsidRPr="00217F36">
        <w:rPr>
          <w:noProof/>
        </w:rPr>
        <w:t>1.5.3.</w:t>
      </w:r>
      <w:r w:rsidRPr="00217F36">
        <w:rPr>
          <w:noProof/>
        </w:rPr>
        <w:tab/>
        <w:t>Învățăminte desprinse din experiențele anterioare similare</w:t>
      </w:r>
      <w:bookmarkEnd w:id="91"/>
      <w:bookmarkEnd w:id="92"/>
      <w:bookmarkEnd w:id="93"/>
      <w:bookmarkEnd w:id="94"/>
      <w:bookmarkEnd w:id="95"/>
      <w:bookmarkEnd w:id="96"/>
    </w:p>
    <w:p w:rsidR="00D048D1" w:rsidRPr="00217F36" w:rsidRDefault="00111508"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Având în vedere obiectivul de reducere a emisiilor pentru 2030 și obiectivul neutralității climatice pentru 2050, sunt necesare acțiuni mai ferme la nivelul UE, inclusiv prin asigurarea unei piețe a carbonului mai eficace, mai funcționale și mai reziliente.</w:t>
      </w:r>
    </w:p>
    <w:p w:rsidR="00D048D1" w:rsidRPr="00217F36" w:rsidRDefault="00D048D1" w:rsidP="00D048D1">
      <w:pPr>
        <w:pStyle w:val="ManualHeading3"/>
        <w:rPr>
          <w:noProof/>
        </w:rPr>
      </w:pPr>
      <w:bookmarkStart w:id="97" w:name="_Toc514938033"/>
      <w:bookmarkStart w:id="98" w:name="_Toc520485038"/>
      <w:bookmarkStart w:id="99" w:name="_Toc160804580"/>
      <w:bookmarkStart w:id="100" w:name="_Toc167220272"/>
      <w:bookmarkStart w:id="101" w:name="_Toc177549005"/>
      <w:bookmarkStart w:id="102" w:name="_Toc226712120"/>
      <w:r w:rsidRPr="00217F36">
        <w:rPr>
          <w:noProof/>
        </w:rPr>
        <w:t>1.5.4.</w:t>
      </w:r>
      <w:r w:rsidRPr="00217F36">
        <w:rPr>
          <w:noProof/>
        </w:rPr>
        <w:tab/>
        <w:t>Compatibilitatea cu cadrul financiar multianual și posibilele sinergii cu alte instrumente corespunzătoare</w:t>
      </w:r>
      <w:bookmarkEnd w:id="97"/>
      <w:bookmarkEnd w:id="98"/>
      <w:bookmarkEnd w:id="99"/>
      <w:bookmarkEnd w:id="100"/>
      <w:bookmarkEnd w:id="101"/>
      <w:bookmarkEnd w:id="102"/>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Propunerea completează cadrul de politică existent.</w:t>
      </w:r>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Ea este compatibilă cu cadrul financiar multianual 2021-2027.</w:t>
      </w:r>
    </w:p>
    <w:p w:rsidR="00D048D1" w:rsidRPr="00217F36" w:rsidRDefault="00D048D1" w:rsidP="00D048D1">
      <w:pPr>
        <w:pStyle w:val="ManualHeading3"/>
        <w:rPr>
          <w:noProof/>
        </w:rPr>
      </w:pPr>
      <w:bookmarkStart w:id="103" w:name="_Toc514938036"/>
      <w:bookmarkStart w:id="104" w:name="_Toc520485039"/>
      <w:bookmarkStart w:id="105" w:name="_Toc160804581"/>
      <w:bookmarkStart w:id="106" w:name="_Toc167220273"/>
      <w:bookmarkStart w:id="107" w:name="_Toc177549006"/>
      <w:bookmarkStart w:id="108" w:name="_Toc226712121"/>
      <w:r w:rsidRPr="00217F36">
        <w:rPr>
          <w:noProof/>
        </w:rPr>
        <w:t>1.5.5.</w:t>
      </w:r>
      <w:r w:rsidRPr="00217F36">
        <w:rPr>
          <w:noProof/>
        </w:rPr>
        <w:tab/>
        <w:t>Evaluarea diferitelor opțiuni de finanțare disponibile, inclusiv a posibilităților de realocare a creditelor</w:t>
      </w:r>
      <w:bookmarkEnd w:id="103"/>
      <w:bookmarkEnd w:id="104"/>
      <w:bookmarkEnd w:id="105"/>
      <w:bookmarkEnd w:id="106"/>
      <w:bookmarkEnd w:id="107"/>
      <w:bookmarkEnd w:id="108"/>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w:t>
      </w:r>
    </w:p>
    <w:p w:rsidR="00D048D1" w:rsidRPr="00217F36" w:rsidRDefault="00D048D1" w:rsidP="00D048D1">
      <w:pPr>
        <w:pStyle w:val="ManualHeading2"/>
        <w:rPr>
          <w:bCs/>
          <w:noProof/>
          <w:szCs w:val="24"/>
        </w:rPr>
      </w:pPr>
      <w:r w:rsidRPr="00217F36">
        <w:rPr>
          <w:noProof/>
        </w:rPr>
        <w:br w:type="page"/>
      </w:r>
      <w:bookmarkStart w:id="109" w:name="_Toc514938039"/>
      <w:bookmarkStart w:id="110" w:name="_Toc520485040"/>
      <w:bookmarkStart w:id="111" w:name="_Toc160804582"/>
      <w:bookmarkStart w:id="112" w:name="_Toc167220274"/>
      <w:bookmarkStart w:id="113" w:name="_Toc177549007"/>
      <w:bookmarkStart w:id="114" w:name="_Toc226712122"/>
      <w:r w:rsidRPr="00217F36">
        <w:rPr>
          <w:noProof/>
        </w:rPr>
        <w:t>1.6.</w:t>
      </w:r>
      <w:r w:rsidRPr="00217F36">
        <w:rPr>
          <w:noProof/>
        </w:rPr>
        <w:tab/>
        <w:t>Durata propunerii/inițiativei</w:t>
      </w:r>
      <w:bookmarkEnd w:id="109"/>
      <w:bookmarkEnd w:id="110"/>
      <w:r w:rsidRPr="00217F36">
        <w:rPr>
          <w:noProof/>
        </w:rPr>
        <w:t xml:space="preserve"> și a impactului său financiar</w:t>
      </w:r>
      <w:bookmarkEnd w:id="111"/>
      <w:bookmarkEnd w:id="112"/>
      <w:bookmarkEnd w:id="113"/>
      <w:bookmarkEnd w:id="114"/>
    </w:p>
    <w:p w:rsidR="00D048D1" w:rsidRPr="00217F36" w:rsidRDefault="00D048D1" w:rsidP="00D048D1">
      <w:pPr>
        <w:pStyle w:val="Text1"/>
        <w:rPr>
          <w:noProof/>
        </w:rPr>
      </w:pPr>
      <w:r w:rsidRPr="00217F36">
        <w:rPr>
          <w:rFonts w:ascii="Wingdings" w:hAnsi="Wingdings"/>
          <w:noProof/>
        </w:rPr>
        <w:t></w:t>
      </w:r>
      <w:r w:rsidRPr="00217F36">
        <w:rPr>
          <w:b/>
          <w:i/>
          <w:noProof/>
        </w:rPr>
        <w:t xml:space="preserve"> </w:t>
      </w:r>
      <w:r w:rsidRPr="00217F36">
        <w:rPr>
          <w:b/>
          <w:noProof/>
        </w:rPr>
        <w:t xml:space="preserve">durată limitată </w:t>
      </w:r>
    </w:p>
    <w:p w:rsidR="00D048D1" w:rsidRPr="00217F36" w:rsidRDefault="00D048D1" w:rsidP="00D048D1">
      <w:pPr>
        <w:pStyle w:val="ListDash2"/>
        <w:rPr>
          <w:noProof/>
        </w:rPr>
      </w:pPr>
      <w:r w:rsidRPr="00217F36">
        <w:rPr>
          <w:rFonts w:ascii="Wingdings" w:hAnsi="Wingdings"/>
          <w:noProof/>
        </w:rPr>
        <w:t></w:t>
      </w:r>
      <w:r w:rsidRPr="00217F36">
        <w:rPr>
          <w:noProof/>
        </w:rPr>
        <w:tab/>
        <w:t xml:space="preserve">de la [ZZ/LL]AAAA până la [ZZ/LL]AAAA </w:t>
      </w:r>
    </w:p>
    <w:p w:rsidR="00D048D1" w:rsidRPr="00217F36" w:rsidRDefault="00D048D1" w:rsidP="00D048D1">
      <w:pPr>
        <w:pStyle w:val="ListDash2"/>
        <w:rPr>
          <w:noProof/>
        </w:rPr>
      </w:pPr>
      <w:r w:rsidRPr="00217F36">
        <w:rPr>
          <w:rFonts w:ascii="Wingdings" w:hAnsi="Wingdings"/>
          <w:noProof/>
        </w:rPr>
        <w:t></w:t>
      </w:r>
      <w:r w:rsidRPr="00217F36">
        <w:rPr>
          <w:noProof/>
        </w:rPr>
        <w:tab/>
        <w:t xml:space="preserve">impactul financiar din AAAA până în AAAA pentru creditele de angajament și din AAAA până în AAAA pentru creditele de plată </w:t>
      </w:r>
    </w:p>
    <w:p w:rsidR="00D048D1" w:rsidRPr="00217F36" w:rsidRDefault="00D048D1" w:rsidP="00D048D1">
      <w:pPr>
        <w:pStyle w:val="Text1"/>
        <w:rPr>
          <w:noProof/>
        </w:rPr>
      </w:pPr>
      <w:r w:rsidRPr="00217F36">
        <w:rPr>
          <w:rFonts w:ascii="Segoe UI Symbol" w:hAnsi="Segoe UI Symbol"/>
          <w:i/>
          <w:noProof/>
          <w:sz w:val="22"/>
        </w:rPr>
        <w:t>✓</w:t>
      </w:r>
      <w:r w:rsidRPr="00217F36">
        <w:rPr>
          <w:b/>
          <w:i/>
          <w:noProof/>
        </w:rPr>
        <w:t xml:space="preserve"> </w:t>
      </w:r>
      <w:r w:rsidRPr="00217F36">
        <w:rPr>
          <w:b/>
          <w:noProof/>
        </w:rPr>
        <w:t>durată nelimitată</w:t>
      </w:r>
    </w:p>
    <w:p w:rsidR="00D048D1" w:rsidRPr="00217F36" w:rsidRDefault="00D048D1" w:rsidP="00D048D1">
      <w:pPr>
        <w:pStyle w:val="ListDash1"/>
        <w:rPr>
          <w:noProof/>
        </w:rPr>
      </w:pPr>
      <w:r w:rsidRPr="00217F36">
        <w:rPr>
          <w:noProof/>
        </w:rPr>
        <w:t>Punere în aplicare cu o perioadă de creștere în intensitate din AAAA până în AAAA,</w:t>
      </w:r>
    </w:p>
    <w:p w:rsidR="00D048D1" w:rsidRPr="00217F36" w:rsidRDefault="00D048D1" w:rsidP="00D048D1">
      <w:pPr>
        <w:pStyle w:val="ListDash1"/>
        <w:rPr>
          <w:noProof/>
        </w:rPr>
      </w:pPr>
      <w:r w:rsidRPr="00217F36">
        <w:rPr>
          <w:noProof/>
        </w:rPr>
        <w:t>urmată de o perioadă de funcționare la capacitate maximă.</w:t>
      </w:r>
    </w:p>
    <w:p w:rsidR="00D048D1" w:rsidRPr="00217F36" w:rsidRDefault="00D048D1" w:rsidP="00D048D1">
      <w:pPr>
        <w:pStyle w:val="ManualHeading2"/>
        <w:rPr>
          <w:bCs/>
          <w:noProof/>
          <w:szCs w:val="24"/>
        </w:rPr>
      </w:pPr>
      <w:bookmarkStart w:id="115" w:name="_Toc514938040"/>
      <w:bookmarkStart w:id="116" w:name="_Toc520485041"/>
      <w:bookmarkStart w:id="117" w:name="_Toc160804583"/>
      <w:bookmarkStart w:id="118" w:name="_Toc167220275"/>
      <w:bookmarkStart w:id="119" w:name="_Toc177549008"/>
      <w:bookmarkStart w:id="120" w:name="_Toc226712123"/>
      <w:r w:rsidRPr="00217F36">
        <w:rPr>
          <w:noProof/>
        </w:rPr>
        <w:t>1.7.</w:t>
      </w:r>
      <w:r w:rsidRPr="00217F36">
        <w:rPr>
          <w:noProof/>
        </w:rPr>
        <w:tab/>
        <w:t>Metoda (metodele) de execuție a bugetului planificată (planificate)</w:t>
      </w:r>
      <w:bookmarkEnd w:id="115"/>
      <w:bookmarkEnd w:id="116"/>
      <w:bookmarkEnd w:id="117"/>
      <w:bookmarkEnd w:id="118"/>
      <w:bookmarkEnd w:id="119"/>
      <w:bookmarkEnd w:id="120"/>
    </w:p>
    <w:p w:rsidR="00D048D1" w:rsidRPr="00217F36" w:rsidRDefault="00D048D1" w:rsidP="00D048D1">
      <w:pPr>
        <w:pStyle w:val="Text1"/>
        <w:rPr>
          <w:noProof/>
        </w:rPr>
      </w:pPr>
      <w:r w:rsidRPr="00217F36">
        <w:rPr>
          <w:rFonts w:ascii="Segoe UI Symbol" w:hAnsi="Segoe UI Symbol"/>
          <w:i/>
          <w:noProof/>
          <w:sz w:val="22"/>
        </w:rPr>
        <w:t>✓</w:t>
      </w:r>
      <w:r w:rsidRPr="00217F36">
        <w:rPr>
          <w:i/>
          <w:noProof/>
        </w:rPr>
        <w:t xml:space="preserve"> </w:t>
      </w:r>
      <w:r w:rsidRPr="00217F36">
        <w:rPr>
          <w:b/>
          <w:noProof/>
        </w:rPr>
        <w:t>Gestiune directă</w:t>
      </w:r>
      <w:r w:rsidRPr="00217F36">
        <w:rPr>
          <w:noProof/>
        </w:rPr>
        <w:t xml:space="preserve"> asigurată de Comisie</w:t>
      </w:r>
    </w:p>
    <w:p w:rsidR="00D048D1" w:rsidRPr="00217F36" w:rsidRDefault="00D048D1" w:rsidP="00D048D1">
      <w:pPr>
        <w:pStyle w:val="ListDash2"/>
        <w:rPr>
          <w:rFonts w:cs="EUAlbertina"/>
          <w:noProof/>
        </w:rPr>
      </w:pPr>
      <w:r w:rsidRPr="00217F36">
        <w:rPr>
          <w:rFonts w:ascii="Segoe UI Symbol" w:hAnsi="Segoe UI Symbol"/>
          <w:i/>
          <w:noProof/>
          <w:sz w:val="22"/>
        </w:rPr>
        <w:t>✓</w:t>
      </w:r>
      <w:r w:rsidRPr="00217F36">
        <w:rPr>
          <w:noProof/>
        </w:rPr>
        <w:t xml:space="preserve"> prin intermediul serviciilor sale, inclusiv al personalului din delegațiile Uniunii; </w:t>
      </w:r>
    </w:p>
    <w:p w:rsidR="00D048D1" w:rsidRPr="00217F36" w:rsidRDefault="00D048D1" w:rsidP="00D048D1">
      <w:pPr>
        <w:pStyle w:val="ListDash2"/>
        <w:rPr>
          <w:noProof/>
        </w:rPr>
      </w:pPr>
      <w:r w:rsidRPr="00217F36">
        <w:rPr>
          <w:rFonts w:ascii="Wingdings" w:hAnsi="Wingdings"/>
          <w:noProof/>
        </w:rPr>
        <w:t></w:t>
      </w:r>
      <w:r w:rsidRPr="00217F36">
        <w:rPr>
          <w:noProof/>
        </w:rPr>
        <w:tab/>
        <w:t xml:space="preserve">prin intermediul agențiilor executive </w:t>
      </w:r>
    </w:p>
    <w:p w:rsidR="00D048D1" w:rsidRPr="00217F36" w:rsidRDefault="00D048D1" w:rsidP="00D048D1">
      <w:pPr>
        <w:pStyle w:val="Text1"/>
        <w:rPr>
          <w:noProof/>
        </w:rPr>
      </w:pPr>
      <w:r w:rsidRPr="00217F36">
        <w:rPr>
          <w:rFonts w:ascii="Wingdings" w:hAnsi="Wingdings"/>
          <w:noProof/>
        </w:rPr>
        <w:t></w:t>
      </w:r>
      <w:r w:rsidRPr="00217F36">
        <w:rPr>
          <w:b/>
          <w:i/>
          <w:noProof/>
        </w:rPr>
        <w:t xml:space="preserve"> </w:t>
      </w:r>
      <w:r w:rsidRPr="00217F36">
        <w:rPr>
          <w:b/>
          <w:noProof/>
        </w:rPr>
        <w:t>Gestiune partajată</w:t>
      </w:r>
      <w:r w:rsidRPr="00217F36">
        <w:rPr>
          <w:noProof/>
        </w:rPr>
        <w:t xml:space="preserve"> cu statele membre </w:t>
      </w:r>
    </w:p>
    <w:p w:rsidR="00D048D1" w:rsidRPr="00217F36" w:rsidRDefault="00D048D1" w:rsidP="00D048D1">
      <w:pPr>
        <w:pStyle w:val="Text1"/>
        <w:rPr>
          <w:noProof/>
        </w:rPr>
      </w:pPr>
      <w:r w:rsidRPr="00217F36">
        <w:rPr>
          <w:rFonts w:ascii="Wingdings" w:hAnsi="Wingdings"/>
          <w:noProof/>
        </w:rPr>
        <w:t></w:t>
      </w:r>
      <w:r w:rsidRPr="00217F36">
        <w:rPr>
          <w:i/>
          <w:noProof/>
        </w:rPr>
        <w:t xml:space="preserve"> </w:t>
      </w:r>
      <w:r w:rsidRPr="00217F36">
        <w:rPr>
          <w:b/>
          <w:noProof/>
        </w:rPr>
        <w:t>Gestiune indirectă</w:t>
      </w:r>
      <w:r w:rsidRPr="00217F36">
        <w:rPr>
          <w:noProof/>
        </w:rPr>
        <w:t>, cu delegarea sarcinilor de execuție bugetară:</w:t>
      </w:r>
    </w:p>
    <w:p w:rsidR="00D048D1" w:rsidRPr="00217F36" w:rsidRDefault="00D048D1" w:rsidP="00D048D1">
      <w:pPr>
        <w:pStyle w:val="ListDash2"/>
        <w:rPr>
          <w:noProof/>
        </w:rPr>
      </w:pPr>
      <w:r w:rsidRPr="00217F36">
        <w:rPr>
          <w:rFonts w:ascii="Wingdings" w:hAnsi="Wingdings"/>
          <w:noProof/>
        </w:rPr>
        <w:t></w:t>
      </w:r>
      <w:r w:rsidRPr="00217F36">
        <w:rPr>
          <w:noProof/>
        </w:rPr>
        <w:t xml:space="preserve"> țărilor terțe sau organismelor pe care le-au desemnat acestea</w:t>
      </w:r>
    </w:p>
    <w:p w:rsidR="00D048D1" w:rsidRPr="00217F36" w:rsidRDefault="00D048D1" w:rsidP="00D048D1">
      <w:pPr>
        <w:pStyle w:val="ListDash2"/>
        <w:rPr>
          <w:noProof/>
        </w:rPr>
      </w:pPr>
      <w:r w:rsidRPr="00217F36">
        <w:rPr>
          <w:rFonts w:ascii="Wingdings" w:hAnsi="Wingdings"/>
          <w:noProof/>
        </w:rPr>
        <w:t></w:t>
      </w:r>
      <w:r w:rsidRPr="00217F36">
        <w:rPr>
          <w:noProof/>
        </w:rPr>
        <w:t xml:space="preserve"> organizațiilor internaționale și agențiilor acestora (a se preciza)</w:t>
      </w:r>
    </w:p>
    <w:p w:rsidR="00D048D1" w:rsidRPr="00217F36" w:rsidRDefault="00D048D1" w:rsidP="00D048D1">
      <w:pPr>
        <w:pStyle w:val="ListDash2"/>
        <w:rPr>
          <w:noProof/>
        </w:rPr>
      </w:pPr>
      <w:r w:rsidRPr="00217F36">
        <w:rPr>
          <w:rFonts w:ascii="Wingdings" w:hAnsi="Wingdings"/>
          <w:noProof/>
        </w:rPr>
        <w:t></w:t>
      </w:r>
      <w:r w:rsidRPr="00217F36">
        <w:rPr>
          <w:noProof/>
        </w:rPr>
        <w:t xml:space="preserve"> Băncii Europene de Investiții și Fondului European de Investiții</w:t>
      </w:r>
    </w:p>
    <w:p w:rsidR="00D048D1" w:rsidRPr="00217F36" w:rsidRDefault="00D048D1" w:rsidP="00D048D1">
      <w:pPr>
        <w:pStyle w:val="ListDash2"/>
        <w:rPr>
          <w:noProof/>
        </w:rPr>
      </w:pPr>
      <w:r w:rsidRPr="00217F36">
        <w:rPr>
          <w:rFonts w:ascii="Wingdings" w:hAnsi="Wingdings"/>
          <w:noProof/>
        </w:rPr>
        <w:t></w:t>
      </w:r>
      <w:r w:rsidRPr="00217F36">
        <w:rPr>
          <w:noProof/>
        </w:rPr>
        <w:t xml:space="preserve"> organismelor menționate la articolele 70 și 71 din Regulamentul financiar</w:t>
      </w:r>
    </w:p>
    <w:p w:rsidR="00D048D1" w:rsidRPr="00217F36" w:rsidRDefault="00D048D1" w:rsidP="00D048D1">
      <w:pPr>
        <w:pStyle w:val="ListDash2"/>
        <w:rPr>
          <w:noProof/>
        </w:rPr>
      </w:pPr>
      <w:r w:rsidRPr="00217F36">
        <w:rPr>
          <w:rFonts w:ascii="Wingdings" w:hAnsi="Wingdings"/>
          <w:noProof/>
        </w:rPr>
        <w:t></w:t>
      </w:r>
      <w:r w:rsidRPr="00217F36">
        <w:rPr>
          <w:noProof/>
        </w:rPr>
        <w:t xml:space="preserve"> organismelor de drept public</w:t>
      </w:r>
    </w:p>
    <w:p w:rsidR="00D048D1" w:rsidRPr="00217F36" w:rsidRDefault="00D048D1" w:rsidP="00D048D1">
      <w:pPr>
        <w:pStyle w:val="ListDash2"/>
        <w:rPr>
          <w:noProof/>
        </w:rPr>
      </w:pPr>
      <w:r w:rsidRPr="00217F36">
        <w:rPr>
          <w:rFonts w:ascii="Wingdings" w:hAnsi="Wingdings"/>
          <w:noProof/>
        </w:rPr>
        <w:t></w:t>
      </w:r>
      <w:r w:rsidRPr="00217F36">
        <w:rPr>
          <w:noProof/>
        </w:rPr>
        <w:t xml:space="preserve"> organismelor de drept privat cu misiune de serviciu public, cu condiția să li se furnizeze garanții financiare adecvate</w:t>
      </w:r>
    </w:p>
    <w:p w:rsidR="00D048D1" w:rsidRPr="00217F36" w:rsidRDefault="00D048D1" w:rsidP="00D048D1">
      <w:pPr>
        <w:pStyle w:val="ListDash2"/>
        <w:rPr>
          <w:noProof/>
        </w:rPr>
      </w:pPr>
      <w:r w:rsidRPr="00217F36">
        <w:rPr>
          <w:rFonts w:ascii="Wingdings" w:hAnsi="Wingdings"/>
          <w:noProof/>
        </w:rPr>
        <w:t></w:t>
      </w:r>
      <w:r w:rsidRPr="00217F36">
        <w:rPr>
          <w:noProof/>
        </w:rPr>
        <w:t xml:space="preserve"> organismelor de drept privat dintr-un stat membru care sunt responsabile cu punerea în aplicare a unui parteneriat public-privat și cărora li se furnizează garanții financiare adecvate</w:t>
      </w:r>
    </w:p>
    <w:p w:rsidR="00D048D1" w:rsidRPr="00217F36" w:rsidRDefault="00D048D1" w:rsidP="00D048D1">
      <w:pPr>
        <w:pStyle w:val="ListDash2"/>
        <w:rPr>
          <w:noProof/>
        </w:rPr>
      </w:pPr>
      <w:r w:rsidRPr="00217F36">
        <w:rPr>
          <w:rFonts w:ascii="Wingdings" w:hAnsi="Wingdings"/>
          <w:noProof/>
        </w:rPr>
        <w:t></w:t>
      </w:r>
      <w:r w:rsidRPr="00217F36">
        <w:rPr>
          <w:noProof/>
        </w:rPr>
        <w:t xml:space="preserve"> organismelor sau persoanelor cărora li se încredințează executarea unor acțiuni specifice în cadrul politicii externe și de securitate comună, în temeiul titlului V din Tratatul privind Uniunea Europeană, și care sunt identificate în actul de bază relevant</w:t>
      </w:r>
    </w:p>
    <w:p w:rsidR="00D048D1" w:rsidRPr="00217F36" w:rsidRDefault="00D048D1" w:rsidP="00D048D1">
      <w:pPr>
        <w:pStyle w:val="ListDash2"/>
        <w:rPr>
          <w:noProof/>
        </w:rPr>
      </w:pPr>
      <w:r w:rsidRPr="00217F36">
        <w:rPr>
          <w:rFonts w:ascii="Wingdings" w:hAnsi="Wingdings"/>
          <w:noProof/>
        </w:rPr>
        <w:t></w:t>
      </w:r>
      <w:r w:rsidRPr="00217F36">
        <w:rPr>
          <w:rFonts w:ascii="Wingdings" w:hAnsi="Wingdings"/>
          <w:noProof/>
        </w:rPr>
        <w:t></w:t>
      </w:r>
      <w:r w:rsidRPr="00217F36">
        <w:rPr>
          <w:noProof/>
        </w:rPr>
        <w:t>organismelor stabilite într-un stat membru, reglementate de dreptul privat al unui stat membru sau de dreptul Uniunii și eligibile pentru a li se încredința, în conformitate cu normele sectoriale, execuția unor fonduri sau a unor garanții bugetare ale Uniunii, în măsura în care aceste organisme sunt controlate de organisme de drept public sau de organisme de drept privat cu misiune de serviciu public și beneficiază de garanții financiare adecvate care sunt furnizate sub formă de răspundere solidară din partea organismelor de control sau de garanții financiare echivalente și care pot fi limitate, pentru fiecare acțiune, la cuantumul maxim al sprijinului din partea Uniunii.</w:t>
      </w:r>
    </w:p>
    <w:p w:rsidR="00D048D1" w:rsidRPr="00217F36" w:rsidRDefault="00D048D1" w:rsidP="00D048D1">
      <w:pPr>
        <w:rPr>
          <w:noProof/>
        </w:rPr>
      </w:pPr>
      <w:r w:rsidRPr="00217F36">
        <w:rPr>
          <w:noProof/>
        </w:rPr>
        <w:t xml:space="preserve">Observații </w:t>
      </w:r>
    </w:p>
    <w:p w:rsidR="00D048D1" w:rsidRPr="00217F36" w:rsidRDefault="00D048D1" w:rsidP="00D048D1">
      <w:pPr>
        <w:pBdr>
          <w:top w:val="single" w:sz="4" w:space="1" w:color="auto"/>
          <w:left w:val="single" w:sz="4" w:space="4" w:color="auto"/>
          <w:bottom w:val="single" w:sz="4" w:space="1" w:color="auto"/>
          <w:right w:val="single" w:sz="4" w:space="4" w:color="auto"/>
        </w:pBdr>
        <w:rPr>
          <w:noProof/>
        </w:rPr>
      </w:pPr>
      <w:r w:rsidRPr="00217F36">
        <w:rPr>
          <w:noProof/>
        </w:rPr>
        <w:t>Echipa actuală va continua să gestioneze inițiativa. Nu este nevoie de personal suplimentar.</w:t>
      </w:r>
    </w:p>
    <w:p w:rsidR="00D048D1" w:rsidRPr="00217F36" w:rsidRDefault="00D048D1" w:rsidP="00D048D1">
      <w:pPr>
        <w:rPr>
          <w:noProof/>
        </w:rPr>
        <w:sectPr w:rsidR="00D048D1" w:rsidRPr="00217F36" w:rsidSect="009C2158">
          <w:pgSz w:w="11907" w:h="16840" w:code="9"/>
          <w:pgMar w:top="1134" w:right="1418" w:bottom="1134" w:left="1418" w:header="709" w:footer="709" w:gutter="0"/>
          <w:cols w:space="708"/>
          <w:docGrid w:linePitch="360"/>
        </w:sectPr>
      </w:pPr>
    </w:p>
    <w:p w:rsidR="00D048D1" w:rsidRPr="00217F36" w:rsidRDefault="00D048D1" w:rsidP="00D048D1">
      <w:pPr>
        <w:pStyle w:val="ManualHeading1"/>
        <w:rPr>
          <w:bCs/>
          <w:noProof/>
          <w:szCs w:val="24"/>
        </w:rPr>
      </w:pPr>
      <w:bookmarkStart w:id="121" w:name="_Toc514938041"/>
      <w:bookmarkStart w:id="122" w:name="_Toc520485042"/>
      <w:bookmarkStart w:id="123" w:name="_Toc160804584"/>
      <w:bookmarkStart w:id="124" w:name="_Toc167220276"/>
      <w:bookmarkStart w:id="125" w:name="_Toc177549009"/>
      <w:bookmarkStart w:id="126" w:name="_Toc226712124"/>
      <w:r w:rsidRPr="00217F36">
        <w:rPr>
          <w:noProof/>
        </w:rPr>
        <w:t>2.</w:t>
      </w:r>
      <w:r w:rsidRPr="00217F36">
        <w:rPr>
          <w:noProof/>
        </w:rPr>
        <w:tab/>
        <w:t>MĂSURI DE GESTIUNE</w:t>
      </w:r>
      <w:bookmarkEnd w:id="121"/>
      <w:bookmarkEnd w:id="122"/>
      <w:bookmarkEnd w:id="123"/>
      <w:bookmarkEnd w:id="124"/>
      <w:bookmarkEnd w:id="125"/>
      <w:bookmarkEnd w:id="126"/>
      <w:r w:rsidRPr="00217F36">
        <w:rPr>
          <w:noProof/>
        </w:rPr>
        <w:t xml:space="preserve"> </w:t>
      </w:r>
    </w:p>
    <w:p w:rsidR="00D048D1" w:rsidRPr="00217F36" w:rsidRDefault="00D048D1" w:rsidP="00D048D1">
      <w:pPr>
        <w:pStyle w:val="ManualHeading2"/>
        <w:rPr>
          <w:noProof/>
        </w:rPr>
      </w:pPr>
      <w:bookmarkStart w:id="127" w:name="_Toc514938042"/>
      <w:bookmarkStart w:id="128" w:name="_Toc520485043"/>
      <w:bookmarkStart w:id="129" w:name="_Toc160804585"/>
      <w:bookmarkStart w:id="130" w:name="_Toc167220277"/>
      <w:bookmarkStart w:id="131" w:name="_Toc177549010"/>
      <w:bookmarkStart w:id="132" w:name="_Toc226712125"/>
      <w:r w:rsidRPr="00217F36">
        <w:rPr>
          <w:noProof/>
        </w:rPr>
        <w:t>2.1.</w:t>
      </w:r>
      <w:r w:rsidRPr="00217F36">
        <w:rPr>
          <w:noProof/>
        </w:rPr>
        <w:tab/>
        <w:t>Dispoziții în materie de monitorizare și de raportare</w:t>
      </w:r>
      <w:bookmarkEnd w:id="127"/>
      <w:bookmarkEnd w:id="128"/>
      <w:bookmarkEnd w:id="129"/>
      <w:bookmarkEnd w:id="130"/>
      <w:bookmarkEnd w:id="131"/>
      <w:bookmarkEnd w:id="132"/>
      <w:r w:rsidRPr="00217F36">
        <w:rPr>
          <w:noProof/>
        </w:rPr>
        <w:t xml:space="preserve"> </w:t>
      </w:r>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 xml:space="preserve">Propunerea se bazează pe Legea europeană a climei, inclusiv pe aceleași evaluări efectuate de Comisie (cum este deja cazul). Legea europeană a climei se bazează pe cadrul solid de transparență pentru emisiile de gaze cu efect de seră și pe alte informații privind clima prevăzute în Regulamentul privind guvernanța uniunii energetice și a acțiunilor climatice, mai degrabă decât pe crearea unor fluxuri de raportare suplimentare de către statele membre. </w:t>
      </w:r>
    </w:p>
    <w:p w:rsidR="00D048D1" w:rsidRPr="00217F36" w:rsidRDefault="00D048D1" w:rsidP="00D048D1">
      <w:pPr>
        <w:pStyle w:val="ManualHeading2"/>
        <w:rPr>
          <w:bCs/>
          <w:noProof/>
          <w:szCs w:val="24"/>
        </w:rPr>
      </w:pPr>
      <w:bookmarkStart w:id="133" w:name="_Toc514938045"/>
      <w:bookmarkStart w:id="134" w:name="_Toc520485044"/>
      <w:bookmarkStart w:id="135" w:name="_Toc160804586"/>
      <w:bookmarkStart w:id="136" w:name="_Toc167220278"/>
      <w:bookmarkStart w:id="137" w:name="_Toc177549011"/>
      <w:bookmarkStart w:id="138" w:name="_Toc226712126"/>
      <w:r w:rsidRPr="00217F36">
        <w:rPr>
          <w:noProof/>
        </w:rPr>
        <w:t>2.2.</w:t>
      </w:r>
      <w:r w:rsidRPr="00217F36">
        <w:rPr>
          <w:noProof/>
        </w:rPr>
        <w:tab/>
        <w:t>Sistemul (sistemele) de gestiune și de control</w:t>
      </w:r>
      <w:bookmarkEnd w:id="133"/>
      <w:bookmarkEnd w:id="134"/>
      <w:bookmarkEnd w:id="135"/>
      <w:bookmarkEnd w:id="136"/>
      <w:bookmarkEnd w:id="137"/>
      <w:bookmarkEnd w:id="138"/>
      <w:r w:rsidRPr="00217F36">
        <w:rPr>
          <w:noProof/>
        </w:rPr>
        <w:t xml:space="preserve"> </w:t>
      </w:r>
    </w:p>
    <w:p w:rsidR="00D048D1" w:rsidRPr="00217F36" w:rsidRDefault="00D048D1" w:rsidP="00D048D1">
      <w:pPr>
        <w:pStyle w:val="ManualHeading3"/>
        <w:rPr>
          <w:noProof/>
        </w:rPr>
      </w:pPr>
      <w:bookmarkStart w:id="139" w:name="_Toc514938046"/>
      <w:bookmarkStart w:id="140" w:name="_Toc520485045"/>
      <w:bookmarkStart w:id="141" w:name="_Toc160804587"/>
      <w:bookmarkStart w:id="142" w:name="_Toc167220279"/>
      <w:bookmarkStart w:id="143" w:name="_Toc177549012"/>
      <w:bookmarkStart w:id="144" w:name="_Toc226712127"/>
      <w:r w:rsidRPr="00217F36">
        <w:rPr>
          <w:noProof/>
        </w:rPr>
        <w:t>2.2.1.</w:t>
      </w:r>
      <w:r w:rsidRPr="00217F36">
        <w:rPr>
          <w:noProof/>
        </w:rPr>
        <w:tab/>
        <w:t>Justificarea metodei (metodelor) de execuție bugetară, a mecanismului (mecanismelor) de punere în aplicare a finanțării, a modalităților de plată și a strategiei de control propuse</w:t>
      </w:r>
      <w:bookmarkEnd w:id="139"/>
      <w:bookmarkEnd w:id="140"/>
      <w:bookmarkEnd w:id="141"/>
      <w:bookmarkEnd w:id="142"/>
      <w:bookmarkEnd w:id="143"/>
      <w:bookmarkEnd w:id="144"/>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 xml:space="preserve">Nu se aplică. Propunerea nu pune în aplicare un program financiar, ci elaborează o politică pe termen lung. Nu sunt aplicabile modul de gestiune, mecanismele de executare a fondurilor, modalitățile de plată și strategiile de control în legătură cu ratele de eroare. </w:t>
      </w:r>
    </w:p>
    <w:p w:rsidR="00D048D1" w:rsidRPr="00217F36" w:rsidRDefault="00D048D1" w:rsidP="00D048D1">
      <w:pPr>
        <w:pStyle w:val="ManualHeading3"/>
        <w:rPr>
          <w:bCs/>
          <w:noProof/>
          <w:szCs w:val="24"/>
        </w:rPr>
      </w:pPr>
      <w:bookmarkStart w:id="145" w:name="_Toc514938047"/>
      <w:bookmarkStart w:id="146" w:name="_Toc520485046"/>
      <w:bookmarkStart w:id="147" w:name="_Toc160804588"/>
      <w:bookmarkStart w:id="148" w:name="_Toc167220280"/>
      <w:bookmarkStart w:id="149" w:name="_Toc177549013"/>
      <w:bookmarkStart w:id="150" w:name="_Toc226712128"/>
      <w:r w:rsidRPr="00217F36">
        <w:rPr>
          <w:noProof/>
        </w:rPr>
        <w:t>2.2.2.</w:t>
      </w:r>
      <w:r w:rsidRPr="00217F36">
        <w:rPr>
          <w:noProof/>
        </w:rPr>
        <w:tab/>
        <w:t>Informații privind riscurile identificate și sistemul (sistemele) de control intern instituit(e) pentru atenuarea lor</w:t>
      </w:r>
      <w:bookmarkEnd w:id="145"/>
      <w:bookmarkEnd w:id="146"/>
      <w:bookmarkEnd w:id="147"/>
      <w:bookmarkEnd w:id="148"/>
      <w:bookmarkEnd w:id="149"/>
      <w:bookmarkEnd w:id="150"/>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În temeiul Directivei ETS, Comisia efectuează o evaluare periodică a progreselor înregistrate, cu posibile recomandări și măsuri suplimentare.</w:t>
      </w:r>
    </w:p>
    <w:p w:rsidR="00D048D1" w:rsidRPr="00217F36" w:rsidRDefault="00D048D1" w:rsidP="00D048D1">
      <w:pPr>
        <w:pStyle w:val="ManualHeading3"/>
        <w:rPr>
          <w:noProof/>
        </w:rPr>
      </w:pPr>
      <w:bookmarkStart w:id="151" w:name="_Toc514938048"/>
      <w:bookmarkStart w:id="152" w:name="_Toc520485047"/>
      <w:bookmarkStart w:id="153" w:name="_Toc160804589"/>
      <w:bookmarkStart w:id="154" w:name="_Toc167220281"/>
      <w:bookmarkStart w:id="155" w:name="_Toc177549014"/>
      <w:bookmarkStart w:id="156" w:name="_Toc226712129"/>
      <w:r w:rsidRPr="00217F36">
        <w:rPr>
          <w:noProof/>
        </w:rPr>
        <w:t>2.2.3.</w:t>
      </w:r>
      <w:r w:rsidRPr="00217F36">
        <w:rPr>
          <w:noProof/>
        </w:rPr>
        <w:tab/>
        <w:t>Estimarea și justificarea raportului cost-eficacitate al controalelor (raportul dintre costurile controalelor și valoarea fondurilor aferente gestionate) și evaluarea nivelurilor preconizate ale riscurilor de eroare (la plată și la închidere)</w:t>
      </w:r>
      <w:bookmarkEnd w:id="151"/>
      <w:bookmarkEnd w:id="152"/>
      <w:bookmarkEnd w:id="153"/>
      <w:bookmarkEnd w:id="154"/>
      <w:bookmarkEnd w:id="155"/>
      <w:bookmarkEnd w:id="156"/>
      <w:r w:rsidRPr="00217F36">
        <w:rPr>
          <w:noProof/>
        </w:rPr>
        <w:t xml:space="preserve"> </w:t>
      </w:r>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Prezenta inițiativă nu implică noi controale/riscuri semnificative care nu ar fi acoperite de un cadru de control intern existent. Nu au fost avute în vedere măsuri specifice pe lângă aplicarea Regulamentului financiar.</w:t>
      </w:r>
    </w:p>
    <w:p w:rsidR="00D048D1" w:rsidRPr="00217F36" w:rsidRDefault="00D048D1" w:rsidP="00D048D1">
      <w:pPr>
        <w:pStyle w:val="ManualHeading2"/>
        <w:rPr>
          <w:bCs/>
          <w:noProof/>
          <w:szCs w:val="24"/>
        </w:rPr>
      </w:pPr>
      <w:bookmarkStart w:id="157" w:name="_Toc514938049"/>
      <w:bookmarkStart w:id="158" w:name="_Toc520485048"/>
      <w:bookmarkStart w:id="159" w:name="_Toc160804590"/>
      <w:bookmarkStart w:id="160" w:name="_Toc167220282"/>
      <w:bookmarkStart w:id="161" w:name="_Toc177549015"/>
      <w:bookmarkStart w:id="162" w:name="_Toc226712130"/>
      <w:r w:rsidRPr="00217F36">
        <w:rPr>
          <w:noProof/>
        </w:rPr>
        <w:t>2.3.</w:t>
      </w:r>
      <w:r w:rsidRPr="00217F36">
        <w:rPr>
          <w:noProof/>
        </w:rPr>
        <w:tab/>
        <w:t>Măsuri de prevenire a fraudelor și a neregulilor</w:t>
      </w:r>
      <w:bookmarkEnd w:id="157"/>
      <w:bookmarkEnd w:id="158"/>
      <w:bookmarkEnd w:id="159"/>
      <w:bookmarkEnd w:id="160"/>
      <w:bookmarkEnd w:id="161"/>
      <w:bookmarkEnd w:id="162"/>
      <w:r w:rsidRPr="00217F36">
        <w:rPr>
          <w:noProof/>
        </w:rPr>
        <w:t xml:space="preserve"> </w:t>
      </w:r>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Nu au fost avute în vedere măsuri specifice pe lângă aplicarea Regulamentului financiar.</w:t>
      </w:r>
    </w:p>
    <w:p w:rsidR="00D048D1" w:rsidRPr="00217F36" w:rsidRDefault="00D048D1" w:rsidP="00D048D1">
      <w:pPr>
        <w:rPr>
          <w:noProof/>
        </w:rPr>
        <w:sectPr w:rsidR="00D048D1" w:rsidRPr="00217F36" w:rsidSect="009C2158">
          <w:pgSz w:w="11907" w:h="16840" w:code="9"/>
          <w:pgMar w:top="1134" w:right="1418" w:bottom="1134" w:left="1418" w:header="709" w:footer="709" w:gutter="0"/>
          <w:cols w:space="708"/>
          <w:docGrid w:linePitch="360"/>
        </w:sectPr>
      </w:pPr>
    </w:p>
    <w:p w:rsidR="00D048D1" w:rsidRPr="00217F36" w:rsidRDefault="00D048D1" w:rsidP="00D048D1">
      <w:pPr>
        <w:pStyle w:val="ManualHeading1"/>
        <w:rPr>
          <w:bCs/>
          <w:noProof/>
          <w:szCs w:val="24"/>
        </w:rPr>
      </w:pPr>
      <w:bookmarkStart w:id="163" w:name="_Toc514938050"/>
      <w:bookmarkStart w:id="164" w:name="_Toc520485049"/>
      <w:bookmarkStart w:id="165" w:name="_Toc160804591"/>
      <w:bookmarkStart w:id="166" w:name="_Toc167220283"/>
      <w:bookmarkStart w:id="167" w:name="_Toc177549016"/>
      <w:bookmarkStart w:id="168" w:name="_Toc226712131"/>
      <w:r w:rsidRPr="00217F36">
        <w:rPr>
          <w:noProof/>
        </w:rPr>
        <w:t>3.</w:t>
      </w:r>
      <w:r w:rsidRPr="00217F36">
        <w:rPr>
          <w:noProof/>
        </w:rPr>
        <w:tab/>
        <w:t>IMPACTUL FINANCIAR ESTIMAT AL PROPUNERII/INIȚIATIVEI</w:t>
      </w:r>
      <w:bookmarkEnd w:id="163"/>
      <w:bookmarkEnd w:id="164"/>
      <w:bookmarkEnd w:id="165"/>
      <w:bookmarkEnd w:id="166"/>
      <w:bookmarkEnd w:id="167"/>
      <w:bookmarkEnd w:id="168"/>
      <w:r w:rsidRPr="00217F36">
        <w:rPr>
          <w:noProof/>
        </w:rPr>
        <w:t xml:space="preserve"> </w:t>
      </w:r>
    </w:p>
    <w:p w:rsidR="00D048D1" w:rsidRPr="00217F36" w:rsidRDefault="00D048D1" w:rsidP="00D048D1">
      <w:pPr>
        <w:pStyle w:val="ManualHeading2"/>
        <w:rPr>
          <w:noProof/>
        </w:rPr>
      </w:pPr>
      <w:bookmarkStart w:id="169" w:name="_Toc514938051"/>
      <w:bookmarkStart w:id="170" w:name="_Toc520485050"/>
      <w:bookmarkStart w:id="171" w:name="_Toc160804592"/>
      <w:bookmarkStart w:id="172" w:name="_Toc167220284"/>
      <w:bookmarkStart w:id="173" w:name="_Toc177549017"/>
      <w:bookmarkStart w:id="174" w:name="_Toc226712132"/>
      <w:r w:rsidRPr="00217F36">
        <w:rPr>
          <w:noProof/>
        </w:rPr>
        <w:t>3.1.</w:t>
      </w:r>
      <w:r w:rsidRPr="00217F36">
        <w:rPr>
          <w:noProof/>
        </w:rPr>
        <w:tab/>
        <w:t>Rubrica (rubricile) din cadrul financiar multianual și linia (liniile) bugetară (bugetare) de cheltuieli afectată (afectate)</w:t>
      </w:r>
      <w:bookmarkEnd w:id="169"/>
      <w:bookmarkEnd w:id="170"/>
      <w:bookmarkEnd w:id="171"/>
      <w:bookmarkEnd w:id="172"/>
      <w:bookmarkEnd w:id="173"/>
      <w:bookmarkEnd w:id="174"/>
      <w:r w:rsidRPr="00217F36">
        <w:rPr>
          <w:noProof/>
        </w:rPr>
        <w:t xml:space="preserve"> </w:t>
      </w:r>
    </w:p>
    <w:p w:rsidR="00D048D1" w:rsidRPr="00217F36" w:rsidRDefault="00D048D1" w:rsidP="00D048D1">
      <w:pPr>
        <w:pStyle w:val="ListBullet1"/>
        <w:rPr>
          <w:noProof/>
        </w:rPr>
      </w:pPr>
      <w:r w:rsidRPr="00217F36">
        <w:rPr>
          <w:noProof/>
        </w:rPr>
        <w:t xml:space="preserve">Linii bugetare existente </w:t>
      </w:r>
    </w:p>
    <w:p w:rsidR="00D048D1" w:rsidRPr="00217F36" w:rsidRDefault="00D048D1" w:rsidP="00D048D1">
      <w:pPr>
        <w:pStyle w:val="Text1"/>
        <w:rPr>
          <w:i/>
          <w:noProof/>
        </w:rPr>
      </w:pPr>
      <w:r w:rsidRPr="00217F36">
        <w:rPr>
          <w:i/>
          <w:noProof/>
          <w:u w:val="single"/>
        </w:rPr>
        <w:t>În ordinea</w:t>
      </w:r>
      <w:r w:rsidRPr="00217F36">
        <w:rPr>
          <w:i/>
          <w:noProof/>
        </w:rPr>
        <w:t xml:space="preserve"> rubricilor din cadrul financiar multianual și a liniilor bugetare.</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3909"/>
        <w:gridCol w:w="1185"/>
        <w:gridCol w:w="966"/>
        <w:gridCol w:w="1092"/>
        <w:gridCol w:w="966"/>
        <w:gridCol w:w="1463"/>
      </w:tblGrid>
      <w:tr w:rsidR="00E43BAD" w:rsidRPr="00217F36" w:rsidTr="00D65752">
        <w:trPr>
          <w:jc w:val="center"/>
        </w:trPr>
        <w:tc>
          <w:tcPr>
            <w:tcW w:w="1092" w:type="dxa"/>
            <w:vMerge w:val="restart"/>
            <w:vAlign w:val="center"/>
          </w:tcPr>
          <w:p w:rsidR="00D048D1" w:rsidRPr="00217F36" w:rsidRDefault="00D048D1">
            <w:pPr>
              <w:spacing w:before="60" w:after="60"/>
              <w:jc w:val="center"/>
              <w:rPr>
                <w:noProof/>
              </w:rPr>
            </w:pPr>
            <w:r w:rsidRPr="00217F36">
              <w:rPr>
                <w:noProof/>
                <w:sz w:val="18"/>
              </w:rPr>
              <w:t>Rubrica din cadrul financiar multianual</w:t>
            </w:r>
          </w:p>
        </w:tc>
        <w:tc>
          <w:tcPr>
            <w:tcW w:w="3909" w:type="dxa"/>
            <w:vAlign w:val="center"/>
          </w:tcPr>
          <w:p w:rsidR="00D048D1" w:rsidRPr="00217F36" w:rsidRDefault="00D048D1">
            <w:pPr>
              <w:spacing w:before="60" w:after="60"/>
              <w:jc w:val="center"/>
              <w:rPr>
                <w:noProof/>
              </w:rPr>
            </w:pPr>
            <w:r w:rsidRPr="00217F36">
              <w:rPr>
                <w:noProof/>
                <w:sz w:val="20"/>
              </w:rPr>
              <w:t>Linia bugetară</w:t>
            </w:r>
          </w:p>
        </w:tc>
        <w:tc>
          <w:tcPr>
            <w:tcW w:w="1185" w:type="dxa"/>
            <w:vAlign w:val="center"/>
          </w:tcPr>
          <w:p w:rsidR="00D048D1" w:rsidRPr="00217F36" w:rsidRDefault="00D048D1">
            <w:pPr>
              <w:spacing w:before="60" w:after="60"/>
              <w:jc w:val="center"/>
              <w:rPr>
                <w:noProof/>
              </w:rPr>
            </w:pPr>
            <w:r w:rsidRPr="00217F36">
              <w:rPr>
                <w:noProof/>
                <w:sz w:val="18"/>
              </w:rPr>
              <w:t>Tipul de cheltuieli</w:t>
            </w:r>
          </w:p>
        </w:tc>
        <w:tc>
          <w:tcPr>
            <w:tcW w:w="4487" w:type="dxa"/>
            <w:gridSpan w:val="4"/>
            <w:vAlign w:val="center"/>
          </w:tcPr>
          <w:p w:rsidR="00D048D1" w:rsidRPr="00217F36" w:rsidRDefault="00D048D1">
            <w:pPr>
              <w:spacing w:before="60" w:after="60"/>
              <w:jc w:val="center"/>
              <w:rPr>
                <w:noProof/>
              </w:rPr>
            </w:pPr>
            <w:r w:rsidRPr="00217F36">
              <w:rPr>
                <w:noProof/>
                <w:sz w:val="20"/>
              </w:rPr>
              <w:t xml:space="preserve">Contribuție </w:t>
            </w:r>
          </w:p>
        </w:tc>
      </w:tr>
      <w:tr w:rsidR="00E43BAD" w:rsidRPr="00217F36" w:rsidTr="00D65752">
        <w:trPr>
          <w:cantSplit/>
          <w:jc w:val="center"/>
        </w:trPr>
        <w:tc>
          <w:tcPr>
            <w:tcW w:w="1092" w:type="dxa"/>
            <w:vMerge/>
            <w:vAlign w:val="center"/>
          </w:tcPr>
          <w:p w:rsidR="00D048D1" w:rsidRPr="00217F36" w:rsidRDefault="00D048D1">
            <w:pPr>
              <w:jc w:val="center"/>
              <w:rPr>
                <w:noProof/>
              </w:rPr>
            </w:pPr>
          </w:p>
        </w:tc>
        <w:tc>
          <w:tcPr>
            <w:tcW w:w="3909" w:type="dxa"/>
            <w:vAlign w:val="center"/>
          </w:tcPr>
          <w:p w:rsidR="00D048D1" w:rsidRPr="00217F36" w:rsidRDefault="00D048D1">
            <w:pPr>
              <w:rPr>
                <w:noProof/>
              </w:rPr>
            </w:pPr>
            <w:r w:rsidRPr="00217F36">
              <w:rPr>
                <w:noProof/>
                <w:sz w:val="20"/>
              </w:rPr>
              <w:t>Numărul</w:t>
            </w:r>
            <w:r w:rsidR="00D65752" w:rsidRPr="00217F36">
              <w:rPr>
                <w:noProof/>
                <w:sz w:val="20"/>
              </w:rPr>
              <w:t xml:space="preserve"> </w:t>
            </w:r>
            <w:r w:rsidRPr="00217F36">
              <w:rPr>
                <w:noProof/>
              </w:rPr>
              <w:br/>
            </w:r>
          </w:p>
        </w:tc>
        <w:tc>
          <w:tcPr>
            <w:tcW w:w="1185" w:type="dxa"/>
            <w:vAlign w:val="center"/>
          </w:tcPr>
          <w:p w:rsidR="00D048D1" w:rsidRPr="00217F36" w:rsidRDefault="00D048D1">
            <w:pPr>
              <w:jc w:val="center"/>
              <w:rPr>
                <w:noProof/>
              </w:rPr>
            </w:pPr>
            <w:r w:rsidRPr="00217F36">
              <w:rPr>
                <w:noProof/>
                <w:sz w:val="18"/>
              </w:rPr>
              <w:t>Dif./Nedif.</w:t>
            </w:r>
            <w:r w:rsidRPr="00217F36">
              <w:rPr>
                <w:rStyle w:val="FootnoteReference"/>
                <w:noProof/>
                <w:sz w:val="18"/>
                <w:szCs w:val="18"/>
              </w:rPr>
              <w:footnoteReference w:id="12"/>
            </w:r>
          </w:p>
        </w:tc>
        <w:tc>
          <w:tcPr>
            <w:tcW w:w="966" w:type="dxa"/>
            <w:vAlign w:val="center"/>
          </w:tcPr>
          <w:p w:rsidR="00D048D1" w:rsidRPr="00217F36" w:rsidRDefault="00D048D1">
            <w:pPr>
              <w:jc w:val="center"/>
              <w:rPr>
                <w:b/>
                <w:noProof/>
                <w:sz w:val="18"/>
              </w:rPr>
            </w:pPr>
            <w:r w:rsidRPr="00217F36">
              <w:rPr>
                <w:noProof/>
                <w:sz w:val="18"/>
              </w:rPr>
              <w:t>din partea țărilor AELS</w:t>
            </w:r>
            <w:r w:rsidRPr="00217F36">
              <w:rPr>
                <w:rStyle w:val="FootnoteReference"/>
                <w:noProof/>
                <w:sz w:val="18"/>
                <w:szCs w:val="18"/>
              </w:rPr>
              <w:footnoteReference w:id="13"/>
            </w:r>
          </w:p>
        </w:tc>
        <w:tc>
          <w:tcPr>
            <w:tcW w:w="1092" w:type="dxa"/>
            <w:vAlign w:val="center"/>
          </w:tcPr>
          <w:p w:rsidR="00D048D1" w:rsidRPr="00217F36" w:rsidRDefault="00D048D1">
            <w:pPr>
              <w:jc w:val="center"/>
              <w:rPr>
                <w:noProof/>
                <w:sz w:val="18"/>
              </w:rPr>
            </w:pPr>
            <w:r w:rsidRPr="00217F36">
              <w:rPr>
                <w:noProof/>
                <w:sz w:val="18"/>
              </w:rPr>
              <w:t>din partea țărilor candidate și potențial candidate</w:t>
            </w:r>
            <w:r w:rsidRPr="00217F36">
              <w:rPr>
                <w:rStyle w:val="FootnoteReference"/>
                <w:noProof/>
                <w:sz w:val="18"/>
                <w:szCs w:val="18"/>
              </w:rPr>
              <w:footnoteReference w:id="14"/>
            </w:r>
          </w:p>
        </w:tc>
        <w:tc>
          <w:tcPr>
            <w:tcW w:w="966" w:type="dxa"/>
            <w:vAlign w:val="center"/>
          </w:tcPr>
          <w:p w:rsidR="00D048D1" w:rsidRPr="00217F36" w:rsidRDefault="00D048D1">
            <w:pPr>
              <w:jc w:val="center"/>
              <w:rPr>
                <w:noProof/>
                <w:sz w:val="18"/>
              </w:rPr>
            </w:pPr>
            <w:r w:rsidRPr="00217F36">
              <w:rPr>
                <w:noProof/>
                <w:sz w:val="18"/>
              </w:rPr>
              <w:t>din partea altor țări terțe</w:t>
            </w:r>
          </w:p>
        </w:tc>
        <w:tc>
          <w:tcPr>
            <w:tcW w:w="1463" w:type="dxa"/>
            <w:vAlign w:val="center"/>
          </w:tcPr>
          <w:p w:rsidR="00D048D1" w:rsidRPr="00217F36" w:rsidRDefault="00D048D1">
            <w:pPr>
              <w:jc w:val="center"/>
              <w:rPr>
                <w:noProof/>
              </w:rPr>
            </w:pPr>
            <w:r w:rsidRPr="00217F36">
              <w:rPr>
                <w:noProof/>
                <w:sz w:val="18"/>
              </w:rPr>
              <w:t>alte venituri alocate</w:t>
            </w:r>
          </w:p>
        </w:tc>
      </w:tr>
      <w:tr w:rsidR="00E43BAD" w:rsidRPr="00217F36" w:rsidTr="00D65752">
        <w:trPr>
          <w:jc w:val="center"/>
        </w:trPr>
        <w:tc>
          <w:tcPr>
            <w:tcW w:w="1092" w:type="dxa"/>
            <w:vAlign w:val="center"/>
          </w:tcPr>
          <w:p w:rsidR="00D048D1" w:rsidRPr="00217F36" w:rsidRDefault="00D048D1">
            <w:pPr>
              <w:jc w:val="center"/>
              <w:rPr>
                <w:noProof/>
              </w:rPr>
            </w:pPr>
            <w:r w:rsidRPr="00217F36">
              <w:rPr>
                <w:noProof/>
              </w:rPr>
              <w:t>3</w:t>
            </w:r>
          </w:p>
        </w:tc>
        <w:tc>
          <w:tcPr>
            <w:tcW w:w="3909" w:type="dxa"/>
            <w:vAlign w:val="center"/>
          </w:tcPr>
          <w:p w:rsidR="00D048D1" w:rsidRPr="00217F36" w:rsidRDefault="00D048D1">
            <w:pPr>
              <w:spacing w:before="60"/>
              <w:rPr>
                <w:noProof/>
              </w:rPr>
            </w:pPr>
            <w:r w:rsidRPr="00217F36">
              <w:rPr>
                <w:noProof/>
                <w:sz w:val="22"/>
              </w:rPr>
              <w:t>09.02.03.00</w:t>
            </w:r>
          </w:p>
        </w:tc>
        <w:tc>
          <w:tcPr>
            <w:tcW w:w="1185" w:type="dxa"/>
            <w:vAlign w:val="center"/>
          </w:tcPr>
          <w:p w:rsidR="00D048D1" w:rsidRPr="00217F36" w:rsidRDefault="00D048D1">
            <w:pPr>
              <w:jc w:val="center"/>
              <w:rPr>
                <w:noProof/>
              </w:rPr>
            </w:pPr>
            <w:r w:rsidRPr="00217F36">
              <w:rPr>
                <w:noProof/>
                <w:sz w:val="22"/>
              </w:rPr>
              <w:t>Dif.</w:t>
            </w:r>
          </w:p>
        </w:tc>
        <w:tc>
          <w:tcPr>
            <w:tcW w:w="966" w:type="dxa"/>
            <w:vAlign w:val="center"/>
          </w:tcPr>
          <w:p w:rsidR="00D048D1" w:rsidRPr="00217F36" w:rsidRDefault="00D048D1">
            <w:pPr>
              <w:jc w:val="center"/>
              <w:rPr>
                <w:noProof/>
                <w:sz w:val="20"/>
                <w:szCs w:val="20"/>
              </w:rPr>
            </w:pPr>
            <w:r w:rsidRPr="00217F36">
              <w:rPr>
                <w:noProof/>
                <w:sz w:val="20"/>
              </w:rPr>
              <w:t>DA</w:t>
            </w:r>
          </w:p>
        </w:tc>
        <w:tc>
          <w:tcPr>
            <w:tcW w:w="1092" w:type="dxa"/>
            <w:vAlign w:val="center"/>
          </w:tcPr>
          <w:p w:rsidR="00D048D1" w:rsidRPr="00217F36" w:rsidRDefault="00D048D1">
            <w:pPr>
              <w:jc w:val="center"/>
              <w:rPr>
                <w:noProof/>
                <w:sz w:val="20"/>
                <w:szCs w:val="20"/>
              </w:rPr>
            </w:pPr>
            <w:r w:rsidRPr="00217F36">
              <w:rPr>
                <w:noProof/>
                <w:sz w:val="20"/>
              </w:rPr>
              <w:t>DA</w:t>
            </w:r>
          </w:p>
        </w:tc>
        <w:tc>
          <w:tcPr>
            <w:tcW w:w="966" w:type="dxa"/>
            <w:vAlign w:val="center"/>
          </w:tcPr>
          <w:p w:rsidR="00D048D1" w:rsidRPr="00217F36" w:rsidRDefault="00D048D1">
            <w:pPr>
              <w:jc w:val="center"/>
              <w:rPr>
                <w:noProof/>
                <w:sz w:val="20"/>
                <w:szCs w:val="20"/>
              </w:rPr>
            </w:pPr>
            <w:r w:rsidRPr="00217F36">
              <w:rPr>
                <w:noProof/>
                <w:sz w:val="20"/>
              </w:rPr>
              <w:t>NU</w:t>
            </w:r>
          </w:p>
        </w:tc>
        <w:tc>
          <w:tcPr>
            <w:tcW w:w="1463" w:type="dxa"/>
            <w:vAlign w:val="center"/>
          </w:tcPr>
          <w:p w:rsidR="00D048D1" w:rsidRPr="00217F36" w:rsidRDefault="00D048D1">
            <w:pPr>
              <w:jc w:val="center"/>
              <w:rPr>
                <w:noProof/>
                <w:sz w:val="20"/>
                <w:szCs w:val="20"/>
              </w:rPr>
            </w:pPr>
            <w:r w:rsidRPr="00217F36">
              <w:rPr>
                <w:noProof/>
                <w:sz w:val="20"/>
              </w:rPr>
              <w:t>DA</w:t>
            </w:r>
          </w:p>
        </w:tc>
      </w:tr>
      <w:tr w:rsidR="00E43BAD" w:rsidRPr="00217F36" w:rsidTr="00D65752">
        <w:trPr>
          <w:jc w:val="center"/>
        </w:trPr>
        <w:tc>
          <w:tcPr>
            <w:tcW w:w="1092" w:type="dxa"/>
            <w:vAlign w:val="center"/>
          </w:tcPr>
          <w:p w:rsidR="00D048D1" w:rsidRPr="00217F36" w:rsidRDefault="00D048D1">
            <w:pPr>
              <w:jc w:val="center"/>
              <w:rPr>
                <w:noProof/>
              </w:rPr>
            </w:pPr>
          </w:p>
        </w:tc>
        <w:tc>
          <w:tcPr>
            <w:tcW w:w="3909" w:type="dxa"/>
            <w:vAlign w:val="center"/>
          </w:tcPr>
          <w:p w:rsidR="00D048D1" w:rsidRPr="00217F36" w:rsidRDefault="00D048D1">
            <w:pPr>
              <w:spacing w:before="60"/>
              <w:rPr>
                <w:noProof/>
              </w:rPr>
            </w:pPr>
            <w:r w:rsidRPr="00217F36">
              <w:rPr>
                <w:noProof/>
                <w:sz w:val="22"/>
              </w:rPr>
              <w:t>[XX.YY.YY.YY]</w:t>
            </w:r>
          </w:p>
          <w:p w:rsidR="00D048D1" w:rsidRPr="00217F36" w:rsidRDefault="00D048D1">
            <w:pPr>
              <w:spacing w:after="60"/>
              <w:rPr>
                <w:noProof/>
              </w:rPr>
            </w:pPr>
          </w:p>
        </w:tc>
        <w:tc>
          <w:tcPr>
            <w:tcW w:w="1185" w:type="dxa"/>
            <w:vAlign w:val="center"/>
          </w:tcPr>
          <w:p w:rsidR="00D048D1" w:rsidRPr="00217F36" w:rsidRDefault="00D048D1">
            <w:pPr>
              <w:jc w:val="center"/>
              <w:rPr>
                <w:noProof/>
              </w:rPr>
            </w:pPr>
            <w:r w:rsidRPr="00217F36">
              <w:rPr>
                <w:noProof/>
                <w:sz w:val="22"/>
              </w:rPr>
              <w:t>Dif./Nedif.</w:t>
            </w:r>
          </w:p>
        </w:tc>
        <w:tc>
          <w:tcPr>
            <w:tcW w:w="966" w:type="dxa"/>
            <w:vAlign w:val="center"/>
          </w:tcPr>
          <w:p w:rsidR="00D048D1" w:rsidRPr="00217F36" w:rsidRDefault="00D048D1">
            <w:pPr>
              <w:jc w:val="center"/>
              <w:rPr>
                <w:noProof/>
                <w:sz w:val="20"/>
                <w:szCs w:val="20"/>
              </w:rPr>
            </w:pPr>
            <w:r w:rsidRPr="00217F36">
              <w:rPr>
                <w:noProof/>
                <w:sz w:val="20"/>
              </w:rPr>
              <w:t>DA/NU</w:t>
            </w:r>
          </w:p>
        </w:tc>
        <w:tc>
          <w:tcPr>
            <w:tcW w:w="1092" w:type="dxa"/>
            <w:vAlign w:val="center"/>
          </w:tcPr>
          <w:p w:rsidR="00D048D1" w:rsidRPr="00217F36" w:rsidRDefault="00D048D1">
            <w:pPr>
              <w:jc w:val="center"/>
              <w:rPr>
                <w:noProof/>
                <w:sz w:val="20"/>
                <w:szCs w:val="20"/>
              </w:rPr>
            </w:pPr>
            <w:r w:rsidRPr="00217F36">
              <w:rPr>
                <w:noProof/>
                <w:sz w:val="20"/>
              </w:rPr>
              <w:t>DA/NU</w:t>
            </w:r>
          </w:p>
        </w:tc>
        <w:tc>
          <w:tcPr>
            <w:tcW w:w="966" w:type="dxa"/>
            <w:vAlign w:val="center"/>
          </w:tcPr>
          <w:p w:rsidR="00D048D1" w:rsidRPr="00217F36" w:rsidRDefault="00D048D1">
            <w:pPr>
              <w:jc w:val="center"/>
              <w:rPr>
                <w:noProof/>
                <w:sz w:val="20"/>
                <w:szCs w:val="20"/>
              </w:rPr>
            </w:pPr>
            <w:r w:rsidRPr="00217F36">
              <w:rPr>
                <w:noProof/>
                <w:sz w:val="20"/>
              </w:rPr>
              <w:t>DA/NU</w:t>
            </w:r>
          </w:p>
        </w:tc>
        <w:tc>
          <w:tcPr>
            <w:tcW w:w="1463" w:type="dxa"/>
            <w:vAlign w:val="center"/>
          </w:tcPr>
          <w:p w:rsidR="00D048D1" w:rsidRPr="00217F36" w:rsidRDefault="00D048D1">
            <w:pPr>
              <w:jc w:val="center"/>
              <w:rPr>
                <w:noProof/>
                <w:sz w:val="20"/>
                <w:szCs w:val="20"/>
              </w:rPr>
            </w:pPr>
            <w:r w:rsidRPr="00217F36">
              <w:rPr>
                <w:noProof/>
                <w:sz w:val="20"/>
              </w:rPr>
              <w:t>DA/NU</w:t>
            </w:r>
          </w:p>
        </w:tc>
      </w:tr>
      <w:tr w:rsidR="00E43BAD" w:rsidRPr="00217F36" w:rsidTr="00D65752">
        <w:trPr>
          <w:jc w:val="center"/>
        </w:trPr>
        <w:tc>
          <w:tcPr>
            <w:tcW w:w="1092" w:type="dxa"/>
            <w:vAlign w:val="center"/>
          </w:tcPr>
          <w:p w:rsidR="00D048D1" w:rsidRPr="00217F36" w:rsidRDefault="00D048D1">
            <w:pPr>
              <w:jc w:val="center"/>
              <w:rPr>
                <w:noProof/>
              </w:rPr>
            </w:pPr>
          </w:p>
        </w:tc>
        <w:tc>
          <w:tcPr>
            <w:tcW w:w="3909" w:type="dxa"/>
            <w:vAlign w:val="center"/>
          </w:tcPr>
          <w:p w:rsidR="00D048D1" w:rsidRPr="00217F36" w:rsidRDefault="00D048D1">
            <w:pPr>
              <w:spacing w:before="60"/>
              <w:rPr>
                <w:noProof/>
              </w:rPr>
            </w:pPr>
            <w:r w:rsidRPr="00217F36">
              <w:rPr>
                <w:noProof/>
                <w:sz w:val="22"/>
              </w:rPr>
              <w:t>[XX.YY.YY.YY]</w:t>
            </w:r>
          </w:p>
          <w:p w:rsidR="00D048D1" w:rsidRPr="00217F36" w:rsidRDefault="00D048D1">
            <w:pPr>
              <w:spacing w:after="60"/>
              <w:rPr>
                <w:noProof/>
              </w:rPr>
            </w:pPr>
          </w:p>
        </w:tc>
        <w:tc>
          <w:tcPr>
            <w:tcW w:w="1185" w:type="dxa"/>
            <w:vAlign w:val="center"/>
          </w:tcPr>
          <w:p w:rsidR="00D048D1" w:rsidRPr="00217F36" w:rsidRDefault="00D048D1">
            <w:pPr>
              <w:jc w:val="center"/>
              <w:rPr>
                <w:noProof/>
              </w:rPr>
            </w:pPr>
            <w:r w:rsidRPr="00217F36">
              <w:rPr>
                <w:noProof/>
                <w:sz w:val="22"/>
              </w:rPr>
              <w:t>Dif./Nedif.</w:t>
            </w:r>
          </w:p>
        </w:tc>
        <w:tc>
          <w:tcPr>
            <w:tcW w:w="966" w:type="dxa"/>
            <w:vAlign w:val="center"/>
          </w:tcPr>
          <w:p w:rsidR="00D048D1" w:rsidRPr="00217F36" w:rsidRDefault="00D048D1">
            <w:pPr>
              <w:jc w:val="center"/>
              <w:rPr>
                <w:noProof/>
                <w:sz w:val="20"/>
                <w:szCs w:val="20"/>
              </w:rPr>
            </w:pPr>
            <w:r w:rsidRPr="00217F36">
              <w:rPr>
                <w:noProof/>
                <w:sz w:val="20"/>
              </w:rPr>
              <w:t>DA/NU</w:t>
            </w:r>
          </w:p>
        </w:tc>
        <w:tc>
          <w:tcPr>
            <w:tcW w:w="1092" w:type="dxa"/>
            <w:vAlign w:val="center"/>
          </w:tcPr>
          <w:p w:rsidR="00D048D1" w:rsidRPr="00217F36" w:rsidRDefault="00D048D1">
            <w:pPr>
              <w:jc w:val="center"/>
              <w:rPr>
                <w:noProof/>
                <w:sz w:val="20"/>
                <w:szCs w:val="20"/>
              </w:rPr>
            </w:pPr>
            <w:r w:rsidRPr="00217F36">
              <w:rPr>
                <w:noProof/>
                <w:sz w:val="20"/>
              </w:rPr>
              <w:t>DA/NU</w:t>
            </w:r>
          </w:p>
        </w:tc>
        <w:tc>
          <w:tcPr>
            <w:tcW w:w="966" w:type="dxa"/>
            <w:vAlign w:val="center"/>
          </w:tcPr>
          <w:p w:rsidR="00D048D1" w:rsidRPr="00217F36" w:rsidRDefault="00D048D1">
            <w:pPr>
              <w:jc w:val="center"/>
              <w:rPr>
                <w:noProof/>
                <w:sz w:val="20"/>
                <w:szCs w:val="20"/>
              </w:rPr>
            </w:pPr>
            <w:r w:rsidRPr="00217F36">
              <w:rPr>
                <w:noProof/>
                <w:sz w:val="20"/>
              </w:rPr>
              <w:t>DA/NU</w:t>
            </w:r>
          </w:p>
        </w:tc>
        <w:tc>
          <w:tcPr>
            <w:tcW w:w="1463" w:type="dxa"/>
            <w:vAlign w:val="center"/>
          </w:tcPr>
          <w:p w:rsidR="00D048D1" w:rsidRPr="00217F36" w:rsidRDefault="00D048D1">
            <w:pPr>
              <w:jc w:val="center"/>
              <w:rPr>
                <w:noProof/>
                <w:sz w:val="20"/>
                <w:szCs w:val="20"/>
              </w:rPr>
            </w:pPr>
            <w:r w:rsidRPr="00217F36">
              <w:rPr>
                <w:noProof/>
                <w:sz w:val="20"/>
              </w:rPr>
              <w:t>DA/NU</w:t>
            </w:r>
          </w:p>
        </w:tc>
      </w:tr>
    </w:tbl>
    <w:p w:rsidR="00D048D1" w:rsidRPr="00217F36" w:rsidRDefault="00D048D1" w:rsidP="00D048D1">
      <w:pPr>
        <w:pStyle w:val="ListBullet1"/>
        <w:rPr>
          <w:noProof/>
        </w:rPr>
      </w:pPr>
      <w:r w:rsidRPr="00217F36">
        <w:rPr>
          <w:noProof/>
        </w:rPr>
        <w:t xml:space="preserve">Noile linii bugetare solicitate </w:t>
      </w:r>
    </w:p>
    <w:p w:rsidR="00D048D1" w:rsidRPr="00217F36" w:rsidRDefault="00D048D1" w:rsidP="00D048D1">
      <w:pPr>
        <w:pStyle w:val="Text1"/>
        <w:rPr>
          <w:i/>
          <w:noProof/>
          <w:sz w:val="20"/>
        </w:rPr>
      </w:pPr>
      <w:r w:rsidRPr="00217F36">
        <w:rPr>
          <w:i/>
          <w:noProof/>
          <w:u w:val="single"/>
        </w:rPr>
        <w:t>În ordinea</w:t>
      </w:r>
      <w:r w:rsidRPr="00217F36">
        <w:rPr>
          <w:i/>
          <w:noProof/>
        </w:rPr>
        <w:t xml:space="preserve"> rubricilor din cadrul financiar multianual și a liniilor bugetare.</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3909"/>
        <w:gridCol w:w="1185"/>
        <w:gridCol w:w="966"/>
        <w:gridCol w:w="1092"/>
        <w:gridCol w:w="966"/>
        <w:gridCol w:w="1463"/>
      </w:tblGrid>
      <w:tr w:rsidR="00E43BAD" w:rsidRPr="00217F36" w:rsidTr="00453664">
        <w:trPr>
          <w:jc w:val="center"/>
        </w:trPr>
        <w:tc>
          <w:tcPr>
            <w:tcW w:w="1092" w:type="dxa"/>
            <w:vMerge w:val="restart"/>
            <w:vAlign w:val="center"/>
          </w:tcPr>
          <w:p w:rsidR="00D048D1" w:rsidRPr="00217F36" w:rsidRDefault="00D048D1">
            <w:pPr>
              <w:spacing w:before="60" w:after="60"/>
              <w:jc w:val="center"/>
              <w:rPr>
                <w:noProof/>
                <w:sz w:val="18"/>
                <w:szCs w:val="18"/>
              </w:rPr>
            </w:pPr>
            <w:r w:rsidRPr="00217F36">
              <w:rPr>
                <w:noProof/>
                <w:sz w:val="18"/>
              </w:rPr>
              <w:t>Rubrica din cadrul financiar multianual</w:t>
            </w:r>
          </w:p>
        </w:tc>
        <w:tc>
          <w:tcPr>
            <w:tcW w:w="3909" w:type="dxa"/>
            <w:vAlign w:val="center"/>
          </w:tcPr>
          <w:p w:rsidR="00D048D1" w:rsidRPr="00217F36" w:rsidRDefault="00D048D1">
            <w:pPr>
              <w:spacing w:before="60" w:after="60"/>
              <w:jc w:val="center"/>
              <w:rPr>
                <w:noProof/>
              </w:rPr>
            </w:pPr>
            <w:r w:rsidRPr="00217F36">
              <w:rPr>
                <w:noProof/>
                <w:sz w:val="20"/>
              </w:rPr>
              <w:t>Linia bugetară</w:t>
            </w:r>
          </w:p>
        </w:tc>
        <w:tc>
          <w:tcPr>
            <w:tcW w:w="1185" w:type="dxa"/>
            <w:vAlign w:val="center"/>
          </w:tcPr>
          <w:p w:rsidR="00D048D1" w:rsidRPr="00217F36" w:rsidRDefault="00D048D1">
            <w:pPr>
              <w:spacing w:before="60" w:after="60"/>
              <w:jc w:val="center"/>
              <w:rPr>
                <w:noProof/>
              </w:rPr>
            </w:pPr>
            <w:r w:rsidRPr="00217F36">
              <w:rPr>
                <w:noProof/>
                <w:sz w:val="18"/>
              </w:rPr>
              <w:t>Tipul de cheltuieli</w:t>
            </w:r>
          </w:p>
        </w:tc>
        <w:tc>
          <w:tcPr>
            <w:tcW w:w="4487" w:type="dxa"/>
            <w:gridSpan w:val="4"/>
            <w:vAlign w:val="center"/>
          </w:tcPr>
          <w:p w:rsidR="00D048D1" w:rsidRPr="00217F36" w:rsidRDefault="00D048D1">
            <w:pPr>
              <w:spacing w:before="60" w:after="60"/>
              <w:jc w:val="center"/>
              <w:rPr>
                <w:noProof/>
              </w:rPr>
            </w:pPr>
            <w:r w:rsidRPr="00217F36">
              <w:rPr>
                <w:noProof/>
                <w:sz w:val="20"/>
              </w:rPr>
              <w:t xml:space="preserve">Contribuție </w:t>
            </w:r>
          </w:p>
        </w:tc>
      </w:tr>
      <w:tr w:rsidR="00E43BAD" w:rsidRPr="00217F36" w:rsidTr="00453664">
        <w:trPr>
          <w:cantSplit/>
          <w:jc w:val="center"/>
        </w:trPr>
        <w:tc>
          <w:tcPr>
            <w:tcW w:w="1092" w:type="dxa"/>
            <w:vMerge/>
            <w:vAlign w:val="center"/>
          </w:tcPr>
          <w:p w:rsidR="00D048D1" w:rsidRPr="00217F36" w:rsidRDefault="00D048D1">
            <w:pPr>
              <w:jc w:val="center"/>
              <w:rPr>
                <w:noProof/>
              </w:rPr>
            </w:pPr>
          </w:p>
        </w:tc>
        <w:tc>
          <w:tcPr>
            <w:tcW w:w="3909" w:type="dxa"/>
            <w:vAlign w:val="center"/>
          </w:tcPr>
          <w:p w:rsidR="00D048D1" w:rsidRPr="00217F36" w:rsidRDefault="00D048D1">
            <w:pPr>
              <w:rPr>
                <w:noProof/>
              </w:rPr>
            </w:pPr>
            <w:r w:rsidRPr="00217F36">
              <w:rPr>
                <w:noProof/>
                <w:sz w:val="20"/>
              </w:rPr>
              <w:t>Numărul</w:t>
            </w:r>
            <w:r w:rsidR="00D65752" w:rsidRPr="00217F36">
              <w:rPr>
                <w:noProof/>
                <w:sz w:val="20"/>
              </w:rPr>
              <w:t xml:space="preserve"> </w:t>
            </w:r>
            <w:r w:rsidRPr="00217F36">
              <w:rPr>
                <w:noProof/>
              </w:rPr>
              <w:br/>
            </w:r>
          </w:p>
        </w:tc>
        <w:tc>
          <w:tcPr>
            <w:tcW w:w="1185" w:type="dxa"/>
            <w:vAlign w:val="center"/>
          </w:tcPr>
          <w:p w:rsidR="00D048D1" w:rsidRPr="00217F36" w:rsidRDefault="00D048D1">
            <w:pPr>
              <w:jc w:val="center"/>
              <w:rPr>
                <w:noProof/>
              </w:rPr>
            </w:pPr>
            <w:r w:rsidRPr="00217F36">
              <w:rPr>
                <w:noProof/>
                <w:sz w:val="18"/>
              </w:rPr>
              <w:t>Dif./Nedif.</w:t>
            </w:r>
          </w:p>
        </w:tc>
        <w:tc>
          <w:tcPr>
            <w:tcW w:w="966" w:type="dxa"/>
            <w:vAlign w:val="center"/>
          </w:tcPr>
          <w:p w:rsidR="00D048D1" w:rsidRPr="00217F36" w:rsidRDefault="00D048D1">
            <w:pPr>
              <w:jc w:val="center"/>
              <w:rPr>
                <w:noProof/>
                <w:sz w:val="18"/>
              </w:rPr>
            </w:pPr>
            <w:r w:rsidRPr="00217F36">
              <w:rPr>
                <w:noProof/>
                <w:sz w:val="18"/>
              </w:rPr>
              <w:t>din partea țărilor AELS</w:t>
            </w:r>
          </w:p>
        </w:tc>
        <w:tc>
          <w:tcPr>
            <w:tcW w:w="1092" w:type="dxa"/>
            <w:vAlign w:val="center"/>
          </w:tcPr>
          <w:p w:rsidR="00D048D1" w:rsidRPr="00217F36" w:rsidRDefault="00D048D1">
            <w:pPr>
              <w:jc w:val="center"/>
              <w:rPr>
                <w:noProof/>
                <w:sz w:val="18"/>
              </w:rPr>
            </w:pPr>
            <w:r w:rsidRPr="00217F36">
              <w:rPr>
                <w:noProof/>
                <w:sz w:val="18"/>
              </w:rPr>
              <w:t>din partea țărilor candidate și potențial candidate</w:t>
            </w:r>
          </w:p>
        </w:tc>
        <w:tc>
          <w:tcPr>
            <w:tcW w:w="966" w:type="dxa"/>
            <w:vAlign w:val="center"/>
          </w:tcPr>
          <w:p w:rsidR="00D048D1" w:rsidRPr="00217F36" w:rsidRDefault="00D048D1">
            <w:pPr>
              <w:jc w:val="center"/>
              <w:rPr>
                <w:noProof/>
                <w:sz w:val="18"/>
              </w:rPr>
            </w:pPr>
            <w:r w:rsidRPr="00217F36">
              <w:rPr>
                <w:noProof/>
                <w:sz w:val="18"/>
              </w:rPr>
              <w:t>din partea altor țări terțe</w:t>
            </w:r>
          </w:p>
        </w:tc>
        <w:tc>
          <w:tcPr>
            <w:tcW w:w="1463" w:type="dxa"/>
            <w:vAlign w:val="center"/>
          </w:tcPr>
          <w:p w:rsidR="00D048D1" w:rsidRPr="00217F36" w:rsidRDefault="00D048D1">
            <w:pPr>
              <w:jc w:val="center"/>
              <w:rPr>
                <w:noProof/>
              </w:rPr>
            </w:pPr>
            <w:r w:rsidRPr="00217F36">
              <w:rPr>
                <w:noProof/>
                <w:sz w:val="18"/>
              </w:rPr>
              <w:t xml:space="preserve">alte venituri alocate </w:t>
            </w:r>
          </w:p>
        </w:tc>
      </w:tr>
      <w:tr w:rsidR="00E43BAD" w:rsidRPr="00217F36" w:rsidTr="00453664">
        <w:trPr>
          <w:cantSplit/>
          <w:jc w:val="center"/>
        </w:trPr>
        <w:tc>
          <w:tcPr>
            <w:tcW w:w="1092" w:type="dxa"/>
            <w:vAlign w:val="center"/>
          </w:tcPr>
          <w:p w:rsidR="00D048D1" w:rsidRPr="00217F36" w:rsidRDefault="00D048D1">
            <w:pPr>
              <w:jc w:val="center"/>
              <w:rPr>
                <w:noProof/>
              </w:rPr>
            </w:pPr>
          </w:p>
        </w:tc>
        <w:tc>
          <w:tcPr>
            <w:tcW w:w="3909" w:type="dxa"/>
            <w:vAlign w:val="center"/>
          </w:tcPr>
          <w:p w:rsidR="00D048D1" w:rsidRPr="00217F36" w:rsidRDefault="00D048D1">
            <w:pPr>
              <w:spacing w:before="60"/>
              <w:rPr>
                <w:noProof/>
              </w:rPr>
            </w:pPr>
            <w:r w:rsidRPr="00217F36">
              <w:rPr>
                <w:noProof/>
                <w:sz w:val="22"/>
              </w:rPr>
              <w:t>[XX.YY.YY.YY]</w:t>
            </w:r>
          </w:p>
          <w:p w:rsidR="00D048D1" w:rsidRPr="00217F36" w:rsidRDefault="00D048D1">
            <w:pPr>
              <w:spacing w:after="60"/>
              <w:rPr>
                <w:noProof/>
              </w:rPr>
            </w:pPr>
          </w:p>
        </w:tc>
        <w:tc>
          <w:tcPr>
            <w:tcW w:w="1185" w:type="dxa"/>
            <w:vAlign w:val="center"/>
          </w:tcPr>
          <w:p w:rsidR="00D048D1" w:rsidRPr="00217F36" w:rsidRDefault="00D048D1">
            <w:pPr>
              <w:jc w:val="center"/>
              <w:rPr>
                <w:noProof/>
              </w:rPr>
            </w:pPr>
            <w:r w:rsidRPr="00217F36">
              <w:rPr>
                <w:noProof/>
                <w:sz w:val="22"/>
              </w:rPr>
              <w:t>Dif./Nedif.</w:t>
            </w:r>
          </w:p>
        </w:tc>
        <w:tc>
          <w:tcPr>
            <w:tcW w:w="966" w:type="dxa"/>
            <w:vAlign w:val="center"/>
          </w:tcPr>
          <w:p w:rsidR="00D048D1" w:rsidRPr="00217F36" w:rsidRDefault="00D048D1">
            <w:pPr>
              <w:jc w:val="center"/>
              <w:rPr>
                <w:noProof/>
                <w:sz w:val="20"/>
                <w:szCs w:val="20"/>
              </w:rPr>
            </w:pPr>
            <w:r w:rsidRPr="00217F36">
              <w:rPr>
                <w:noProof/>
                <w:sz w:val="20"/>
              </w:rPr>
              <w:t>DA/NU</w:t>
            </w:r>
          </w:p>
        </w:tc>
        <w:tc>
          <w:tcPr>
            <w:tcW w:w="1092" w:type="dxa"/>
            <w:vAlign w:val="center"/>
          </w:tcPr>
          <w:p w:rsidR="00D048D1" w:rsidRPr="00217F36" w:rsidRDefault="00D048D1">
            <w:pPr>
              <w:jc w:val="center"/>
              <w:rPr>
                <w:noProof/>
                <w:sz w:val="20"/>
                <w:szCs w:val="20"/>
              </w:rPr>
            </w:pPr>
            <w:r w:rsidRPr="00217F36">
              <w:rPr>
                <w:noProof/>
                <w:sz w:val="20"/>
              </w:rPr>
              <w:t>DA/NU</w:t>
            </w:r>
          </w:p>
        </w:tc>
        <w:tc>
          <w:tcPr>
            <w:tcW w:w="966" w:type="dxa"/>
            <w:vAlign w:val="center"/>
          </w:tcPr>
          <w:p w:rsidR="00D048D1" w:rsidRPr="00217F36" w:rsidRDefault="00D048D1">
            <w:pPr>
              <w:jc w:val="center"/>
              <w:rPr>
                <w:noProof/>
                <w:sz w:val="20"/>
                <w:szCs w:val="20"/>
              </w:rPr>
            </w:pPr>
            <w:r w:rsidRPr="00217F36">
              <w:rPr>
                <w:noProof/>
                <w:sz w:val="20"/>
              </w:rPr>
              <w:t>DA/NU</w:t>
            </w:r>
          </w:p>
        </w:tc>
        <w:tc>
          <w:tcPr>
            <w:tcW w:w="1463" w:type="dxa"/>
            <w:vAlign w:val="center"/>
          </w:tcPr>
          <w:p w:rsidR="00D048D1" w:rsidRPr="00217F36" w:rsidRDefault="00D048D1">
            <w:pPr>
              <w:jc w:val="center"/>
              <w:rPr>
                <w:noProof/>
                <w:sz w:val="20"/>
                <w:szCs w:val="20"/>
              </w:rPr>
            </w:pPr>
            <w:r w:rsidRPr="00217F36">
              <w:rPr>
                <w:noProof/>
                <w:sz w:val="20"/>
              </w:rPr>
              <w:t>DA/NU</w:t>
            </w:r>
          </w:p>
        </w:tc>
      </w:tr>
      <w:tr w:rsidR="00E43BAD" w:rsidRPr="00217F36" w:rsidTr="00453664">
        <w:trPr>
          <w:cantSplit/>
          <w:jc w:val="center"/>
        </w:trPr>
        <w:tc>
          <w:tcPr>
            <w:tcW w:w="1092" w:type="dxa"/>
            <w:vAlign w:val="center"/>
          </w:tcPr>
          <w:p w:rsidR="00D048D1" w:rsidRPr="00217F36" w:rsidRDefault="00D048D1">
            <w:pPr>
              <w:jc w:val="center"/>
              <w:rPr>
                <w:noProof/>
              </w:rPr>
            </w:pPr>
          </w:p>
        </w:tc>
        <w:tc>
          <w:tcPr>
            <w:tcW w:w="3909" w:type="dxa"/>
            <w:vAlign w:val="center"/>
          </w:tcPr>
          <w:p w:rsidR="00D048D1" w:rsidRPr="00217F36" w:rsidRDefault="00D048D1">
            <w:pPr>
              <w:spacing w:before="60"/>
              <w:rPr>
                <w:noProof/>
              </w:rPr>
            </w:pPr>
            <w:r w:rsidRPr="00217F36">
              <w:rPr>
                <w:noProof/>
                <w:sz w:val="22"/>
              </w:rPr>
              <w:t>[XX.YY.YY.YY]</w:t>
            </w:r>
          </w:p>
          <w:p w:rsidR="00D048D1" w:rsidRPr="00217F36" w:rsidRDefault="00D048D1">
            <w:pPr>
              <w:spacing w:after="60"/>
              <w:rPr>
                <w:noProof/>
              </w:rPr>
            </w:pPr>
          </w:p>
        </w:tc>
        <w:tc>
          <w:tcPr>
            <w:tcW w:w="1185" w:type="dxa"/>
            <w:vAlign w:val="center"/>
          </w:tcPr>
          <w:p w:rsidR="00D048D1" w:rsidRPr="00217F36" w:rsidRDefault="00D048D1">
            <w:pPr>
              <w:jc w:val="center"/>
              <w:rPr>
                <w:noProof/>
              </w:rPr>
            </w:pPr>
            <w:r w:rsidRPr="00217F36">
              <w:rPr>
                <w:noProof/>
                <w:sz w:val="22"/>
              </w:rPr>
              <w:t>Dif./Nedif.</w:t>
            </w:r>
          </w:p>
        </w:tc>
        <w:tc>
          <w:tcPr>
            <w:tcW w:w="966" w:type="dxa"/>
            <w:vAlign w:val="center"/>
          </w:tcPr>
          <w:p w:rsidR="00D048D1" w:rsidRPr="00217F36" w:rsidRDefault="00D048D1">
            <w:pPr>
              <w:jc w:val="center"/>
              <w:rPr>
                <w:noProof/>
                <w:sz w:val="20"/>
                <w:szCs w:val="20"/>
              </w:rPr>
            </w:pPr>
            <w:r w:rsidRPr="00217F36">
              <w:rPr>
                <w:noProof/>
                <w:sz w:val="20"/>
              </w:rPr>
              <w:t>DA/NU</w:t>
            </w:r>
          </w:p>
        </w:tc>
        <w:tc>
          <w:tcPr>
            <w:tcW w:w="1092" w:type="dxa"/>
            <w:vAlign w:val="center"/>
          </w:tcPr>
          <w:p w:rsidR="00D048D1" w:rsidRPr="00217F36" w:rsidRDefault="00D048D1">
            <w:pPr>
              <w:jc w:val="center"/>
              <w:rPr>
                <w:noProof/>
                <w:sz w:val="20"/>
                <w:szCs w:val="20"/>
              </w:rPr>
            </w:pPr>
            <w:r w:rsidRPr="00217F36">
              <w:rPr>
                <w:noProof/>
                <w:sz w:val="20"/>
              </w:rPr>
              <w:t>DA/NU</w:t>
            </w:r>
          </w:p>
        </w:tc>
        <w:tc>
          <w:tcPr>
            <w:tcW w:w="966" w:type="dxa"/>
            <w:vAlign w:val="center"/>
          </w:tcPr>
          <w:p w:rsidR="00D048D1" w:rsidRPr="00217F36" w:rsidRDefault="00D048D1">
            <w:pPr>
              <w:jc w:val="center"/>
              <w:rPr>
                <w:noProof/>
                <w:sz w:val="20"/>
                <w:szCs w:val="20"/>
              </w:rPr>
            </w:pPr>
            <w:r w:rsidRPr="00217F36">
              <w:rPr>
                <w:noProof/>
                <w:sz w:val="20"/>
              </w:rPr>
              <w:t>DA/NU</w:t>
            </w:r>
          </w:p>
        </w:tc>
        <w:tc>
          <w:tcPr>
            <w:tcW w:w="1463" w:type="dxa"/>
            <w:vAlign w:val="center"/>
          </w:tcPr>
          <w:p w:rsidR="00D048D1" w:rsidRPr="00217F36" w:rsidRDefault="00D048D1">
            <w:pPr>
              <w:jc w:val="center"/>
              <w:rPr>
                <w:noProof/>
                <w:sz w:val="20"/>
                <w:szCs w:val="20"/>
              </w:rPr>
            </w:pPr>
            <w:r w:rsidRPr="00217F36">
              <w:rPr>
                <w:noProof/>
                <w:sz w:val="20"/>
              </w:rPr>
              <w:t>DA/NU</w:t>
            </w:r>
          </w:p>
        </w:tc>
      </w:tr>
      <w:tr w:rsidR="00D048D1" w:rsidRPr="00217F36" w:rsidTr="00453664">
        <w:trPr>
          <w:jc w:val="center"/>
        </w:trPr>
        <w:tc>
          <w:tcPr>
            <w:tcW w:w="1092" w:type="dxa"/>
            <w:vAlign w:val="center"/>
          </w:tcPr>
          <w:p w:rsidR="00D048D1" w:rsidRPr="00217F36" w:rsidRDefault="00D048D1">
            <w:pPr>
              <w:jc w:val="center"/>
              <w:rPr>
                <w:noProof/>
              </w:rPr>
            </w:pPr>
          </w:p>
        </w:tc>
        <w:tc>
          <w:tcPr>
            <w:tcW w:w="3909" w:type="dxa"/>
            <w:vAlign w:val="center"/>
          </w:tcPr>
          <w:p w:rsidR="00D048D1" w:rsidRPr="00217F36" w:rsidRDefault="00D048D1">
            <w:pPr>
              <w:spacing w:before="60"/>
              <w:rPr>
                <w:noProof/>
              </w:rPr>
            </w:pPr>
            <w:r w:rsidRPr="00217F36">
              <w:rPr>
                <w:noProof/>
                <w:sz w:val="22"/>
              </w:rPr>
              <w:t>[XX.YY.YY.YY]</w:t>
            </w:r>
          </w:p>
          <w:p w:rsidR="00D048D1" w:rsidRPr="00217F36" w:rsidRDefault="00D048D1">
            <w:pPr>
              <w:spacing w:after="60"/>
              <w:rPr>
                <w:noProof/>
              </w:rPr>
            </w:pPr>
          </w:p>
        </w:tc>
        <w:tc>
          <w:tcPr>
            <w:tcW w:w="1185" w:type="dxa"/>
            <w:vAlign w:val="center"/>
          </w:tcPr>
          <w:p w:rsidR="00D048D1" w:rsidRPr="00217F36" w:rsidRDefault="00D048D1">
            <w:pPr>
              <w:jc w:val="center"/>
              <w:rPr>
                <w:noProof/>
              </w:rPr>
            </w:pPr>
            <w:r w:rsidRPr="00217F36">
              <w:rPr>
                <w:noProof/>
                <w:sz w:val="22"/>
              </w:rPr>
              <w:t>Dif./Nedif.</w:t>
            </w:r>
          </w:p>
        </w:tc>
        <w:tc>
          <w:tcPr>
            <w:tcW w:w="966" w:type="dxa"/>
            <w:vAlign w:val="center"/>
          </w:tcPr>
          <w:p w:rsidR="00D048D1" w:rsidRPr="00217F36" w:rsidRDefault="00D048D1">
            <w:pPr>
              <w:jc w:val="center"/>
              <w:rPr>
                <w:noProof/>
                <w:sz w:val="20"/>
                <w:szCs w:val="20"/>
              </w:rPr>
            </w:pPr>
            <w:r w:rsidRPr="00217F36">
              <w:rPr>
                <w:noProof/>
                <w:sz w:val="20"/>
              </w:rPr>
              <w:t>DA/NU</w:t>
            </w:r>
          </w:p>
        </w:tc>
        <w:tc>
          <w:tcPr>
            <w:tcW w:w="1092" w:type="dxa"/>
            <w:vAlign w:val="center"/>
          </w:tcPr>
          <w:p w:rsidR="00D048D1" w:rsidRPr="00217F36" w:rsidRDefault="00D048D1">
            <w:pPr>
              <w:jc w:val="center"/>
              <w:rPr>
                <w:noProof/>
                <w:sz w:val="20"/>
                <w:szCs w:val="20"/>
              </w:rPr>
            </w:pPr>
            <w:r w:rsidRPr="00217F36">
              <w:rPr>
                <w:noProof/>
                <w:sz w:val="20"/>
              </w:rPr>
              <w:t>DA/NU</w:t>
            </w:r>
          </w:p>
        </w:tc>
        <w:tc>
          <w:tcPr>
            <w:tcW w:w="966" w:type="dxa"/>
            <w:vAlign w:val="center"/>
          </w:tcPr>
          <w:p w:rsidR="00D048D1" w:rsidRPr="00217F36" w:rsidRDefault="00D048D1">
            <w:pPr>
              <w:jc w:val="center"/>
              <w:rPr>
                <w:noProof/>
                <w:sz w:val="20"/>
                <w:szCs w:val="20"/>
              </w:rPr>
            </w:pPr>
            <w:r w:rsidRPr="00217F36">
              <w:rPr>
                <w:noProof/>
                <w:sz w:val="20"/>
              </w:rPr>
              <w:t>DA/NU</w:t>
            </w:r>
          </w:p>
        </w:tc>
        <w:tc>
          <w:tcPr>
            <w:tcW w:w="1463" w:type="dxa"/>
            <w:vAlign w:val="center"/>
          </w:tcPr>
          <w:p w:rsidR="00D048D1" w:rsidRPr="00217F36" w:rsidRDefault="00D048D1">
            <w:pPr>
              <w:jc w:val="center"/>
              <w:rPr>
                <w:noProof/>
                <w:sz w:val="20"/>
                <w:szCs w:val="20"/>
              </w:rPr>
            </w:pPr>
            <w:r w:rsidRPr="00217F36">
              <w:rPr>
                <w:noProof/>
                <w:sz w:val="20"/>
              </w:rPr>
              <w:t>DA/NU</w:t>
            </w:r>
          </w:p>
        </w:tc>
      </w:tr>
    </w:tbl>
    <w:p w:rsidR="00D048D1" w:rsidRPr="00217F36" w:rsidRDefault="00D048D1" w:rsidP="00D048D1">
      <w:pPr>
        <w:rPr>
          <w:noProof/>
        </w:rPr>
        <w:sectPr w:rsidR="00D048D1" w:rsidRPr="00217F36" w:rsidSect="009C2158">
          <w:pgSz w:w="11907" w:h="16840" w:code="1"/>
          <w:pgMar w:top="1134" w:right="1418" w:bottom="1134" w:left="1418" w:header="709" w:footer="709" w:gutter="0"/>
          <w:cols w:space="708"/>
          <w:docGrid w:linePitch="360"/>
        </w:sectPr>
      </w:pPr>
    </w:p>
    <w:p w:rsidR="00D048D1" w:rsidRPr="00217F36" w:rsidRDefault="00D048D1" w:rsidP="00D048D1">
      <w:pPr>
        <w:pStyle w:val="ManualHeading2"/>
        <w:rPr>
          <w:bCs/>
          <w:noProof/>
          <w:szCs w:val="24"/>
        </w:rPr>
      </w:pPr>
      <w:bookmarkStart w:id="175" w:name="_Toc514938052"/>
      <w:bookmarkStart w:id="176" w:name="_Toc520485051"/>
      <w:bookmarkStart w:id="177" w:name="_Toc160804593"/>
      <w:bookmarkStart w:id="178" w:name="_Toc167220285"/>
      <w:bookmarkStart w:id="179" w:name="_Toc177549018"/>
      <w:bookmarkStart w:id="180" w:name="_Toc226712133"/>
      <w:r w:rsidRPr="00217F36">
        <w:rPr>
          <w:noProof/>
        </w:rPr>
        <w:t>3.2.</w:t>
      </w:r>
      <w:r w:rsidRPr="00217F36">
        <w:rPr>
          <w:noProof/>
        </w:rPr>
        <w:tab/>
        <w:t>Impactul financiar estimat al propunerii asupra creditelor</w:t>
      </w:r>
      <w:bookmarkEnd w:id="175"/>
      <w:bookmarkEnd w:id="176"/>
      <w:bookmarkEnd w:id="177"/>
      <w:bookmarkEnd w:id="178"/>
      <w:bookmarkEnd w:id="179"/>
      <w:bookmarkEnd w:id="180"/>
      <w:r w:rsidRPr="00217F36">
        <w:rPr>
          <w:noProof/>
        </w:rPr>
        <w:t xml:space="preserve"> </w:t>
      </w:r>
    </w:p>
    <w:p w:rsidR="00D048D1" w:rsidRPr="00217F36" w:rsidRDefault="00D048D1" w:rsidP="00D048D1">
      <w:pPr>
        <w:pStyle w:val="ManualHeading3"/>
        <w:rPr>
          <w:noProof/>
        </w:rPr>
      </w:pPr>
      <w:bookmarkStart w:id="181" w:name="_Toc514938053"/>
      <w:bookmarkStart w:id="182" w:name="_Toc520485052"/>
      <w:bookmarkStart w:id="183" w:name="_Toc160804594"/>
      <w:bookmarkStart w:id="184" w:name="_Toc167220286"/>
      <w:bookmarkStart w:id="185" w:name="_Toc177549019"/>
      <w:bookmarkStart w:id="186" w:name="_Toc226712134"/>
      <w:r w:rsidRPr="00217F36">
        <w:rPr>
          <w:noProof/>
        </w:rPr>
        <w:t>3.2.1.</w:t>
      </w:r>
      <w:r w:rsidRPr="00217F36">
        <w:rPr>
          <w:noProof/>
        </w:rPr>
        <w:tab/>
        <w:t>Sinteza impactului estimat asupra creditelor operaționale</w:t>
      </w:r>
      <w:bookmarkEnd w:id="181"/>
      <w:bookmarkEnd w:id="182"/>
      <w:bookmarkEnd w:id="183"/>
      <w:bookmarkEnd w:id="184"/>
      <w:bookmarkEnd w:id="185"/>
      <w:bookmarkEnd w:id="186"/>
      <w:r w:rsidRPr="00217F36">
        <w:rPr>
          <w:noProof/>
        </w:rPr>
        <w:t xml:space="preserve"> </w:t>
      </w:r>
    </w:p>
    <w:p w:rsidR="00D048D1" w:rsidRPr="00217F36" w:rsidRDefault="00D048D1" w:rsidP="00D048D1">
      <w:pPr>
        <w:pStyle w:val="ListDash1"/>
        <w:rPr>
          <w:noProof/>
        </w:rPr>
      </w:pPr>
      <w:r w:rsidRPr="00217F36">
        <w:rPr>
          <w:rFonts w:ascii="Segoe UI Symbol" w:hAnsi="Segoe UI Symbol"/>
          <w:i/>
          <w:noProof/>
          <w:sz w:val="22"/>
        </w:rPr>
        <w:t>✓</w:t>
      </w:r>
      <w:r w:rsidRPr="00217F36">
        <w:rPr>
          <w:noProof/>
        </w:rPr>
        <w:tab/>
        <w:t xml:space="preserve">Propunerea/inițiativa nu implică utilizarea de credite operaționale </w:t>
      </w:r>
    </w:p>
    <w:p w:rsidR="00D048D1" w:rsidRPr="00217F36" w:rsidRDefault="00D048D1" w:rsidP="00D048D1">
      <w:pPr>
        <w:pStyle w:val="ListDash1"/>
        <w:rPr>
          <w:noProof/>
        </w:rPr>
      </w:pPr>
      <w:r w:rsidRPr="00217F36">
        <w:rPr>
          <w:rFonts w:ascii="Wingdings" w:hAnsi="Wingdings"/>
          <w:noProof/>
        </w:rPr>
        <w:t></w:t>
      </w:r>
      <w:r w:rsidRPr="00217F36">
        <w:rPr>
          <w:noProof/>
        </w:rPr>
        <w:tab/>
        <w:t>Propunerea/inițiativa implică utilizarea de credite operaționale, conform explicațiilor de mai jos</w:t>
      </w:r>
    </w:p>
    <w:p w:rsidR="00D048D1" w:rsidRPr="00217F36" w:rsidRDefault="00D048D1" w:rsidP="00D048D1">
      <w:pPr>
        <w:pStyle w:val="ManualHeading3"/>
        <w:rPr>
          <w:noProof/>
        </w:rPr>
      </w:pPr>
      <w:bookmarkStart w:id="187" w:name="_Toc160804595"/>
      <w:bookmarkStart w:id="188" w:name="_Toc167220287"/>
      <w:bookmarkStart w:id="189" w:name="_Toc177549020"/>
      <w:bookmarkStart w:id="190" w:name="_Toc226712135"/>
      <w:r w:rsidRPr="00217F36">
        <w:rPr>
          <w:noProof/>
        </w:rPr>
        <w:t>3.2.1.1.</w:t>
      </w:r>
      <w:r w:rsidRPr="00217F36">
        <w:rPr>
          <w:noProof/>
        </w:rPr>
        <w:tab/>
        <w:t>Credite din bugetul votat</w:t>
      </w:r>
      <w:bookmarkEnd w:id="187"/>
      <w:bookmarkEnd w:id="188"/>
      <w:bookmarkEnd w:id="189"/>
      <w:bookmarkEnd w:id="190"/>
    </w:p>
    <w:p w:rsidR="00D048D1" w:rsidRPr="00217F36" w:rsidRDefault="00D048D1" w:rsidP="00D048D1">
      <w:pPr>
        <w:jc w:val="right"/>
        <w:rPr>
          <w:noProof/>
          <w:sz w:val="18"/>
          <w:szCs w:val="18"/>
        </w:rPr>
      </w:pPr>
      <w:r w:rsidRPr="00217F36">
        <w:rPr>
          <w:noProof/>
          <w:sz w:val="18"/>
        </w:rPr>
        <w:t>milioane EUR (cu trei zecimale)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E43BAD" w:rsidRPr="00217F36">
        <w:tc>
          <w:tcPr>
            <w:tcW w:w="1739" w:type="pct"/>
            <w:shd w:val="thinDiagStripe" w:color="C0C0C0" w:fill="auto"/>
            <w:vAlign w:val="center"/>
          </w:tcPr>
          <w:p w:rsidR="00D048D1" w:rsidRPr="00217F36" w:rsidRDefault="00D048D1">
            <w:pPr>
              <w:spacing w:before="60" w:after="60"/>
              <w:jc w:val="center"/>
              <w:rPr>
                <w:b/>
                <w:noProof/>
              </w:rPr>
            </w:pPr>
            <w:r w:rsidRPr="00217F36">
              <w:rPr>
                <w:b/>
                <w:noProof/>
                <w:sz w:val="22"/>
              </w:rPr>
              <w:t xml:space="preserve">Rubrica din cadrul financiar multianual </w:t>
            </w:r>
          </w:p>
        </w:tc>
        <w:tc>
          <w:tcPr>
            <w:tcW w:w="396" w:type="pct"/>
            <w:vAlign w:val="center"/>
          </w:tcPr>
          <w:p w:rsidR="00D048D1" w:rsidRPr="00217F36" w:rsidRDefault="00D048D1">
            <w:pPr>
              <w:spacing w:before="60" w:after="60"/>
              <w:jc w:val="center"/>
              <w:rPr>
                <w:noProof/>
              </w:rPr>
            </w:pPr>
            <w:r w:rsidRPr="00217F36">
              <w:rPr>
                <w:noProof/>
                <w:sz w:val="22"/>
              </w:rPr>
              <w:t>Numărul</w:t>
            </w:r>
          </w:p>
        </w:tc>
        <w:tc>
          <w:tcPr>
            <w:tcW w:w="2865" w:type="pct"/>
            <w:vAlign w:val="center"/>
          </w:tcPr>
          <w:p w:rsidR="00D048D1" w:rsidRPr="00217F36" w:rsidRDefault="00D048D1">
            <w:pPr>
              <w:spacing w:before="60" w:after="60"/>
              <w:rPr>
                <w:noProof/>
              </w:rPr>
            </w:pPr>
          </w:p>
        </w:tc>
      </w:tr>
    </w:tbl>
    <w:p w:rsidR="00D048D1" w:rsidRPr="00217F36" w:rsidRDefault="00D048D1" w:rsidP="00D048D1">
      <w:pPr>
        <w:rPr>
          <w:noProof/>
          <w:sz w:val="16"/>
        </w:rPr>
      </w:pPr>
    </w:p>
    <w:tbl>
      <w:tblPr>
        <w:tblW w:w="5000" w:type="pct"/>
        <w:tblLook w:val="04A0" w:firstRow="1" w:lastRow="0" w:firstColumn="1" w:lastColumn="0" w:noHBand="0" w:noVBand="1"/>
      </w:tblPr>
      <w:tblGrid>
        <w:gridCol w:w="3901"/>
        <w:gridCol w:w="134"/>
        <w:gridCol w:w="1388"/>
        <w:gridCol w:w="117"/>
        <w:gridCol w:w="1317"/>
        <w:gridCol w:w="94"/>
        <w:gridCol w:w="1340"/>
        <w:gridCol w:w="71"/>
        <w:gridCol w:w="1362"/>
        <w:gridCol w:w="48"/>
        <w:gridCol w:w="1385"/>
        <w:gridCol w:w="26"/>
        <w:gridCol w:w="1359"/>
        <w:gridCol w:w="1678"/>
      </w:tblGrid>
      <w:tr w:rsidR="00E43BAD" w:rsidRPr="00217F36" w:rsidTr="0061523A">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center"/>
              <w:rPr>
                <w:noProof/>
                <w:sz w:val="22"/>
              </w:rPr>
            </w:pPr>
            <w:r w:rsidRPr="00217F36">
              <w:rPr>
                <w:noProof/>
                <w:sz w:val="22"/>
              </w:rPr>
              <w:t>DG: &lt;…….&gt;</w:t>
            </w:r>
          </w:p>
        </w:tc>
        <w:tc>
          <w:tcPr>
            <w:tcW w:w="496"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496"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496"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478"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TOTAL CFM 2021-2027</w:t>
            </w:r>
          </w:p>
        </w:tc>
      </w:tr>
      <w:tr w:rsidR="00E43BAD" w:rsidRPr="00217F36" w:rsidTr="0061523A">
        <w:trPr>
          <w:trHeight w:val="288"/>
        </w:trPr>
        <w:tc>
          <w:tcPr>
            <w:tcW w:w="2444" w:type="pct"/>
            <w:gridSpan w:val="6"/>
            <w:vMerge/>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noProof/>
                <w:sz w:val="22"/>
                <w:lang w:eastAsia="en-IE"/>
              </w:rPr>
            </w:pP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2024</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2025</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2026</w:t>
            </w:r>
          </w:p>
        </w:tc>
        <w:tc>
          <w:tcPr>
            <w:tcW w:w="478"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b/>
                <w:bCs/>
                <w:noProof/>
                <w:sz w:val="20"/>
                <w:szCs w:val="20"/>
                <w:lang w:eastAsia="en-IE"/>
              </w:rPr>
            </w:pPr>
          </w:p>
        </w:tc>
      </w:tr>
      <w:tr w:rsidR="00E43BAD" w:rsidRPr="00217F36" w:rsidTr="0061523A">
        <w:trPr>
          <w:trHeight w:val="300"/>
        </w:trPr>
        <w:tc>
          <w:tcPr>
            <w:tcW w:w="5000" w:type="pct"/>
            <w:gridSpan w:val="14"/>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noProof/>
                <w:sz w:val="21"/>
                <w:szCs w:val="21"/>
              </w:rPr>
            </w:pPr>
            <w:r w:rsidRPr="00217F36">
              <w:rPr>
                <w:noProof/>
                <w:sz w:val="21"/>
              </w:rPr>
              <w:t xml:space="preserve">Credite operaționale </w:t>
            </w:r>
          </w:p>
        </w:tc>
      </w:tr>
      <w:tr w:rsidR="00E43BAD" w:rsidRPr="00217F36" w:rsidTr="0061523A">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rsidR="00D048D1" w:rsidRPr="00217F36" w:rsidRDefault="00D048D1">
            <w:pPr>
              <w:spacing w:before="0" w:after="0"/>
              <w:jc w:val="left"/>
              <w:rPr>
                <w:noProof/>
                <w:sz w:val="22"/>
              </w:rPr>
            </w:pPr>
            <w:r w:rsidRPr="00217F36">
              <w:rPr>
                <w:noProof/>
                <w:sz w:val="22"/>
              </w:rPr>
              <w:t>Linia bugetară</w:t>
            </w:r>
          </w:p>
        </w:tc>
        <w:tc>
          <w:tcPr>
            <w:tcW w:w="529"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Angajamente</w:t>
            </w:r>
          </w:p>
        </w:tc>
        <w:tc>
          <w:tcPr>
            <w:tcW w:w="496"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(1a)</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78" w:type="pct"/>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noProof/>
                <w:sz w:val="22"/>
                <w:lang w:eastAsia="en-IE"/>
              </w:rPr>
            </w:pPr>
          </w:p>
        </w:tc>
        <w:tc>
          <w:tcPr>
            <w:tcW w:w="529"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Plăți</w:t>
            </w:r>
          </w:p>
        </w:tc>
        <w:tc>
          <w:tcPr>
            <w:tcW w:w="496"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(2a)</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78" w:type="pct"/>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rPr>
                <w:noProof/>
                <w:sz w:val="20"/>
                <w:szCs w:val="20"/>
              </w:rPr>
            </w:pPr>
            <w:r w:rsidRPr="00217F36">
              <w:rPr>
                <w:noProof/>
                <w:sz w:val="20"/>
              </w:rPr>
              <w:t>Linia bugetară</w:t>
            </w:r>
          </w:p>
        </w:tc>
        <w:tc>
          <w:tcPr>
            <w:tcW w:w="529"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Angajamente</w:t>
            </w:r>
          </w:p>
        </w:tc>
        <w:tc>
          <w:tcPr>
            <w:tcW w:w="496"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(1b)</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78" w:type="pct"/>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noProof/>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Plăți</w:t>
            </w:r>
          </w:p>
        </w:tc>
        <w:tc>
          <w:tcPr>
            <w:tcW w:w="496"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(2b)</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478" w:type="pct"/>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20"/>
                <w:szCs w:val="20"/>
              </w:rPr>
            </w:pPr>
            <w:r w:rsidRPr="00217F36">
              <w:rPr>
                <w:noProof/>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288"/>
        </w:trPr>
        <w:tc>
          <w:tcPr>
            <w:tcW w:w="5000" w:type="pct"/>
            <w:gridSpan w:val="14"/>
            <w:tcBorders>
              <w:top w:val="single" w:sz="8" w:space="0" w:color="auto"/>
              <w:left w:val="single" w:sz="8" w:space="0" w:color="auto"/>
              <w:bottom w:val="single" w:sz="8" w:space="0" w:color="auto"/>
              <w:right w:val="single" w:sz="8" w:space="0" w:color="auto"/>
            </w:tcBorders>
            <w:noWrap/>
            <w:vAlign w:val="bottom"/>
            <w:hideMark/>
          </w:tcPr>
          <w:p w:rsidR="00D048D1" w:rsidRPr="00217F36" w:rsidRDefault="00D048D1">
            <w:pPr>
              <w:spacing w:before="0" w:after="0"/>
              <w:jc w:val="left"/>
              <w:rPr>
                <w:noProof/>
                <w:sz w:val="22"/>
              </w:rPr>
            </w:pPr>
            <w:r w:rsidRPr="00217F36">
              <w:rPr>
                <w:noProof/>
                <w:sz w:val="22"/>
              </w:rPr>
              <w:t>Credite cu caracter administrativ finanțate din bugetul unor programe specifice</w:t>
            </w:r>
            <w:r w:rsidRPr="00217F36">
              <w:rPr>
                <w:noProof/>
              </w:rPr>
              <w:t xml:space="preserve"> </w:t>
            </w:r>
          </w:p>
        </w:tc>
      </w:tr>
      <w:tr w:rsidR="00E43BAD" w:rsidRPr="00217F36" w:rsidTr="0061523A">
        <w:trPr>
          <w:trHeight w:val="288"/>
        </w:trPr>
        <w:tc>
          <w:tcPr>
            <w:tcW w:w="1419" w:type="pct"/>
            <w:gridSpan w:val="2"/>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rPr>
                <w:noProof/>
                <w:sz w:val="20"/>
                <w:szCs w:val="20"/>
              </w:rPr>
            </w:pPr>
            <w:r w:rsidRPr="00217F36">
              <w:rPr>
                <w:noProof/>
                <w:sz w:val="20"/>
              </w:rPr>
              <w:t>Linia bugetară</w:t>
            </w:r>
          </w:p>
        </w:tc>
        <w:tc>
          <w:tcPr>
            <w:tcW w:w="529"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noProof/>
                <w:sz w:val="18"/>
                <w:szCs w:val="18"/>
              </w:rPr>
            </w:pPr>
            <w:r w:rsidRPr="00217F36">
              <w:rPr>
                <w:noProof/>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(3)</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b/>
                <w:bCs/>
                <w:noProof/>
                <w:sz w:val="20"/>
                <w:szCs w:val="20"/>
              </w:rPr>
            </w:pPr>
            <w:r w:rsidRPr="00217F36">
              <w:rPr>
                <w:b/>
                <w:noProof/>
                <w:sz w:val="20"/>
              </w:rPr>
              <w:t xml:space="preserve"> </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b/>
                <w:bCs/>
                <w:noProof/>
                <w:sz w:val="20"/>
                <w:szCs w:val="20"/>
              </w:rPr>
            </w:pPr>
            <w:r w:rsidRPr="00217F36">
              <w:rPr>
                <w:b/>
                <w:noProof/>
                <w:sz w:val="20"/>
              </w:rPr>
              <w:t xml:space="preserve"> </w:t>
            </w:r>
          </w:p>
        </w:tc>
        <w:tc>
          <w:tcPr>
            <w:tcW w:w="496"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jc w:val="right"/>
              <w:rPr>
                <w:b/>
                <w:bCs/>
                <w:noProof/>
                <w:sz w:val="20"/>
                <w:szCs w:val="20"/>
              </w:rPr>
            </w:pPr>
            <w:r w:rsidRPr="00217F36">
              <w:rPr>
                <w:b/>
                <w:noProof/>
                <w:sz w:val="20"/>
              </w:rPr>
              <w:t xml:space="preserve"> </w:t>
            </w:r>
          </w:p>
        </w:tc>
        <w:tc>
          <w:tcPr>
            <w:tcW w:w="478" w:type="pct"/>
            <w:tcBorders>
              <w:top w:val="nil"/>
              <w:left w:val="nil"/>
              <w:bottom w:val="single" w:sz="8" w:space="0" w:color="auto"/>
              <w:right w:val="single" w:sz="8" w:space="0" w:color="auto"/>
            </w:tcBorders>
            <w:vAlign w:val="center"/>
            <w:hideMark/>
          </w:tcPr>
          <w:p w:rsidR="00D048D1" w:rsidRPr="00217F36" w:rsidRDefault="00D048D1">
            <w:pPr>
              <w:spacing w:before="0" w:after="0"/>
              <w:jc w:val="right"/>
              <w:rPr>
                <w:b/>
                <w:bCs/>
                <w:noProof/>
                <w:sz w:val="20"/>
                <w:szCs w:val="20"/>
              </w:rPr>
            </w:pPr>
            <w:r w:rsidRPr="00217F36">
              <w:rPr>
                <w:b/>
                <w:noProof/>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288"/>
        </w:trPr>
        <w:tc>
          <w:tcPr>
            <w:tcW w:w="1419" w:type="pct"/>
            <w:gridSpan w:val="2"/>
            <w:vMerge w:val="restart"/>
            <w:tcBorders>
              <w:top w:val="nil"/>
              <w:left w:val="single" w:sz="8" w:space="0" w:color="auto"/>
              <w:right w:val="single" w:sz="8" w:space="0" w:color="auto"/>
            </w:tcBorders>
            <w:vAlign w:val="center"/>
            <w:hideMark/>
          </w:tcPr>
          <w:p w:rsidR="00D048D1" w:rsidRPr="00217F36" w:rsidRDefault="00D048D1">
            <w:pPr>
              <w:spacing w:before="0" w:after="0"/>
              <w:jc w:val="center"/>
              <w:rPr>
                <w:b/>
                <w:bCs/>
                <w:noProof/>
                <w:sz w:val="22"/>
              </w:rPr>
            </w:pPr>
            <w:r w:rsidRPr="00217F36">
              <w:rPr>
                <w:b/>
                <w:noProof/>
                <w:sz w:val="22"/>
              </w:rPr>
              <w:t>TOTAL credite</w:t>
            </w:r>
          </w:p>
          <w:p w:rsidR="00D048D1" w:rsidRPr="00217F36" w:rsidRDefault="00D048D1">
            <w:pPr>
              <w:spacing w:before="0" w:after="0"/>
              <w:jc w:val="center"/>
              <w:rPr>
                <w:b/>
                <w:bCs/>
                <w:noProof/>
                <w:sz w:val="22"/>
              </w:rPr>
            </w:pPr>
            <w:r w:rsidRPr="00217F36">
              <w:rPr>
                <w:b/>
                <w:noProof/>
                <w:sz w:val="22"/>
              </w:rPr>
              <w:t xml:space="preserve">pentru DG </w:t>
            </w:r>
            <w:r w:rsidRPr="00217F36">
              <w:rPr>
                <w:noProof/>
                <w:sz w:val="22"/>
              </w:rPr>
              <w:t>&lt;…….&gt;</w:t>
            </w:r>
          </w:p>
        </w:tc>
        <w:tc>
          <w:tcPr>
            <w:tcW w:w="529"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Angajamente</w:t>
            </w:r>
          </w:p>
        </w:tc>
        <w:tc>
          <w:tcPr>
            <w:tcW w:w="496"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78"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590"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288"/>
        </w:trPr>
        <w:tc>
          <w:tcPr>
            <w:tcW w:w="1419" w:type="pct"/>
            <w:gridSpan w:val="2"/>
            <w:vMerge/>
            <w:tcBorders>
              <w:left w:val="single" w:sz="8" w:space="0" w:color="auto"/>
              <w:bottom w:val="single" w:sz="4" w:space="0" w:color="auto"/>
              <w:right w:val="single" w:sz="8" w:space="0" w:color="auto"/>
            </w:tcBorders>
            <w:vAlign w:val="center"/>
            <w:hideMark/>
          </w:tcPr>
          <w:p w:rsidR="00D048D1" w:rsidRPr="00217F36" w:rsidRDefault="00D048D1">
            <w:pPr>
              <w:spacing w:before="0" w:after="0"/>
              <w:jc w:val="center"/>
              <w:rPr>
                <w:b/>
                <w:bCs/>
                <w:noProof/>
                <w:sz w:val="22"/>
                <w:lang w:eastAsia="en-IE"/>
              </w:rPr>
            </w:pPr>
          </w:p>
        </w:tc>
        <w:tc>
          <w:tcPr>
            <w:tcW w:w="529" w:type="pct"/>
            <w:gridSpan w:val="2"/>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Plăți</w:t>
            </w:r>
          </w:p>
        </w:tc>
        <w:tc>
          <w:tcPr>
            <w:tcW w:w="496"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78"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590"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288"/>
        </w:trPr>
        <w:tc>
          <w:tcPr>
            <w:tcW w:w="1372" w:type="pct"/>
            <w:tcBorders>
              <w:left w:val="single" w:sz="8" w:space="0" w:color="auto"/>
              <w:bottom w:val="single" w:sz="8" w:space="0" w:color="auto"/>
              <w:right w:val="single" w:sz="8" w:space="0" w:color="auto"/>
            </w:tcBorders>
            <w:vAlign w:val="center"/>
            <w:hideMark/>
          </w:tcPr>
          <w:p w:rsidR="00D048D1" w:rsidRPr="00217F36" w:rsidRDefault="00D048D1">
            <w:pPr>
              <w:spacing w:before="0" w:after="0"/>
              <w:jc w:val="center"/>
              <w:rPr>
                <w:b/>
                <w:bCs/>
                <w:noProof/>
                <w:sz w:val="22"/>
                <w:lang w:eastAsia="en-IE"/>
              </w:rPr>
            </w:pPr>
          </w:p>
        </w:tc>
        <w:tc>
          <w:tcPr>
            <w:tcW w:w="535" w:type="pct"/>
            <w:gridSpan w:val="2"/>
            <w:tcBorders>
              <w:top w:val="nil"/>
              <w:left w:val="nil"/>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Plăți</w:t>
            </w:r>
          </w:p>
        </w:tc>
        <w:tc>
          <w:tcPr>
            <w:tcW w:w="504" w:type="pct"/>
            <w:gridSpan w:val="2"/>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=2a+2b+3</w:t>
            </w:r>
          </w:p>
        </w:tc>
        <w:tc>
          <w:tcPr>
            <w:tcW w:w="504" w:type="pct"/>
            <w:gridSpan w:val="2"/>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504" w:type="pct"/>
            <w:gridSpan w:val="2"/>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504" w:type="pct"/>
            <w:gridSpan w:val="2"/>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87" w:type="pct"/>
            <w:gridSpan w:val="2"/>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59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bl>
    <w:p w:rsidR="00D048D1" w:rsidRPr="00217F36" w:rsidRDefault="00D048D1" w:rsidP="00D048D1">
      <w:pPr>
        <w:rPr>
          <w:noProof/>
        </w:rPr>
      </w:pP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E43BAD" w:rsidRPr="00217F36" w:rsidTr="0061523A">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vAlign w:val="center"/>
            <w:hideMark/>
          </w:tcPr>
          <w:p w:rsidR="00D048D1" w:rsidRPr="00217F36" w:rsidRDefault="00D048D1">
            <w:pPr>
              <w:spacing w:before="0" w:after="0"/>
              <w:jc w:val="center"/>
              <w:rPr>
                <w:b/>
                <w:bCs/>
                <w:noProof/>
                <w:sz w:val="22"/>
              </w:rPr>
            </w:pPr>
            <w:r w:rsidRPr="00217F36">
              <w:rPr>
                <w:b/>
                <w:noProof/>
                <w:sz w:val="22"/>
              </w:rPr>
              <w:t xml:space="preserve"> </w:t>
            </w:r>
          </w:p>
        </w:tc>
        <w:tc>
          <w:tcPr>
            <w:tcW w:w="493"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493"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493"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493"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596" w:type="pct"/>
            <w:vMerge w:val="restart"/>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TOTAL CFM 2021-2027</w:t>
            </w:r>
          </w:p>
        </w:tc>
      </w:tr>
      <w:tr w:rsidR="00E43BAD" w:rsidRPr="00217F36" w:rsidTr="0061523A">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D048D1" w:rsidRPr="00217F36" w:rsidRDefault="00D048D1">
            <w:pPr>
              <w:spacing w:before="0" w:after="0"/>
              <w:jc w:val="left"/>
              <w:rPr>
                <w:b/>
                <w:bCs/>
                <w:noProof/>
                <w:sz w:val="22"/>
                <w:lang w:eastAsia="en-IE"/>
              </w:rPr>
            </w:pPr>
          </w:p>
        </w:tc>
        <w:tc>
          <w:tcPr>
            <w:tcW w:w="493"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2024</w:t>
            </w:r>
          </w:p>
        </w:tc>
        <w:tc>
          <w:tcPr>
            <w:tcW w:w="493"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2025</w:t>
            </w:r>
          </w:p>
        </w:tc>
        <w:tc>
          <w:tcPr>
            <w:tcW w:w="493"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2026</w:t>
            </w:r>
          </w:p>
        </w:tc>
        <w:tc>
          <w:tcPr>
            <w:tcW w:w="493"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b/>
                <w:bCs/>
                <w:noProof/>
                <w:sz w:val="20"/>
                <w:szCs w:val="20"/>
                <w:lang w:eastAsia="en-IE"/>
              </w:rPr>
            </w:pPr>
          </w:p>
        </w:tc>
      </w:tr>
      <w:tr w:rsidR="00E43BAD" w:rsidRPr="00217F36" w:rsidTr="0061523A">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rPr>
                <w:noProof/>
                <w:sz w:val="21"/>
                <w:szCs w:val="21"/>
              </w:rPr>
            </w:pPr>
            <w:r w:rsidRPr="00217F36">
              <w:rPr>
                <w:noProof/>
                <w:sz w:val="21"/>
              </w:rPr>
              <w:t>TOTAL credite operaționale</w:t>
            </w:r>
            <w:r w:rsidR="00D65752" w:rsidRPr="00217F36">
              <w:rPr>
                <w:noProof/>
                <w:sz w:val="21"/>
              </w:rPr>
              <w:t xml:space="preserve"> </w:t>
            </w:r>
          </w:p>
        </w:tc>
        <w:tc>
          <w:tcPr>
            <w:tcW w:w="529" w:type="pct"/>
            <w:tcBorders>
              <w:top w:val="nil"/>
              <w:left w:val="nil"/>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Angajamente</w:t>
            </w:r>
          </w:p>
        </w:tc>
        <w:tc>
          <w:tcPr>
            <w:tcW w:w="492"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456"/>
        </w:trPr>
        <w:tc>
          <w:tcPr>
            <w:tcW w:w="1411" w:type="pct"/>
            <w:vMerge/>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noProof/>
                <w:sz w:val="21"/>
                <w:szCs w:val="21"/>
                <w:lang w:eastAsia="en-IE"/>
              </w:rPr>
            </w:pPr>
          </w:p>
        </w:tc>
        <w:tc>
          <w:tcPr>
            <w:tcW w:w="529" w:type="pct"/>
            <w:tcBorders>
              <w:top w:val="nil"/>
              <w:left w:val="nil"/>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Plăți</w:t>
            </w:r>
          </w:p>
        </w:tc>
        <w:tc>
          <w:tcPr>
            <w:tcW w:w="492"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924"/>
        </w:trPr>
        <w:tc>
          <w:tcPr>
            <w:tcW w:w="1939"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rPr>
                <w:noProof/>
                <w:sz w:val="21"/>
                <w:szCs w:val="21"/>
              </w:rPr>
            </w:pPr>
            <w:r w:rsidRPr="00217F36">
              <w:rPr>
                <w:noProof/>
                <w:sz w:val="21"/>
              </w:rPr>
              <w:t xml:space="preserve">TOTAL credite cu caracter administrativ finanțate din bugetul unor programe specifice </w:t>
            </w:r>
          </w:p>
        </w:tc>
        <w:tc>
          <w:tcPr>
            <w:tcW w:w="492"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20"/>
                <w:szCs w:val="20"/>
              </w:rPr>
            </w:pPr>
            <w:r w:rsidRPr="00217F36">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D048D1" w:rsidRPr="00217F36" w:rsidRDefault="00D048D1">
            <w:pPr>
              <w:spacing w:before="0" w:after="0"/>
              <w:jc w:val="center"/>
              <w:rPr>
                <w:b/>
                <w:bCs/>
                <w:noProof/>
                <w:sz w:val="22"/>
              </w:rPr>
            </w:pPr>
            <w:r w:rsidRPr="00217F36">
              <w:rPr>
                <w:b/>
                <w:noProof/>
                <w:sz w:val="22"/>
              </w:rPr>
              <w:t>TOTAL credite în cadrul RUBRICII &lt;….&gt;</w:t>
            </w:r>
          </w:p>
        </w:tc>
        <w:tc>
          <w:tcPr>
            <w:tcW w:w="529" w:type="pct"/>
            <w:tcBorders>
              <w:top w:val="nil"/>
              <w:left w:val="nil"/>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Angajamente</w:t>
            </w:r>
          </w:p>
        </w:tc>
        <w:tc>
          <w:tcPr>
            <w:tcW w:w="492"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r w:rsidR="00E43BAD" w:rsidRPr="00217F36" w:rsidTr="0061523A">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D048D1" w:rsidRPr="00217F36" w:rsidRDefault="00D048D1">
            <w:pPr>
              <w:spacing w:before="0" w:after="0"/>
              <w:jc w:val="center"/>
              <w:rPr>
                <w:noProof/>
                <w:sz w:val="22"/>
              </w:rPr>
            </w:pPr>
            <w:r w:rsidRPr="00217F36">
              <w:rPr>
                <w:noProof/>
                <w:sz w:val="22"/>
              </w:rPr>
              <w:t>din cadrul financiar multianual</w:t>
            </w:r>
          </w:p>
        </w:tc>
        <w:tc>
          <w:tcPr>
            <w:tcW w:w="529" w:type="pct"/>
            <w:tcBorders>
              <w:top w:val="nil"/>
              <w:left w:val="nil"/>
              <w:bottom w:val="single" w:sz="8" w:space="0" w:color="auto"/>
              <w:right w:val="single" w:sz="8" w:space="0" w:color="auto"/>
            </w:tcBorders>
            <w:vAlign w:val="center"/>
            <w:hideMark/>
          </w:tcPr>
          <w:p w:rsidR="00D048D1" w:rsidRPr="00217F36" w:rsidRDefault="00D048D1">
            <w:pPr>
              <w:spacing w:before="0" w:after="0"/>
              <w:rPr>
                <w:noProof/>
                <w:sz w:val="18"/>
                <w:szCs w:val="18"/>
              </w:rPr>
            </w:pPr>
            <w:r w:rsidRPr="00217F36">
              <w:rPr>
                <w:noProof/>
                <w:sz w:val="18"/>
              </w:rPr>
              <w:t>Plăți</w:t>
            </w:r>
          </w:p>
        </w:tc>
        <w:tc>
          <w:tcPr>
            <w:tcW w:w="492"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4"/>
                <w:szCs w:val="14"/>
              </w:rPr>
            </w:pPr>
            <w:r w:rsidRPr="00217F36">
              <w:rPr>
                <w:noProof/>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20"/>
                <w:szCs w:val="20"/>
              </w:rPr>
            </w:pPr>
            <w:r w:rsidRPr="00217F36">
              <w:rPr>
                <w:b/>
                <w:noProof/>
                <w:sz w:val="20"/>
              </w:rPr>
              <w:t>0,000</w:t>
            </w:r>
          </w:p>
        </w:tc>
      </w:tr>
    </w:tbl>
    <w:p w:rsidR="00D048D1" w:rsidRPr="00217F36" w:rsidRDefault="00D048D1" w:rsidP="00D048D1">
      <w:pPr>
        <w:spacing w:after="40"/>
        <w:rPr>
          <w:noProof/>
        </w:rPr>
      </w:pPr>
    </w:p>
    <w:p w:rsidR="00D048D1" w:rsidRPr="00217F36" w:rsidRDefault="00D048D1" w:rsidP="00D048D1">
      <w:pPr>
        <w:pStyle w:val="ManualHeading3"/>
        <w:rPr>
          <w:bCs/>
          <w:noProof/>
          <w:szCs w:val="24"/>
        </w:rPr>
      </w:pPr>
      <w:bookmarkStart w:id="191" w:name="_Toc514938054"/>
      <w:bookmarkStart w:id="192" w:name="_Toc520485053"/>
      <w:bookmarkStart w:id="193" w:name="_Toc160804597"/>
      <w:bookmarkStart w:id="194" w:name="_Toc167220289"/>
      <w:bookmarkStart w:id="195" w:name="_Toc177549022"/>
      <w:bookmarkStart w:id="196" w:name="_Toc226712136"/>
      <w:r w:rsidRPr="00217F36">
        <w:rPr>
          <w:noProof/>
        </w:rPr>
        <w:t>3.2.2.</w:t>
      </w:r>
      <w:r w:rsidRPr="00217F36">
        <w:rPr>
          <w:noProof/>
        </w:rPr>
        <w:tab/>
        <w:t>Realizările preconizate finanțate din credite operaționale</w:t>
      </w:r>
      <w:bookmarkEnd w:id="191"/>
      <w:bookmarkEnd w:id="192"/>
      <w:r w:rsidRPr="00217F36">
        <w:rPr>
          <w:noProof/>
        </w:rPr>
        <w:t xml:space="preserve"> (nu se completează pentru agențiile descentralizate)</w:t>
      </w:r>
      <w:bookmarkEnd w:id="193"/>
      <w:bookmarkEnd w:id="194"/>
      <w:bookmarkEnd w:id="195"/>
      <w:bookmarkEnd w:id="196"/>
    </w:p>
    <w:p w:rsidR="00D048D1" w:rsidRPr="00217F36" w:rsidRDefault="00D048D1" w:rsidP="00D048D1">
      <w:pPr>
        <w:jc w:val="right"/>
        <w:rPr>
          <w:noProof/>
          <w:sz w:val="20"/>
        </w:rPr>
      </w:pPr>
      <w:r w:rsidRPr="00217F36">
        <w:rPr>
          <w:noProof/>
          <w:sz w:val="20"/>
        </w:rPr>
        <w:t>Credite de angajament în milioane EUR (cu trei zecimale)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E43BAD" w:rsidRPr="00217F36">
        <w:trPr>
          <w:jc w:val="center"/>
        </w:trPr>
        <w:tc>
          <w:tcPr>
            <w:tcW w:w="1423" w:type="dxa"/>
            <w:vMerge w:val="restart"/>
            <w:vAlign w:val="center"/>
          </w:tcPr>
          <w:p w:rsidR="00D048D1" w:rsidRPr="00217F36" w:rsidRDefault="00D048D1">
            <w:pPr>
              <w:ind w:right="-29"/>
              <w:jc w:val="center"/>
              <w:rPr>
                <w:b/>
                <w:noProof/>
                <w:sz w:val="18"/>
                <w:szCs w:val="18"/>
              </w:rPr>
            </w:pPr>
            <w:r w:rsidRPr="00217F36">
              <w:rPr>
                <w:b/>
                <w:noProof/>
                <w:sz w:val="18"/>
              </w:rPr>
              <w:t xml:space="preserve">A se indica obiectivele și realizările </w:t>
            </w:r>
          </w:p>
          <w:p w:rsidR="00D048D1" w:rsidRPr="00217F36" w:rsidRDefault="00D048D1">
            <w:pPr>
              <w:ind w:right="-29"/>
              <w:jc w:val="center"/>
              <w:rPr>
                <w:b/>
                <w:noProof/>
                <w:sz w:val="18"/>
                <w:szCs w:val="18"/>
              </w:rPr>
            </w:pPr>
          </w:p>
          <w:p w:rsidR="00D048D1" w:rsidRPr="00217F36" w:rsidRDefault="00D048D1">
            <w:pPr>
              <w:ind w:right="-29"/>
              <w:jc w:val="center"/>
              <w:rPr>
                <w:noProof/>
                <w:sz w:val="18"/>
                <w:szCs w:val="18"/>
              </w:rPr>
            </w:pPr>
            <w:r w:rsidRPr="00217F36">
              <w:rPr>
                <w:rFonts w:ascii="Wingdings" w:hAnsi="Wingdings"/>
                <w:noProof/>
                <w:sz w:val="18"/>
              </w:rPr>
              <w:t></w:t>
            </w:r>
          </w:p>
        </w:tc>
        <w:tc>
          <w:tcPr>
            <w:tcW w:w="720" w:type="dxa"/>
            <w:vAlign w:val="center"/>
          </w:tcPr>
          <w:p w:rsidR="00D048D1" w:rsidRPr="00217F36" w:rsidRDefault="00D048D1">
            <w:pPr>
              <w:ind w:right="-29"/>
              <w:jc w:val="center"/>
              <w:rPr>
                <w:noProof/>
                <w:sz w:val="18"/>
                <w:szCs w:val="18"/>
              </w:rPr>
            </w:pPr>
          </w:p>
        </w:tc>
        <w:tc>
          <w:tcPr>
            <w:tcW w:w="701" w:type="dxa"/>
            <w:vAlign w:val="center"/>
          </w:tcPr>
          <w:p w:rsidR="00D048D1" w:rsidRPr="00217F36" w:rsidRDefault="00D048D1">
            <w:pPr>
              <w:ind w:right="-29"/>
              <w:jc w:val="center"/>
              <w:rPr>
                <w:noProof/>
                <w:sz w:val="18"/>
                <w:szCs w:val="18"/>
              </w:rPr>
            </w:pPr>
          </w:p>
        </w:tc>
        <w:tc>
          <w:tcPr>
            <w:tcW w:w="1224" w:type="dxa"/>
            <w:gridSpan w:val="2"/>
            <w:tcBorders>
              <w:left w:val="nil"/>
            </w:tcBorders>
            <w:vAlign w:val="center"/>
          </w:tcPr>
          <w:p w:rsidR="00D048D1" w:rsidRPr="00217F36" w:rsidRDefault="00D048D1">
            <w:pPr>
              <w:ind w:right="-29"/>
              <w:jc w:val="center"/>
              <w:rPr>
                <w:noProof/>
                <w:sz w:val="18"/>
                <w:szCs w:val="18"/>
              </w:rPr>
            </w:pPr>
            <w:r w:rsidRPr="00217F36">
              <w:rPr>
                <w:noProof/>
                <w:sz w:val="18"/>
              </w:rPr>
              <w:t>Anul</w:t>
            </w:r>
            <w:r w:rsidR="00D65752" w:rsidRPr="00217F36">
              <w:rPr>
                <w:noProof/>
                <w:sz w:val="18"/>
              </w:rPr>
              <w:t xml:space="preserve"> </w:t>
            </w:r>
            <w:r w:rsidRPr="00217F36">
              <w:rPr>
                <w:noProof/>
              </w:rPr>
              <w:br/>
            </w:r>
            <w:r w:rsidRPr="00217F36">
              <w:rPr>
                <w:b/>
                <w:noProof/>
                <w:sz w:val="18"/>
              </w:rPr>
              <w:t>2024</w:t>
            </w:r>
          </w:p>
        </w:tc>
        <w:tc>
          <w:tcPr>
            <w:tcW w:w="1260" w:type="dxa"/>
            <w:gridSpan w:val="2"/>
            <w:vAlign w:val="center"/>
          </w:tcPr>
          <w:p w:rsidR="00D048D1" w:rsidRPr="00217F36" w:rsidRDefault="00D048D1">
            <w:pPr>
              <w:ind w:right="-29"/>
              <w:jc w:val="center"/>
              <w:rPr>
                <w:noProof/>
                <w:sz w:val="18"/>
                <w:szCs w:val="18"/>
              </w:rPr>
            </w:pPr>
            <w:r w:rsidRPr="00217F36">
              <w:rPr>
                <w:noProof/>
                <w:sz w:val="18"/>
              </w:rPr>
              <w:t>Anul</w:t>
            </w:r>
            <w:r w:rsidR="00D65752" w:rsidRPr="00217F36">
              <w:rPr>
                <w:noProof/>
                <w:sz w:val="18"/>
              </w:rPr>
              <w:t xml:space="preserve"> </w:t>
            </w:r>
            <w:r w:rsidRPr="00217F36">
              <w:rPr>
                <w:noProof/>
              </w:rPr>
              <w:br/>
            </w:r>
            <w:r w:rsidRPr="00217F36">
              <w:rPr>
                <w:b/>
                <w:noProof/>
                <w:sz w:val="18"/>
              </w:rPr>
              <w:t>2025</w:t>
            </w:r>
          </w:p>
        </w:tc>
        <w:tc>
          <w:tcPr>
            <w:tcW w:w="1440" w:type="dxa"/>
            <w:gridSpan w:val="2"/>
            <w:vAlign w:val="center"/>
          </w:tcPr>
          <w:p w:rsidR="00D048D1" w:rsidRPr="00217F36" w:rsidRDefault="00D048D1">
            <w:pPr>
              <w:ind w:right="-29"/>
              <w:jc w:val="center"/>
              <w:rPr>
                <w:noProof/>
                <w:sz w:val="18"/>
                <w:szCs w:val="18"/>
              </w:rPr>
            </w:pPr>
            <w:r w:rsidRPr="00217F36">
              <w:rPr>
                <w:noProof/>
                <w:sz w:val="18"/>
              </w:rPr>
              <w:t>Anul</w:t>
            </w:r>
            <w:r w:rsidR="00D65752" w:rsidRPr="00217F36">
              <w:rPr>
                <w:noProof/>
                <w:sz w:val="18"/>
              </w:rPr>
              <w:t xml:space="preserve"> </w:t>
            </w:r>
            <w:r w:rsidRPr="00217F36">
              <w:rPr>
                <w:noProof/>
              </w:rPr>
              <w:br/>
            </w:r>
            <w:r w:rsidRPr="00217F36">
              <w:rPr>
                <w:b/>
                <w:noProof/>
                <w:sz w:val="18"/>
              </w:rPr>
              <w:t>2026</w:t>
            </w:r>
          </w:p>
        </w:tc>
        <w:tc>
          <w:tcPr>
            <w:tcW w:w="1620" w:type="dxa"/>
            <w:gridSpan w:val="3"/>
            <w:vAlign w:val="center"/>
          </w:tcPr>
          <w:p w:rsidR="00D048D1" w:rsidRPr="00217F36" w:rsidRDefault="00D048D1">
            <w:pPr>
              <w:ind w:right="-29"/>
              <w:jc w:val="center"/>
              <w:rPr>
                <w:noProof/>
                <w:sz w:val="18"/>
                <w:szCs w:val="18"/>
              </w:rPr>
            </w:pPr>
            <w:r w:rsidRPr="00217F36">
              <w:rPr>
                <w:noProof/>
                <w:sz w:val="18"/>
              </w:rPr>
              <w:t>Anul</w:t>
            </w:r>
            <w:r w:rsidR="00D65752" w:rsidRPr="00217F36">
              <w:rPr>
                <w:noProof/>
                <w:sz w:val="18"/>
              </w:rPr>
              <w:t xml:space="preserve"> </w:t>
            </w:r>
            <w:r w:rsidRPr="00217F36">
              <w:rPr>
                <w:noProof/>
              </w:rPr>
              <w:br/>
            </w:r>
            <w:r w:rsidRPr="00217F36">
              <w:rPr>
                <w:b/>
                <w:noProof/>
                <w:sz w:val="18"/>
              </w:rPr>
              <w:t>2027</w:t>
            </w:r>
          </w:p>
        </w:tc>
        <w:tc>
          <w:tcPr>
            <w:tcW w:w="3600" w:type="dxa"/>
            <w:gridSpan w:val="6"/>
            <w:vAlign w:val="center"/>
          </w:tcPr>
          <w:p w:rsidR="00D048D1" w:rsidRPr="00217F36" w:rsidRDefault="00D048D1">
            <w:pPr>
              <w:jc w:val="center"/>
              <w:rPr>
                <w:noProof/>
                <w:sz w:val="18"/>
                <w:szCs w:val="18"/>
              </w:rPr>
            </w:pPr>
            <w:r w:rsidRPr="00217F36">
              <w:rPr>
                <w:noProof/>
                <w:sz w:val="18"/>
              </w:rPr>
              <w:t>A se introduce atâția ani câți sunt considerați necesari pentru a reflecta durata impactului (a se vedea secțiunea 1.6)</w:t>
            </w:r>
          </w:p>
        </w:tc>
        <w:tc>
          <w:tcPr>
            <w:tcW w:w="1620" w:type="dxa"/>
            <w:gridSpan w:val="2"/>
            <w:tcBorders>
              <w:left w:val="nil"/>
              <w:bottom w:val="nil"/>
            </w:tcBorders>
            <w:vAlign w:val="center"/>
          </w:tcPr>
          <w:p w:rsidR="00D048D1" w:rsidRPr="00217F36" w:rsidRDefault="00D048D1">
            <w:pPr>
              <w:ind w:right="-29"/>
              <w:jc w:val="center"/>
              <w:rPr>
                <w:noProof/>
                <w:sz w:val="18"/>
                <w:szCs w:val="18"/>
              </w:rPr>
            </w:pPr>
            <w:r w:rsidRPr="00217F36">
              <w:rPr>
                <w:b/>
                <w:noProof/>
                <w:sz w:val="18"/>
              </w:rPr>
              <w:t>TOTAL</w:t>
            </w:r>
          </w:p>
        </w:tc>
      </w:tr>
      <w:tr w:rsidR="00E43BAD" w:rsidRPr="00217F36">
        <w:trPr>
          <w:jc w:val="center"/>
        </w:trPr>
        <w:tc>
          <w:tcPr>
            <w:tcW w:w="1423" w:type="dxa"/>
            <w:vMerge/>
            <w:vAlign w:val="center"/>
          </w:tcPr>
          <w:p w:rsidR="00D048D1" w:rsidRPr="00217F36" w:rsidRDefault="00D048D1">
            <w:pPr>
              <w:ind w:right="-29"/>
              <w:jc w:val="center"/>
              <w:rPr>
                <w:noProof/>
                <w:sz w:val="18"/>
                <w:szCs w:val="18"/>
              </w:rPr>
            </w:pPr>
          </w:p>
        </w:tc>
        <w:tc>
          <w:tcPr>
            <w:tcW w:w="12185" w:type="dxa"/>
            <w:gridSpan w:val="19"/>
            <w:vAlign w:val="center"/>
          </w:tcPr>
          <w:p w:rsidR="00D048D1" w:rsidRPr="00217F36" w:rsidRDefault="00D048D1">
            <w:pPr>
              <w:spacing w:before="60" w:after="60"/>
              <w:ind w:right="-29"/>
              <w:jc w:val="center"/>
              <w:rPr>
                <w:noProof/>
                <w:sz w:val="18"/>
                <w:szCs w:val="18"/>
              </w:rPr>
            </w:pPr>
            <w:r w:rsidRPr="00217F36">
              <w:rPr>
                <w:b/>
                <w:noProof/>
                <w:sz w:val="18"/>
              </w:rPr>
              <w:t>REALIZĂRI</w:t>
            </w:r>
          </w:p>
        </w:tc>
      </w:tr>
      <w:tr w:rsidR="002E659C" w:rsidRPr="00217F36" w:rsidTr="2A7C8916">
        <w:trPr>
          <w:cantSplit/>
          <w:trHeight w:val="1134"/>
          <w:jc w:val="center"/>
        </w:trPr>
        <w:tc>
          <w:tcPr>
            <w:tcW w:w="1423" w:type="dxa"/>
            <w:vMerge/>
            <w:vAlign w:val="center"/>
          </w:tcPr>
          <w:p w:rsidR="00D048D1" w:rsidRPr="00217F36" w:rsidRDefault="00D048D1">
            <w:pPr>
              <w:rPr>
                <w:noProof/>
                <w:sz w:val="18"/>
                <w:szCs w:val="18"/>
              </w:rPr>
            </w:pPr>
          </w:p>
        </w:tc>
        <w:tc>
          <w:tcPr>
            <w:tcW w:w="720" w:type="dxa"/>
            <w:vAlign w:val="center"/>
          </w:tcPr>
          <w:p w:rsidR="00D048D1" w:rsidRPr="00217F36" w:rsidRDefault="00D048D1">
            <w:pPr>
              <w:jc w:val="center"/>
              <w:rPr>
                <w:noProof/>
                <w:sz w:val="18"/>
                <w:szCs w:val="18"/>
              </w:rPr>
            </w:pPr>
            <w:r w:rsidRPr="00217F36">
              <w:rPr>
                <w:noProof/>
                <w:sz w:val="18"/>
              </w:rPr>
              <w:t>Tip</w:t>
            </w:r>
            <w:r w:rsidRPr="00217F36">
              <w:rPr>
                <w:rStyle w:val="FootnoteReference"/>
                <w:noProof/>
                <w:sz w:val="18"/>
                <w:szCs w:val="18"/>
              </w:rPr>
              <w:footnoteReference w:id="15"/>
            </w:r>
          </w:p>
          <w:p w:rsidR="00D048D1" w:rsidRPr="00217F36" w:rsidRDefault="00D048D1">
            <w:pPr>
              <w:spacing w:before="0" w:after="0"/>
              <w:jc w:val="center"/>
              <w:rPr>
                <w:noProof/>
                <w:sz w:val="18"/>
                <w:szCs w:val="18"/>
              </w:rPr>
            </w:pPr>
          </w:p>
        </w:tc>
        <w:tc>
          <w:tcPr>
            <w:tcW w:w="701" w:type="dxa"/>
            <w:vAlign w:val="center"/>
          </w:tcPr>
          <w:p w:rsidR="00D048D1" w:rsidRPr="00217F36" w:rsidRDefault="00D048D1">
            <w:pPr>
              <w:jc w:val="center"/>
              <w:rPr>
                <w:noProof/>
                <w:sz w:val="18"/>
                <w:szCs w:val="18"/>
              </w:rPr>
            </w:pPr>
            <w:r w:rsidRPr="00217F36">
              <w:rPr>
                <w:noProof/>
                <w:sz w:val="18"/>
              </w:rPr>
              <w:t>Cost mediu</w:t>
            </w:r>
          </w:p>
        </w:tc>
        <w:tc>
          <w:tcPr>
            <w:tcW w:w="504" w:type="dxa"/>
            <w:tcBorders>
              <w:left w:val="nil"/>
              <w:right w:val="dashSmallGap" w:sz="4" w:space="0" w:color="auto"/>
            </w:tcBorders>
            <w:textDirection w:val="btLr"/>
            <w:vAlign w:val="center"/>
          </w:tcPr>
          <w:p w:rsidR="00D048D1" w:rsidRPr="00217F36" w:rsidRDefault="00D048D1">
            <w:pPr>
              <w:ind w:left="113" w:right="113"/>
              <w:jc w:val="center"/>
              <w:rPr>
                <w:noProof/>
                <w:sz w:val="18"/>
                <w:szCs w:val="18"/>
              </w:rPr>
            </w:pPr>
            <w:r w:rsidRPr="00217F36">
              <w:rPr>
                <w:noProof/>
                <w:sz w:val="18"/>
              </w:rPr>
              <w:t>Nr.</w:t>
            </w:r>
          </w:p>
        </w:tc>
        <w:tc>
          <w:tcPr>
            <w:tcW w:w="720" w:type="dxa"/>
            <w:tcBorders>
              <w:left w:val="dashSmallGap" w:sz="4" w:space="0" w:color="auto"/>
            </w:tcBorders>
            <w:vAlign w:val="center"/>
          </w:tcPr>
          <w:p w:rsidR="00D048D1" w:rsidRPr="00217F36" w:rsidRDefault="00D048D1">
            <w:pPr>
              <w:jc w:val="center"/>
              <w:rPr>
                <w:noProof/>
                <w:sz w:val="18"/>
                <w:szCs w:val="18"/>
              </w:rPr>
            </w:pPr>
            <w:r w:rsidRPr="00217F36">
              <w:rPr>
                <w:noProof/>
                <w:sz w:val="18"/>
              </w:rPr>
              <w:t>Cost</w:t>
            </w:r>
          </w:p>
        </w:tc>
        <w:tc>
          <w:tcPr>
            <w:tcW w:w="540" w:type="dxa"/>
            <w:tcBorders>
              <w:right w:val="dashSmallGap" w:sz="4" w:space="0" w:color="auto"/>
            </w:tcBorders>
            <w:textDirection w:val="btLr"/>
            <w:vAlign w:val="center"/>
          </w:tcPr>
          <w:p w:rsidR="00D048D1" w:rsidRPr="00217F36" w:rsidRDefault="00D048D1">
            <w:pPr>
              <w:ind w:left="113" w:right="113"/>
              <w:jc w:val="center"/>
              <w:rPr>
                <w:noProof/>
                <w:sz w:val="18"/>
                <w:szCs w:val="18"/>
              </w:rPr>
            </w:pPr>
            <w:r w:rsidRPr="00217F36">
              <w:rPr>
                <w:noProof/>
                <w:sz w:val="18"/>
              </w:rPr>
              <w:t>Nr.</w:t>
            </w:r>
          </w:p>
        </w:tc>
        <w:tc>
          <w:tcPr>
            <w:tcW w:w="720" w:type="dxa"/>
            <w:tcBorders>
              <w:left w:val="dashSmallGap" w:sz="4" w:space="0" w:color="auto"/>
            </w:tcBorders>
            <w:vAlign w:val="center"/>
          </w:tcPr>
          <w:p w:rsidR="00D048D1" w:rsidRPr="00217F36" w:rsidRDefault="00D048D1">
            <w:pPr>
              <w:jc w:val="center"/>
              <w:rPr>
                <w:noProof/>
                <w:sz w:val="18"/>
                <w:szCs w:val="18"/>
              </w:rPr>
            </w:pPr>
            <w:r w:rsidRPr="00217F36">
              <w:rPr>
                <w:noProof/>
                <w:sz w:val="18"/>
              </w:rPr>
              <w:t>Cost</w:t>
            </w:r>
          </w:p>
        </w:tc>
        <w:tc>
          <w:tcPr>
            <w:tcW w:w="720" w:type="dxa"/>
            <w:tcBorders>
              <w:right w:val="dashSmallGap" w:sz="4" w:space="0" w:color="auto"/>
            </w:tcBorders>
            <w:textDirection w:val="btLr"/>
            <w:vAlign w:val="center"/>
          </w:tcPr>
          <w:p w:rsidR="00D048D1" w:rsidRPr="00217F36" w:rsidRDefault="00D048D1">
            <w:pPr>
              <w:ind w:left="113" w:right="113"/>
              <w:jc w:val="center"/>
              <w:rPr>
                <w:noProof/>
                <w:sz w:val="18"/>
                <w:szCs w:val="18"/>
              </w:rPr>
            </w:pPr>
            <w:r w:rsidRPr="00217F36">
              <w:rPr>
                <w:noProof/>
                <w:sz w:val="18"/>
              </w:rPr>
              <w:t>Nr.</w:t>
            </w:r>
          </w:p>
        </w:tc>
        <w:tc>
          <w:tcPr>
            <w:tcW w:w="720" w:type="dxa"/>
            <w:tcBorders>
              <w:left w:val="dashSmallGap" w:sz="4" w:space="0" w:color="auto"/>
            </w:tcBorders>
            <w:vAlign w:val="center"/>
          </w:tcPr>
          <w:p w:rsidR="00D048D1" w:rsidRPr="00217F36" w:rsidRDefault="00D048D1">
            <w:pPr>
              <w:jc w:val="center"/>
              <w:rPr>
                <w:noProof/>
                <w:sz w:val="18"/>
                <w:szCs w:val="18"/>
              </w:rPr>
            </w:pPr>
            <w:r w:rsidRPr="00217F36">
              <w:rPr>
                <w:noProof/>
                <w:sz w:val="18"/>
              </w:rPr>
              <w:t>Cost</w:t>
            </w:r>
          </w:p>
        </w:tc>
        <w:tc>
          <w:tcPr>
            <w:tcW w:w="900" w:type="dxa"/>
            <w:tcBorders>
              <w:right w:val="dashSmallGap" w:sz="4" w:space="0" w:color="auto"/>
            </w:tcBorders>
            <w:textDirection w:val="btLr"/>
            <w:vAlign w:val="center"/>
          </w:tcPr>
          <w:p w:rsidR="00D048D1" w:rsidRPr="00217F36" w:rsidRDefault="00D048D1">
            <w:pPr>
              <w:ind w:left="113" w:right="113"/>
              <w:jc w:val="center"/>
              <w:rPr>
                <w:noProof/>
                <w:sz w:val="18"/>
                <w:szCs w:val="18"/>
              </w:rPr>
            </w:pPr>
            <w:r w:rsidRPr="00217F36">
              <w:rPr>
                <w:noProof/>
                <w:sz w:val="18"/>
              </w:rPr>
              <w:t>Nr.</w:t>
            </w:r>
          </w:p>
        </w:tc>
        <w:tc>
          <w:tcPr>
            <w:tcW w:w="720" w:type="dxa"/>
            <w:gridSpan w:val="2"/>
            <w:tcBorders>
              <w:left w:val="dashSmallGap" w:sz="4" w:space="0" w:color="auto"/>
            </w:tcBorders>
            <w:vAlign w:val="center"/>
          </w:tcPr>
          <w:p w:rsidR="00D048D1" w:rsidRPr="00217F36" w:rsidRDefault="00D048D1">
            <w:pPr>
              <w:jc w:val="center"/>
              <w:rPr>
                <w:noProof/>
                <w:sz w:val="18"/>
                <w:szCs w:val="18"/>
              </w:rPr>
            </w:pPr>
            <w:r w:rsidRPr="00217F36">
              <w:rPr>
                <w:noProof/>
                <w:sz w:val="18"/>
              </w:rPr>
              <w:t>Cost</w:t>
            </w:r>
          </w:p>
        </w:tc>
        <w:tc>
          <w:tcPr>
            <w:tcW w:w="540" w:type="dxa"/>
            <w:tcBorders>
              <w:right w:val="dashSmallGap" w:sz="4" w:space="0" w:color="auto"/>
            </w:tcBorders>
            <w:textDirection w:val="btLr"/>
            <w:vAlign w:val="center"/>
          </w:tcPr>
          <w:p w:rsidR="00D048D1" w:rsidRPr="00217F36" w:rsidRDefault="00D048D1">
            <w:pPr>
              <w:ind w:left="113" w:right="113"/>
              <w:jc w:val="center"/>
              <w:rPr>
                <w:noProof/>
                <w:sz w:val="18"/>
                <w:szCs w:val="18"/>
              </w:rPr>
            </w:pPr>
            <w:r w:rsidRPr="00217F36">
              <w:rPr>
                <w:noProof/>
                <w:sz w:val="18"/>
              </w:rPr>
              <w:t>Nr.</w:t>
            </w:r>
          </w:p>
        </w:tc>
        <w:tc>
          <w:tcPr>
            <w:tcW w:w="648" w:type="dxa"/>
            <w:tcBorders>
              <w:left w:val="dashSmallGap" w:sz="4" w:space="0" w:color="auto"/>
            </w:tcBorders>
            <w:vAlign w:val="center"/>
          </w:tcPr>
          <w:p w:rsidR="00D048D1" w:rsidRPr="00217F36" w:rsidRDefault="00D048D1">
            <w:pPr>
              <w:jc w:val="center"/>
              <w:rPr>
                <w:noProof/>
                <w:sz w:val="18"/>
                <w:szCs w:val="18"/>
              </w:rPr>
            </w:pPr>
            <w:r w:rsidRPr="00217F36">
              <w:rPr>
                <w:noProof/>
                <w:sz w:val="18"/>
              </w:rPr>
              <w:t>Cost</w:t>
            </w:r>
          </w:p>
        </w:tc>
        <w:tc>
          <w:tcPr>
            <w:tcW w:w="432" w:type="dxa"/>
            <w:tcBorders>
              <w:right w:val="dashSmallGap" w:sz="4" w:space="0" w:color="auto"/>
            </w:tcBorders>
            <w:textDirection w:val="btLr"/>
            <w:vAlign w:val="center"/>
          </w:tcPr>
          <w:p w:rsidR="00D048D1" w:rsidRPr="00217F36" w:rsidRDefault="00D048D1">
            <w:pPr>
              <w:ind w:left="113" w:right="113"/>
              <w:jc w:val="center"/>
              <w:rPr>
                <w:noProof/>
                <w:sz w:val="18"/>
                <w:szCs w:val="18"/>
              </w:rPr>
            </w:pPr>
            <w:r w:rsidRPr="00217F36">
              <w:rPr>
                <w:noProof/>
                <w:sz w:val="18"/>
              </w:rPr>
              <w:t>Nr.</w:t>
            </w:r>
          </w:p>
        </w:tc>
        <w:tc>
          <w:tcPr>
            <w:tcW w:w="720" w:type="dxa"/>
            <w:tcBorders>
              <w:left w:val="dashSmallGap" w:sz="4" w:space="0" w:color="auto"/>
            </w:tcBorders>
            <w:vAlign w:val="center"/>
          </w:tcPr>
          <w:p w:rsidR="00D048D1" w:rsidRPr="00217F36" w:rsidRDefault="00D048D1">
            <w:pPr>
              <w:jc w:val="center"/>
              <w:rPr>
                <w:noProof/>
                <w:sz w:val="18"/>
                <w:szCs w:val="18"/>
              </w:rPr>
            </w:pPr>
            <w:r w:rsidRPr="00217F36">
              <w:rPr>
                <w:noProof/>
                <w:sz w:val="18"/>
              </w:rPr>
              <w:t>Cost</w:t>
            </w:r>
          </w:p>
        </w:tc>
        <w:tc>
          <w:tcPr>
            <w:tcW w:w="540" w:type="dxa"/>
            <w:tcBorders>
              <w:right w:val="dashSmallGap" w:sz="4" w:space="0" w:color="auto"/>
            </w:tcBorders>
            <w:textDirection w:val="btLr"/>
            <w:vAlign w:val="center"/>
          </w:tcPr>
          <w:p w:rsidR="00D048D1" w:rsidRPr="00217F36" w:rsidRDefault="00D048D1">
            <w:pPr>
              <w:ind w:left="113" w:right="113"/>
              <w:jc w:val="center"/>
              <w:rPr>
                <w:noProof/>
                <w:sz w:val="18"/>
                <w:szCs w:val="18"/>
              </w:rPr>
            </w:pPr>
            <w:r w:rsidRPr="00217F36">
              <w:rPr>
                <w:noProof/>
                <w:sz w:val="18"/>
              </w:rPr>
              <w:t>Nr.</w:t>
            </w:r>
          </w:p>
        </w:tc>
        <w:tc>
          <w:tcPr>
            <w:tcW w:w="720" w:type="dxa"/>
            <w:tcBorders>
              <w:left w:val="dashSmallGap" w:sz="4" w:space="0" w:color="auto"/>
            </w:tcBorders>
            <w:vAlign w:val="center"/>
          </w:tcPr>
          <w:p w:rsidR="00D048D1" w:rsidRPr="00217F36" w:rsidRDefault="00D048D1">
            <w:pPr>
              <w:jc w:val="center"/>
              <w:rPr>
                <w:noProof/>
                <w:sz w:val="18"/>
                <w:szCs w:val="18"/>
              </w:rPr>
            </w:pPr>
            <w:r w:rsidRPr="00217F36">
              <w:rPr>
                <w:noProof/>
                <w:sz w:val="18"/>
              </w:rPr>
              <w:t>Cost</w:t>
            </w:r>
          </w:p>
        </w:tc>
        <w:tc>
          <w:tcPr>
            <w:tcW w:w="720" w:type="dxa"/>
            <w:tcBorders>
              <w:right w:val="dashSmallGap" w:sz="4" w:space="0" w:color="auto"/>
            </w:tcBorders>
            <w:vAlign w:val="center"/>
          </w:tcPr>
          <w:p w:rsidR="00D048D1" w:rsidRPr="00217F36" w:rsidRDefault="00D048D1">
            <w:pPr>
              <w:jc w:val="center"/>
              <w:rPr>
                <w:noProof/>
                <w:sz w:val="18"/>
                <w:szCs w:val="18"/>
              </w:rPr>
            </w:pPr>
            <w:r w:rsidRPr="00217F36">
              <w:rPr>
                <w:noProof/>
                <w:sz w:val="18"/>
              </w:rPr>
              <w:t>Total nr.</w:t>
            </w:r>
          </w:p>
        </w:tc>
        <w:tc>
          <w:tcPr>
            <w:tcW w:w="900" w:type="dxa"/>
            <w:tcBorders>
              <w:left w:val="dashSmallGap" w:sz="4" w:space="0" w:color="auto"/>
            </w:tcBorders>
            <w:vAlign w:val="center"/>
          </w:tcPr>
          <w:p w:rsidR="00D048D1" w:rsidRPr="00217F36" w:rsidRDefault="00D048D1">
            <w:pPr>
              <w:jc w:val="center"/>
              <w:rPr>
                <w:noProof/>
                <w:sz w:val="18"/>
                <w:szCs w:val="18"/>
              </w:rPr>
            </w:pPr>
            <w:r w:rsidRPr="00217F36">
              <w:rPr>
                <w:noProof/>
                <w:sz w:val="18"/>
              </w:rPr>
              <w:t>Total costuri</w:t>
            </w:r>
          </w:p>
        </w:tc>
      </w:tr>
      <w:tr w:rsidR="00E43BAD" w:rsidRPr="00217F36">
        <w:trPr>
          <w:jc w:val="center"/>
        </w:trPr>
        <w:tc>
          <w:tcPr>
            <w:tcW w:w="2844" w:type="dxa"/>
            <w:gridSpan w:val="3"/>
            <w:vAlign w:val="center"/>
          </w:tcPr>
          <w:p w:rsidR="00D048D1" w:rsidRPr="00217F36" w:rsidRDefault="00D048D1">
            <w:pPr>
              <w:spacing w:before="60" w:after="60"/>
              <w:ind w:right="-29"/>
              <w:jc w:val="center"/>
              <w:rPr>
                <w:noProof/>
                <w:sz w:val="18"/>
                <w:szCs w:val="18"/>
              </w:rPr>
            </w:pPr>
            <w:r w:rsidRPr="00217F36">
              <w:rPr>
                <w:noProof/>
                <w:sz w:val="18"/>
              </w:rPr>
              <w:t>OBIECTIVUL SPECIFIC NR. 1</w:t>
            </w:r>
            <w:r w:rsidRPr="00217F36">
              <w:rPr>
                <w:rStyle w:val="FootnoteReference"/>
                <w:noProof/>
                <w:sz w:val="18"/>
                <w:szCs w:val="18"/>
              </w:rPr>
              <w:footnoteReference w:id="16"/>
            </w:r>
            <w:r w:rsidRPr="00217F36">
              <w:rPr>
                <w:noProof/>
                <w:sz w:val="18"/>
              </w:rPr>
              <w:t>…</w:t>
            </w:r>
          </w:p>
        </w:tc>
        <w:tc>
          <w:tcPr>
            <w:tcW w:w="504"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54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90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gridSpan w:val="2"/>
            <w:tcBorders>
              <w:top w:val="nil"/>
              <w:left w:val="nil"/>
              <w:bottom w:val="nil"/>
              <w:right w:val="nil"/>
            </w:tcBorders>
          </w:tcPr>
          <w:p w:rsidR="00D048D1" w:rsidRPr="00217F36" w:rsidRDefault="00D048D1">
            <w:pPr>
              <w:spacing w:before="60" w:after="60"/>
              <w:ind w:right="-29"/>
              <w:jc w:val="center"/>
              <w:rPr>
                <w:noProof/>
                <w:sz w:val="18"/>
                <w:szCs w:val="18"/>
              </w:rPr>
            </w:pPr>
          </w:p>
        </w:tc>
        <w:tc>
          <w:tcPr>
            <w:tcW w:w="54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648"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432"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54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900" w:type="dxa"/>
            <w:tcBorders>
              <w:top w:val="nil"/>
              <w:left w:val="nil"/>
              <w:bottom w:val="nil"/>
              <w:right w:val="nil"/>
            </w:tcBorders>
          </w:tcPr>
          <w:p w:rsidR="00D048D1" w:rsidRPr="00217F36" w:rsidRDefault="00D048D1">
            <w:pPr>
              <w:spacing w:before="60" w:after="60"/>
              <w:ind w:right="-29"/>
              <w:jc w:val="center"/>
              <w:rPr>
                <w:noProof/>
                <w:sz w:val="18"/>
                <w:szCs w:val="18"/>
              </w:rPr>
            </w:pPr>
          </w:p>
        </w:tc>
      </w:tr>
      <w:tr w:rsidR="00E43BAD" w:rsidRPr="00217F36">
        <w:trPr>
          <w:trHeight w:hRule="exact" w:val="369"/>
          <w:jc w:val="center"/>
        </w:trPr>
        <w:tc>
          <w:tcPr>
            <w:tcW w:w="1423" w:type="dxa"/>
          </w:tcPr>
          <w:p w:rsidR="00D048D1" w:rsidRPr="00217F36" w:rsidRDefault="00D048D1">
            <w:pPr>
              <w:ind w:right="-29"/>
              <w:jc w:val="center"/>
              <w:rPr>
                <w:noProof/>
                <w:sz w:val="18"/>
                <w:szCs w:val="18"/>
              </w:rPr>
            </w:pPr>
            <w:r w:rsidRPr="00217F36">
              <w:rPr>
                <w:noProof/>
                <w:sz w:val="18"/>
              </w:rPr>
              <w:t>- Realizare</w:t>
            </w:r>
          </w:p>
        </w:tc>
        <w:tc>
          <w:tcPr>
            <w:tcW w:w="720" w:type="dxa"/>
          </w:tcPr>
          <w:p w:rsidR="00D048D1" w:rsidRPr="00217F36" w:rsidRDefault="00D048D1">
            <w:pPr>
              <w:ind w:right="-29"/>
              <w:jc w:val="center"/>
              <w:rPr>
                <w:noProof/>
                <w:sz w:val="18"/>
                <w:szCs w:val="18"/>
              </w:rPr>
            </w:pPr>
          </w:p>
        </w:tc>
        <w:tc>
          <w:tcPr>
            <w:tcW w:w="701" w:type="dxa"/>
          </w:tcPr>
          <w:p w:rsidR="00D048D1" w:rsidRPr="00217F36" w:rsidRDefault="00D048D1">
            <w:pPr>
              <w:ind w:right="-29"/>
              <w:jc w:val="center"/>
              <w:rPr>
                <w:noProof/>
                <w:sz w:val="18"/>
                <w:szCs w:val="18"/>
              </w:rPr>
            </w:pPr>
          </w:p>
        </w:tc>
        <w:tc>
          <w:tcPr>
            <w:tcW w:w="504" w:type="dxa"/>
            <w:tcBorders>
              <w:right w:val="dashSmallGap" w:sz="4" w:space="0" w:color="auto"/>
            </w:tcBorders>
          </w:tcPr>
          <w:p w:rsidR="00D048D1" w:rsidRPr="00217F36" w:rsidRDefault="00D048D1">
            <w:pPr>
              <w:ind w:right="-29"/>
              <w:jc w:val="center"/>
              <w:rPr>
                <w:noProof/>
                <w:sz w:val="18"/>
                <w:szCs w:val="18"/>
              </w:rPr>
            </w:pPr>
          </w:p>
        </w:tc>
        <w:tc>
          <w:tcPr>
            <w:tcW w:w="720" w:type="dxa"/>
            <w:tcBorders>
              <w:left w:val="dashSmallGap" w:sz="4" w:space="0" w:color="auto"/>
            </w:tcBorders>
          </w:tcPr>
          <w:p w:rsidR="00D048D1" w:rsidRPr="00217F36" w:rsidRDefault="00D048D1">
            <w:pPr>
              <w:ind w:right="-29"/>
              <w:jc w:val="center"/>
              <w:rPr>
                <w:noProof/>
                <w:sz w:val="18"/>
                <w:szCs w:val="18"/>
              </w:rPr>
            </w:pPr>
          </w:p>
        </w:tc>
        <w:tc>
          <w:tcPr>
            <w:tcW w:w="540" w:type="dxa"/>
            <w:tcBorders>
              <w:right w:val="dashSmallGap" w:sz="4" w:space="0" w:color="auto"/>
            </w:tcBorders>
          </w:tcPr>
          <w:p w:rsidR="00D048D1" w:rsidRPr="00217F36" w:rsidRDefault="00D048D1">
            <w:pPr>
              <w:ind w:right="-29"/>
              <w:jc w:val="center"/>
              <w:rPr>
                <w:noProof/>
                <w:sz w:val="18"/>
                <w:szCs w:val="18"/>
              </w:rPr>
            </w:pPr>
          </w:p>
        </w:tc>
        <w:tc>
          <w:tcPr>
            <w:tcW w:w="720" w:type="dxa"/>
            <w:tcBorders>
              <w:left w:val="dashSmallGap" w:sz="4" w:space="0" w:color="auto"/>
            </w:tcBorders>
          </w:tcPr>
          <w:p w:rsidR="00D048D1" w:rsidRPr="00217F36" w:rsidRDefault="00D048D1">
            <w:pPr>
              <w:ind w:right="-29"/>
              <w:jc w:val="center"/>
              <w:rPr>
                <w:noProof/>
                <w:sz w:val="18"/>
                <w:szCs w:val="18"/>
              </w:rPr>
            </w:pPr>
          </w:p>
        </w:tc>
        <w:tc>
          <w:tcPr>
            <w:tcW w:w="720" w:type="dxa"/>
            <w:tcBorders>
              <w:right w:val="dashSmallGap" w:sz="4" w:space="0" w:color="auto"/>
            </w:tcBorders>
          </w:tcPr>
          <w:p w:rsidR="00D048D1" w:rsidRPr="00217F36" w:rsidRDefault="00D048D1">
            <w:pPr>
              <w:ind w:right="-29"/>
              <w:jc w:val="center"/>
              <w:rPr>
                <w:noProof/>
                <w:sz w:val="18"/>
                <w:szCs w:val="18"/>
              </w:rPr>
            </w:pPr>
          </w:p>
        </w:tc>
        <w:tc>
          <w:tcPr>
            <w:tcW w:w="720" w:type="dxa"/>
            <w:tcBorders>
              <w:left w:val="dashSmallGap" w:sz="4" w:space="0" w:color="auto"/>
            </w:tcBorders>
          </w:tcPr>
          <w:p w:rsidR="00D048D1" w:rsidRPr="00217F36" w:rsidRDefault="00D048D1">
            <w:pPr>
              <w:ind w:right="-29"/>
              <w:jc w:val="center"/>
              <w:rPr>
                <w:noProof/>
                <w:sz w:val="18"/>
                <w:szCs w:val="18"/>
              </w:rPr>
            </w:pPr>
          </w:p>
        </w:tc>
        <w:tc>
          <w:tcPr>
            <w:tcW w:w="900" w:type="dxa"/>
            <w:tcBorders>
              <w:right w:val="dashSmallGap" w:sz="4" w:space="0" w:color="auto"/>
            </w:tcBorders>
          </w:tcPr>
          <w:p w:rsidR="00D048D1" w:rsidRPr="00217F36" w:rsidRDefault="00D048D1">
            <w:pPr>
              <w:ind w:right="-29"/>
              <w:jc w:val="center"/>
              <w:rPr>
                <w:noProof/>
                <w:sz w:val="18"/>
                <w:szCs w:val="18"/>
              </w:rPr>
            </w:pPr>
          </w:p>
        </w:tc>
        <w:tc>
          <w:tcPr>
            <w:tcW w:w="720" w:type="dxa"/>
            <w:gridSpan w:val="2"/>
            <w:tcBorders>
              <w:left w:val="dashSmallGap" w:sz="4" w:space="0" w:color="auto"/>
            </w:tcBorders>
          </w:tcPr>
          <w:p w:rsidR="00D048D1" w:rsidRPr="00217F36" w:rsidRDefault="00D048D1">
            <w:pPr>
              <w:ind w:right="-29"/>
              <w:jc w:val="center"/>
              <w:rPr>
                <w:noProof/>
                <w:sz w:val="18"/>
                <w:szCs w:val="18"/>
              </w:rPr>
            </w:pPr>
          </w:p>
        </w:tc>
        <w:tc>
          <w:tcPr>
            <w:tcW w:w="540" w:type="dxa"/>
            <w:tcBorders>
              <w:right w:val="dashSmallGap" w:sz="4" w:space="0" w:color="auto"/>
            </w:tcBorders>
          </w:tcPr>
          <w:p w:rsidR="00D048D1" w:rsidRPr="00217F36" w:rsidRDefault="00D048D1">
            <w:pPr>
              <w:ind w:right="-29"/>
              <w:jc w:val="center"/>
              <w:rPr>
                <w:noProof/>
                <w:sz w:val="18"/>
                <w:szCs w:val="18"/>
              </w:rPr>
            </w:pPr>
          </w:p>
        </w:tc>
        <w:tc>
          <w:tcPr>
            <w:tcW w:w="648" w:type="dxa"/>
            <w:tcBorders>
              <w:left w:val="dashSmallGap" w:sz="4" w:space="0" w:color="auto"/>
            </w:tcBorders>
          </w:tcPr>
          <w:p w:rsidR="00D048D1" w:rsidRPr="00217F36" w:rsidRDefault="00D048D1">
            <w:pPr>
              <w:ind w:right="-29"/>
              <w:jc w:val="center"/>
              <w:rPr>
                <w:noProof/>
                <w:sz w:val="18"/>
                <w:szCs w:val="18"/>
              </w:rPr>
            </w:pPr>
          </w:p>
        </w:tc>
        <w:tc>
          <w:tcPr>
            <w:tcW w:w="432" w:type="dxa"/>
            <w:tcBorders>
              <w:right w:val="dashSmallGap" w:sz="4" w:space="0" w:color="auto"/>
            </w:tcBorders>
          </w:tcPr>
          <w:p w:rsidR="00D048D1" w:rsidRPr="00217F36" w:rsidRDefault="00D048D1">
            <w:pPr>
              <w:ind w:right="-29"/>
              <w:jc w:val="center"/>
              <w:rPr>
                <w:noProof/>
                <w:sz w:val="18"/>
                <w:szCs w:val="18"/>
              </w:rPr>
            </w:pPr>
          </w:p>
        </w:tc>
        <w:tc>
          <w:tcPr>
            <w:tcW w:w="720" w:type="dxa"/>
            <w:tcBorders>
              <w:left w:val="dashSmallGap" w:sz="4" w:space="0" w:color="auto"/>
            </w:tcBorders>
          </w:tcPr>
          <w:p w:rsidR="00D048D1" w:rsidRPr="00217F36" w:rsidRDefault="00D048D1">
            <w:pPr>
              <w:ind w:right="-29"/>
              <w:jc w:val="center"/>
              <w:rPr>
                <w:noProof/>
                <w:sz w:val="18"/>
                <w:szCs w:val="18"/>
              </w:rPr>
            </w:pPr>
          </w:p>
        </w:tc>
        <w:tc>
          <w:tcPr>
            <w:tcW w:w="540" w:type="dxa"/>
            <w:tcBorders>
              <w:right w:val="dashSmallGap" w:sz="4" w:space="0" w:color="auto"/>
            </w:tcBorders>
          </w:tcPr>
          <w:p w:rsidR="00D048D1" w:rsidRPr="00217F36" w:rsidRDefault="00D048D1">
            <w:pPr>
              <w:ind w:right="-29"/>
              <w:jc w:val="center"/>
              <w:rPr>
                <w:noProof/>
                <w:sz w:val="18"/>
                <w:szCs w:val="18"/>
              </w:rPr>
            </w:pPr>
          </w:p>
        </w:tc>
        <w:tc>
          <w:tcPr>
            <w:tcW w:w="720" w:type="dxa"/>
            <w:tcBorders>
              <w:left w:val="dashSmallGap" w:sz="4" w:space="0" w:color="auto"/>
            </w:tcBorders>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900" w:type="dxa"/>
          </w:tcPr>
          <w:p w:rsidR="00D048D1" w:rsidRPr="00217F36" w:rsidRDefault="00D048D1">
            <w:pPr>
              <w:ind w:right="-29"/>
              <w:jc w:val="center"/>
              <w:rPr>
                <w:noProof/>
                <w:sz w:val="18"/>
                <w:szCs w:val="18"/>
              </w:rPr>
            </w:pPr>
          </w:p>
        </w:tc>
      </w:tr>
      <w:tr w:rsidR="00E43BAD" w:rsidRPr="00217F36">
        <w:trPr>
          <w:trHeight w:hRule="exact" w:val="369"/>
          <w:jc w:val="center"/>
        </w:trPr>
        <w:tc>
          <w:tcPr>
            <w:tcW w:w="1423" w:type="dxa"/>
          </w:tcPr>
          <w:p w:rsidR="00D048D1" w:rsidRPr="00217F36" w:rsidRDefault="00D048D1">
            <w:pPr>
              <w:ind w:right="-29"/>
              <w:jc w:val="center"/>
              <w:rPr>
                <w:noProof/>
                <w:sz w:val="18"/>
                <w:szCs w:val="18"/>
              </w:rPr>
            </w:pPr>
            <w:r w:rsidRPr="00217F36">
              <w:rPr>
                <w:noProof/>
                <w:sz w:val="18"/>
              </w:rPr>
              <w:t>- Realizare</w:t>
            </w:r>
          </w:p>
        </w:tc>
        <w:tc>
          <w:tcPr>
            <w:tcW w:w="720" w:type="dxa"/>
          </w:tcPr>
          <w:p w:rsidR="00D048D1" w:rsidRPr="00217F36" w:rsidRDefault="00D048D1">
            <w:pPr>
              <w:ind w:right="-29"/>
              <w:jc w:val="center"/>
              <w:rPr>
                <w:noProof/>
                <w:sz w:val="18"/>
                <w:szCs w:val="18"/>
              </w:rPr>
            </w:pPr>
          </w:p>
        </w:tc>
        <w:tc>
          <w:tcPr>
            <w:tcW w:w="701" w:type="dxa"/>
          </w:tcPr>
          <w:p w:rsidR="00D048D1" w:rsidRPr="00217F36" w:rsidRDefault="00D048D1">
            <w:pPr>
              <w:ind w:right="-29"/>
              <w:jc w:val="center"/>
              <w:rPr>
                <w:noProof/>
                <w:sz w:val="18"/>
                <w:szCs w:val="18"/>
              </w:rPr>
            </w:pPr>
          </w:p>
        </w:tc>
        <w:tc>
          <w:tcPr>
            <w:tcW w:w="504" w:type="dxa"/>
            <w:tcBorders>
              <w:right w:val="dashSmallGap" w:sz="4" w:space="0" w:color="auto"/>
            </w:tcBorders>
          </w:tcPr>
          <w:p w:rsidR="00D048D1" w:rsidRPr="00217F36" w:rsidRDefault="00D048D1">
            <w:pPr>
              <w:ind w:right="-29"/>
              <w:jc w:val="center"/>
              <w:rPr>
                <w:noProof/>
                <w:sz w:val="18"/>
                <w:szCs w:val="18"/>
              </w:rPr>
            </w:pPr>
          </w:p>
        </w:tc>
        <w:tc>
          <w:tcPr>
            <w:tcW w:w="720" w:type="dxa"/>
            <w:tcBorders>
              <w:left w:val="dashSmallGap" w:sz="4" w:space="0" w:color="auto"/>
            </w:tcBorders>
          </w:tcPr>
          <w:p w:rsidR="00D048D1" w:rsidRPr="00217F36" w:rsidRDefault="00D048D1">
            <w:pPr>
              <w:ind w:right="-29"/>
              <w:jc w:val="center"/>
              <w:rPr>
                <w:noProof/>
                <w:sz w:val="18"/>
                <w:szCs w:val="18"/>
              </w:rPr>
            </w:pPr>
          </w:p>
        </w:tc>
        <w:tc>
          <w:tcPr>
            <w:tcW w:w="540" w:type="dxa"/>
            <w:tcBorders>
              <w:right w:val="dashSmallGap" w:sz="4" w:space="0" w:color="auto"/>
            </w:tcBorders>
          </w:tcPr>
          <w:p w:rsidR="00D048D1" w:rsidRPr="00217F36" w:rsidRDefault="00D048D1">
            <w:pPr>
              <w:ind w:right="-29"/>
              <w:jc w:val="center"/>
              <w:rPr>
                <w:noProof/>
                <w:sz w:val="18"/>
                <w:szCs w:val="18"/>
              </w:rPr>
            </w:pPr>
          </w:p>
        </w:tc>
        <w:tc>
          <w:tcPr>
            <w:tcW w:w="720" w:type="dxa"/>
            <w:tcBorders>
              <w:left w:val="dashSmallGap" w:sz="4" w:space="0" w:color="auto"/>
            </w:tcBorders>
          </w:tcPr>
          <w:p w:rsidR="00D048D1" w:rsidRPr="00217F36" w:rsidRDefault="00D048D1">
            <w:pPr>
              <w:ind w:right="-29"/>
              <w:jc w:val="center"/>
              <w:rPr>
                <w:noProof/>
                <w:sz w:val="18"/>
                <w:szCs w:val="18"/>
              </w:rPr>
            </w:pPr>
          </w:p>
        </w:tc>
        <w:tc>
          <w:tcPr>
            <w:tcW w:w="720" w:type="dxa"/>
            <w:tcBorders>
              <w:right w:val="dashSmallGap" w:sz="4" w:space="0" w:color="auto"/>
            </w:tcBorders>
          </w:tcPr>
          <w:p w:rsidR="00D048D1" w:rsidRPr="00217F36" w:rsidRDefault="00D048D1">
            <w:pPr>
              <w:ind w:right="-29"/>
              <w:jc w:val="center"/>
              <w:rPr>
                <w:noProof/>
                <w:sz w:val="18"/>
                <w:szCs w:val="18"/>
              </w:rPr>
            </w:pPr>
          </w:p>
        </w:tc>
        <w:tc>
          <w:tcPr>
            <w:tcW w:w="720" w:type="dxa"/>
            <w:tcBorders>
              <w:left w:val="dashSmallGap" w:sz="4" w:space="0" w:color="auto"/>
            </w:tcBorders>
          </w:tcPr>
          <w:p w:rsidR="00D048D1" w:rsidRPr="00217F36" w:rsidRDefault="00D048D1">
            <w:pPr>
              <w:ind w:right="-29"/>
              <w:jc w:val="center"/>
              <w:rPr>
                <w:noProof/>
                <w:sz w:val="18"/>
                <w:szCs w:val="18"/>
              </w:rPr>
            </w:pPr>
          </w:p>
        </w:tc>
        <w:tc>
          <w:tcPr>
            <w:tcW w:w="900" w:type="dxa"/>
            <w:tcBorders>
              <w:right w:val="dashSmallGap" w:sz="4" w:space="0" w:color="auto"/>
            </w:tcBorders>
          </w:tcPr>
          <w:p w:rsidR="00D048D1" w:rsidRPr="00217F36" w:rsidRDefault="00D048D1">
            <w:pPr>
              <w:ind w:right="-29"/>
              <w:jc w:val="center"/>
              <w:rPr>
                <w:noProof/>
                <w:sz w:val="18"/>
                <w:szCs w:val="18"/>
              </w:rPr>
            </w:pPr>
          </w:p>
        </w:tc>
        <w:tc>
          <w:tcPr>
            <w:tcW w:w="720" w:type="dxa"/>
            <w:gridSpan w:val="2"/>
            <w:tcBorders>
              <w:left w:val="dashSmallGap" w:sz="4" w:space="0" w:color="auto"/>
            </w:tcBorders>
          </w:tcPr>
          <w:p w:rsidR="00D048D1" w:rsidRPr="00217F36" w:rsidRDefault="00D048D1">
            <w:pPr>
              <w:ind w:right="-29"/>
              <w:jc w:val="center"/>
              <w:rPr>
                <w:noProof/>
                <w:sz w:val="18"/>
                <w:szCs w:val="18"/>
              </w:rPr>
            </w:pPr>
          </w:p>
        </w:tc>
        <w:tc>
          <w:tcPr>
            <w:tcW w:w="540" w:type="dxa"/>
            <w:tcBorders>
              <w:right w:val="dashSmallGap" w:sz="4" w:space="0" w:color="auto"/>
            </w:tcBorders>
          </w:tcPr>
          <w:p w:rsidR="00D048D1" w:rsidRPr="00217F36" w:rsidRDefault="00D048D1">
            <w:pPr>
              <w:ind w:right="-29"/>
              <w:jc w:val="center"/>
              <w:rPr>
                <w:noProof/>
                <w:sz w:val="18"/>
                <w:szCs w:val="18"/>
              </w:rPr>
            </w:pPr>
          </w:p>
        </w:tc>
        <w:tc>
          <w:tcPr>
            <w:tcW w:w="648" w:type="dxa"/>
            <w:tcBorders>
              <w:left w:val="dashSmallGap" w:sz="4" w:space="0" w:color="auto"/>
            </w:tcBorders>
          </w:tcPr>
          <w:p w:rsidR="00D048D1" w:rsidRPr="00217F36" w:rsidRDefault="00D048D1">
            <w:pPr>
              <w:ind w:right="-29"/>
              <w:jc w:val="center"/>
              <w:rPr>
                <w:noProof/>
                <w:sz w:val="18"/>
                <w:szCs w:val="18"/>
              </w:rPr>
            </w:pPr>
          </w:p>
        </w:tc>
        <w:tc>
          <w:tcPr>
            <w:tcW w:w="432" w:type="dxa"/>
            <w:tcBorders>
              <w:right w:val="dashSmallGap" w:sz="4" w:space="0" w:color="auto"/>
            </w:tcBorders>
          </w:tcPr>
          <w:p w:rsidR="00D048D1" w:rsidRPr="00217F36" w:rsidRDefault="00D048D1">
            <w:pPr>
              <w:ind w:right="-29"/>
              <w:jc w:val="center"/>
              <w:rPr>
                <w:noProof/>
                <w:sz w:val="18"/>
                <w:szCs w:val="18"/>
              </w:rPr>
            </w:pPr>
          </w:p>
        </w:tc>
        <w:tc>
          <w:tcPr>
            <w:tcW w:w="720" w:type="dxa"/>
            <w:tcBorders>
              <w:left w:val="dashSmallGap" w:sz="4" w:space="0" w:color="auto"/>
            </w:tcBorders>
          </w:tcPr>
          <w:p w:rsidR="00D048D1" w:rsidRPr="00217F36" w:rsidRDefault="00D048D1">
            <w:pPr>
              <w:ind w:right="-29"/>
              <w:jc w:val="center"/>
              <w:rPr>
                <w:noProof/>
                <w:sz w:val="18"/>
                <w:szCs w:val="18"/>
              </w:rPr>
            </w:pPr>
          </w:p>
        </w:tc>
        <w:tc>
          <w:tcPr>
            <w:tcW w:w="540" w:type="dxa"/>
            <w:tcBorders>
              <w:right w:val="dashSmallGap" w:sz="4" w:space="0" w:color="auto"/>
            </w:tcBorders>
          </w:tcPr>
          <w:p w:rsidR="00D048D1" w:rsidRPr="00217F36" w:rsidRDefault="00D048D1">
            <w:pPr>
              <w:ind w:right="-29"/>
              <w:jc w:val="center"/>
              <w:rPr>
                <w:noProof/>
                <w:sz w:val="18"/>
                <w:szCs w:val="18"/>
              </w:rPr>
            </w:pPr>
          </w:p>
        </w:tc>
        <w:tc>
          <w:tcPr>
            <w:tcW w:w="720" w:type="dxa"/>
            <w:tcBorders>
              <w:left w:val="dashSmallGap" w:sz="4" w:space="0" w:color="auto"/>
            </w:tcBorders>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900" w:type="dxa"/>
          </w:tcPr>
          <w:p w:rsidR="00D048D1" w:rsidRPr="00217F36" w:rsidRDefault="00D048D1">
            <w:pPr>
              <w:ind w:right="-29"/>
              <w:jc w:val="center"/>
              <w:rPr>
                <w:noProof/>
                <w:sz w:val="18"/>
                <w:szCs w:val="18"/>
              </w:rPr>
            </w:pPr>
          </w:p>
        </w:tc>
      </w:tr>
      <w:tr w:rsidR="00E43BAD" w:rsidRPr="00217F36">
        <w:trPr>
          <w:trHeight w:hRule="exact" w:val="369"/>
          <w:jc w:val="center"/>
        </w:trPr>
        <w:tc>
          <w:tcPr>
            <w:tcW w:w="1423" w:type="dxa"/>
          </w:tcPr>
          <w:p w:rsidR="00D048D1" w:rsidRPr="00217F36" w:rsidRDefault="00D048D1">
            <w:pPr>
              <w:ind w:right="-29"/>
              <w:jc w:val="center"/>
              <w:rPr>
                <w:noProof/>
                <w:sz w:val="18"/>
                <w:szCs w:val="18"/>
              </w:rPr>
            </w:pPr>
            <w:r w:rsidRPr="00217F36">
              <w:rPr>
                <w:noProof/>
                <w:sz w:val="18"/>
              </w:rPr>
              <w:t>- Realizare</w:t>
            </w:r>
          </w:p>
        </w:tc>
        <w:tc>
          <w:tcPr>
            <w:tcW w:w="720" w:type="dxa"/>
          </w:tcPr>
          <w:p w:rsidR="00D048D1" w:rsidRPr="00217F36" w:rsidRDefault="00D048D1">
            <w:pPr>
              <w:ind w:right="-29"/>
              <w:jc w:val="center"/>
              <w:rPr>
                <w:noProof/>
                <w:sz w:val="18"/>
                <w:szCs w:val="18"/>
              </w:rPr>
            </w:pPr>
          </w:p>
        </w:tc>
        <w:tc>
          <w:tcPr>
            <w:tcW w:w="701" w:type="dxa"/>
          </w:tcPr>
          <w:p w:rsidR="00D048D1" w:rsidRPr="00217F36" w:rsidRDefault="00D048D1">
            <w:pPr>
              <w:ind w:right="-29"/>
              <w:jc w:val="center"/>
              <w:rPr>
                <w:noProof/>
                <w:sz w:val="18"/>
                <w:szCs w:val="18"/>
              </w:rPr>
            </w:pPr>
          </w:p>
        </w:tc>
        <w:tc>
          <w:tcPr>
            <w:tcW w:w="504"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540"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900" w:type="dxa"/>
          </w:tcPr>
          <w:p w:rsidR="00D048D1" w:rsidRPr="00217F36" w:rsidRDefault="00D048D1">
            <w:pPr>
              <w:ind w:right="-29"/>
              <w:jc w:val="center"/>
              <w:rPr>
                <w:noProof/>
                <w:sz w:val="18"/>
                <w:szCs w:val="18"/>
              </w:rPr>
            </w:pPr>
          </w:p>
        </w:tc>
        <w:tc>
          <w:tcPr>
            <w:tcW w:w="720" w:type="dxa"/>
            <w:gridSpan w:val="2"/>
          </w:tcPr>
          <w:p w:rsidR="00D048D1" w:rsidRPr="00217F36" w:rsidRDefault="00D048D1">
            <w:pPr>
              <w:ind w:right="-29"/>
              <w:jc w:val="center"/>
              <w:rPr>
                <w:noProof/>
                <w:sz w:val="18"/>
                <w:szCs w:val="18"/>
              </w:rPr>
            </w:pPr>
          </w:p>
        </w:tc>
        <w:tc>
          <w:tcPr>
            <w:tcW w:w="540" w:type="dxa"/>
          </w:tcPr>
          <w:p w:rsidR="00D048D1" w:rsidRPr="00217F36" w:rsidRDefault="00D048D1">
            <w:pPr>
              <w:ind w:right="-29"/>
              <w:jc w:val="center"/>
              <w:rPr>
                <w:noProof/>
                <w:sz w:val="18"/>
                <w:szCs w:val="18"/>
              </w:rPr>
            </w:pPr>
          </w:p>
        </w:tc>
        <w:tc>
          <w:tcPr>
            <w:tcW w:w="648" w:type="dxa"/>
          </w:tcPr>
          <w:p w:rsidR="00D048D1" w:rsidRPr="00217F36" w:rsidRDefault="00D048D1">
            <w:pPr>
              <w:ind w:right="-29"/>
              <w:jc w:val="center"/>
              <w:rPr>
                <w:noProof/>
                <w:sz w:val="18"/>
                <w:szCs w:val="18"/>
              </w:rPr>
            </w:pPr>
          </w:p>
        </w:tc>
        <w:tc>
          <w:tcPr>
            <w:tcW w:w="432"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540"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900" w:type="dxa"/>
          </w:tcPr>
          <w:p w:rsidR="00D048D1" w:rsidRPr="00217F36" w:rsidRDefault="00D048D1">
            <w:pPr>
              <w:ind w:right="-29"/>
              <w:jc w:val="center"/>
              <w:rPr>
                <w:noProof/>
                <w:sz w:val="18"/>
                <w:szCs w:val="18"/>
              </w:rPr>
            </w:pPr>
          </w:p>
        </w:tc>
      </w:tr>
      <w:tr w:rsidR="00E43BAD" w:rsidRPr="00217F36">
        <w:trPr>
          <w:trHeight w:val="77"/>
          <w:jc w:val="center"/>
        </w:trPr>
        <w:tc>
          <w:tcPr>
            <w:tcW w:w="2844" w:type="dxa"/>
            <w:gridSpan w:val="3"/>
            <w:tcBorders>
              <w:bottom w:val="single" w:sz="12" w:space="0" w:color="auto"/>
            </w:tcBorders>
            <w:vAlign w:val="center"/>
          </w:tcPr>
          <w:p w:rsidR="00D048D1" w:rsidRPr="00217F36" w:rsidRDefault="00D048D1">
            <w:pPr>
              <w:ind w:right="-29"/>
              <w:jc w:val="center"/>
              <w:rPr>
                <w:noProof/>
                <w:sz w:val="18"/>
                <w:szCs w:val="18"/>
              </w:rPr>
            </w:pPr>
            <w:r w:rsidRPr="00217F36">
              <w:rPr>
                <w:noProof/>
                <w:sz w:val="18"/>
              </w:rPr>
              <w:t>Subtotal pentru obiectivul specific nr. 1</w:t>
            </w:r>
          </w:p>
        </w:tc>
        <w:tc>
          <w:tcPr>
            <w:tcW w:w="504"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540"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900" w:type="dxa"/>
            <w:tcBorders>
              <w:bottom w:val="single" w:sz="12" w:space="0" w:color="auto"/>
            </w:tcBorders>
          </w:tcPr>
          <w:p w:rsidR="00D048D1" w:rsidRPr="00217F36" w:rsidRDefault="00D048D1">
            <w:pPr>
              <w:ind w:right="-29"/>
              <w:jc w:val="center"/>
              <w:rPr>
                <w:noProof/>
                <w:sz w:val="18"/>
                <w:szCs w:val="18"/>
              </w:rPr>
            </w:pPr>
          </w:p>
        </w:tc>
        <w:tc>
          <w:tcPr>
            <w:tcW w:w="720" w:type="dxa"/>
            <w:gridSpan w:val="2"/>
            <w:tcBorders>
              <w:bottom w:val="single" w:sz="12" w:space="0" w:color="auto"/>
            </w:tcBorders>
          </w:tcPr>
          <w:p w:rsidR="00D048D1" w:rsidRPr="00217F36" w:rsidRDefault="00D048D1">
            <w:pPr>
              <w:ind w:right="-29"/>
              <w:jc w:val="center"/>
              <w:rPr>
                <w:noProof/>
                <w:sz w:val="18"/>
                <w:szCs w:val="18"/>
              </w:rPr>
            </w:pPr>
          </w:p>
        </w:tc>
        <w:tc>
          <w:tcPr>
            <w:tcW w:w="540" w:type="dxa"/>
            <w:tcBorders>
              <w:bottom w:val="single" w:sz="12" w:space="0" w:color="auto"/>
            </w:tcBorders>
          </w:tcPr>
          <w:p w:rsidR="00D048D1" w:rsidRPr="00217F36" w:rsidRDefault="00D048D1">
            <w:pPr>
              <w:ind w:right="-29"/>
              <w:jc w:val="center"/>
              <w:rPr>
                <w:noProof/>
                <w:sz w:val="18"/>
                <w:szCs w:val="18"/>
              </w:rPr>
            </w:pPr>
          </w:p>
        </w:tc>
        <w:tc>
          <w:tcPr>
            <w:tcW w:w="648" w:type="dxa"/>
            <w:tcBorders>
              <w:bottom w:val="single" w:sz="12" w:space="0" w:color="auto"/>
            </w:tcBorders>
          </w:tcPr>
          <w:p w:rsidR="00D048D1" w:rsidRPr="00217F36" w:rsidRDefault="00D048D1">
            <w:pPr>
              <w:ind w:right="-29"/>
              <w:jc w:val="center"/>
              <w:rPr>
                <w:noProof/>
                <w:sz w:val="18"/>
                <w:szCs w:val="18"/>
              </w:rPr>
            </w:pPr>
          </w:p>
        </w:tc>
        <w:tc>
          <w:tcPr>
            <w:tcW w:w="432"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540"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900" w:type="dxa"/>
            <w:tcBorders>
              <w:bottom w:val="single" w:sz="12" w:space="0" w:color="auto"/>
            </w:tcBorders>
          </w:tcPr>
          <w:p w:rsidR="00D048D1" w:rsidRPr="00217F36" w:rsidRDefault="00D048D1">
            <w:pPr>
              <w:ind w:right="-29"/>
              <w:jc w:val="center"/>
              <w:rPr>
                <w:noProof/>
                <w:sz w:val="18"/>
                <w:szCs w:val="18"/>
              </w:rPr>
            </w:pPr>
          </w:p>
        </w:tc>
      </w:tr>
      <w:tr w:rsidR="00E43BAD" w:rsidRPr="00217F36">
        <w:trPr>
          <w:jc w:val="center"/>
        </w:trPr>
        <w:tc>
          <w:tcPr>
            <w:tcW w:w="2844" w:type="dxa"/>
            <w:gridSpan w:val="3"/>
            <w:vAlign w:val="center"/>
          </w:tcPr>
          <w:p w:rsidR="00D048D1" w:rsidRPr="00217F36" w:rsidRDefault="00D048D1">
            <w:pPr>
              <w:spacing w:before="60" w:after="60"/>
              <w:ind w:right="-29"/>
              <w:jc w:val="center"/>
              <w:rPr>
                <w:noProof/>
                <w:sz w:val="18"/>
                <w:szCs w:val="18"/>
              </w:rPr>
            </w:pPr>
            <w:r w:rsidRPr="00217F36">
              <w:rPr>
                <w:noProof/>
                <w:sz w:val="18"/>
              </w:rPr>
              <w:t>OBIECTIVUL SPECIFIC NR. 2 …</w:t>
            </w:r>
          </w:p>
        </w:tc>
        <w:tc>
          <w:tcPr>
            <w:tcW w:w="504"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54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90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gridSpan w:val="2"/>
            <w:tcBorders>
              <w:top w:val="nil"/>
              <w:left w:val="nil"/>
              <w:bottom w:val="nil"/>
              <w:right w:val="nil"/>
            </w:tcBorders>
          </w:tcPr>
          <w:p w:rsidR="00D048D1" w:rsidRPr="00217F36" w:rsidRDefault="00D048D1">
            <w:pPr>
              <w:spacing w:before="60" w:after="60"/>
              <w:ind w:right="-29"/>
              <w:jc w:val="center"/>
              <w:rPr>
                <w:noProof/>
                <w:sz w:val="18"/>
                <w:szCs w:val="18"/>
              </w:rPr>
            </w:pPr>
          </w:p>
        </w:tc>
        <w:tc>
          <w:tcPr>
            <w:tcW w:w="54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648"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432"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54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720" w:type="dxa"/>
            <w:tcBorders>
              <w:top w:val="nil"/>
              <w:left w:val="nil"/>
              <w:bottom w:val="nil"/>
              <w:right w:val="nil"/>
            </w:tcBorders>
          </w:tcPr>
          <w:p w:rsidR="00D048D1" w:rsidRPr="00217F36" w:rsidRDefault="00D048D1">
            <w:pPr>
              <w:spacing w:before="60" w:after="60"/>
              <w:ind w:right="-29"/>
              <w:jc w:val="center"/>
              <w:rPr>
                <w:noProof/>
                <w:sz w:val="18"/>
                <w:szCs w:val="18"/>
              </w:rPr>
            </w:pPr>
          </w:p>
        </w:tc>
        <w:tc>
          <w:tcPr>
            <w:tcW w:w="900" w:type="dxa"/>
            <w:tcBorders>
              <w:top w:val="nil"/>
              <w:left w:val="nil"/>
              <w:bottom w:val="nil"/>
              <w:right w:val="nil"/>
            </w:tcBorders>
          </w:tcPr>
          <w:p w:rsidR="00D048D1" w:rsidRPr="00217F36" w:rsidRDefault="00D048D1">
            <w:pPr>
              <w:spacing w:before="60" w:after="60"/>
              <w:ind w:right="-29"/>
              <w:jc w:val="center"/>
              <w:rPr>
                <w:noProof/>
                <w:sz w:val="18"/>
                <w:szCs w:val="18"/>
              </w:rPr>
            </w:pPr>
          </w:p>
        </w:tc>
      </w:tr>
      <w:tr w:rsidR="00E43BAD" w:rsidRPr="00217F36">
        <w:trPr>
          <w:trHeight w:hRule="exact" w:val="369"/>
          <w:jc w:val="center"/>
        </w:trPr>
        <w:tc>
          <w:tcPr>
            <w:tcW w:w="1423" w:type="dxa"/>
          </w:tcPr>
          <w:p w:rsidR="00D048D1" w:rsidRPr="00217F36" w:rsidRDefault="00D048D1">
            <w:pPr>
              <w:ind w:right="-29"/>
              <w:jc w:val="center"/>
              <w:rPr>
                <w:noProof/>
                <w:sz w:val="18"/>
                <w:szCs w:val="18"/>
              </w:rPr>
            </w:pPr>
            <w:r w:rsidRPr="00217F36">
              <w:rPr>
                <w:noProof/>
                <w:sz w:val="18"/>
              </w:rPr>
              <w:t>- Realizare</w:t>
            </w:r>
          </w:p>
        </w:tc>
        <w:tc>
          <w:tcPr>
            <w:tcW w:w="720" w:type="dxa"/>
          </w:tcPr>
          <w:p w:rsidR="00D048D1" w:rsidRPr="00217F36" w:rsidRDefault="00D048D1">
            <w:pPr>
              <w:ind w:right="-29"/>
              <w:jc w:val="center"/>
              <w:rPr>
                <w:noProof/>
                <w:sz w:val="18"/>
                <w:szCs w:val="18"/>
              </w:rPr>
            </w:pPr>
          </w:p>
        </w:tc>
        <w:tc>
          <w:tcPr>
            <w:tcW w:w="701" w:type="dxa"/>
          </w:tcPr>
          <w:p w:rsidR="00D048D1" w:rsidRPr="00217F36" w:rsidRDefault="00D048D1">
            <w:pPr>
              <w:ind w:right="-29"/>
              <w:jc w:val="center"/>
              <w:rPr>
                <w:noProof/>
                <w:sz w:val="18"/>
                <w:szCs w:val="18"/>
              </w:rPr>
            </w:pPr>
          </w:p>
        </w:tc>
        <w:tc>
          <w:tcPr>
            <w:tcW w:w="504"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540"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900" w:type="dxa"/>
          </w:tcPr>
          <w:p w:rsidR="00D048D1" w:rsidRPr="00217F36" w:rsidRDefault="00D048D1">
            <w:pPr>
              <w:ind w:right="-29"/>
              <w:jc w:val="center"/>
              <w:rPr>
                <w:noProof/>
                <w:sz w:val="18"/>
                <w:szCs w:val="18"/>
              </w:rPr>
            </w:pPr>
          </w:p>
        </w:tc>
        <w:tc>
          <w:tcPr>
            <w:tcW w:w="720" w:type="dxa"/>
            <w:gridSpan w:val="2"/>
          </w:tcPr>
          <w:p w:rsidR="00D048D1" w:rsidRPr="00217F36" w:rsidRDefault="00D048D1">
            <w:pPr>
              <w:ind w:right="-29"/>
              <w:jc w:val="center"/>
              <w:rPr>
                <w:noProof/>
                <w:sz w:val="18"/>
                <w:szCs w:val="18"/>
              </w:rPr>
            </w:pPr>
          </w:p>
        </w:tc>
        <w:tc>
          <w:tcPr>
            <w:tcW w:w="540" w:type="dxa"/>
          </w:tcPr>
          <w:p w:rsidR="00D048D1" w:rsidRPr="00217F36" w:rsidRDefault="00D048D1">
            <w:pPr>
              <w:ind w:right="-29"/>
              <w:jc w:val="center"/>
              <w:rPr>
                <w:noProof/>
                <w:sz w:val="18"/>
                <w:szCs w:val="18"/>
              </w:rPr>
            </w:pPr>
          </w:p>
        </w:tc>
        <w:tc>
          <w:tcPr>
            <w:tcW w:w="648" w:type="dxa"/>
          </w:tcPr>
          <w:p w:rsidR="00D048D1" w:rsidRPr="00217F36" w:rsidRDefault="00D048D1">
            <w:pPr>
              <w:ind w:right="-29"/>
              <w:jc w:val="center"/>
              <w:rPr>
                <w:noProof/>
                <w:sz w:val="18"/>
                <w:szCs w:val="18"/>
              </w:rPr>
            </w:pPr>
          </w:p>
        </w:tc>
        <w:tc>
          <w:tcPr>
            <w:tcW w:w="432"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540"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720" w:type="dxa"/>
          </w:tcPr>
          <w:p w:rsidR="00D048D1" w:rsidRPr="00217F36" w:rsidRDefault="00D048D1">
            <w:pPr>
              <w:ind w:right="-29"/>
              <w:jc w:val="center"/>
              <w:rPr>
                <w:noProof/>
                <w:sz w:val="18"/>
                <w:szCs w:val="18"/>
              </w:rPr>
            </w:pPr>
          </w:p>
        </w:tc>
        <w:tc>
          <w:tcPr>
            <w:tcW w:w="900" w:type="dxa"/>
          </w:tcPr>
          <w:p w:rsidR="00D048D1" w:rsidRPr="00217F36" w:rsidRDefault="00D048D1">
            <w:pPr>
              <w:ind w:right="-29"/>
              <w:jc w:val="center"/>
              <w:rPr>
                <w:noProof/>
                <w:sz w:val="18"/>
                <w:szCs w:val="18"/>
              </w:rPr>
            </w:pPr>
          </w:p>
        </w:tc>
      </w:tr>
      <w:tr w:rsidR="00E43BAD" w:rsidRPr="00217F36">
        <w:trPr>
          <w:jc w:val="center"/>
        </w:trPr>
        <w:tc>
          <w:tcPr>
            <w:tcW w:w="2844" w:type="dxa"/>
            <w:gridSpan w:val="3"/>
            <w:tcBorders>
              <w:bottom w:val="single" w:sz="12" w:space="0" w:color="auto"/>
            </w:tcBorders>
            <w:vAlign w:val="center"/>
          </w:tcPr>
          <w:p w:rsidR="00D048D1" w:rsidRPr="00217F36" w:rsidRDefault="00D048D1">
            <w:pPr>
              <w:jc w:val="center"/>
              <w:rPr>
                <w:noProof/>
                <w:sz w:val="18"/>
                <w:szCs w:val="18"/>
              </w:rPr>
            </w:pPr>
            <w:r w:rsidRPr="00217F36">
              <w:rPr>
                <w:noProof/>
                <w:sz w:val="18"/>
              </w:rPr>
              <w:t>Subtotal pentru obiectivul specific nr. 2</w:t>
            </w:r>
          </w:p>
        </w:tc>
        <w:tc>
          <w:tcPr>
            <w:tcW w:w="504"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540"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951" w:type="dxa"/>
            <w:gridSpan w:val="2"/>
            <w:tcBorders>
              <w:bottom w:val="single" w:sz="12" w:space="0" w:color="auto"/>
            </w:tcBorders>
          </w:tcPr>
          <w:p w:rsidR="00D048D1" w:rsidRPr="00217F36" w:rsidRDefault="00D048D1">
            <w:pPr>
              <w:ind w:right="-29"/>
              <w:jc w:val="center"/>
              <w:rPr>
                <w:noProof/>
                <w:sz w:val="18"/>
                <w:szCs w:val="18"/>
              </w:rPr>
            </w:pPr>
          </w:p>
        </w:tc>
        <w:tc>
          <w:tcPr>
            <w:tcW w:w="669" w:type="dxa"/>
            <w:tcBorders>
              <w:bottom w:val="single" w:sz="12" w:space="0" w:color="auto"/>
            </w:tcBorders>
          </w:tcPr>
          <w:p w:rsidR="00D048D1" w:rsidRPr="00217F36" w:rsidRDefault="00D048D1">
            <w:pPr>
              <w:ind w:right="-29"/>
              <w:jc w:val="center"/>
              <w:rPr>
                <w:noProof/>
                <w:sz w:val="18"/>
                <w:szCs w:val="18"/>
              </w:rPr>
            </w:pPr>
          </w:p>
        </w:tc>
        <w:tc>
          <w:tcPr>
            <w:tcW w:w="540" w:type="dxa"/>
            <w:tcBorders>
              <w:bottom w:val="single" w:sz="12" w:space="0" w:color="auto"/>
            </w:tcBorders>
          </w:tcPr>
          <w:p w:rsidR="00D048D1" w:rsidRPr="00217F36" w:rsidRDefault="00D048D1">
            <w:pPr>
              <w:ind w:right="-29"/>
              <w:jc w:val="center"/>
              <w:rPr>
                <w:noProof/>
                <w:sz w:val="18"/>
                <w:szCs w:val="18"/>
              </w:rPr>
            </w:pPr>
          </w:p>
        </w:tc>
        <w:tc>
          <w:tcPr>
            <w:tcW w:w="648" w:type="dxa"/>
            <w:tcBorders>
              <w:bottom w:val="single" w:sz="12" w:space="0" w:color="auto"/>
            </w:tcBorders>
          </w:tcPr>
          <w:p w:rsidR="00D048D1" w:rsidRPr="00217F36" w:rsidRDefault="00D048D1">
            <w:pPr>
              <w:ind w:right="-29"/>
              <w:jc w:val="center"/>
              <w:rPr>
                <w:noProof/>
                <w:sz w:val="18"/>
                <w:szCs w:val="18"/>
              </w:rPr>
            </w:pPr>
          </w:p>
        </w:tc>
        <w:tc>
          <w:tcPr>
            <w:tcW w:w="432"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540"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720" w:type="dxa"/>
            <w:tcBorders>
              <w:bottom w:val="single" w:sz="12" w:space="0" w:color="auto"/>
            </w:tcBorders>
          </w:tcPr>
          <w:p w:rsidR="00D048D1" w:rsidRPr="00217F36" w:rsidRDefault="00D048D1">
            <w:pPr>
              <w:ind w:right="-29"/>
              <w:jc w:val="center"/>
              <w:rPr>
                <w:noProof/>
                <w:sz w:val="18"/>
                <w:szCs w:val="18"/>
              </w:rPr>
            </w:pPr>
          </w:p>
        </w:tc>
        <w:tc>
          <w:tcPr>
            <w:tcW w:w="900" w:type="dxa"/>
            <w:tcBorders>
              <w:bottom w:val="single" w:sz="12" w:space="0" w:color="auto"/>
            </w:tcBorders>
          </w:tcPr>
          <w:p w:rsidR="00D048D1" w:rsidRPr="00217F36" w:rsidRDefault="00D048D1">
            <w:pPr>
              <w:ind w:right="-29"/>
              <w:jc w:val="center"/>
              <w:rPr>
                <w:noProof/>
                <w:sz w:val="18"/>
                <w:szCs w:val="18"/>
              </w:rPr>
            </w:pPr>
          </w:p>
        </w:tc>
      </w:tr>
      <w:tr w:rsidR="00E43BAD" w:rsidRPr="00217F36">
        <w:trPr>
          <w:jc w:val="center"/>
        </w:trPr>
        <w:tc>
          <w:tcPr>
            <w:tcW w:w="2844" w:type="dxa"/>
            <w:gridSpan w:val="3"/>
            <w:tcBorders>
              <w:top w:val="single" w:sz="12" w:space="0" w:color="auto"/>
              <w:left w:val="single" w:sz="12" w:space="0" w:color="auto"/>
              <w:bottom w:val="single" w:sz="12" w:space="0" w:color="auto"/>
            </w:tcBorders>
            <w:vAlign w:val="center"/>
          </w:tcPr>
          <w:p w:rsidR="00D048D1" w:rsidRPr="00217F36" w:rsidRDefault="00D048D1">
            <w:pPr>
              <w:ind w:right="-29"/>
              <w:jc w:val="center"/>
              <w:rPr>
                <w:noProof/>
                <w:sz w:val="18"/>
                <w:szCs w:val="18"/>
              </w:rPr>
            </w:pPr>
            <w:r w:rsidRPr="00217F36">
              <w:rPr>
                <w:b/>
                <w:noProof/>
                <w:sz w:val="18"/>
              </w:rPr>
              <w:t>TOTALURI</w:t>
            </w:r>
          </w:p>
        </w:tc>
        <w:tc>
          <w:tcPr>
            <w:tcW w:w="504"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54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90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54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648"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432"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54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rsidR="00D048D1" w:rsidRPr="00217F36" w:rsidRDefault="00D048D1">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D048D1" w:rsidRPr="00217F36" w:rsidRDefault="00D048D1">
            <w:pPr>
              <w:spacing w:before="180" w:after="180"/>
              <w:ind w:right="-29"/>
              <w:jc w:val="center"/>
              <w:rPr>
                <w:noProof/>
                <w:sz w:val="18"/>
                <w:szCs w:val="18"/>
              </w:rPr>
            </w:pPr>
          </w:p>
        </w:tc>
      </w:tr>
    </w:tbl>
    <w:p w:rsidR="00D048D1" w:rsidRPr="00217F36" w:rsidRDefault="00D048D1" w:rsidP="00D048D1">
      <w:pPr>
        <w:rPr>
          <w:noProof/>
        </w:rPr>
        <w:sectPr w:rsidR="00D048D1" w:rsidRPr="00217F36" w:rsidSect="009C2158">
          <w:headerReference w:type="default" r:id="rId19"/>
          <w:footerReference w:type="default" r:id="rId20"/>
          <w:pgSz w:w="16840" w:h="11907" w:orient="landscape" w:code="9"/>
          <w:pgMar w:top="1134" w:right="1418" w:bottom="567" w:left="1418" w:header="709" w:footer="709" w:gutter="0"/>
          <w:cols w:space="708"/>
          <w:docGrid w:linePitch="360"/>
        </w:sectPr>
      </w:pPr>
    </w:p>
    <w:p w:rsidR="00D048D1" w:rsidRPr="00217F36" w:rsidRDefault="00D048D1" w:rsidP="00D048D1">
      <w:pPr>
        <w:pStyle w:val="ManualHeading3"/>
        <w:rPr>
          <w:bCs/>
          <w:noProof/>
          <w:szCs w:val="24"/>
        </w:rPr>
      </w:pPr>
      <w:bookmarkStart w:id="197" w:name="_Toc514938055"/>
      <w:bookmarkStart w:id="198" w:name="_Toc520485054"/>
      <w:bookmarkStart w:id="199" w:name="_Toc160804598"/>
      <w:bookmarkStart w:id="200" w:name="_Toc167220290"/>
      <w:bookmarkStart w:id="201" w:name="_Toc177549023"/>
      <w:bookmarkStart w:id="202" w:name="_Toc226712137"/>
      <w:r w:rsidRPr="00217F36">
        <w:rPr>
          <w:noProof/>
        </w:rPr>
        <w:t>3.2.3.</w:t>
      </w:r>
      <w:r w:rsidRPr="00217F36">
        <w:rPr>
          <w:noProof/>
        </w:rPr>
        <w:tab/>
        <w:t>Sinteza impactului estimat asupra creditelor administrative</w:t>
      </w:r>
      <w:bookmarkEnd w:id="197"/>
      <w:bookmarkEnd w:id="198"/>
      <w:bookmarkEnd w:id="199"/>
      <w:bookmarkEnd w:id="200"/>
      <w:bookmarkEnd w:id="201"/>
      <w:bookmarkEnd w:id="202"/>
      <w:r w:rsidRPr="00217F36">
        <w:rPr>
          <w:noProof/>
        </w:rPr>
        <w:t xml:space="preserve"> </w:t>
      </w:r>
    </w:p>
    <w:p w:rsidR="00D048D1" w:rsidRPr="00217F36" w:rsidRDefault="00D048D1" w:rsidP="00D048D1">
      <w:pPr>
        <w:pStyle w:val="ListDash1"/>
        <w:rPr>
          <w:noProof/>
        </w:rPr>
      </w:pPr>
      <w:r w:rsidRPr="00217F36">
        <w:rPr>
          <w:rFonts w:ascii="Segoe UI Symbol" w:hAnsi="Segoe UI Symbol"/>
          <w:i/>
          <w:noProof/>
          <w:sz w:val="22"/>
        </w:rPr>
        <w:t>✓</w:t>
      </w:r>
      <w:r w:rsidRPr="00217F36">
        <w:rPr>
          <w:noProof/>
        </w:rPr>
        <w:tab/>
        <w:t xml:space="preserve">Propunerea/inițiativa nu implică utilizarea de credite cu caracter administrativ </w:t>
      </w:r>
    </w:p>
    <w:p w:rsidR="00D048D1" w:rsidRPr="00217F36" w:rsidRDefault="00D048D1" w:rsidP="00D048D1">
      <w:pPr>
        <w:pStyle w:val="ListDash1"/>
        <w:rPr>
          <w:noProof/>
        </w:rPr>
      </w:pPr>
      <w:r w:rsidRPr="00217F36">
        <w:rPr>
          <w:rFonts w:ascii="Wingdings" w:hAnsi="Wingdings"/>
          <w:noProof/>
        </w:rPr>
        <w:t></w:t>
      </w:r>
      <w:r w:rsidRPr="00217F36">
        <w:rPr>
          <w:noProof/>
        </w:rPr>
        <w:tab/>
        <w:t>Propunerea/inițiativa implică utilizarea de credite cu caracter administrativ, conform explicațiilor de mai jos</w:t>
      </w:r>
    </w:p>
    <w:p w:rsidR="00D048D1" w:rsidRPr="00217F36" w:rsidRDefault="00D048D1" w:rsidP="00D048D1">
      <w:pPr>
        <w:pStyle w:val="ManualHeading3"/>
        <w:rPr>
          <w:noProof/>
        </w:rPr>
      </w:pPr>
      <w:bookmarkStart w:id="203" w:name="_Toc167220291"/>
      <w:bookmarkStart w:id="204" w:name="_Toc177549024"/>
      <w:bookmarkStart w:id="205" w:name="_Toc226712138"/>
      <w:r w:rsidRPr="00217F36">
        <w:rPr>
          <w:noProof/>
        </w:rPr>
        <w:t>3.2.3.1.</w:t>
      </w:r>
      <w:r w:rsidR="00C44B96">
        <w:rPr>
          <w:noProof/>
        </w:rPr>
        <w:tab/>
      </w:r>
      <w:r w:rsidRPr="00217F36">
        <w:rPr>
          <w:noProof/>
        </w:rPr>
        <w:t>Credite din bugetul votat</w:t>
      </w:r>
      <w:bookmarkEnd w:id="203"/>
      <w:bookmarkEnd w:id="204"/>
      <w:bookmarkEnd w:id="205"/>
    </w:p>
    <w:tbl>
      <w:tblPr>
        <w:tblW w:w="5000" w:type="pct"/>
        <w:tblLook w:val="04A0" w:firstRow="1" w:lastRow="0" w:firstColumn="1" w:lastColumn="0" w:noHBand="0" w:noVBand="1"/>
      </w:tblPr>
      <w:tblGrid>
        <w:gridCol w:w="4027"/>
        <w:gridCol w:w="1027"/>
        <w:gridCol w:w="1027"/>
        <w:gridCol w:w="1027"/>
        <w:gridCol w:w="1027"/>
        <w:gridCol w:w="1154"/>
      </w:tblGrid>
      <w:tr w:rsidR="00E43BAD" w:rsidRPr="00217F36" w:rsidTr="0061523A">
        <w:trPr>
          <w:trHeight w:val="300"/>
        </w:trPr>
        <w:tc>
          <w:tcPr>
            <w:tcW w:w="2167" w:type="pct"/>
            <w:vMerge w:val="restart"/>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center"/>
              <w:rPr>
                <w:b/>
                <w:bCs/>
                <w:noProof/>
                <w:sz w:val="18"/>
                <w:szCs w:val="18"/>
              </w:rPr>
            </w:pPr>
            <w:r w:rsidRPr="00217F36">
              <w:rPr>
                <w:b/>
                <w:noProof/>
                <w:sz w:val="18"/>
              </w:rPr>
              <w:t>CREDITE VOTATE</w:t>
            </w:r>
          </w:p>
        </w:tc>
        <w:tc>
          <w:tcPr>
            <w:tcW w:w="553"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8"/>
                <w:szCs w:val="18"/>
              </w:rPr>
            </w:pPr>
            <w:r w:rsidRPr="00217F36">
              <w:rPr>
                <w:noProof/>
                <w:sz w:val="18"/>
              </w:rPr>
              <w:t>Anul</w:t>
            </w:r>
          </w:p>
        </w:tc>
        <w:tc>
          <w:tcPr>
            <w:tcW w:w="553"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8"/>
                <w:szCs w:val="18"/>
              </w:rPr>
            </w:pPr>
            <w:r w:rsidRPr="00217F36">
              <w:rPr>
                <w:noProof/>
                <w:sz w:val="18"/>
              </w:rPr>
              <w:t>Anul</w:t>
            </w:r>
          </w:p>
        </w:tc>
        <w:tc>
          <w:tcPr>
            <w:tcW w:w="553"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8"/>
                <w:szCs w:val="18"/>
              </w:rPr>
            </w:pPr>
            <w:r w:rsidRPr="00217F36">
              <w:rPr>
                <w:noProof/>
                <w:sz w:val="18"/>
              </w:rPr>
              <w:t>Anul</w:t>
            </w:r>
          </w:p>
        </w:tc>
        <w:tc>
          <w:tcPr>
            <w:tcW w:w="553" w:type="pct"/>
            <w:tcBorders>
              <w:top w:val="single" w:sz="8" w:space="0" w:color="auto"/>
              <w:left w:val="nil"/>
              <w:bottom w:val="single" w:sz="8" w:space="0" w:color="auto"/>
              <w:right w:val="single" w:sz="8" w:space="0" w:color="auto"/>
            </w:tcBorders>
            <w:vAlign w:val="center"/>
            <w:hideMark/>
          </w:tcPr>
          <w:p w:rsidR="00D048D1" w:rsidRPr="00217F36" w:rsidRDefault="00D048D1">
            <w:pPr>
              <w:spacing w:before="0" w:after="0"/>
              <w:jc w:val="center"/>
              <w:rPr>
                <w:noProof/>
                <w:sz w:val="18"/>
                <w:szCs w:val="18"/>
              </w:rPr>
            </w:pPr>
            <w:r w:rsidRPr="00217F36">
              <w:rPr>
                <w:noProof/>
                <w:sz w:val="18"/>
              </w:rPr>
              <w:t>Anul</w:t>
            </w:r>
          </w:p>
        </w:tc>
        <w:tc>
          <w:tcPr>
            <w:tcW w:w="622" w:type="pct"/>
            <w:vMerge w:val="restart"/>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center"/>
              <w:rPr>
                <w:b/>
                <w:bCs/>
                <w:noProof/>
                <w:sz w:val="18"/>
                <w:szCs w:val="18"/>
              </w:rPr>
            </w:pPr>
            <w:r w:rsidRPr="00217F36">
              <w:rPr>
                <w:b/>
                <w:noProof/>
                <w:sz w:val="18"/>
              </w:rPr>
              <w:t>TOTAL 2021-2027</w:t>
            </w:r>
          </w:p>
        </w:tc>
      </w:tr>
      <w:tr w:rsidR="00E43BAD" w:rsidRPr="00217F36" w:rsidTr="0061523A">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b/>
                <w:bCs/>
                <w:noProof/>
                <w:sz w:val="18"/>
                <w:szCs w:val="18"/>
                <w:lang w:eastAsia="en-IE"/>
              </w:rPr>
            </w:pPr>
          </w:p>
        </w:tc>
        <w:tc>
          <w:tcPr>
            <w:tcW w:w="553"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18"/>
                <w:szCs w:val="18"/>
              </w:rPr>
            </w:pPr>
            <w:r w:rsidRPr="00217F36">
              <w:rPr>
                <w:b/>
                <w:noProof/>
                <w:sz w:val="18"/>
              </w:rPr>
              <w:t>2024</w:t>
            </w:r>
          </w:p>
        </w:tc>
        <w:tc>
          <w:tcPr>
            <w:tcW w:w="553"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18"/>
                <w:szCs w:val="18"/>
              </w:rPr>
            </w:pPr>
            <w:r w:rsidRPr="00217F36">
              <w:rPr>
                <w:b/>
                <w:noProof/>
                <w:sz w:val="18"/>
              </w:rPr>
              <w:t>2025</w:t>
            </w:r>
          </w:p>
        </w:tc>
        <w:tc>
          <w:tcPr>
            <w:tcW w:w="553"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18"/>
                <w:szCs w:val="18"/>
              </w:rPr>
            </w:pPr>
            <w:r w:rsidRPr="00217F36">
              <w:rPr>
                <w:b/>
                <w:noProof/>
                <w:sz w:val="18"/>
              </w:rPr>
              <w:t>2026</w:t>
            </w:r>
          </w:p>
        </w:tc>
        <w:tc>
          <w:tcPr>
            <w:tcW w:w="553"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18"/>
                <w:szCs w:val="18"/>
              </w:rPr>
            </w:pPr>
            <w:r w:rsidRPr="00217F36">
              <w:rPr>
                <w:b/>
                <w:noProof/>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b/>
                <w:bCs/>
                <w:noProof/>
                <w:sz w:val="18"/>
                <w:szCs w:val="18"/>
                <w:lang w:eastAsia="en-IE"/>
              </w:rPr>
            </w:pPr>
          </w:p>
        </w:tc>
      </w:tr>
      <w:tr w:rsidR="00E43BAD" w:rsidRPr="00217F36" w:rsidTr="0061523A">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rsidR="00D048D1" w:rsidRPr="00217F36" w:rsidRDefault="00D048D1">
            <w:pPr>
              <w:spacing w:before="0" w:after="0"/>
              <w:jc w:val="left"/>
              <w:rPr>
                <w:b/>
                <w:bCs/>
                <w:noProof/>
                <w:sz w:val="16"/>
                <w:szCs w:val="16"/>
              </w:rPr>
            </w:pPr>
            <w:r w:rsidRPr="00217F36">
              <w:rPr>
                <w:b/>
                <w:noProof/>
                <w:sz w:val="16"/>
              </w:rPr>
              <w:t>RUBRICA 7</w:t>
            </w:r>
          </w:p>
        </w:tc>
      </w:tr>
      <w:tr w:rsidR="00E43BAD" w:rsidRPr="00217F36" w:rsidTr="0061523A">
        <w:trPr>
          <w:trHeight w:val="300"/>
        </w:trPr>
        <w:tc>
          <w:tcPr>
            <w:tcW w:w="2167" w:type="pct"/>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noProof/>
                <w:sz w:val="16"/>
                <w:szCs w:val="16"/>
              </w:rPr>
            </w:pPr>
            <w:r w:rsidRPr="00217F36">
              <w:rPr>
                <w:noProof/>
                <w:sz w:val="16"/>
              </w:rPr>
              <w:t xml:space="preserve">Resurse umane </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r>
      <w:tr w:rsidR="00E43BAD" w:rsidRPr="00217F36" w:rsidTr="0061523A">
        <w:trPr>
          <w:trHeight w:val="300"/>
        </w:trPr>
        <w:tc>
          <w:tcPr>
            <w:tcW w:w="2167" w:type="pct"/>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noProof/>
                <w:sz w:val="16"/>
                <w:szCs w:val="16"/>
              </w:rPr>
            </w:pPr>
            <w:r w:rsidRPr="00217F36">
              <w:rPr>
                <w:noProof/>
                <w:sz w:val="16"/>
              </w:rPr>
              <w:t xml:space="preserve">Alte cheltuieli administrative </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r>
      <w:tr w:rsidR="00E43BAD" w:rsidRPr="00217F36">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D048D1" w:rsidRPr="00217F36" w:rsidRDefault="00D048D1">
            <w:pPr>
              <w:spacing w:before="0" w:after="0"/>
              <w:jc w:val="center"/>
              <w:rPr>
                <w:b/>
                <w:bCs/>
                <w:noProof/>
                <w:sz w:val="16"/>
                <w:szCs w:val="16"/>
              </w:rPr>
            </w:pPr>
            <w:r w:rsidRPr="00217F36">
              <w:rPr>
                <w:b/>
                <w:noProof/>
                <w:sz w:val="16"/>
              </w:rPr>
              <w:t>Subtotal de la RUBRICA 7</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r>
      <w:tr w:rsidR="00E43BAD" w:rsidRPr="00217F36" w:rsidTr="0061523A">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rsidR="00D048D1" w:rsidRPr="00217F36" w:rsidRDefault="00D048D1">
            <w:pPr>
              <w:spacing w:before="0" w:after="0"/>
              <w:jc w:val="left"/>
              <w:rPr>
                <w:b/>
                <w:bCs/>
                <w:noProof/>
                <w:sz w:val="16"/>
                <w:szCs w:val="16"/>
              </w:rPr>
            </w:pPr>
            <w:r w:rsidRPr="00217F36">
              <w:rPr>
                <w:b/>
                <w:noProof/>
                <w:sz w:val="16"/>
              </w:rPr>
              <w:t>În afara RUBRICII 7</w:t>
            </w:r>
          </w:p>
        </w:tc>
      </w:tr>
      <w:tr w:rsidR="00E43BAD" w:rsidRPr="00217F36" w:rsidTr="0061523A">
        <w:trPr>
          <w:trHeight w:val="300"/>
        </w:trPr>
        <w:tc>
          <w:tcPr>
            <w:tcW w:w="2167" w:type="pct"/>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noProof/>
                <w:sz w:val="16"/>
                <w:szCs w:val="16"/>
              </w:rPr>
            </w:pPr>
            <w:r w:rsidRPr="00217F36">
              <w:rPr>
                <w:noProof/>
                <w:sz w:val="16"/>
              </w:rPr>
              <w:t xml:space="preserve">Resurse umane </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r>
      <w:tr w:rsidR="00E43BAD" w:rsidRPr="00217F36" w:rsidTr="0061523A">
        <w:trPr>
          <w:trHeight w:val="300"/>
        </w:trPr>
        <w:tc>
          <w:tcPr>
            <w:tcW w:w="2167" w:type="pct"/>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noProof/>
                <w:sz w:val="16"/>
                <w:szCs w:val="16"/>
              </w:rPr>
            </w:pPr>
            <w:r w:rsidRPr="00217F36">
              <w:rPr>
                <w:noProof/>
                <w:sz w:val="16"/>
              </w:rPr>
              <w:t>Alte cheltuieli cu caracter administrativ</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noProof/>
                <w:sz w:val="16"/>
                <w:szCs w:val="16"/>
              </w:rPr>
            </w:pPr>
            <w:r w:rsidRPr="00217F36">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r>
      <w:tr w:rsidR="00E43BAD" w:rsidRPr="00217F36">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D048D1" w:rsidRPr="00217F36" w:rsidRDefault="00D048D1">
            <w:pPr>
              <w:spacing w:before="0" w:after="0"/>
              <w:jc w:val="center"/>
              <w:rPr>
                <w:b/>
                <w:bCs/>
                <w:noProof/>
                <w:sz w:val="16"/>
                <w:szCs w:val="16"/>
              </w:rPr>
            </w:pPr>
            <w:r w:rsidRPr="00217F36">
              <w:rPr>
                <w:b/>
                <w:noProof/>
                <w:sz w:val="16"/>
              </w:rPr>
              <w:t>Subtotal în afara RUBRICII 7</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r>
      <w:tr w:rsidR="00E43BAD" w:rsidRPr="00217F36" w:rsidTr="0061523A">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rsidR="00D048D1" w:rsidRPr="00217F36" w:rsidRDefault="00D048D1">
            <w:pPr>
              <w:spacing w:before="0" w:after="0"/>
              <w:jc w:val="center"/>
              <w:rPr>
                <w:noProof/>
                <w:sz w:val="16"/>
                <w:szCs w:val="16"/>
              </w:rPr>
            </w:pPr>
            <w:r w:rsidRPr="00217F36">
              <w:rPr>
                <w:noProof/>
                <w:sz w:val="16"/>
              </w:rPr>
              <w:t xml:space="preserve"> </w:t>
            </w:r>
          </w:p>
        </w:tc>
      </w:tr>
      <w:tr w:rsidR="00E43BAD" w:rsidRPr="00217F36" w:rsidTr="0061523A">
        <w:trPr>
          <w:trHeight w:val="300"/>
        </w:trPr>
        <w:tc>
          <w:tcPr>
            <w:tcW w:w="2167" w:type="pct"/>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jc w:val="center"/>
              <w:rPr>
                <w:b/>
                <w:bCs/>
                <w:noProof/>
                <w:sz w:val="16"/>
                <w:szCs w:val="16"/>
              </w:rPr>
            </w:pPr>
            <w:r w:rsidRPr="00217F36">
              <w:rPr>
                <w:b/>
                <w:noProof/>
                <w:sz w:val="16"/>
              </w:rPr>
              <w:t>TOTAL</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right"/>
              <w:rPr>
                <w:b/>
                <w:bCs/>
                <w:noProof/>
                <w:sz w:val="16"/>
                <w:szCs w:val="16"/>
              </w:rPr>
            </w:pPr>
            <w:r w:rsidRPr="00217F36">
              <w:rPr>
                <w:b/>
                <w:noProof/>
                <w:sz w:val="16"/>
              </w:rPr>
              <w:t>0,000</w:t>
            </w:r>
          </w:p>
        </w:tc>
      </w:tr>
    </w:tbl>
    <w:p w:rsidR="00D048D1" w:rsidRPr="00217F36" w:rsidRDefault="00D048D1" w:rsidP="00D048D1">
      <w:pPr>
        <w:rPr>
          <w:noProof/>
          <w:sz w:val="22"/>
          <w:szCs w:val="28"/>
        </w:rPr>
      </w:pPr>
    </w:p>
    <w:p w:rsidR="00D048D1" w:rsidRPr="00217F36" w:rsidRDefault="00D048D1" w:rsidP="00D048D1">
      <w:pPr>
        <w:pStyle w:val="ManualHeading3"/>
        <w:rPr>
          <w:bCs/>
          <w:noProof/>
          <w:szCs w:val="24"/>
        </w:rPr>
      </w:pPr>
      <w:bookmarkStart w:id="206" w:name="_Toc167220294"/>
      <w:bookmarkStart w:id="207" w:name="_Toc177549027"/>
      <w:bookmarkStart w:id="208" w:name="_Toc226712139"/>
      <w:r w:rsidRPr="00217F36">
        <w:rPr>
          <w:noProof/>
        </w:rPr>
        <w:t>3.2.4.</w:t>
      </w:r>
      <w:r w:rsidRPr="00217F36">
        <w:rPr>
          <w:noProof/>
        </w:rPr>
        <w:tab/>
        <w:t>Necesarul de resurse umane estimat</w:t>
      </w:r>
      <w:bookmarkEnd w:id="206"/>
      <w:bookmarkEnd w:id="207"/>
      <w:bookmarkEnd w:id="208"/>
      <w:r w:rsidRPr="00217F36">
        <w:rPr>
          <w:noProof/>
        </w:rPr>
        <w:t xml:space="preserve"> </w:t>
      </w:r>
    </w:p>
    <w:p w:rsidR="00D048D1" w:rsidRPr="00217F36" w:rsidRDefault="00D048D1" w:rsidP="00D048D1">
      <w:pPr>
        <w:pStyle w:val="ListDash1"/>
        <w:rPr>
          <w:noProof/>
        </w:rPr>
      </w:pPr>
      <w:r w:rsidRPr="00217F36">
        <w:rPr>
          <w:rFonts w:ascii="Segoe UI Symbol" w:hAnsi="Segoe UI Symbol"/>
          <w:i/>
          <w:noProof/>
          <w:sz w:val="22"/>
        </w:rPr>
        <w:t>✓</w:t>
      </w:r>
      <w:r w:rsidRPr="00217F36">
        <w:rPr>
          <w:noProof/>
        </w:rPr>
        <w:tab/>
        <w:t xml:space="preserve">Propunerea/inițiativa nu implică utilizarea de resurse umane </w:t>
      </w:r>
    </w:p>
    <w:p w:rsidR="00D048D1" w:rsidRPr="00217F36" w:rsidRDefault="00D048D1" w:rsidP="00D048D1">
      <w:pPr>
        <w:pStyle w:val="ListDash1"/>
        <w:rPr>
          <w:noProof/>
        </w:rPr>
      </w:pPr>
      <w:r w:rsidRPr="00217F36">
        <w:rPr>
          <w:rFonts w:ascii="Wingdings" w:hAnsi="Wingdings"/>
          <w:noProof/>
        </w:rPr>
        <w:t></w:t>
      </w:r>
      <w:r w:rsidRPr="00217F36">
        <w:rPr>
          <w:noProof/>
        </w:rPr>
        <w:tab/>
        <w:t>Propunerea/inițiativa implică utilizarea de resurse umane, conform explicațiilor de mai jos</w:t>
      </w:r>
    </w:p>
    <w:p w:rsidR="00D048D1" w:rsidRPr="00217F36" w:rsidRDefault="00D048D1" w:rsidP="00D048D1">
      <w:pPr>
        <w:pStyle w:val="ManualHeading3"/>
        <w:rPr>
          <w:noProof/>
        </w:rPr>
      </w:pPr>
      <w:bookmarkStart w:id="209" w:name="_Toc167220295"/>
      <w:bookmarkStart w:id="210" w:name="_Toc177549028"/>
      <w:bookmarkStart w:id="211" w:name="_Toc226712140"/>
      <w:r w:rsidRPr="00217F36">
        <w:rPr>
          <w:noProof/>
        </w:rPr>
        <w:t>3.2.4.1.</w:t>
      </w:r>
      <w:r w:rsidRPr="00217F36">
        <w:rPr>
          <w:noProof/>
        </w:rPr>
        <w:tab/>
        <w:t>Finanțare din bugetul votat</w:t>
      </w:r>
      <w:bookmarkEnd w:id="209"/>
      <w:bookmarkEnd w:id="210"/>
      <w:bookmarkEnd w:id="211"/>
    </w:p>
    <w:p w:rsidR="00D048D1" w:rsidRPr="00217F36" w:rsidRDefault="00D048D1" w:rsidP="00D048D1">
      <w:pPr>
        <w:spacing w:after="60"/>
        <w:jc w:val="right"/>
        <w:rPr>
          <w:i/>
          <w:noProof/>
          <w:sz w:val="20"/>
        </w:rPr>
      </w:pPr>
      <w:r w:rsidRPr="00217F36">
        <w:rPr>
          <w:i/>
          <w:noProof/>
          <w:sz w:val="20"/>
        </w:rPr>
        <w:t>Estimări în echivalent normă întreagă (ENI)</w:t>
      </w:r>
    </w:p>
    <w:p w:rsidR="00D048D1" w:rsidRPr="00217F36" w:rsidRDefault="00D048D1" w:rsidP="00D048D1">
      <w:pPr>
        <w:pStyle w:val="Text1"/>
        <w:spacing w:before="60" w:after="60"/>
        <w:ind w:left="-426" w:right="-427"/>
        <w:rPr>
          <w:b/>
          <w:noProof/>
          <w:sz w:val="18"/>
          <w:szCs w:val="18"/>
        </w:rPr>
      </w:pPr>
      <w:bookmarkStart w:id="212" w:name="_Hlk156979231"/>
    </w:p>
    <w:tbl>
      <w:tblPr>
        <w:tblW w:w="5000" w:type="pct"/>
        <w:tblLook w:val="04A0" w:firstRow="1" w:lastRow="0" w:firstColumn="1" w:lastColumn="0" w:noHBand="0" w:noVBand="1"/>
      </w:tblPr>
      <w:tblGrid>
        <w:gridCol w:w="1513"/>
        <w:gridCol w:w="3898"/>
        <w:gridCol w:w="970"/>
        <w:gridCol w:w="970"/>
        <w:gridCol w:w="970"/>
        <w:gridCol w:w="968"/>
      </w:tblGrid>
      <w:tr w:rsidR="00E43BAD" w:rsidRPr="00217F36" w:rsidTr="0061523A">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rsidR="00D048D1" w:rsidRPr="00217F36" w:rsidRDefault="00D048D1">
            <w:pPr>
              <w:spacing w:before="0" w:after="0"/>
              <w:jc w:val="center"/>
              <w:rPr>
                <w:b/>
                <w:bCs/>
                <w:noProof/>
                <w:sz w:val="18"/>
                <w:szCs w:val="18"/>
              </w:rPr>
            </w:pPr>
            <w:r w:rsidRPr="00217F36">
              <w:rPr>
                <w:b/>
                <w:noProof/>
                <w:sz w:val="18"/>
              </w:rPr>
              <w:t>CREDITE VOTATE</w:t>
            </w:r>
          </w:p>
        </w:tc>
        <w:tc>
          <w:tcPr>
            <w:tcW w:w="522" w:type="pct"/>
            <w:tcBorders>
              <w:top w:val="single" w:sz="8" w:space="0" w:color="auto"/>
              <w:left w:val="nil"/>
              <w:bottom w:val="nil"/>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522" w:type="pct"/>
            <w:tcBorders>
              <w:top w:val="single" w:sz="8" w:space="0" w:color="auto"/>
              <w:left w:val="nil"/>
              <w:bottom w:val="nil"/>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522" w:type="pct"/>
            <w:tcBorders>
              <w:top w:val="single" w:sz="8" w:space="0" w:color="auto"/>
              <w:left w:val="nil"/>
              <w:bottom w:val="nil"/>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c>
          <w:tcPr>
            <w:tcW w:w="522" w:type="pct"/>
            <w:tcBorders>
              <w:top w:val="single" w:sz="8" w:space="0" w:color="auto"/>
              <w:left w:val="nil"/>
              <w:bottom w:val="nil"/>
              <w:right w:val="single" w:sz="8" w:space="0" w:color="auto"/>
            </w:tcBorders>
            <w:vAlign w:val="center"/>
            <w:hideMark/>
          </w:tcPr>
          <w:p w:rsidR="00D048D1" w:rsidRPr="00217F36" w:rsidRDefault="00D048D1">
            <w:pPr>
              <w:spacing w:before="0" w:after="0"/>
              <w:jc w:val="center"/>
              <w:rPr>
                <w:noProof/>
                <w:sz w:val="20"/>
                <w:szCs w:val="20"/>
              </w:rPr>
            </w:pPr>
            <w:r w:rsidRPr="00217F36">
              <w:rPr>
                <w:noProof/>
                <w:sz w:val="20"/>
              </w:rPr>
              <w:t>Anul</w:t>
            </w:r>
          </w:p>
        </w:tc>
      </w:tr>
      <w:tr w:rsidR="00E43BAD" w:rsidRPr="00217F36" w:rsidTr="0061523A">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D048D1" w:rsidRPr="00217F36" w:rsidRDefault="00D048D1">
            <w:pPr>
              <w:spacing w:before="0" w:after="0"/>
              <w:jc w:val="left"/>
              <w:rPr>
                <w:b/>
                <w:bCs/>
                <w:noProof/>
                <w:sz w:val="18"/>
                <w:szCs w:val="18"/>
                <w:lang w:eastAsia="en-IE"/>
              </w:rPr>
            </w:pPr>
          </w:p>
        </w:tc>
        <w:tc>
          <w:tcPr>
            <w:tcW w:w="522"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2024</w:t>
            </w:r>
          </w:p>
        </w:tc>
        <w:tc>
          <w:tcPr>
            <w:tcW w:w="522"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2025</w:t>
            </w:r>
          </w:p>
        </w:tc>
        <w:tc>
          <w:tcPr>
            <w:tcW w:w="522"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2026</w:t>
            </w:r>
          </w:p>
        </w:tc>
        <w:tc>
          <w:tcPr>
            <w:tcW w:w="522" w:type="pct"/>
            <w:tcBorders>
              <w:top w:val="nil"/>
              <w:left w:val="nil"/>
              <w:bottom w:val="single" w:sz="8" w:space="0" w:color="auto"/>
              <w:right w:val="single" w:sz="8" w:space="0" w:color="auto"/>
            </w:tcBorders>
            <w:vAlign w:val="center"/>
            <w:hideMark/>
          </w:tcPr>
          <w:p w:rsidR="00D048D1" w:rsidRPr="00217F36" w:rsidRDefault="00D048D1">
            <w:pPr>
              <w:spacing w:before="0" w:after="0"/>
              <w:jc w:val="center"/>
              <w:rPr>
                <w:b/>
                <w:bCs/>
                <w:noProof/>
                <w:sz w:val="20"/>
                <w:szCs w:val="20"/>
              </w:rPr>
            </w:pPr>
            <w:r w:rsidRPr="00217F36">
              <w:rPr>
                <w:b/>
                <w:noProof/>
                <w:sz w:val="20"/>
              </w:rPr>
              <w:t>2027</w:t>
            </w:r>
          </w:p>
        </w:tc>
      </w:tr>
      <w:tr w:rsidR="00E43BAD" w:rsidRPr="00217F36" w:rsidTr="0061523A">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rsidR="00D048D1" w:rsidRPr="00217F36" w:rsidRDefault="00D048D1">
            <w:pPr>
              <w:spacing w:before="0" w:after="0"/>
              <w:jc w:val="left"/>
              <w:rPr>
                <w:rFonts w:ascii="Wingdings" w:hAnsi="Wingdings" w:cs="Calibri"/>
                <w:b/>
                <w:bCs/>
                <w:noProof/>
                <w:sz w:val="16"/>
                <w:szCs w:val="16"/>
              </w:rPr>
            </w:pPr>
            <w:r w:rsidRPr="00217F36">
              <w:rPr>
                <w:rFonts w:ascii="Wingdings" w:hAnsi="Wingdings"/>
                <w:b/>
                <w:noProof/>
                <w:sz w:val="16"/>
              </w:rPr>
              <w:t></w:t>
            </w:r>
            <w:r w:rsidRPr="00217F36">
              <w:rPr>
                <w:b/>
                <w:noProof/>
                <w:sz w:val="16"/>
              </w:rPr>
              <w:t xml:space="preserve"> Posturi din schema de personal (funcționari și agenți temporari)</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szCs w:val="16"/>
              </w:rPr>
              <w:t>20 01 02 01 (la sediu și în reprezentanțele Comisiei)</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rPr>
              <w:t>20 01 02 03 (delegațiile UE)</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szCs w:val="16"/>
              </w:rPr>
              <w:t>01 01 01 01 (cercetare indirectă)</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rPr>
              <w:t>01 01 01 11 (cercetare directă)</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rPr>
              <w:t>Alte linii bugetare (a se preciza)</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rsidR="00D048D1" w:rsidRPr="00217F36" w:rsidRDefault="00D048D1">
            <w:pPr>
              <w:spacing w:before="0" w:after="0"/>
              <w:jc w:val="left"/>
              <w:rPr>
                <w:rFonts w:ascii="Wingdings" w:hAnsi="Wingdings" w:cs="Calibri"/>
                <w:b/>
                <w:bCs/>
                <w:noProof/>
                <w:sz w:val="16"/>
                <w:szCs w:val="16"/>
              </w:rPr>
            </w:pPr>
            <w:r w:rsidRPr="00217F36">
              <w:rPr>
                <w:rFonts w:ascii="Calibri" w:hAnsi="Calibri"/>
                <w:b/>
                <w:noProof/>
                <w:sz w:val="16"/>
              </w:rPr>
              <w:t>•</w:t>
            </w:r>
            <w:r w:rsidRPr="00217F36">
              <w:rPr>
                <w:b/>
                <w:noProof/>
                <w:sz w:val="16"/>
              </w:rPr>
              <w:t xml:space="preserve"> Personal extern (în ENI)</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szCs w:val="16"/>
              </w:rPr>
              <w:t>20 02 01 (AC, END din „pachetul global”)</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rPr>
              <w:t>20 02 03 (AC, AL, END și JPD în delegațiile UE)</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jc w:val="center"/>
              <w:rPr>
                <w:noProof/>
                <w:sz w:val="16"/>
                <w:szCs w:val="16"/>
              </w:rPr>
            </w:pPr>
            <w:r w:rsidRPr="00217F36">
              <w:rPr>
                <w:noProof/>
                <w:sz w:val="16"/>
              </w:rPr>
              <w:t>Linie de sprijin admin.</w:t>
            </w:r>
            <w:r w:rsidRPr="00217F36">
              <w:rPr>
                <w:noProof/>
              </w:rPr>
              <w:t xml:space="preserve"> </w:t>
            </w:r>
            <w:r w:rsidRPr="00217F36">
              <w:rPr>
                <w:noProof/>
              </w:rPr>
              <w:br/>
            </w:r>
            <w:r w:rsidRPr="00217F36">
              <w:rPr>
                <w:noProof/>
                <w:sz w:val="16"/>
              </w:rPr>
              <w:t>[XX.01.YY.YY]</w:t>
            </w:r>
          </w:p>
        </w:tc>
        <w:tc>
          <w:tcPr>
            <w:tcW w:w="2098" w:type="pct"/>
            <w:tcBorders>
              <w:top w:val="nil"/>
              <w:left w:val="nil"/>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rPr>
              <w:t>- la sediu</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815" w:type="pct"/>
            <w:vMerge/>
            <w:tcBorders>
              <w:top w:val="nil"/>
              <w:left w:val="single" w:sz="8" w:space="0" w:color="auto"/>
              <w:bottom w:val="single" w:sz="8" w:space="0" w:color="auto"/>
              <w:right w:val="single" w:sz="8" w:space="0" w:color="auto"/>
            </w:tcBorders>
            <w:vAlign w:val="center"/>
            <w:hideMark/>
          </w:tcPr>
          <w:p w:rsidR="00D048D1" w:rsidRPr="00217F36" w:rsidRDefault="00D048D1">
            <w:pPr>
              <w:spacing w:before="0" w:after="0"/>
              <w:jc w:val="left"/>
              <w:rPr>
                <w:noProof/>
                <w:sz w:val="16"/>
                <w:szCs w:val="16"/>
                <w:lang w:eastAsia="en-IE"/>
              </w:rPr>
            </w:pPr>
          </w:p>
        </w:tc>
        <w:tc>
          <w:tcPr>
            <w:tcW w:w="2098" w:type="pct"/>
            <w:tcBorders>
              <w:top w:val="nil"/>
              <w:left w:val="nil"/>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rPr>
              <w:t xml:space="preserve">- în delegațiile UE </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szCs w:val="16"/>
              </w:rPr>
              <w:t>01 01 01 02 (AC, END – cercetare indirectă)</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rPr>
              <w:t>01 01 01 12 (AC, END – cercetare directă)</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rPr>
              <w:t>Alte linii bugetare (a se preciza) – rubrica 7</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noProof/>
                <w:sz w:val="16"/>
                <w:szCs w:val="16"/>
              </w:rPr>
            </w:pPr>
            <w:r w:rsidRPr="00217F36">
              <w:rPr>
                <w:noProof/>
                <w:sz w:val="16"/>
              </w:rPr>
              <w:t>Alte linii bugetare (a se preciza) – în afara rubricii 7</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noProof/>
                <w:sz w:val="16"/>
                <w:szCs w:val="16"/>
              </w:rPr>
            </w:pPr>
            <w:r w:rsidRPr="00217F36">
              <w:rPr>
                <w:noProof/>
                <w:sz w:val="16"/>
              </w:rPr>
              <w:t>0</w:t>
            </w:r>
          </w:p>
        </w:tc>
      </w:tr>
      <w:tr w:rsidR="00E43BAD" w:rsidRPr="00217F36"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rsidR="00D048D1" w:rsidRPr="00217F36" w:rsidRDefault="00D048D1">
            <w:pPr>
              <w:spacing w:before="0" w:after="0"/>
              <w:ind w:firstLineChars="100" w:firstLine="160"/>
              <w:jc w:val="left"/>
              <w:rPr>
                <w:b/>
                <w:bCs/>
                <w:noProof/>
                <w:sz w:val="16"/>
                <w:szCs w:val="16"/>
              </w:rPr>
            </w:pPr>
            <w:r w:rsidRPr="00217F36">
              <w:rPr>
                <w:b/>
                <w:noProof/>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b/>
                <w:bCs/>
                <w:noProof/>
                <w:sz w:val="16"/>
                <w:szCs w:val="16"/>
              </w:rPr>
            </w:pPr>
            <w:r w:rsidRPr="00217F36">
              <w:rPr>
                <w:b/>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b/>
                <w:bCs/>
                <w:noProof/>
                <w:sz w:val="16"/>
                <w:szCs w:val="16"/>
              </w:rPr>
            </w:pPr>
            <w:r w:rsidRPr="00217F36">
              <w:rPr>
                <w:b/>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b/>
                <w:bCs/>
                <w:noProof/>
                <w:sz w:val="16"/>
                <w:szCs w:val="16"/>
              </w:rPr>
            </w:pPr>
            <w:r w:rsidRPr="00217F36">
              <w:rPr>
                <w:b/>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D048D1" w:rsidRPr="00217F36" w:rsidRDefault="00D048D1">
            <w:pPr>
              <w:spacing w:before="0" w:after="0"/>
              <w:jc w:val="center"/>
              <w:rPr>
                <w:b/>
                <w:bCs/>
                <w:noProof/>
                <w:sz w:val="16"/>
                <w:szCs w:val="16"/>
              </w:rPr>
            </w:pPr>
            <w:r w:rsidRPr="00217F36">
              <w:rPr>
                <w:b/>
                <w:noProof/>
                <w:sz w:val="16"/>
              </w:rPr>
              <w:t>0</w:t>
            </w:r>
          </w:p>
        </w:tc>
      </w:tr>
    </w:tbl>
    <w:p w:rsidR="00D048D1" w:rsidRPr="00217F36" w:rsidRDefault="00D048D1" w:rsidP="00D048D1">
      <w:pPr>
        <w:pStyle w:val="ManualHeading3"/>
        <w:rPr>
          <w:noProof/>
        </w:rPr>
      </w:pPr>
      <w:bookmarkStart w:id="213" w:name="_Toc177549031"/>
      <w:bookmarkStart w:id="214" w:name="_Toc226712141"/>
      <w:bookmarkStart w:id="215" w:name="_Hlk167692843"/>
      <w:bookmarkEnd w:id="212"/>
      <w:r w:rsidRPr="00217F36">
        <w:rPr>
          <w:noProof/>
        </w:rPr>
        <w:t>3.2.5.</w:t>
      </w:r>
      <w:r w:rsidRPr="00217F36">
        <w:rPr>
          <w:noProof/>
        </w:rPr>
        <w:tab/>
        <w:t>Prezentare generală a impactului estimat asupra investițiilor legate de tehnologia digitală</w:t>
      </w:r>
      <w:bookmarkEnd w:id="213"/>
      <w:bookmarkEnd w:id="214"/>
    </w:p>
    <w:p w:rsidR="00D048D1" w:rsidRPr="00217F36" w:rsidRDefault="00D048D1" w:rsidP="00D048D1">
      <w:pPr>
        <w:pStyle w:val="Text1"/>
        <w:spacing w:line="259" w:lineRule="auto"/>
        <w:rPr>
          <w:noProof/>
        </w:rPr>
      </w:pPr>
      <w:r w:rsidRPr="00217F36">
        <w:rPr>
          <w:noProof/>
        </w:rPr>
        <w:t xml:space="preserve">Obligatoriu: în tabelul de mai jos trebuie inclusă cea mai bună estimare a investițiilor legate de tehnologia digitală generate de propunere/inițiativă. </w:t>
      </w:r>
    </w:p>
    <w:p w:rsidR="00D048D1" w:rsidRPr="00217F36" w:rsidRDefault="00D048D1" w:rsidP="00D048D1">
      <w:pPr>
        <w:pStyle w:val="Text1"/>
        <w:spacing w:line="259" w:lineRule="auto"/>
        <w:rPr>
          <w:noProof/>
        </w:rPr>
      </w:pPr>
      <w:r w:rsidRPr="00217F36">
        <w:rPr>
          <w:noProof/>
        </w:rPr>
        <w:t xml:space="preserve">În mod excepțional, atunci când este necesar pentru punerea în aplicare a propunerii/inițiativei, creditele de la rubrica 7 ar trebui prezentate la linia desemnată. </w:t>
      </w:r>
    </w:p>
    <w:p w:rsidR="00D048D1" w:rsidRPr="00217F36" w:rsidRDefault="00D048D1" w:rsidP="00D048D1">
      <w:pPr>
        <w:pStyle w:val="Text1"/>
        <w:spacing w:line="259" w:lineRule="auto"/>
        <w:rPr>
          <w:noProof/>
        </w:rPr>
      </w:pPr>
      <w:r w:rsidRPr="00217F36">
        <w:rPr>
          <w:noProof/>
        </w:rPr>
        <w:t>Creditele de la rubricile 1-6 ar trebui reflectate drept „Cheltuieli de politică IT pentru programele operaționale”. Aceste cheltuieli se referă la bugetul operațional care trebuie utilizat pentru reutilizarea/cumpărarea/dezvoltarea platformelor/instrumentelor IT direct legate de punerea în aplicare a inițiativei și pentru investițiile asociate acestora (de exemplu licențe, studii, stocarea datelor etc.). Informațiile prezentate în acest tabel ar trebui să fie coerente cu detaliile prezentate la secțiunea 4 „Dimensiunile digitale”.</w:t>
      </w:r>
    </w:p>
    <w:tbl>
      <w:tblPr>
        <w:tblW w:w="0" w:type="auto"/>
        <w:tblLayout w:type="fixed"/>
        <w:tblLook w:val="04A0" w:firstRow="1" w:lastRow="0" w:firstColumn="1" w:lastColumn="0" w:noHBand="0" w:noVBand="1"/>
      </w:tblPr>
      <w:tblGrid>
        <w:gridCol w:w="3214"/>
        <w:gridCol w:w="835"/>
        <w:gridCol w:w="835"/>
        <w:gridCol w:w="835"/>
        <w:gridCol w:w="835"/>
        <w:gridCol w:w="981"/>
      </w:tblGrid>
      <w:tr w:rsidR="00E43BAD" w:rsidRPr="00217F36">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D048D1" w:rsidRPr="00217F36" w:rsidRDefault="00D048D1">
            <w:pPr>
              <w:spacing w:before="0" w:after="0"/>
              <w:jc w:val="center"/>
              <w:rPr>
                <w:b/>
                <w:bCs/>
                <w:noProof/>
                <w:sz w:val="18"/>
                <w:szCs w:val="18"/>
              </w:rPr>
            </w:pPr>
            <w:r w:rsidRPr="00217F36">
              <w:rPr>
                <w:b/>
                <w:noProof/>
                <w:sz w:val="18"/>
              </w:rPr>
              <w:t>TOTAL credite pentru componenta digitală și IT</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D048D1" w:rsidRPr="00217F36" w:rsidRDefault="00D048D1">
            <w:pPr>
              <w:spacing w:before="0" w:after="0"/>
              <w:jc w:val="center"/>
              <w:rPr>
                <w:noProof/>
                <w:sz w:val="18"/>
                <w:szCs w:val="18"/>
              </w:rPr>
            </w:pPr>
            <w:r w:rsidRPr="00217F36">
              <w:rPr>
                <w:noProof/>
                <w:sz w:val="18"/>
              </w:rPr>
              <w:t>Anul</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D048D1" w:rsidRPr="00217F36" w:rsidRDefault="00D048D1">
            <w:pPr>
              <w:spacing w:before="0" w:after="0"/>
              <w:jc w:val="center"/>
              <w:rPr>
                <w:noProof/>
                <w:sz w:val="18"/>
                <w:szCs w:val="18"/>
              </w:rPr>
            </w:pPr>
            <w:r w:rsidRPr="00217F36">
              <w:rPr>
                <w:noProof/>
                <w:sz w:val="18"/>
              </w:rPr>
              <w:t>Anul</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D048D1" w:rsidRPr="00217F36" w:rsidRDefault="00D048D1">
            <w:pPr>
              <w:spacing w:before="0" w:after="0"/>
              <w:jc w:val="center"/>
              <w:rPr>
                <w:noProof/>
                <w:sz w:val="18"/>
                <w:szCs w:val="18"/>
              </w:rPr>
            </w:pPr>
            <w:r w:rsidRPr="00217F36">
              <w:rPr>
                <w:noProof/>
                <w:sz w:val="18"/>
              </w:rPr>
              <w:t>Anul</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D048D1" w:rsidRPr="00217F36" w:rsidRDefault="00D048D1">
            <w:pPr>
              <w:spacing w:before="0" w:after="0"/>
              <w:jc w:val="center"/>
              <w:rPr>
                <w:noProof/>
                <w:sz w:val="18"/>
                <w:szCs w:val="18"/>
              </w:rPr>
            </w:pPr>
            <w:r w:rsidRPr="00217F36">
              <w:rPr>
                <w:noProof/>
                <w:sz w:val="18"/>
              </w:rPr>
              <w:t>Anul</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D048D1" w:rsidRPr="00217F36" w:rsidRDefault="00D048D1">
            <w:pPr>
              <w:spacing w:before="0" w:after="0"/>
              <w:jc w:val="center"/>
              <w:rPr>
                <w:b/>
                <w:bCs/>
                <w:noProof/>
                <w:sz w:val="18"/>
                <w:szCs w:val="18"/>
              </w:rPr>
            </w:pPr>
            <w:r w:rsidRPr="00217F36">
              <w:rPr>
                <w:b/>
                <w:noProof/>
                <w:sz w:val="18"/>
              </w:rPr>
              <w:t>TOTAL CFM 2021-2027</w:t>
            </w:r>
          </w:p>
        </w:tc>
      </w:tr>
      <w:tr w:rsidR="00E43BAD" w:rsidRPr="00217F36">
        <w:trPr>
          <w:trHeight w:val="525"/>
        </w:trPr>
        <w:tc>
          <w:tcPr>
            <w:tcW w:w="3214" w:type="dxa"/>
            <w:vMerge/>
            <w:tcBorders>
              <w:top w:val="single" w:sz="8" w:space="0" w:color="auto"/>
              <w:left w:val="single" w:sz="4" w:space="0" w:color="auto"/>
              <w:right w:val="single" w:sz="4" w:space="0" w:color="auto"/>
            </w:tcBorders>
            <w:vAlign w:val="center"/>
          </w:tcPr>
          <w:p w:rsidR="00D048D1" w:rsidRPr="00217F36" w:rsidRDefault="00D048D1">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D048D1" w:rsidRPr="00217F36" w:rsidRDefault="00D048D1">
            <w:pPr>
              <w:spacing w:before="0" w:after="0"/>
              <w:jc w:val="center"/>
              <w:rPr>
                <w:b/>
                <w:bCs/>
                <w:noProof/>
                <w:sz w:val="18"/>
                <w:szCs w:val="18"/>
              </w:rPr>
            </w:pPr>
            <w:r w:rsidRPr="00217F36">
              <w:rPr>
                <w:b/>
                <w:noProof/>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D048D1" w:rsidRPr="00217F36" w:rsidRDefault="00D048D1">
            <w:pPr>
              <w:spacing w:before="0" w:after="0"/>
              <w:jc w:val="center"/>
              <w:rPr>
                <w:b/>
                <w:bCs/>
                <w:noProof/>
                <w:sz w:val="18"/>
                <w:szCs w:val="18"/>
              </w:rPr>
            </w:pPr>
            <w:r w:rsidRPr="00217F36">
              <w:rPr>
                <w:b/>
                <w:noProof/>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D048D1" w:rsidRPr="00217F36" w:rsidRDefault="00D048D1">
            <w:pPr>
              <w:spacing w:before="0" w:after="0"/>
              <w:jc w:val="center"/>
              <w:rPr>
                <w:b/>
                <w:bCs/>
                <w:noProof/>
                <w:sz w:val="18"/>
                <w:szCs w:val="18"/>
              </w:rPr>
            </w:pPr>
            <w:r w:rsidRPr="00217F36">
              <w:rPr>
                <w:b/>
                <w:noProof/>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D048D1" w:rsidRPr="00217F36" w:rsidRDefault="00D048D1">
            <w:pPr>
              <w:spacing w:before="0" w:after="0"/>
              <w:jc w:val="center"/>
              <w:rPr>
                <w:b/>
                <w:bCs/>
                <w:noProof/>
                <w:sz w:val="18"/>
                <w:szCs w:val="18"/>
              </w:rPr>
            </w:pPr>
            <w:r w:rsidRPr="00217F36">
              <w:rPr>
                <w:b/>
                <w:noProof/>
                <w:sz w:val="18"/>
              </w:rPr>
              <w:t>2027</w:t>
            </w:r>
          </w:p>
        </w:tc>
        <w:tc>
          <w:tcPr>
            <w:tcW w:w="981" w:type="dxa"/>
            <w:vMerge/>
            <w:tcBorders>
              <w:bottom w:val="single" w:sz="4" w:space="0" w:color="auto"/>
              <w:right w:val="single" w:sz="4" w:space="0" w:color="auto"/>
            </w:tcBorders>
            <w:vAlign w:val="center"/>
          </w:tcPr>
          <w:p w:rsidR="00D048D1" w:rsidRPr="00217F36" w:rsidRDefault="00D048D1">
            <w:pPr>
              <w:rPr>
                <w:noProof/>
              </w:rPr>
            </w:pPr>
          </w:p>
        </w:tc>
      </w:tr>
      <w:tr w:rsidR="00E43BAD" w:rsidRPr="00217F36">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D048D1" w:rsidRPr="00217F36" w:rsidRDefault="00D048D1">
            <w:pPr>
              <w:spacing w:before="0" w:after="0"/>
              <w:jc w:val="left"/>
              <w:rPr>
                <w:b/>
                <w:bCs/>
                <w:noProof/>
                <w:sz w:val="16"/>
                <w:szCs w:val="16"/>
              </w:rPr>
            </w:pPr>
            <w:r w:rsidRPr="00217F36">
              <w:rPr>
                <w:b/>
                <w:noProof/>
                <w:sz w:val="16"/>
              </w:rPr>
              <w:t>RUBRICA 7</w:t>
            </w:r>
          </w:p>
        </w:tc>
      </w:tr>
      <w:tr w:rsidR="00E43BAD" w:rsidRPr="00217F36">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048D1" w:rsidRPr="00217F36" w:rsidRDefault="00D048D1">
            <w:pPr>
              <w:spacing w:before="0" w:after="0"/>
              <w:jc w:val="left"/>
              <w:rPr>
                <w:noProof/>
                <w:sz w:val="16"/>
                <w:szCs w:val="16"/>
              </w:rPr>
            </w:pPr>
            <w:r w:rsidRPr="00217F36">
              <w:rPr>
                <w:rFonts w:ascii="Arial Narrow" w:hAnsi="Arial Narrow"/>
                <w:noProof/>
                <w:sz w:val="20"/>
              </w:rPr>
              <w:t>Cheltuieli IT (corporative)</w:t>
            </w:r>
            <w:r w:rsidRPr="00217F36">
              <w:rPr>
                <w:noProof/>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noProof/>
                <w:sz w:val="16"/>
                <w:szCs w:val="16"/>
              </w:rPr>
            </w:pPr>
            <w:r w:rsidRPr="00217F36">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noProof/>
                <w:sz w:val="16"/>
                <w:szCs w:val="16"/>
              </w:rPr>
            </w:pPr>
            <w:r w:rsidRPr="00217F36">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noProof/>
                <w:sz w:val="16"/>
                <w:szCs w:val="16"/>
              </w:rPr>
            </w:pPr>
            <w:r w:rsidRPr="00217F36">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noProof/>
                <w:sz w:val="16"/>
                <w:szCs w:val="16"/>
              </w:rPr>
            </w:pPr>
            <w:r w:rsidRPr="00217F36">
              <w:rPr>
                <w:noProof/>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r>
      <w:tr w:rsidR="00E43BAD" w:rsidRPr="00217F36">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D048D1" w:rsidRPr="00217F36" w:rsidRDefault="00D048D1">
            <w:pPr>
              <w:spacing w:before="0" w:after="0"/>
              <w:jc w:val="center"/>
              <w:rPr>
                <w:b/>
                <w:bCs/>
                <w:noProof/>
                <w:sz w:val="16"/>
                <w:szCs w:val="16"/>
              </w:rPr>
            </w:pPr>
            <w:r w:rsidRPr="00217F36">
              <w:rPr>
                <w:b/>
                <w:noProof/>
                <w:sz w:val="16"/>
              </w:rPr>
              <w:t>Subtotal de la RUBRICA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r>
      <w:tr w:rsidR="00E43BAD" w:rsidRPr="00217F36">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048D1" w:rsidRPr="00217F36" w:rsidRDefault="00D048D1">
            <w:pPr>
              <w:spacing w:before="0" w:after="0"/>
              <w:jc w:val="left"/>
              <w:rPr>
                <w:b/>
                <w:bCs/>
                <w:noProof/>
                <w:sz w:val="16"/>
                <w:szCs w:val="16"/>
              </w:rPr>
            </w:pPr>
            <w:r w:rsidRPr="00217F36">
              <w:rPr>
                <w:b/>
                <w:noProof/>
                <w:sz w:val="16"/>
              </w:rPr>
              <w:t>În afara RUBRICII 7</w:t>
            </w:r>
          </w:p>
        </w:tc>
      </w:tr>
      <w:tr w:rsidR="00E43BAD" w:rsidRPr="00217F36">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048D1" w:rsidRPr="00217F36" w:rsidRDefault="00D048D1">
            <w:pPr>
              <w:spacing w:before="0" w:after="0"/>
              <w:jc w:val="left"/>
              <w:rPr>
                <w:rFonts w:ascii="Arial Narrow" w:eastAsia="Arial Narrow" w:hAnsi="Arial Narrow" w:cs="Arial Narrow"/>
                <w:noProof/>
                <w:sz w:val="20"/>
                <w:szCs w:val="20"/>
              </w:rPr>
            </w:pPr>
            <w:r w:rsidRPr="00217F36">
              <w:rPr>
                <w:rFonts w:ascii="Arial Narrow" w:hAnsi="Arial Narrow"/>
                <w:noProof/>
                <w:sz w:val="20"/>
              </w:rPr>
              <w:t>Cheltuieli de politică IT pentru programele operaționale</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noProof/>
                <w:sz w:val="16"/>
                <w:szCs w:val="16"/>
              </w:rPr>
            </w:pPr>
            <w:r w:rsidRPr="00217F36">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noProof/>
                <w:sz w:val="16"/>
                <w:szCs w:val="16"/>
              </w:rPr>
            </w:pPr>
            <w:r w:rsidRPr="00217F36">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noProof/>
                <w:sz w:val="16"/>
                <w:szCs w:val="16"/>
              </w:rPr>
            </w:pPr>
            <w:r w:rsidRPr="00217F36">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noProof/>
                <w:sz w:val="16"/>
                <w:szCs w:val="16"/>
              </w:rPr>
            </w:pPr>
            <w:r w:rsidRPr="00217F36">
              <w:rPr>
                <w:noProof/>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r>
      <w:tr w:rsidR="00E43BAD" w:rsidRPr="00217F36">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D048D1" w:rsidRPr="00217F36" w:rsidRDefault="00D048D1">
            <w:pPr>
              <w:spacing w:before="0" w:after="0"/>
              <w:jc w:val="center"/>
              <w:rPr>
                <w:b/>
                <w:bCs/>
                <w:noProof/>
                <w:sz w:val="16"/>
                <w:szCs w:val="16"/>
              </w:rPr>
            </w:pPr>
            <w:r w:rsidRPr="00217F36">
              <w:rPr>
                <w:b/>
                <w:noProof/>
                <w:sz w:val="16"/>
              </w:rPr>
              <w:t>Subtotal în afara RUBRICII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r>
      <w:tr w:rsidR="00E43BAD" w:rsidRPr="00217F36">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048D1" w:rsidRPr="00217F36" w:rsidRDefault="00D048D1">
            <w:pPr>
              <w:spacing w:before="0" w:after="0"/>
              <w:jc w:val="center"/>
              <w:rPr>
                <w:noProof/>
                <w:sz w:val="16"/>
                <w:szCs w:val="16"/>
              </w:rPr>
            </w:pPr>
            <w:r w:rsidRPr="00217F36">
              <w:rPr>
                <w:noProof/>
                <w:sz w:val="16"/>
              </w:rPr>
              <w:t xml:space="preserve"> </w:t>
            </w:r>
          </w:p>
        </w:tc>
      </w:tr>
      <w:tr w:rsidR="00E43BAD" w:rsidRPr="00217F36">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D048D1" w:rsidRPr="00217F36" w:rsidRDefault="00D048D1">
            <w:pPr>
              <w:spacing w:before="0" w:after="0"/>
              <w:jc w:val="center"/>
              <w:rPr>
                <w:b/>
                <w:bCs/>
                <w:noProof/>
                <w:sz w:val="16"/>
                <w:szCs w:val="16"/>
              </w:rPr>
            </w:pPr>
            <w:r w:rsidRPr="00217F36">
              <w:rPr>
                <w:b/>
                <w:noProof/>
                <w:sz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D048D1" w:rsidRPr="00217F36" w:rsidRDefault="00D048D1">
            <w:pPr>
              <w:spacing w:before="0" w:after="0"/>
              <w:jc w:val="right"/>
              <w:rPr>
                <w:b/>
                <w:bCs/>
                <w:noProof/>
                <w:sz w:val="16"/>
                <w:szCs w:val="16"/>
              </w:rPr>
            </w:pPr>
            <w:r w:rsidRPr="00217F36">
              <w:rPr>
                <w:b/>
                <w:noProof/>
                <w:sz w:val="16"/>
              </w:rPr>
              <w:t>0,000</w:t>
            </w:r>
          </w:p>
        </w:tc>
      </w:tr>
    </w:tbl>
    <w:p w:rsidR="00D048D1" w:rsidRPr="00217F36" w:rsidRDefault="00D048D1" w:rsidP="00D048D1">
      <w:pPr>
        <w:pStyle w:val="ManualHeading3"/>
        <w:rPr>
          <w:noProof/>
        </w:rPr>
      </w:pPr>
      <w:bookmarkStart w:id="216" w:name="_Toc514938056"/>
      <w:bookmarkStart w:id="217" w:name="_Toc520485055"/>
      <w:bookmarkStart w:id="218" w:name="_Toc160804599"/>
      <w:bookmarkStart w:id="219" w:name="_Toc167220298"/>
      <w:bookmarkStart w:id="220" w:name="_Toc177549032"/>
      <w:bookmarkStart w:id="221" w:name="_Toc226712142"/>
      <w:bookmarkEnd w:id="215"/>
      <w:r w:rsidRPr="00217F36">
        <w:rPr>
          <w:noProof/>
        </w:rPr>
        <w:t>3.2.6.</w:t>
      </w:r>
      <w:r w:rsidRPr="00217F36">
        <w:rPr>
          <w:noProof/>
        </w:rPr>
        <w:tab/>
        <w:t>Compatibilitatea cu cadrul financiar multianual actual</w:t>
      </w:r>
      <w:bookmarkEnd w:id="216"/>
      <w:bookmarkEnd w:id="217"/>
      <w:bookmarkEnd w:id="218"/>
      <w:bookmarkEnd w:id="219"/>
      <w:bookmarkEnd w:id="220"/>
      <w:bookmarkEnd w:id="221"/>
      <w:r w:rsidRPr="00217F36">
        <w:rPr>
          <w:noProof/>
        </w:rPr>
        <w:t xml:space="preserve"> </w:t>
      </w:r>
    </w:p>
    <w:p w:rsidR="00D048D1" w:rsidRPr="00217F36" w:rsidRDefault="00D048D1" w:rsidP="00D048D1">
      <w:pPr>
        <w:pStyle w:val="Text1"/>
        <w:rPr>
          <w:noProof/>
        </w:rPr>
      </w:pPr>
      <w:r w:rsidRPr="00217F36">
        <w:rPr>
          <w:noProof/>
        </w:rPr>
        <w:t>Propunerea/inițiativa:</w:t>
      </w:r>
    </w:p>
    <w:p w:rsidR="00D048D1" w:rsidRPr="00217F36" w:rsidRDefault="00D048D1" w:rsidP="00D048D1">
      <w:pPr>
        <w:pStyle w:val="ListDash1"/>
        <w:rPr>
          <w:noProof/>
        </w:rPr>
      </w:pPr>
      <w:r w:rsidRPr="00217F36">
        <w:rPr>
          <w:rFonts w:ascii="Segoe UI Symbol" w:hAnsi="Segoe UI Symbol"/>
          <w:i/>
          <w:noProof/>
          <w:sz w:val="22"/>
        </w:rPr>
        <w:t>✓</w:t>
      </w:r>
      <w:r w:rsidRPr="00217F36">
        <w:rPr>
          <w:noProof/>
        </w:rPr>
        <w:tab/>
        <w:t>poate fi finanțată integral prin realocarea creditelor în cadrul rubricii relevante din cadrul financiar multianual (CFM)</w:t>
      </w:r>
    </w:p>
    <w:p w:rsidR="00D048D1" w:rsidRPr="00217F36" w:rsidRDefault="00D048D1" w:rsidP="00D048D1">
      <w:pPr>
        <w:pStyle w:val="Text1"/>
        <w:pBdr>
          <w:top w:val="single" w:sz="4" w:space="1" w:color="auto"/>
          <w:left w:val="single" w:sz="4" w:space="4" w:color="auto"/>
          <w:bottom w:val="single" w:sz="4" w:space="1" w:color="auto"/>
          <w:right w:val="single" w:sz="4" w:space="4" w:color="auto"/>
        </w:pBdr>
        <w:rPr>
          <w:noProof/>
        </w:rPr>
      </w:pPr>
      <w:r w:rsidRPr="00217F36">
        <w:rPr>
          <w:noProof/>
        </w:rPr>
        <w:t>Nu sunt necesare resurse suplimentare. Echipa actuală va continua să gestioneze inițiativa.</w:t>
      </w:r>
    </w:p>
    <w:p w:rsidR="00D048D1" w:rsidRPr="00217F36" w:rsidRDefault="00D048D1" w:rsidP="00D048D1">
      <w:pPr>
        <w:pStyle w:val="ListDash1"/>
        <w:rPr>
          <w:noProof/>
        </w:rPr>
      </w:pPr>
      <w:r w:rsidRPr="00217F36">
        <w:rPr>
          <w:rFonts w:ascii="Wingdings" w:hAnsi="Wingdings"/>
          <w:noProof/>
        </w:rPr>
        <w:t></w:t>
      </w:r>
      <w:r w:rsidRPr="00217F36">
        <w:rPr>
          <w:noProof/>
        </w:rPr>
        <w:tab/>
        <w:t>necesită utilizarea marjei nealocate din cadrul rubricii corespunzătoare din CFM și/sau utilizarea instrumentelor speciale, astfel cum sunt definite în Regulamentul privind CFM</w:t>
      </w:r>
    </w:p>
    <w:p w:rsidR="00D048D1" w:rsidRPr="00217F36" w:rsidRDefault="00D048D1" w:rsidP="00D048D1">
      <w:pPr>
        <w:pStyle w:val="ListDash1"/>
        <w:rPr>
          <w:noProof/>
        </w:rPr>
      </w:pPr>
      <w:r w:rsidRPr="00217F36">
        <w:rPr>
          <w:rFonts w:ascii="Wingdings" w:hAnsi="Wingdings"/>
          <w:noProof/>
        </w:rPr>
        <w:t></w:t>
      </w:r>
      <w:r w:rsidRPr="00217F36">
        <w:rPr>
          <w:noProof/>
        </w:rPr>
        <w:tab/>
        <w:t>necesită revizuirea CFM</w:t>
      </w:r>
    </w:p>
    <w:p w:rsidR="00D048D1" w:rsidRPr="00217F36" w:rsidRDefault="00D048D1" w:rsidP="00D048D1">
      <w:pPr>
        <w:pStyle w:val="ManualHeading3"/>
        <w:rPr>
          <w:noProof/>
        </w:rPr>
      </w:pPr>
      <w:bookmarkStart w:id="222" w:name="_Toc514938058"/>
      <w:bookmarkStart w:id="223" w:name="_Toc520485056"/>
      <w:bookmarkStart w:id="224" w:name="_Toc160804600"/>
      <w:bookmarkStart w:id="225" w:name="_Toc167220299"/>
      <w:bookmarkStart w:id="226" w:name="_Toc177549033"/>
      <w:bookmarkStart w:id="227" w:name="_Toc226712143"/>
      <w:r w:rsidRPr="00217F36">
        <w:rPr>
          <w:noProof/>
        </w:rPr>
        <w:t>3.2.7.</w:t>
      </w:r>
      <w:r w:rsidRPr="00217F36">
        <w:rPr>
          <w:noProof/>
        </w:rPr>
        <w:tab/>
        <w:t>Contribuțiile terților</w:t>
      </w:r>
      <w:bookmarkEnd w:id="222"/>
      <w:bookmarkEnd w:id="223"/>
      <w:bookmarkEnd w:id="224"/>
      <w:bookmarkEnd w:id="225"/>
      <w:bookmarkEnd w:id="226"/>
      <w:bookmarkEnd w:id="227"/>
      <w:r w:rsidRPr="00217F36">
        <w:rPr>
          <w:noProof/>
        </w:rPr>
        <w:t xml:space="preserve"> </w:t>
      </w:r>
    </w:p>
    <w:p w:rsidR="00D048D1" w:rsidRPr="00217F36" w:rsidRDefault="00D048D1" w:rsidP="00D048D1">
      <w:pPr>
        <w:pStyle w:val="Text1"/>
        <w:rPr>
          <w:noProof/>
        </w:rPr>
      </w:pPr>
      <w:r w:rsidRPr="00217F36">
        <w:rPr>
          <w:noProof/>
        </w:rPr>
        <w:t>Propunerea/inițiativa:</w:t>
      </w:r>
    </w:p>
    <w:p w:rsidR="00D048D1" w:rsidRPr="00217F36" w:rsidRDefault="00D048D1" w:rsidP="00D048D1">
      <w:pPr>
        <w:pStyle w:val="ListDash1"/>
        <w:rPr>
          <w:noProof/>
        </w:rPr>
      </w:pPr>
      <w:r w:rsidRPr="00217F36">
        <w:rPr>
          <w:rFonts w:ascii="Segoe UI Symbol" w:hAnsi="Segoe UI Symbol"/>
          <w:i/>
          <w:noProof/>
          <w:sz w:val="22"/>
        </w:rPr>
        <w:t>✓</w:t>
      </w:r>
      <w:r w:rsidRPr="00217F36">
        <w:rPr>
          <w:noProof/>
        </w:rPr>
        <w:tab/>
        <w:t>nu prevede cofinanțare din partea terților</w:t>
      </w:r>
    </w:p>
    <w:p w:rsidR="00D048D1" w:rsidRPr="00217F36" w:rsidRDefault="00D048D1" w:rsidP="00D048D1">
      <w:pPr>
        <w:pStyle w:val="ListDash1"/>
        <w:rPr>
          <w:noProof/>
        </w:rPr>
      </w:pPr>
      <w:r w:rsidRPr="00217F36">
        <w:rPr>
          <w:rFonts w:ascii="Wingdings" w:hAnsi="Wingdings"/>
          <w:noProof/>
        </w:rPr>
        <w:t></w:t>
      </w:r>
      <w:r w:rsidRPr="00217F36">
        <w:rPr>
          <w:noProof/>
        </w:rPr>
        <w:tab/>
        <w:t>prevede cofinanțare din partea terților, estimată mai jos:</w:t>
      </w:r>
    </w:p>
    <w:p w:rsidR="00D048D1" w:rsidRPr="00217F36" w:rsidRDefault="00D048D1" w:rsidP="00D048D1">
      <w:pPr>
        <w:jc w:val="right"/>
        <w:rPr>
          <w:noProof/>
          <w:sz w:val="20"/>
        </w:rPr>
      </w:pPr>
      <w:r w:rsidRPr="00217F36">
        <w:rPr>
          <w:noProof/>
          <w:sz w:val="20"/>
        </w:rPr>
        <w:t>Credite în milioane EUR (cu 3 zecimale)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E43BAD" w:rsidRPr="00217F36">
        <w:trPr>
          <w:cantSplit/>
        </w:trPr>
        <w:tc>
          <w:tcPr>
            <w:tcW w:w="1591" w:type="pct"/>
          </w:tcPr>
          <w:p w:rsidR="00D048D1" w:rsidRPr="00217F36" w:rsidRDefault="00D048D1">
            <w:pPr>
              <w:spacing w:before="60" w:after="60"/>
              <w:rPr>
                <w:noProof/>
                <w:sz w:val="20"/>
              </w:rPr>
            </w:pPr>
          </w:p>
        </w:tc>
        <w:tc>
          <w:tcPr>
            <w:tcW w:w="655" w:type="pct"/>
            <w:vAlign w:val="center"/>
          </w:tcPr>
          <w:p w:rsidR="00D048D1" w:rsidRPr="00217F36" w:rsidRDefault="00D048D1">
            <w:pPr>
              <w:jc w:val="center"/>
              <w:rPr>
                <w:noProof/>
                <w:sz w:val="20"/>
              </w:rPr>
            </w:pPr>
            <w:r w:rsidRPr="00217F36">
              <w:rPr>
                <w:noProof/>
                <w:sz w:val="20"/>
              </w:rPr>
              <w:t>Anul</w:t>
            </w:r>
            <w:r w:rsidR="00D65752" w:rsidRPr="00217F36">
              <w:rPr>
                <w:noProof/>
                <w:sz w:val="20"/>
              </w:rPr>
              <w:t xml:space="preserve"> </w:t>
            </w:r>
            <w:r w:rsidRPr="00217F36">
              <w:rPr>
                <w:noProof/>
              </w:rPr>
              <w:br/>
            </w:r>
            <w:r w:rsidRPr="00217F36">
              <w:rPr>
                <w:b/>
                <w:noProof/>
                <w:sz w:val="20"/>
              </w:rPr>
              <w:t>2024</w:t>
            </w:r>
          </w:p>
        </w:tc>
        <w:tc>
          <w:tcPr>
            <w:tcW w:w="655" w:type="pct"/>
            <w:vAlign w:val="center"/>
          </w:tcPr>
          <w:p w:rsidR="00D048D1" w:rsidRPr="00217F36" w:rsidRDefault="00D048D1">
            <w:pPr>
              <w:jc w:val="center"/>
              <w:rPr>
                <w:noProof/>
                <w:sz w:val="20"/>
              </w:rPr>
            </w:pPr>
            <w:r w:rsidRPr="00217F36">
              <w:rPr>
                <w:noProof/>
                <w:sz w:val="20"/>
              </w:rPr>
              <w:t>Anul</w:t>
            </w:r>
            <w:r w:rsidR="00D65752" w:rsidRPr="00217F36">
              <w:rPr>
                <w:noProof/>
                <w:sz w:val="20"/>
              </w:rPr>
              <w:t xml:space="preserve"> </w:t>
            </w:r>
            <w:r w:rsidRPr="00217F36">
              <w:rPr>
                <w:noProof/>
              </w:rPr>
              <w:br/>
            </w:r>
            <w:r w:rsidRPr="00217F36">
              <w:rPr>
                <w:b/>
                <w:noProof/>
                <w:sz w:val="20"/>
              </w:rPr>
              <w:t>2025</w:t>
            </w:r>
          </w:p>
        </w:tc>
        <w:tc>
          <w:tcPr>
            <w:tcW w:w="655" w:type="pct"/>
            <w:vAlign w:val="center"/>
          </w:tcPr>
          <w:p w:rsidR="00D048D1" w:rsidRPr="00217F36" w:rsidRDefault="00D048D1">
            <w:pPr>
              <w:jc w:val="center"/>
              <w:rPr>
                <w:noProof/>
                <w:sz w:val="20"/>
              </w:rPr>
            </w:pPr>
            <w:r w:rsidRPr="00217F36">
              <w:rPr>
                <w:noProof/>
                <w:sz w:val="20"/>
              </w:rPr>
              <w:t>Anul</w:t>
            </w:r>
            <w:r w:rsidR="00D65752" w:rsidRPr="00217F36">
              <w:rPr>
                <w:noProof/>
                <w:sz w:val="20"/>
              </w:rPr>
              <w:t xml:space="preserve"> </w:t>
            </w:r>
            <w:r w:rsidRPr="00217F36">
              <w:rPr>
                <w:noProof/>
              </w:rPr>
              <w:br/>
            </w:r>
            <w:r w:rsidRPr="00217F36">
              <w:rPr>
                <w:b/>
                <w:noProof/>
                <w:sz w:val="20"/>
              </w:rPr>
              <w:t>2026</w:t>
            </w:r>
          </w:p>
        </w:tc>
        <w:tc>
          <w:tcPr>
            <w:tcW w:w="655" w:type="pct"/>
            <w:vAlign w:val="center"/>
          </w:tcPr>
          <w:p w:rsidR="00D048D1" w:rsidRPr="00217F36" w:rsidRDefault="00D048D1">
            <w:pPr>
              <w:jc w:val="center"/>
              <w:rPr>
                <w:noProof/>
                <w:sz w:val="20"/>
              </w:rPr>
            </w:pPr>
            <w:r w:rsidRPr="00217F36">
              <w:rPr>
                <w:noProof/>
                <w:sz w:val="20"/>
              </w:rPr>
              <w:t>Anul</w:t>
            </w:r>
            <w:r w:rsidR="00D65752" w:rsidRPr="00217F36">
              <w:rPr>
                <w:noProof/>
                <w:sz w:val="20"/>
              </w:rPr>
              <w:t xml:space="preserve"> </w:t>
            </w:r>
            <w:r w:rsidRPr="00217F36">
              <w:rPr>
                <w:noProof/>
              </w:rPr>
              <w:br/>
            </w:r>
            <w:r w:rsidRPr="00217F36">
              <w:rPr>
                <w:b/>
                <w:noProof/>
                <w:sz w:val="20"/>
              </w:rPr>
              <w:t>2027</w:t>
            </w:r>
          </w:p>
        </w:tc>
        <w:tc>
          <w:tcPr>
            <w:tcW w:w="787" w:type="pct"/>
            <w:vAlign w:val="center"/>
          </w:tcPr>
          <w:p w:rsidR="00D048D1" w:rsidRPr="00217F36" w:rsidRDefault="00D048D1">
            <w:pPr>
              <w:spacing w:before="60" w:after="60"/>
              <w:jc w:val="center"/>
              <w:rPr>
                <w:noProof/>
                <w:sz w:val="20"/>
              </w:rPr>
            </w:pPr>
            <w:r w:rsidRPr="00217F36">
              <w:rPr>
                <w:noProof/>
                <w:sz w:val="20"/>
              </w:rPr>
              <w:t>Total</w:t>
            </w:r>
          </w:p>
        </w:tc>
      </w:tr>
      <w:tr w:rsidR="00E43BAD" w:rsidRPr="00217F36">
        <w:trPr>
          <w:cantSplit/>
        </w:trPr>
        <w:tc>
          <w:tcPr>
            <w:tcW w:w="1591" w:type="pct"/>
          </w:tcPr>
          <w:p w:rsidR="00D048D1" w:rsidRPr="00217F36" w:rsidRDefault="00D048D1">
            <w:pPr>
              <w:rPr>
                <w:noProof/>
              </w:rPr>
            </w:pPr>
            <w:r w:rsidRPr="00217F36">
              <w:rPr>
                <w:noProof/>
                <w:sz w:val="20"/>
              </w:rPr>
              <w:t>A se preciza organismul care asigură cofinanțarea</w:t>
            </w:r>
            <w:r w:rsidRPr="00217F36">
              <w:rPr>
                <w:i/>
                <w:noProof/>
                <w:sz w:val="20"/>
              </w:rPr>
              <w:t xml:space="preserve"> </w:t>
            </w:r>
          </w:p>
        </w:tc>
        <w:tc>
          <w:tcPr>
            <w:tcW w:w="655" w:type="pct"/>
            <w:vAlign w:val="center"/>
          </w:tcPr>
          <w:p w:rsidR="00D048D1" w:rsidRPr="00217F36" w:rsidRDefault="00D048D1">
            <w:pPr>
              <w:spacing w:before="60" w:after="60"/>
              <w:jc w:val="center"/>
              <w:rPr>
                <w:noProof/>
                <w:sz w:val="20"/>
              </w:rPr>
            </w:pPr>
          </w:p>
        </w:tc>
        <w:tc>
          <w:tcPr>
            <w:tcW w:w="655" w:type="pct"/>
            <w:vAlign w:val="center"/>
          </w:tcPr>
          <w:p w:rsidR="00D048D1" w:rsidRPr="00217F36" w:rsidRDefault="00D048D1">
            <w:pPr>
              <w:spacing w:before="60" w:after="60"/>
              <w:jc w:val="center"/>
              <w:rPr>
                <w:noProof/>
                <w:sz w:val="20"/>
              </w:rPr>
            </w:pPr>
          </w:p>
        </w:tc>
        <w:tc>
          <w:tcPr>
            <w:tcW w:w="655" w:type="pct"/>
            <w:vAlign w:val="center"/>
          </w:tcPr>
          <w:p w:rsidR="00D048D1" w:rsidRPr="00217F36" w:rsidRDefault="00D048D1">
            <w:pPr>
              <w:spacing w:before="60" w:after="60"/>
              <w:jc w:val="center"/>
              <w:rPr>
                <w:noProof/>
                <w:sz w:val="20"/>
              </w:rPr>
            </w:pPr>
          </w:p>
        </w:tc>
        <w:tc>
          <w:tcPr>
            <w:tcW w:w="655" w:type="pct"/>
            <w:vAlign w:val="center"/>
          </w:tcPr>
          <w:p w:rsidR="00D048D1" w:rsidRPr="00217F36" w:rsidRDefault="00D048D1">
            <w:pPr>
              <w:spacing w:before="60" w:after="60"/>
              <w:jc w:val="center"/>
              <w:rPr>
                <w:noProof/>
                <w:sz w:val="20"/>
              </w:rPr>
            </w:pPr>
          </w:p>
        </w:tc>
        <w:tc>
          <w:tcPr>
            <w:tcW w:w="787" w:type="pct"/>
            <w:vAlign w:val="center"/>
          </w:tcPr>
          <w:p w:rsidR="00D048D1" w:rsidRPr="00217F36" w:rsidRDefault="00D048D1">
            <w:pPr>
              <w:spacing w:before="60" w:after="60"/>
              <w:jc w:val="center"/>
              <w:rPr>
                <w:noProof/>
                <w:sz w:val="20"/>
              </w:rPr>
            </w:pPr>
          </w:p>
        </w:tc>
      </w:tr>
      <w:tr w:rsidR="00E43BAD" w:rsidRPr="00217F36">
        <w:trPr>
          <w:cantSplit/>
        </w:trPr>
        <w:tc>
          <w:tcPr>
            <w:tcW w:w="1591" w:type="pct"/>
          </w:tcPr>
          <w:p w:rsidR="00D048D1" w:rsidRPr="00217F36" w:rsidRDefault="00D048D1">
            <w:pPr>
              <w:spacing w:before="60" w:after="60"/>
              <w:jc w:val="left"/>
              <w:rPr>
                <w:noProof/>
                <w:sz w:val="20"/>
              </w:rPr>
            </w:pPr>
            <w:r w:rsidRPr="00217F36">
              <w:rPr>
                <w:noProof/>
                <w:sz w:val="20"/>
              </w:rPr>
              <w:t xml:space="preserve">TOTAL credite cofinanțate </w:t>
            </w:r>
          </w:p>
        </w:tc>
        <w:tc>
          <w:tcPr>
            <w:tcW w:w="655" w:type="pct"/>
            <w:vAlign w:val="center"/>
          </w:tcPr>
          <w:p w:rsidR="00D048D1" w:rsidRPr="00217F36" w:rsidRDefault="00D048D1">
            <w:pPr>
              <w:spacing w:before="60" w:after="60"/>
              <w:jc w:val="center"/>
              <w:rPr>
                <w:noProof/>
                <w:sz w:val="20"/>
              </w:rPr>
            </w:pPr>
          </w:p>
        </w:tc>
        <w:tc>
          <w:tcPr>
            <w:tcW w:w="655" w:type="pct"/>
            <w:vAlign w:val="center"/>
          </w:tcPr>
          <w:p w:rsidR="00D048D1" w:rsidRPr="00217F36" w:rsidRDefault="00D048D1">
            <w:pPr>
              <w:spacing w:before="60" w:after="60"/>
              <w:jc w:val="center"/>
              <w:rPr>
                <w:noProof/>
                <w:sz w:val="20"/>
              </w:rPr>
            </w:pPr>
          </w:p>
        </w:tc>
        <w:tc>
          <w:tcPr>
            <w:tcW w:w="655" w:type="pct"/>
            <w:vAlign w:val="center"/>
          </w:tcPr>
          <w:p w:rsidR="00D048D1" w:rsidRPr="00217F36" w:rsidRDefault="00D048D1">
            <w:pPr>
              <w:spacing w:before="60" w:after="60"/>
              <w:jc w:val="center"/>
              <w:rPr>
                <w:noProof/>
                <w:sz w:val="20"/>
              </w:rPr>
            </w:pPr>
          </w:p>
        </w:tc>
        <w:tc>
          <w:tcPr>
            <w:tcW w:w="655" w:type="pct"/>
            <w:vAlign w:val="center"/>
          </w:tcPr>
          <w:p w:rsidR="00D048D1" w:rsidRPr="00217F36" w:rsidRDefault="00D048D1">
            <w:pPr>
              <w:spacing w:before="60" w:after="60"/>
              <w:jc w:val="center"/>
              <w:rPr>
                <w:noProof/>
                <w:sz w:val="20"/>
              </w:rPr>
            </w:pPr>
          </w:p>
        </w:tc>
        <w:tc>
          <w:tcPr>
            <w:tcW w:w="787" w:type="pct"/>
            <w:vAlign w:val="center"/>
          </w:tcPr>
          <w:p w:rsidR="00D048D1" w:rsidRPr="00217F36" w:rsidRDefault="00D048D1">
            <w:pPr>
              <w:spacing w:before="60" w:after="60"/>
              <w:jc w:val="center"/>
              <w:rPr>
                <w:noProof/>
                <w:sz w:val="20"/>
              </w:rPr>
            </w:pPr>
          </w:p>
        </w:tc>
      </w:tr>
    </w:tbl>
    <w:p w:rsidR="00D048D1" w:rsidRPr="00217F36" w:rsidRDefault="00D048D1" w:rsidP="00D048D1">
      <w:pPr>
        <w:outlineLvl w:val="1"/>
        <w:rPr>
          <w:noProof/>
          <w:szCs w:val="24"/>
        </w:rPr>
      </w:pPr>
      <w:r w:rsidRPr="00217F36">
        <w:rPr>
          <w:noProof/>
        </w:rPr>
        <w:t xml:space="preserve"> </w:t>
      </w:r>
      <w:r w:rsidRPr="00217F36">
        <w:rPr>
          <w:noProof/>
        </w:rPr>
        <w:br/>
      </w:r>
      <w:bookmarkStart w:id="228" w:name="_Toc514938059"/>
      <w:bookmarkStart w:id="229" w:name="_Toc520485057"/>
      <w:bookmarkStart w:id="230" w:name="_Toc160804602"/>
      <w:bookmarkStart w:id="231" w:name="_Toc167220300"/>
      <w:bookmarkStart w:id="232" w:name="_Toc177549034"/>
      <w:bookmarkStart w:id="233" w:name="_Toc226712144"/>
      <w:bookmarkStart w:id="234" w:name="_Hlk166860179"/>
      <w:r w:rsidRPr="00217F36">
        <w:rPr>
          <w:noProof/>
        </w:rPr>
        <w:t>3.3.</w:t>
      </w:r>
      <w:r w:rsidRPr="00217F36">
        <w:rPr>
          <w:noProof/>
        </w:rPr>
        <w:tab/>
        <w:t>Impactul estimat asupra veniturilor</w:t>
      </w:r>
      <w:bookmarkEnd w:id="228"/>
      <w:bookmarkEnd w:id="229"/>
      <w:bookmarkEnd w:id="230"/>
      <w:bookmarkEnd w:id="231"/>
      <w:bookmarkEnd w:id="232"/>
      <w:bookmarkEnd w:id="233"/>
      <w:r w:rsidRPr="00217F36">
        <w:rPr>
          <w:noProof/>
        </w:rPr>
        <w:t xml:space="preserve"> </w:t>
      </w:r>
    </w:p>
    <w:bookmarkEnd w:id="234"/>
    <w:p w:rsidR="00D048D1" w:rsidRPr="00217F36" w:rsidRDefault="00D048D1" w:rsidP="00D048D1">
      <w:pPr>
        <w:pStyle w:val="ListDash1"/>
        <w:rPr>
          <w:noProof/>
        </w:rPr>
      </w:pPr>
      <w:r w:rsidRPr="00217F36">
        <w:rPr>
          <w:rFonts w:ascii="Segoe UI Symbol" w:hAnsi="Segoe UI Symbol"/>
          <w:i/>
          <w:noProof/>
          <w:sz w:val="22"/>
        </w:rPr>
        <w:t>✓</w:t>
      </w:r>
      <w:r w:rsidRPr="00217F36">
        <w:rPr>
          <w:noProof/>
        </w:rPr>
        <w:tab/>
        <w:t>Propunerea/inițiativa nu are impact financiar asupra veniturilor.</w:t>
      </w:r>
    </w:p>
    <w:p w:rsidR="00D048D1" w:rsidRPr="00217F36" w:rsidRDefault="00D048D1" w:rsidP="00D048D1">
      <w:pPr>
        <w:pStyle w:val="ListDash1"/>
        <w:rPr>
          <w:noProof/>
        </w:rPr>
      </w:pPr>
      <w:r w:rsidRPr="00217F36">
        <w:rPr>
          <w:rFonts w:ascii="Wingdings" w:hAnsi="Wingdings"/>
          <w:noProof/>
        </w:rPr>
        <w:t></w:t>
      </w:r>
      <w:r w:rsidRPr="00217F36">
        <w:rPr>
          <w:noProof/>
        </w:rPr>
        <w:tab/>
        <w:t>Propunerea/inițiativa are următorul impact financiar:</w:t>
      </w:r>
    </w:p>
    <w:p w:rsidR="00D048D1" w:rsidRPr="00217F36" w:rsidRDefault="00D048D1" w:rsidP="00D048D1">
      <w:pPr>
        <w:pStyle w:val="ListNumberLevel3"/>
        <w:tabs>
          <w:tab w:val="clear" w:pos="2126"/>
          <w:tab w:val="num" w:pos="1843"/>
        </w:tabs>
        <w:rPr>
          <w:noProof/>
        </w:rPr>
      </w:pPr>
      <w:r w:rsidRPr="00217F36">
        <w:rPr>
          <w:rFonts w:ascii="Wingdings" w:hAnsi="Wingdings"/>
          <w:noProof/>
        </w:rPr>
        <w:t></w:t>
      </w:r>
      <w:r w:rsidRPr="00217F36">
        <w:rPr>
          <w:noProof/>
        </w:rPr>
        <w:tab/>
        <w:t xml:space="preserve">asupra resurselor proprii </w:t>
      </w:r>
    </w:p>
    <w:p w:rsidR="00D048D1" w:rsidRPr="00217F36" w:rsidRDefault="00D048D1" w:rsidP="00D048D1">
      <w:pPr>
        <w:pStyle w:val="ListNumberLevel3"/>
        <w:tabs>
          <w:tab w:val="clear" w:pos="2126"/>
          <w:tab w:val="num" w:pos="1843"/>
        </w:tabs>
        <w:rPr>
          <w:noProof/>
        </w:rPr>
      </w:pPr>
      <w:r w:rsidRPr="00217F36">
        <w:rPr>
          <w:rFonts w:ascii="Wingdings" w:hAnsi="Wingdings"/>
          <w:noProof/>
        </w:rPr>
        <w:t></w:t>
      </w:r>
      <w:r w:rsidRPr="00217F36">
        <w:rPr>
          <w:noProof/>
        </w:rPr>
        <w:tab/>
        <w:t>asupra altor venituri</w:t>
      </w:r>
    </w:p>
    <w:p w:rsidR="00D048D1" w:rsidRPr="00217F36" w:rsidRDefault="00D048D1" w:rsidP="00D048D1">
      <w:pPr>
        <w:pStyle w:val="ListNumberLevel3"/>
        <w:tabs>
          <w:tab w:val="clear" w:pos="2126"/>
          <w:tab w:val="num" w:pos="1843"/>
        </w:tabs>
        <w:rPr>
          <w:noProof/>
        </w:rPr>
      </w:pPr>
      <w:r w:rsidRPr="00217F36">
        <w:rPr>
          <w:rFonts w:ascii="Wingdings" w:hAnsi="Wingdings"/>
          <w:noProof/>
        </w:rPr>
        <w:t></w:t>
      </w:r>
      <w:r w:rsidRPr="00217F36">
        <w:rPr>
          <w:noProof/>
        </w:rPr>
        <w:tab/>
        <w:t>vă rugăm să precizați dacă veniturile sunt alocate unor linii de cheltuieli</w:t>
      </w:r>
    </w:p>
    <w:p w:rsidR="00D048D1" w:rsidRPr="00217F36" w:rsidRDefault="00D048D1" w:rsidP="00D048D1">
      <w:pPr>
        <w:jc w:val="right"/>
        <w:rPr>
          <w:noProof/>
          <w:sz w:val="20"/>
        </w:rPr>
      </w:pPr>
      <w:r w:rsidRPr="00217F36">
        <w:rPr>
          <w:noProof/>
          <w:sz w:val="20"/>
        </w:rPr>
        <w:t>milioane EUR (cu trei zecimale)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E43BAD" w:rsidRPr="00217F36">
        <w:trPr>
          <w:trHeight w:val="388"/>
        </w:trPr>
        <w:tc>
          <w:tcPr>
            <w:tcW w:w="1423" w:type="pct"/>
            <w:vMerge w:val="restart"/>
            <w:vAlign w:val="center"/>
          </w:tcPr>
          <w:p w:rsidR="00D048D1" w:rsidRPr="00217F36" w:rsidRDefault="00D048D1">
            <w:pPr>
              <w:spacing w:before="40" w:after="40"/>
              <w:rPr>
                <w:noProof/>
                <w:sz w:val="18"/>
              </w:rPr>
            </w:pPr>
            <w:r w:rsidRPr="00217F36">
              <w:rPr>
                <w:noProof/>
                <w:sz w:val="18"/>
              </w:rPr>
              <w:t>Linia bugetară pentru venituri:</w:t>
            </w:r>
          </w:p>
        </w:tc>
        <w:tc>
          <w:tcPr>
            <w:tcW w:w="869" w:type="pct"/>
            <w:vMerge w:val="restart"/>
            <w:vAlign w:val="center"/>
          </w:tcPr>
          <w:p w:rsidR="00D048D1" w:rsidRPr="00217F36" w:rsidRDefault="00D048D1">
            <w:pPr>
              <w:jc w:val="center"/>
              <w:rPr>
                <w:noProof/>
                <w:sz w:val="18"/>
              </w:rPr>
            </w:pPr>
            <w:r w:rsidRPr="00217F36">
              <w:rPr>
                <w:noProof/>
                <w:sz w:val="18"/>
              </w:rPr>
              <w:t>Credite disponibile pentru exercițiul financiar în curs</w:t>
            </w:r>
          </w:p>
        </w:tc>
        <w:tc>
          <w:tcPr>
            <w:tcW w:w="2709" w:type="pct"/>
            <w:gridSpan w:val="4"/>
            <w:vAlign w:val="center"/>
          </w:tcPr>
          <w:p w:rsidR="00D048D1" w:rsidRPr="00217F36" w:rsidRDefault="00D048D1">
            <w:pPr>
              <w:jc w:val="center"/>
              <w:rPr>
                <w:noProof/>
                <w:sz w:val="18"/>
              </w:rPr>
            </w:pPr>
            <w:r w:rsidRPr="00217F36">
              <w:rPr>
                <w:noProof/>
                <w:sz w:val="18"/>
              </w:rPr>
              <w:t>Impactul propunerii/inițiativei</w:t>
            </w:r>
            <w:r w:rsidRPr="00217F36">
              <w:rPr>
                <w:rStyle w:val="FootnoteReference"/>
                <w:noProof/>
                <w:sz w:val="18"/>
                <w:szCs w:val="18"/>
              </w:rPr>
              <w:footnoteReference w:id="17"/>
            </w:r>
          </w:p>
        </w:tc>
      </w:tr>
      <w:tr w:rsidR="00E43BAD" w:rsidRPr="00217F36">
        <w:trPr>
          <w:trHeight w:val="388"/>
        </w:trPr>
        <w:tc>
          <w:tcPr>
            <w:tcW w:w="1423" w:type="pct"/>
            <w:vMerge/>
          </w:tcPr>
          <w:p w:rsidR="00D048D1" w:rsidRPr="00217F36" w:rsidRDefault="00D048D1">
            <w:pPr>
              <w:spacing w:before="40" w:after="40"/>
              <w:rPr>
                <w:noProof/>
                <w:sz w:val="18"/>
              </w:rPr>
            </w:pPr>
          </w:p>
        </w:tc>
        <w:tc>
          <w:tcPr>
            <w:tcW w:w="869" w:type="pct"/>
            <w:vMerge/>
          </w:tcPr>
          <w:p w:rsidR="00D048D1" w:rsidRPr="00217F36" w:rsidRDefault="00D048D1">
            <w:pPr>
              <w:spacing w:beforeLines="40" w:before="96" w:afterLines="40" w:after="96"/>
              <w:rPr>
                <w:i/>
                <w:noProof/>
                <w:sz w:val="18"/>
              </w:rPr>
            </w:pPr>
          </w:p>
        </w:tc>
        <w:tc>
          <w:tcPr>
            <w:tcW w:w="911" w:type="pct"/>
            <w:vAlign w:val="center"/>
          </w:tcPr>
          <w:p w:rsidR="00D048D1" w:rsidRPr="00217F36" w:rsidRDefault="00D048D1">
            <w:pPr>
              <w:jc w:val="center"/>
              <w:rPr>
                <w:noProof/>
                <w:sz w:val="18"/>
              </w:rPr>
            </w:pPr>
            <w:r w:rsidRPr="00217F36">
              <w:rPr>
                <w:noProof/>
                <w:sz w:val="18"/>
              </w:rPr>
              <w:t xml:space="preserve">Anul </w:t>
            </w:r>
            <w:r w:rsidRPr="00217F36">
              <w:rPr>
                <w:b/>
                <w:noProof/>
                <w:sz w:val="18"/>
              </w:rPr>
              <w:t>2024</w:t>
            </w:r>
          </w:p>
        </w:tc>
        <w:tc>
          <w:tcPr>
            <w:tcW w:w="562" w:type="pct"/>
            <w:vAlign w:val="center"/>
          </w:tcPr>
          <w:p w:rsidR="00D048D1" w:rsidRPr="00217F36" w:rsidRDefault="00D048D1">
            <w:pPr>
              <w:jc w:val="center"/>
              <w:rPr>
                <w:noProof/>
                <w:sz w:val="18"/>
              </w:rPr>
            </w:pPr>
            <w:r w:rsidRPr="00217F36">
              <w:rPr>
                <w:noProof/>
                <w:sz w:val="18"/>
              </w:rPr>
              <w:t xml:space="preserve">Anul </w:t>
            </w:r>
            <w:r w:rsidRPr="00217F36">
              <w:rPr>
                <w:b/>
                <w:noProof/>
                <w:sz w:val="18"/>
              </w:rPr>
              <w:t>2025</w:t>
            </w:r>
          </w:p>
        </w:tc>
        <w:tc>
          <w:tcPr>
            <w:tcW w:w="557" w:type="pct"/>
            <w:vAlign w:val="center"/>
          </w:tcPr>
          <w:p w:rsidR="00D048D1" w:rsidRPr="00217F36" w:rsidRDefault="00D048D1">
            <w:pPr>
              <w:jc w:val="center"/>
              <w:rPr>
                <w:noProof/>
                <w:sz w:val="18"/>
              </w:rPr>
            </w:pPr>
            <w:r w:rsidRPr="00217F36">
              <w:rPr>
                <w:noProof/>
                <w:sz w:val="18"/>
              </w:rPr>
              <w:t xml:space="preserve">Anul </w:t>
            </w:r>
            <w:r w:rsidRPr="00217F36">
              <w:rPr>
                <w:b/>
                <w:noProof/>
                <w:sz w:val="18"/>
              </w:rPr>
              <w:t>2026</w:t>
            </w:r>
          </w:p>
        </w:tc>
        <w:tc>
          <w:tcPr>
            <w:tcW w:w="679" w:type="pct"/>
            <w:vAlign w:val="center"/>
          </w:tcPr>
          <w:p w:rsidR="00D048D1" w:rsidRPr="00217F36" w:rsidRDefault="00D048D1">
            <w:pPr>
              <w:jc w:val="center"/>
              <w:rPr>
                <w:noProof/>
                <w:sz w:val="18"/>
              </w:rPr>
            </w:pPr>
            <w:r w:rsidRPr="00217F36">
              <w:rPr>
                <w:noProof/>
                <w:sz w:val="18"/>
              </w:rPr>
              <w:t xml:space="preserve">Anul </w:t>
            </w:r>
            <w:r w:rsidRPr="00217F36">
              <w:rPr>
                <w:b/>
                <w:noProof/>
                <w:sz w:val="18"/>
              </w:rPr>
              <w:t>2027</w:t>
            </w:r>
          </w:p>
        </w:tc>
      </w:tr>
      <w:tr w:rsidR="00E43BAD" w:rsidRPr="00217F36">
        <w:trPr>
          <w:trHeight w:val="388"/>
        </w:trPr>
        <w:tc>
          <w:tcPr>
            <w:tcW w:w="1423" w:type="pct"/>
            <w:vAlign w:val="center"/>
          </w:tcPr>
          <w:p w:rsidR="00D048D1" w:rsidRPr="00217F36" w:rsidRDefault="00D048D1">
            <w:pPr>
              <w:spacing w:before="40" w:after="40"/>
              <w:rPr>
                <w:noProof/>
                <w:sz w:val="18"/>
              </w:rPr>
            </w:pPr>
            <w:r w:rsidRPr="00217F36">
              <w:rPr>
                <w:noProof/>
                <w:sz w:val="18"/>
              </w:rPr>
              <w:t>Articolul ………….</w:t>
            </w:r>
          </w:p>
        </w:tc>
        <w:tc>
          <w:tcPr>
            <w:tcW w:w="869" w:type="pct"/>
          </w:tcPr>
          <w:p w:rsidR="00D048D1" w:rsidRPr="00217F36" w:rsidRDefault="00D048D1">
            <w:pPr>
              <w:spacing w:beforeLines="40" w:before="96" w:afterLines="40" w:after="96"/>
              <w:jc w:val="center"/>
              <w:rPr>
                <w:i/>
                <w:noProof/>
                <w:sz w:val="18"/>
              </w:rPr>
            </w:pPr>
          </w:p>
        </w:tc>
        <w:tc>
          <w:tcPr>
            <w:tcW w:w="911" w:type="pct"/>
          </w:tcPr>
          <w:p w:rsidR="00D048D1" w:rsidRPr="00217F36" w:rsidRDefault="00D048D1">
            <w:pPr>
              <w:spacing w:beforeLines="40" w:before="96" w:afterLines="40" w:after="96"/>
              <w:jc w:val="center"/>
              <w:rPr>
                <w:noProof/>
                <w:sz w:val="18"/>
              </w:rPr>
            </w:pPr>
          </w:p>
        </w:tc>
        <w:tc>
          <w:tcPr>
            <w:tcW w:w="562" w:type="pct"/>
          </w:tcPr>
          <w:p w:rsidR="00D048D1" w:rsidRPr="00217F36" w:rsidRDefault="00D048D1">
            <w:pPr>
              <w:spacing w:beforeLines="40" w:before="96" w:afterLines="40" w:after="96"/>
              <w:jc w:val="center"/>
              <w:rPr>
                <w:noProof/>
                <w:sz w:val="18"/>
              </w:rPr>
            </w:pPr>
          </w:p>
        </w:tc>
        <w:tc>
          <w:tcPr>
            <w:tcW w:w="557" w:type="pct"/>
          </w:tcPr>
          <w:p w:rsidR="00D048D1" w:rsidRPr="00217F36" w:rsidRDefault="00D048D1">
            <w:pPr>
              <w:spacing w:beforeLines="40" w:before="96" w:afterLines="40" w:after="96"/>
              <w:jc w:val="center"/>
              <w:rPr>
                <w:noProof/>
                <w:sz w:val="18"/>
              </w:rPr>
            </w:pPr>
          </w:p>
        </w:tc>
        <w:tc>
          <w:tcPr>
            <w:tcW w:w="679" w:type="pct"/>
          </w:tcPr>
          <w:p w:rsidR="00D048D1" w:rsidRPr="00217F36" w:rsidRDefault="00D048D1">
            <w:pPr>
              <w:spacing w:beforeLines="40" w:before="96" w:afterLines="40" w:after="96"/>
              <w:jc w:val="center"/>
              <w:rPr>
                <w:noProof/>
                <w:sz w:val="18"/>
              </w:rPr>
            </w:pPr>
          </w:p>
        </w:tc>
      </w:tr>
    </w:tbl>
    <w:p w:rsidR="00D048D1" w:rsidRPr="00217F36" w:rsidRDefault="00D048D1" w:rsidP="00D048D1">
      <w:pPr>
        <w:pStyle w:val="ManualHeading1"/>
        <w:rPr>
          <w:caps/>
          <w:noProof/>
        </w:rPr>
      </w:pPr>
      <w:bookmarkStart w:id="235" w:name="_Toc167220301"/>
      <w:bookmarkStart w:id="236" w:name="_Toc177549035"/>
      <w:bookmarkStart w:id="237" w:name="_Toc226712145"/>
      <w:r w:rsidRPr="00217F36">
        <w:rPr>
          <w:noProof/>
        </w:rPr>
        <w:t>4.</w:t>
      </w:r>
      <w:r w:rsidRPr="00217F36">
        <w:rPr>
          <w:noProof/>
        </w:rPr>
        <w:tab/>
      </w:r>
      <w:bookmarkStart w:id="238" w:name="_Hlk167692977"/>
      <w:r w:rsidRPr="00217F36">
        <w:rPr>
          <w:caps/>
          <w:noProof/>
        </w:rPr>
        <w:t>Dimensiunile digitale</w:t>
      </w:r>
      <w:bookmarkEnd w:id="235"/>
      <w:bookmarkEnd w:id="236"/>
      <w:bookmarkEnd w:id="237"/>
    </w:p>
    <w:p w:rsidR="00D048D1" w:rsidRPr="00217F36" w:rsidRDefault="00D048D1" w:rsidP="00D048D1">
      <w:pPr>
        <w:pStyle w:val="ManualHeading2"/>
        <w:rPr>
          <w:noProof/>
        </w:rPr>
      </w:pPr>
      <w:bookmarkStart w:id="239" w:name="_Toc167220302"/>
      <w:bookmarkStart w:id="240" w:name="_Toc177549037"/>
      <w:bookmarkStart w:id="241" w:name="_Toc226712146"/>
      <w:r w:rsidRPr="00217F36">
        <w:rPr>
          <w:noProof/>
        </w:rPr>
        <w:t>4.1.</w:t>
      </w:r>
      <w:r w:rsidRPr="00217F36">
        <w:rPr>
          <w:noProof/>
        </w:rPr>
        <w:tab/>
        <w:t>Cerințe cu relevanță digitală</w:t>
      </w:r>
      <w:bookmarkEnd w:id="239"/>
      <w:bookmarkEnd w:id="240"/>
      <w:bookmarkEnd w:id="241"/>
    </w:p>
    <w:tbl>
      <w:tblPr>
        <w:tblStyle w:val="TableGrid"/>
        <w:tblW w:w="9072" w:type="dxa"/>
        <w:tblInd w:w="-5" w:type="dxa"/>
        <w:tblLayout w:type="fixed"/>
        <w:tblLook w:val="06A0" w:firstRow="1" w:lastRow="0" w:firstColumn="1" w:lastColumn="0" w:noHBand="1" w:noVBand="1"/>
      </w:tblPr>
      <w:tblGrid>
        <w:gridCol w:w="9072"/>
      </w:tblGrid>
      <w:tr w:rsidR="00E43BAD" w:rsidRPr="00217F36">
        <w:trPr>
          <w:trHeight w:val="300"/>
        </w:trPr>
        <w:tc>
          <w:tcPr>
            <w:tcW w:w="9072" w:type="dxa"/>
          </w:tcPr>
          <w:p w:rsidR="00D048D1" w:rsidRPr="00217F36" w:rsidRDefault="00D048D1">
            <w:pPr>
              <w:rPr>
                <w:noProof/>
              </w:rPr>
            </w:pPr>
            <w:r w:rsidRPr="00217F36">
              <w:rPr>
                <w:noProof/>
              </w:rPr>
              <w:t>Nicio cerință cu relevanță digitală.</w:t>
            </w:r>
          </w:p>
        </w:tc>
      </w:tr>
    </w:tbl>
    <w:p w:rsidR="00D048D1" w:rsidRPr="00217F36" w:rsidRDefault="00D048D1" w:rsidP="00D048D1">
      <w:pPr>
        <w:pStyle w:val="ManualHeading2"/>
        <w:rPr>
          <w:noProof/>
        </w:rPr>
      </w:pPr>
      <w:bookmarkStart w:id="242" w:name="_Toc167220303"/>
      <w:bookmarkStart w:id="243" w:name="_Toc177549038"/>
      <w:bookmarkStart w:id="244" w:name="_Toc226712147"/>
      <w:r w:rsidRPr="00217F36">
        <w:rPr>
          <w:noProof/>
        </w:rPr>
        <w:t>4.2.</w:t>
      </w:r>
      <w:r w:rsidRPr="00217F36">
        <w:rPr>
          <w:noProof/>
        </w:rPr>
        <w:tab/>
        <w:t>Date</w:t>
      </w:r>
      <w:bookmarkEnd w:id="242"/>
      <w:bookmarkEnd w:id="243"/>
      <w:bookmarkEnd w:id="244"/>
    </w:p>
    <w:tbl>
      <w:tblPr>
        <w:tblStyle w:val="TableGrid"/>
        <w:tblW w:w="0" w:type="auto"/>
        <w:tblLook w:val="04A0" w:firstRow="1" w:lastRow="0" w:firstColumn="1" w:lastColumn="0" w:noHBand="0" w:noVBand="1"/>
      </w:tblPr>
      <w:tblGrid>
        <w:gridCol w:w="9063"/>
      </w:tblGrid>
      <w:tr w:rsidR="00E43BAD" w:rsidRPr="00217F36">
        <w:tc>
          <w:tcPr>
            <w:tcW w:w="9063" w:type="dxa"/>
          </w:tcPr>
          <w:p w:rsidR="00D048D1" w:rsidRPr="00217F36" w:rsidRDefault="00D048D1">
            <w:pPr>
              <w:rPr>
                <w:noProof/>
              </w:rPr>
            </w:pPr>
            <w:r w:rsidRPr="00217F36">
              <w:rPr>
                <w:noProof/>
              </w:rPr>
              <w:t>Nu au fost identificate cerințe cu relevanță digitală.</w:t>
            </w:r>
          </w:p>
        </w:tc>
      </w:tr>
    </w:tbl>
    <w:p w:rsidR="00D048D1" w:rsidRPr="00217F36" w:rsidRDefault="00D048D1" w:rsidP="00D048D1">
      <w:pPr>
        <w:pStyle w:val="ManualHeading2"/>
        <w:rPr>
          <w:noProof/>
        </w:rPr>
      </w:pPr>
      <w:bookmarkStart w:id="245" w:name="_Toc167220305"/>
      <w:bookmarkStart w:id="246" w:name="_Toc177549039"/>
      <w:bookmarkStart w:id="247" w:name="_Toc226712148"/>
      <w:r w:rsidRPr="00217F36">
        <w:rPr>
          <w:noProof/>
        </w:rPr>
        <w:t>4.3.</w:t>
      </w:r>
      <w:r w:rsidRPr="00217F36">
        <w:rPr>
          <w:noProof/>
        </w:rPr>
        <w:tab/>
        <w:t>Soluții digitale</w:t>
      </w:r>
      <w:bookmarkEnd w:id="245"/>
      <w:bookmarkEnd w:id="246"/>
      <w:bookmarkEnd w:id="247"/>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E43BAD" w:rsidRPr="00217F36">
        <w:tc>
          <w:tcPr>
            <w:tcW w:w="9067" w:type="dxa"/>
          </w:tcPr>
          <w:p w:rsidR="00D048D1" w:rsidRPr="00217F36" w:rsidRDefault="00D048D1">
            <w:pPr>
              <w:rPr>
                <w:noProof/>
              </w:rPr>
            </w:pPr>
            <w:r w:rsidRPr="00217F36">
              <w:rPr>
                <w:noProof/>
              </w:rPr>
              <w:t>Nu au fost identificate cerințe cu relevanță digitală.</w:t>
            </w:r>
          </w:p>
        </w:tc>
      </w:tr>
    </w:tbl>
    <w:p w:rsidR="00D048D1" w:rsidRPr="00217F36" w:rsidRDefault="00D048D1" w:rsidP="00D048D1">
      <w:pPr>
        <w:pStyle w:val="ManualHeading2"/>
        <w:rPr>
          <w:rStyle w:val="Emphasis"/>
          <w:b w:val="0"/>
          <w:bCs/>
          <w:i w:val="0"/>
          <w:iCs w:val="0"/>
          <w:noProof/>
        </w:rPr>
      </w:pPr>
      <w:bookmarkStart w:id="248" w:name="_Toc167220304"/>
      <w:bookmarkStart w:id="249" w:name="_Toc177549040"/>
      <w:bookmarkStart w:id="250" w:name="_Toc226712149"/>
      <w:r w:rsidRPr="00217F36">
        <w:rPr>
          <w:rStyle w:val="Emphasis"/>
          <w:noProof/>
        </w:rPr>
        <w:t>4.4.</w:t>
      </w:r>
      <w:r w:rsidRPr="00217F36">
        <w:rPr>
          <w:noProof/>
        </w:rPr>
        <w:tab/>
      </w:r>
      <w:r w:rsidRPr="00217F36">
        <w:rPr>
          <w:rStyle w:val="Emphasis"/>
          <w:noProof/>
        </w:rPr>
        <w:t>Evaluarea interoperabilității</w:t>
      </w:r>
      <w:bookmarkEnd w:id="248"/>
      <w:bookmarkEnd w:id="249"/>
      <w:bookmarkEnd w:id="250"/>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E43BAD" w:rsidRPr="00217F36">
        <w:trPr>
          <w:trHeight w:val="300"/>
        </w:trPr>
        <w:tc>
          <w:tcPr>
            <w:tcW w:w="9067" w:type="dxa"/>
          </w:tcPr>
          <w:p w:rsidR="00D048D1" w:rsidRPr="00217F36" w:rsidRDefault="00D048D1">
            <w:pPr>
              <w:rPr>
                <w:noProof/>
              </w:rPr>
            </w:pPr>
            <w:r w:rsidRPr="00217F36">
              <w:rPr>
                <w:noProof/>
              </w:rPr>
              <w:t>Nu au fost identificate cerințe cu relevanță digitală.</w:t>
            </w:r>
          </w:p>
        </w:tc>
      </w:tr>
    </w:tbl>
    <w:p w:rsidR="00D048D1" w:rsidRPr="00217F36" w:rsidRDefault="00D048D1" w:rsidP="00D048D1">
      <w:pPr>
        <w:pStyle w:val="ManualHeading2"/>
        <w:rPr>
          <w:noProof/>
        </w:rPr>
      </w:pPr>
      <w:bookmarkStart w:id="251" w:name="_Toc167220306"/>
      <w:bookmarkStart w:id="252" w:name="_Toc177549041"/>
      <w:bookmarkStart w:id="253" w:name="_Toc226712150"/>
      <w:r w:rsidRPr="00217F36">
        <w:rPr>
          <w:noProof/>
        </w:rPr>
        <w:t>4.5.</w:t>
      </w:r>
      <w:r w:rsidRPr="00217F36">
        <w:rPr>
          <w:noProof/>
        </w:rPr>
        <w:tab/>
        <w:t>Măsuri de sprijinire a implementării digitale</w:t>
      </w:r>
      <w:bookmarkEnd w:id="251"/>
      <w:bookmarkEnd w:id="252"/>
      <w:bookmarkEnd w:id="25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E43BAD" w:rsidRPr="00217F36">
        <w:tc>
          <w:tcPr>
            <w:tcW w:w="9067" w:type="dxa"/>
          </w:tcPr>
          <w:p w:rsidR="00D048D1" w:rsidRPr="00217F36" w:rsidRDefault="00D048D1">
            <w:pPr>
              <w:rPr>
                <w:noProof/>
              </w:rPr>
            </w:pPr>
            <w:r w:rsidRPr="00217F36">
              <w:rPr>
                <w:noProof/>
              </w:rPr>
              <w:t>Nu au fost identificate cerințe cu relevanță digitală.</w:t>
            </w:r>
          </w:p>
        </w:tc>
      </w:tr>
      <w:bookmarkEnd w:id="238"/>
    </w:tbl>
    <w:p w:rsidR="00D048D1" w:rsidRPr="00217F36" w:rsidRDefault="00D048D1" w:rsidP="00D048D1">
      <w:pPr>
        <w:rPr>
          <w:noProof/>
        </w:rPr>
      </w:pPr>
    </w:p>
    <w:sectPr w:rsidR="00D048D1" w:rsidRPr="00217F36" w:rsidSect="009C2158">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81" w:rsidRPr="00217F36" w:rsidRDefault="00DE3581" w:rsidP="00604861">
      <w:pPr>
        <w:spacing w:before="0" w:after="0"/>
      </w:pPr>
      <w:r w:rsidRPr="00217F36">
        <w:separator/>
      </w:r>
    </w:p>
  </w:endnote>
  <w:endnote w:type="continuationSeparator" w:id="0">
    <w:p w:rsidR="00DE3581" w:rsidRPr="00217F36" w:rsidRDefault="00DE3581" w:rsidP="00604861">
      <w:pPr>
        <w:spacing w:before="0" w:after="0"/>
      </w:pPr>
      <w:r w:rsidRPr="00217F36">
        <w:continuationSeparator/>
      </w:r>
    </w:p>
  </w:endnote>
  <w:endnote w:type="continuationNotice" w:id="1">
    <w:p w:rsidR="00DE3581" w:rsidRPr="00217F36" w:rsidRDefault="00DE35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EUAlbertina">
    <w:altName w:val="Calibri"/>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Pr="009C2158" w:rsidRDefault="009C2158" w:rsidP="009C2158">
    <w:pPr>
      <w:pStyle w:val="Footer"/>
      <w:rPr>
        <w:rFonts w:ascii="Arial" w:hAnsi="Arial" w:cs="Arial"/>
        <w:b/>
        <w:sz w:val="48"/>
      </w:rPr>
    </w:pPr>
    <w:r w:rsidRPr="009C2158">
      <w:rPr>
        <w:rFonts w:ascii="Arial" w:hAnsi="Arial" w:cs="Arial"/>
        <w:b/>
        <w:sz w:val="48"/>
      </w:rPr>
      <w:t>RO</w:t>
    </w:r>
    <w:r w:rsidRPr="009C2158">
      <w:rPr>
        <w:rFonts w:ascii="Arial" w:hAnsi="Arial" w:cs="Arial"/>
        <w:b/>
        <w:sz w:val="48"/>
      </w:rPr>
      <w:tab/>
    </w:r>
    <w:r w:rsidRPr="009C2158">
      <w:rPr>
        <w:rFonts w:ascii="Arial" w:hAnsi="Arial" w:cs="Arial"/>
        <w:b/>
        <w:sz w:val="48"/>
      </w:rPr>
      <w:tab/>
    </w:r>
    <w:r w:rsidRPr="009C2158">
      <w:tab/>
    </w:r>
    <w:r w:rsidRPr="009C2158">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Pr="009C2158" w:rsidRDefault="009C2158" w:rsidP="009C2158">
    <w:pPr>
      <w:pStyle w:val="Footer"/>
      <w:rPr>
        <w:rFonts w:ascii="Arial" w:hAnsi="Arial" w:cs="Arial"/>
        <w:b/>
        <w:sz w:val="48"/>
      </w:rPr>
    </w:pPr>
    <w:r w:rsidRPr="009C2158">
      <w:rPr>
        <w:rFonts w:ascii="Arial" w:hAnsi="Arial" w:cs="Arial"/>
        <w:b/>
        <w:sz w:val="48"/>
      </w:rPr>
      <w:t>RO</w:t>
    </w:r>
    <w:r w:rsidRPr="009C2158">
      <w:rPr>
        <w:rFonts w:ascii="Arial" w:hAnsi="Arial" w:cs="Arial"/>
        <w:b/>
        <w:sz w:val="48"/>
      </w:rPr>
      <w:tab/>
    </w:r>
    <w:r w:rsidRPr="009C2158">
      <w:rPr>
        <w:rFonts w:ascii="Arial" w:hAnsi="Arial" w:cs="Arial"/>
        <w:b/>
        <w:sz w:val="48"/>
      </w:rPr>
      <w:tab/>
    </w:r>
    <w:r w:rsidRPr="009C2158">
      <w:tab/>
    </w:r>
    <w:r w:rsidRPr="009C2158">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Default="009C21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Pr="009C2158" w:rsidRDefault="009C2158" w:rsidP="009C2158">
    <w:pPr>
      <w:pStyle w:val="Footer"/>
      <w:rPr>
        <w:rFonts w:ascii="Arial" w:hAnsi="Arial" w:cs="Arial"/>
        <w:b/>
        <w:sz w:val="48"/>
      </w:rPr>
    </w:pPr>
    <w:r w:rsidRPr="009C2158">
      <w:rPr>
        <w:rFonts w:ascii="Arial" w:hAnsi="Arial" w:cs="Arial"/>
        <w:b/>
        <w:sz w:val="48"/>
      </w:rPr>
      <w:t>RO</w:t>
    </w:r>
    <w:r w:rsidRPr="009C2158">
      <w:rPr>
        <w:rFonts w:ascii="Arial" w:hAnsi="Arial" w:cs="Arial"/>
        <w:b/>
        <w:sz w:val="48"/>
      </w:rPr>
      <w:tab/>
    </w:r>
    <w:r>
      <w:fldChar w:fldCharType="begin"/>
    </w:r>
    <w:r>
      <w:instrText xml:space="preserve"> PAGE  \* MERGEFORMAT </w:instrText>
    </w:r>
    <w:r>
      <w:fldChar w:fldCharType="separate"/>
    </w:r>
    <w:r w:rsidR="004B0A71">
      <w:rPr>
        <w:noProof/>
      </w:rPr>
      <w:t>7</w:t>
    </w:r>
    <w:r>
      <w:fldChar w:fldCharType="end"/>
    </w:r>
    <w:r>
      <w:tab/>
    </w:r>
    <w:r w:rsidRPr="009C2158">
      <w:tab/>
    </w:r>
    <w:r w:rsidRPr="009C2158">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Default="009C2158" w:rsidP="009C21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Pr="009C2158" w:rsidRDefault="009C2158" w:rsidP="009C2158">
    <w:pPr>
      <w:pStyle w:val="FooterLandscape"/>
      <w:rPr>
        <w:rFonts w:ascii="Arial" w:hAnsi="Arial" w:cs="Arial"/>
        <w:b/>
        <w:sz w:val="48"/>
      </w:rPr>
    </w:pPr>
    <w:r w:rsidRPr="009C2158">
      <w:rPr>
        <w:rFonts w:ascii="Arial" w:hAnsi="Arial" w:cs="Arial"/>
        <w:b/>
        <w:sz w:val="48"/>
      </w:rPr>
      <w:t>RO</w:t>
    </w:r>
    <w:r w:rsidRPr="009C2158">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9C2158">
      <w:tab/>
    </w:r>
    <w:r w:rsidRPr="009C2158">
      <w:rPr>
        <w:rFonts w:ascii="Arial" w:hAnsi="Arial" w:cs="Arial"/>
        <w:b/>
        <w:sz w:val="48"/>
      </w:rPr>
      <w:t>RO</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Pr="009C2158" w:rsidRDefault="009C2158" w:rsidP="009C2158">
    <w:pPr>
      <w:pStyle w:val="Footer"/>
      <w:rPr>
        <w:rFonts w:ascii="Arial" w:hAnsi="Arial" w:cs="Arial"/>
        <w:b/>
        <w:sz w:val="48"/>
      </w:rPr>
    </w:pPr>
    <w:r w:rsidRPr="009C2158">
      <w:rPr>
        <w:rFonts w:ascii="Arial" w:hAnsi="Arial" w:cs="Arial"/>
        <w:b/>
        <w:sz w:val="48"/>
      </w:rPr>
      <w:t>RO</w:t>
    </w:r>
    <w:r w:rsidRPr="009C215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C2158">
      <w:tab/>
    </w:r>
    <w:r w:rsidRPr="009C2158">
      <w:rPr>
        <w:rFonts w:ascii="Arial" w:hAnsi="Arial" w:cs="Arial"/>
        <w:b/>
        <w:sz w:val="48"/>
      </w:rPr>
      <w:t>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81" w:rsidRPr="00217F36" w:rsidRDefault="00DE3581" w:rsidP="00604861">
      <w:pPr>
        <w:spacing w:before="0" w:after="0"/>
      </w:pPr>
      <w:r w:rsidRPr="00217F36">
        <w:separator/>
      </w:r>
    </w:p>
  </w:footnote>
  <w:footnote w:type="continuationSeparator" w:id="0">
    <w:p w:rsidR="00DE3581" w:rsidRPr="00217F36" w:rsidRDefault="00DE3581" w:rsidP="00604861">
      <w:pPr>
        <w:spacing w:before="0" w:after="0"/>
      </w:pPr>
      <w:r w:rsidRPr="00217F36">
        <w:continuationSeparator/>
      </w:r>
    </w:p>
  </w:footnote>
  <w:footnote w:type="continuationNotice" w:id="1">
    <w:p w:rsidR="00DE3581" w:rsidRPr="00217F36" w:rsidRDefault="00DE3581">
      <w:pPr>
        <w:spacing w:before="0" w:after="0"/>
      </w:pPr>
    </w:p>
  </w:footnote>
  <w:footnote w:id="2">
    <w:p w:rsidR="00CC2091" w:rsidRPr="00217F36" w:rsidRDefault="00CC2091">
      <w:pPr>
        <w:pStyle w:val="FootnoteText"/>
      </w:pPr>
      <w:r w:rsidRPr="00217F36">
        <w:rPr>
          <w:rStyle w:val="FootnoteReference"/>
        </w:rPr>
        <w:footnoteRef/>
      </w:r>
      <w:r w:rsidRPr="00217F36">
        <w:tab/>
        <w:t>JO L 76, 19.3.2018, p. 3.</w:t>
      </w:r>
    </w:p>
  </w:footnote>
  <w:footnote w:id="3">
    <w:p w:rsidR="008C7E45" w:rsidRPr="00217F36" w:rsidRDefault="008C7E45">
      <w:pPr>
        <w:pStyle w:val="FootnoteText"/>
      </w:pPr>
      <w:r w:rsidRPr="00217F36">
        <w:rPr>
          <w:rStyle w:val="FootnoteReference"/>
        </w:rPr>
        <w:footnoteRef/>
      </w:r>
      <w:r w:rsidRPr="00217F36">
        <w:tab/>
        <w:t>JO L 264, 9.10.2015, p. 1.</w:t>
      </w:r>
    </w:p>
  </w:footnote>
  <w:footnote w:id="4">
    <w:p w:rsidR="61B5E389" w:rsidRPr="00217F36" w:rsidRDefault="61B5E389" w:rsidP="61B5E389">
      <w:pPr>
        <w:pStyle w:val="FootnoteText"/>
      </w:pPr>
      <w:r w:rsidRPr="00217F36">
        <w:rPr>
          <w:rStyle w:val="FootnoteReference"/>
        </w:rPr>
        <w:footnoteRef/>
      </w:r>
      <w:r w:rsidRPr="00217F36">
        <w:tab/>
        <w:t>JO L 130, 16.5.2023, p. 134.</w:t>
      </w:r>
    </w:p>
  </w:footnote>
  <w:footnote w:id="5">
    <w:p w:rsidR="1D99FF66" w:rsidRPr="00217F36" w:rsidRDefault="1D99FF66" w:rsidP="00D65752">
      <w:pPr>
        <w:pStyle w:val="FootnoteText"/>
      </w:pPr>
      <w:r w:rsidRPr="00217F36">
        <w:rPr>
          <w:rStyle w:val="FootnoteReference"/>
        </w:rPr>
        <w:footnoteRef/>
      </w:r>
      <w:r w:rsidRPr="00217F36">
        <w:tab/>
        <w:t>În 2012 s-a înregistrat un excedent istoric excesiv în cuantum de 917 milioane de certificate de emisii ale Uniunii Europene (EUA).</w:t>
      </w:r>
      <w:r w:rsidR="00D65752" w:rsidRPr="00217F36">
        <w:t xml:space="preserve"> </w:t>
      </w:r>
      <w:r w:rsidRPr="00217F36">
        <w:t>Având în vedere că volumul inițial al numărului total de certificate aflate în circulație („NTAC”) a fost de 1 750 de milioane EUA în 2012, tot ceea ce depășește pragul superior al RSP de 833 de milioane EUA poate fi considerat un excedent istoric excesiv.</w:t>
      </w:r>
    </w:p>
  </w:footnote>
  <w:footnote w:id="6">
    <w:p w:rsidR="00EA30FC" w:rsidRPr="00217F36" w:rsidRDefault="00EA30FC" w:rsidP="00EA30FC">
      <w:pPr>
        <w:pStyle w:val="FootnoteText"/>
      </w:pPr>
      <w:r w:rsidRPr="00217F36">
        <w:rPr>
          <w:rStyle w:val="FootnoteReference"/>
        </w:rPr>
        <w:footnoteRef/>
      </w:r>
      <w:r w:rsidRPr="00217F36">
        <w:tab/>
        <w:t>JO C 326, 26.10.2012, p. 391.</w:t>
      </w:r>
    </w:p>
  </w:footnote>
  <w:footnote w:id="7">
    <w:p w:rsidR="00604861" w:rsidRPr="00217F36" w:rsidRDefault="00604861">
      <w:pPr>
        <w:pStyle w:val="FootnoteText"/>
      </w:pPr>
      <w:r w:rsidRPr="00217F36">
        <w:rPr>
          <w:rStyle w:val="FootnoteReference"/>
        </w:rPr>
        <w:footnoteRef/>
      </w:r>
      <w:r w:rsidRPr="00217F36">
        <w:tab/>
        <w:t>JO C , , p. .</w:t>
      </w:r>
    </w:p>
  </w:footnote>
  <w:footnote w:id="8">
    <w:p w:rsidR="00604861" w:rsidRPr="00217F36" w:rsidRDefault="00604861">
      <w:pPr>
        <w:pStyle w:val="FootnoteText"/>
      </w:pPr>
      <w:r w:rsidRPr="00217F36">
        <w:rPr>
          <w:rStyle w:val="FootnoteReference"/>
        </w:rPr>
        <w:footnoteRef/>
      </w:r>
      <w:r w:rsidRPr="00217F36">
        <w:tab/>
        <w:t>JO C , , p. .</w:t>
      </w:r>
    </w:p>
  </w:footnote>
  <w:footnote w:id="9">
    <w:p w:rsidR="001F4EB8" w:rsidRPr="00217F36" w:rsidRDefault="001F4EB8">
      <w:pPr>
        <w:pStyle w:val="FootnoteText"/>
      </w:pPr>
      <w:r w:rsidRPr="00217F36">
        <w:rPr>
          <w:rStyle w:val="FootnoteReference"/>
        </w:rPr>
        <w:footnoteRef/>
      </w:r>
      <w:r w:rsidRPr="00217F36">
        <w:tab/>
        <w:t>Decizia (UE) 2016/1841 a Consiliului din 5 octombrie 2016 privind încheierea, în numele Uniunii Europene, a Acordului de la Paris adoptat în temeiul Convenției-cadru a Națiunilor Unite asupra schimbărilor climatice (JO L 282, 19.10.2016, p. 1, ELI:</w:t>
      </w:r>
      <w:r w:rsidR="00D65752" w:rsidRPr="00217F36">
        <w:t xml:space="preserve"> </w:t>
      </w:r>
      <w:hyperlink r:id="rId1" w:tooltip="Oferă acces la acest document prin intermediul identificatorului său uniform de resurse ELI." w:history="1">
        <w:r w:rsidRPr="00217F36">
          <w:rPr>
            <w:rStyle w:val="Hyperlink"/>
          </w:rPr>
          <w:t>http://data.europa.eu/eli/dec/2016/1841/oj</w:t>
        </w:r>
      </w:hyperlink>
      <w:r w:rsidRPr="00217F36">
        <w:t>).</w:t>
      </w:r>
    </w:p>
  </w:footnote>
  <w:footnote w:id="10">
    <w:p w:rsidR="00E911DB" w:rsidRPr="00217F36" w:rsidRDefault="00E911DB">
      <w:pPr>
        <w:pStyle w:val="FootnoteText"/>
      </w:pPr>
      <w:r w:rsidRPr="00217F36">
        <w:rPr>
          <w:rStyle w:val="FootnoteReference"/>
        </w:rPr>
        <w:footnoteRef/>
      </w:r>
      <w:r w:rsidRPr="00217F36">
        <w:tab/>
        <w:t xml:space="preserve">Decizia (UE) 2015/1814 a Parlamentului European și a Consiliului din 6 octombrie 2015 privind înființarea și funcționarea unei rezerve pentru stabilitatea pieței aferentă schemei UE de comercializare a certificatelor de emisii de gaze cu efect de seră și de modificare a Directivei 2003/87/CE (JO L 264, 9.10.2015, p. 1, ELI: </w:t>
      </w:r>
      <w:hyperlink r:id="rId2" w:tooltip="Oferă acces la acest document prin intermediul identificatorului său uniform de resurse ELI." w:history="1">
        <w:r w:rsidRPr="00217F36">
          <w:rPr>
            <w:rStyle w:val="Hyperlink"/>
          </w:rPr>
          <w:t>http://data.europa.eu/eli/dec/2015/1814/oj</w:t>
        </w:r>
      </w:hyperlink>
      <w:r w:rsidRPr="00217F36">
        <w:t>).</w:t>
      </w:r>
    </w:p>
  </w:footnote>
  <w:footnote w:id="11">
    <w:p w:rsidR="00D048D1" w:rsidRPr="00217F36" w:rsidRDefault="00D048D1" w:rsidP="00D048D1">
      <w:pPr>
        <w:pStyle w:val="FootnoteText"/>
      </w:pPr>
      <w:r w:rsidRPr="00217F36">
        <w:rPr>
          <w:rStyle w:val="FootnoteReference"/>
        </w:rPr>
        <w:footnoteRef/>
      </w:r>
      <w:r w:rsidRPr="00217F36">
        <w:tab/>
        <w:t>Astfel cum se menționează la articolul 58 alineatul (2) litera (a) sau (b) din Regulamentul financiar.</w:t>
      </w:r>
    </w:p>
  </w:footnote>
  <w:footnote w:id="12">
    <w:p w:rsidR="00D048D1" w:rsidRPr="00217F36" w:rsidRDefault="00D048D1" w:rsidP="00D048D1">
      <w:pPr>
        <w:pStyle w:val="FootnoteText"/>
        <w:rPr>
          <w:szCs w:val="24"/>
        </w:rPr>
      </w:pPr>
      <w:r w:rsidRPr="00217F36">
        <w:rPr>
          <w:rStyle w:val="FootnoteReference"/>
        </w:rPr>
        <w:footnoteRef/>
      </w:r>
      <w:r w:rsidRPr="00217F36">
        <w:tab/>
        <w:t>Dif. = credite diferențiate / Nedif. = credite nediferențiate.</w:t>
      </w:r>
    </w:p>
  </w:footnote>
  <w:footnote w:id="13">
    <w:p w:rsidR="00D048D1" w:rsidRPr="00217F36" w:rsidRDefault="00D048D1" w:rsidP="00D048D1">
      <w:pPr>
        <w:pStyle w:val="FootnoteText"/>
        <w:rPr>
          <w:szCs w:val="24"/>
        </w:rPr>
      </w:pPr>
      <w:r w:rsidRPr="00217F36">
        <w:rPr>
          <w:rStyle w:val="FootnoteReference"/>
        </w:rPr>
        <w:footnoteRef/>
      </w:r>
      <w:r w:rsidRPr="00217F36">
        <w:tab/>
        <w:t xml:space="preserve">AELS: Asociația Europeană a Liberului Schimb. </w:t>
      </w:r>
    </w:p>
  </w:footnote>
  <w:footnote w:id="14">
    <w:p w:rsidR="00D048D1" w:rsidRPr="00217F36" w:rsidRDefault="00D048D1" w:rsidP="00D048D1">
      <w:pPr>
        <w:pStyle w:val="FootnoteText"/>
        <w:rPr>
          <w:szCs w:val="24"/>
        </w:rPr>
      </w:pPr>
      <w:r w:rsidRPr="00217F36">
        <w:rPr>
          <w:rStyle w:val="FootnoteReference"/>
        </w:rPr>
        <w:footnoteRef/>
      </w:r>
      <w:r w:rsidRPr="00217F36">
        <w:tab/>
        <w:t>Țările candidate și, după caz, candidații potențiali din Balcanii de Vest.</w:t>
      </w:r>
    </w:p>
  </w:footnote>
  <w:footnote w:id="15">
    <w:p w:rsidR="00D048D1" w:rsidRPr="00217F36" w:rsidRDefault="00D048D1" w:rsidP="00D048D1">
      <w:pPr>
        <w:pStyle w:val="FootnoteText"/>
        <w:rPr>
          <w:szCs w:val="24"/>
        </w:rPr>
      </w:pPr>
      <w:r w:rsidRPr="00217F36">
        <w:rPr>
          <w:rStyle w:val="FootnoteReference"/>
        </w:rPr>
        <w:footnoteRef/>
      </w:r>
      <w:r w:rsidRPr="00217F36">
        <w:tab/>
        <w:t>Realizările se referă la produsele și serviciile care trebuie furnizate (de ex.: numărul de schimburi de studenți finanțate, numărul de km de drumuri construiți etc.).</w:t>
      </w:r>
    </w:p>
  </w:footnote>
  <w:footnote w:id="16">
    <w:p w:rsidR="00D048D1" w:rsidRPr="00217F36" w:rsidRDefault="00D048D1" w:rsidP="00D048D1">
      <w:pPr>
        <w:pStyle w:val="FootnoteText"/>
        <w:rPr>
          <w:szCs w:val="24"/>
        </w:rPr>
      </w:pPr>
      <w:r w:rsidRPr="00217F36">
        <w:rPr>
          <w:rStyle w:val="FootnoteReference"/>
        </w:rPr>
        <w:footnoteRef/>
      </w:r>
      <w:r w:rsidRPr="00217F36">
        <w:tab/>
        <w:t>Conform descrierii din secțiunea 1.3.2. „Obiectiv(e) specific(e)…”</w:t>
      </w:r>
      <w:r w:rsidR="00453664" w:rsidRPr="00217F36">
        <w:t>.</w:t>
      </w:r>
      <w:r w:rsidRPr="00217F36">
        <w:t xml:space="preserve"> </w:t>
      </w:r>
    </w:p>
  </w:footnote>
  <w:footnote w:id="17">
    <w:p w:rsidR="00D048D1" w:rsidRPr="00CD4D45" w:rsidRDefault="00D048D1" w:rsidP="00D048D1">
      <w:pPr>
        <w:pStyle w:val="FootnoteText"/>
        <w:rPr>
          <w:szCs w:val="24"/>
          <w:lang w:val="fr-BE"/>
        </w:rPr>
      </w:pPr>
      <w:r w:rsidRPr="00217F36">
        <w:rPr>
          <w:rStyle w:val="FootnoteReference"/>
        </w:rPr>
        <w:footnoteRef/>
      </w:r>
      <w:r w:rsidRPr="00217F36">
        <w:tab/>
        <w:t>În ceea ce privește resursele proprii tradiționale (taxe vamale, cotizații pentru zahăr), sumele indicate trebuie să fie sume nete, și anume sumele brute după deducerea unei cote de 20 % pentru costurile de colectare.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Default="009C2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Default="009C2158" w:rsidP="009C2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Pr="009C2158" w:rsidRDefault="009C2158" w:rsidP="009C2158">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58" w:rsidRPr="009C2158" w:rsidRDefault="009C2158" w:rsidP="009C2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30"/>
    <w:lvlOverride w:ilvl="0">
      <w:startOverride w:val="1"/>
    </w:lvlOverride>
  </w:num>
  <w:num w:numId="18">
    <w:abstractNumId w:val="23"/>
  </w:num>
  <w:num w:numId="19">
    <w:abstractNumId w:val="12"/>
  </w:num>
  <w:num w:numId="20">
    <w:abstractNumId w:val="26"/>
  </w:num>
  <w:num w:numId="21">
    <w:abstractNumId w:val="6"/>
  </w:num>
  <w:num w:numId="22">
    <w:abstractNumId w:val="13"/>
  </w:num>
  <w:num w:numId="23">
    <w:abstractNumId w:val="14"/>
  </w:num>
  <w:num w:numId="24">
    <w:abstractNumId w:val="4"/>
  </w:num>
  <w:num w:numId="25">
    <w:abstractNumId w:val="25"/>
  </w:num>
  <w:num w:numId="26">
    <w:abstractNumId w:val="3"/>
  </w:num>
  <w:num w:numId="27">
    <w:abstractNumId w:val="15"/>
  </w:num>
  <w:num w:numId="28">
    <w:abstractNumId w:val="21"/>
  </w:num>
  <w:num w:numId="29">
    <w:abstractNumId w:val="22"/>
  </w:num>
  <w:num w:numId="30">
    <w:abstractNumId w:val="5"/>
  </w:num>
  <w:num w:numId="31">
    <w:abstractNumId w:val="19"/>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4-13 08:54: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5DD3A14-B819-4F1A-8755-B87ABEDBAD14"/>
    <w:docVar w:name="LW_COVERPAGE_TYPE" w:val="1"/>
    <w:docVar w:name="LW_CreatedUtc" w:val="2025-10-15T09:49:11.4661525Z"/>
    <w:docVar w:name="LW_CROSSREFERENCE" w:val="&lt;UNUSED&gt;"/>
    <w:docVar w:name="LW_DocType" w:val="COM"/>
    <w:docVar w:name="LW_EMISSION" w:val="1.4.2026"/>
    <w:docVar w:name="LW_EMISSION_ISODATE" w:val="2026-04-01"/>
    <w:docVar w:name="LW_EMISSION_LOCATION" w:val="BRX"/>
    <w:docVar w:name="LW_EMISSION_PREFIX" w:val="Bruxelles, "/>
    <w:docVar w:name="LW_EMISSION_SUFFIX" w:val=" "/>
    <w:docVar w:name="LW_ID_DOCMODEL" w:val="SJ-026"/>
    <w:docVar w:name="LW_ID_DOCSIGNATURE" w:val="SJ-026"/>
    <w:docVar w:name="LW_ID_DOCSTRUCTURE" w:val="COM/PL/ORG"/>
    <w:docVar w:name="LW_ID_DOCTYPE" w:val="SJ-026"/>
    <w:docVar w:name="LW_ID_STATUT" w:val="SJ-026"/>
    <w:docVar w:name="LW_INSERT_EXP.MOTIFS.NEW" w:val="1"/>
    <w:docVar w:name="LW_INTERETEEE.CP" w:val="(Text cu relevan\u539?\u259?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085"/>
    <w:docVar w:name="LW_REF.II.NEW.CP_YEAR" w:val="2026"/>
    <w:docVar w:name="LW_REF.INST.NEW" w:val="COM"/>
    <w:docVar w:name="LW_REF.INST.NEW_ADOPTED" w:val="final"/>
    <w:docVar w:name="LW_REF.INST.NEW_TEXT" w:val="(2026) 1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modificare a Deciziei (UE) 2015/1814 în ceea ce prive\u537?te încetarea invalid\u259?rii certificatelor din rezerva pentru stabilitatea pie\u539?ei"/>
    <w:docVar w:name="LW_TYPE.DOC.CP" w:val="DECIZIE A PARLAMENTULUI EUROPEAN \u536?I A CONSILIULUI"/>
    <w:docVar w:name="LwApiVersions" w:val="LW4CoDe 1.24.5.0; LW 9.2, Build 20251112"/>
  </w:docVars>
  <w:rsids>
    <w:rsidRoot w:val="00604861"/>
    <w:rsid w:val="00001184"/>
    <w:rsid w:val="00001B24"/>
    <w:rsid w:val="000023F1"/>
    <w:rsid w:val="00003266"/>
    <w:rsid w:val="00003644"/>
    <w:rsid w:val="00003991"/>
    <w:rsid w:val="00003B21"/>
    <w:rsid w:val="0000441C"/>
    <w:rsid w:val="00006BDA"/>
    <w:rsid w:val="00010123"/>
    <w:rsid w:val="00012847"/>
    <w:rsid w:val="0001313D"/>
    <w:rsid w:val="0001394D"/>
    <w:rsid w:val="00014954"/>
    <w:rsid w:val="00015384"/>
    <w:rsid w:val="000163AE"/>
    <w:rsid w:val="00016E21"/>
    <w:rsid w:val="00016EC0"/>
    <w:rsid w:val="00017526"/>
    <w:rsid w:val="00017ECA"/>
    <w:rsid w:val="00020965"/>
    <w:rsid w:val="00021217"/>
    <w:rsid w:val="000214BD"/>
    <w:rsid w:val="00021766"/>
    <w:rsid w:val="000221DA"/>
    <w:rsid w:val="0002323D"/>
    <w:rsid w:val="000232DF"/>
    <w:rsid w:val="0002380F"/>
    <w:rsid w:val="00023946"/>
    <w:rsid w:val="00023E6A"/>
    <w:rsid w:val="00024E43"/>
    <w:rsid w:val="000250B9"/>
    <w:rsid w:val="00025867"/>
    <w:rsid w:val="000259C4"/>
    <w:rsid w:val="00026CC7"/>
    <w:rsid w:val="00027187"/>
    <w:rsid w:val="00027346"/>
    <w:rsid w:val="000273C2"/>
    <w:rsid w:val="000274F7"/>
    <w:rsid w:val="000323B3"/>
    <w:rsid w:val="00032496"/>
    <w:rsid w:val="00032589"/>
    <w:rsid w:val="00033DC1"/>
    <w:rsid w:val="00034DE2"/>
    <w:rsid w:val="0003516F"/>
    <w:rsid w:val="00035BCB"/>
    <w:rsid w:val="000360B4"/>
    <w:rsid w:val="00040E81"/>
    <w:rsid w:val="00040ED1"/>
    <w:rsid w:val="00041037"/>
    <w:rsid w:val="0004253A"/>
    <w:rsid w:val="000426D5"/>
    <w:rsid w:val="00042D55"/>
    <w:rsid w:val="000434C2"/>
    <w:rsid w:val="00044A13"/>
    <w:rsid w:val="000463BA"/>
    <w:rsid w:val="00047E70"/>
    <w:rsid w:val="000501F0"/>
    <w:rsid w:val="00050452"/>
    <w:rsid w:val="00050A58"/>
    <w:rsid w:val="00050C75"/>
    <w:rsid w:val="00051A50"/>
    <w:rsid w:val="00051BA3"/>
    <w:rsid w:val="00051C8F"/>
    <w:rsid w:val="00051F34"/>
    <w:rsid w:val="00052778"/>
    <w:rsid w:val="00052BDE"/>
    <w:rsid w:val="0005369D"/>
    <w:rsid w:val="00054A06"/>
    <w:rsid w:val="000567BC"/>
    <w:rsid w:val="00057078"/>
    <w:rsid w:val="00057B26"/>
    <w:rsid w:val="000603BA"/>
    <w:rsid w:val="000612F6"/>
    <w:rsid w:val="000632AE"/>
    <w:rsid w:val="00063E0F"/>
    <w:rsid w:val="00064491"/>
    <w:rsid w:val="00064D4D"/>
    <w:rsid w:val="00065106"/>
    <w:rsid w:val="0006583F"/>
    <w:rsid w:val="00066172"/>
    <w:rsid w:val="000662AA"/>
    <w:rsid w:val="00067C14"/>
    <w:rsid w:val="000703D7"/>
    <w:rsid w:val="00070502"/>
    <w:rsid w:val="000707FC"/>
    <w:rsid w:val="00071246"/>
    <w:rsid w:val="00071BA3"/>
    <w:rsid w:val="00072234"/>
    <w:rsid w:val="000722A0"/>
    <w:rsid w:val="00072672"/>
    <w:rsid w:val="000735EF"/>
    <w:rsid w:val="00073DF9"/>
    <w:rsid w:val="000757FE"/>
    <w:rsid w:val="0007767B"/>
    <w:rsid w:val="00077CA4"/>
    <w:rsid w:val="00080226"/>
    <w:rsid w:val="00080D56"/>
    <w:rsid w:val="00081904"/>
    <w:rsid w:val="000819C0"/>
    <w:rsid w:val="0008260F"/>
    <w:rsid w:val="00082BFF"/>
    <w:rsid w:val="0008387B"/>
    <w:rsid w:val="00084A01"/>
    <w:rsid w:val="00086777"/>
    <w:rsid w:val="00086CD3"/>
    <w:rsid w:val="00087D76"/>
    <w:rsid w:val="00091112"/>
    <w:rsid w:val="00092B66"/>
    <w:rsid w:val="00092F97"/>
    <w:rsid w:val="00093103"/>
    <w:rsid w:val="000934C4"/>
    <w:rsid w:val="00095D93"/>
    <w:rsid w:val="00096517"/>
    <w:rsid w:val="00097022"/>
    <w:rsid w:val="000A0B26"/>
    <w:rsid w:val="000A10D4"/>
    <w:rsid w:val="000A130E"/>
    <w:rsid w:val="000A16E4"/>
    <w:rsid w:val="000A16EA"/>
    <w:rsid w:val="000A3680"/>
    <w:rsid w:val="000A3840"/>
    <w:rsid w:val="000A3AC8"/>
    <w:rsid w:val="000A4E04"/>
    <w:rsid w:val="000A5CF7"/>
    <w:rsid w:val="000A5D32"/>
    <w:rsid w:val="000A646A"/>
    <w:rsid w:val="000A6D61"/>
    <w:rsid w:val="000A7985"/>
    <w:rsid w:val="000B2713"/>
    <w:rsid w:val="000B3920"/>
    <w:rsid w:val="000B3AEC"/>
    <w:rsid w:val="000B3CA5"/>
    <w:rsid w:val="000B40EE"/>
    <w:rsid w:val="000B438E"/>
    <w:rsid w:val="000B44F8"/>
    <w:rsid w:val="000B45A2"/>
    <w:rsid w:val="000B516B"/>
    <w:rsid w:val="000B5B09"/>
    <w:rsid w:val="000B665B"/>
    <w:rsid w:val="000B72E9"/>
    <w:rsid w:val="000C2339"/>
    <w:rsid w:val="000C4F33"/>
    <w:rsid w:val="000C53DC"/>
    <w:rsid w:val="000C6253"/>
    <w:rsid w:val="000C6674"/>
    <w:rsid w:val="000C70F3"/>
    <w:rsid w:val="000C7A11"/>
    <w:rsid w:val="000D0132"/>
    <w:rsid w:val="000D01E8"/>
    <w:rsid w:val="000D02F7"/>
    <w:rsid w:val="000D0456"/>
    <w:rsid w:val="000D0FD8"/>
    <w:rsid w:val="000D18C2"/>
    <w:rsid w:val="000D1FEC"/>
    <w:rsid w:val="000D31D2"/>
    <w:rsid w:val="000D350D"/>
    <w:rsid w:val="000D380E"/>
    <w:rsid w:val="000D43DE"/>
    <w:rsid w:val="000D47BB"/>
    <w:rsid w:val="000D4B25"/>
    <w:rsid w:val="000E04B0"/>
    <w:rsid w:val="000E193A"/>
    <w:rsid w:val="000E1E53"/>
    <w:rsid w:val="000E24C3"/>
    <w:rsid w:val="000E24FC"/>
    <w:rsid w:val="000E25B1"/>
    <w:rsid w:val="000E2ADB"/>
    <w:rsid w:val="000E3000"/>
    <w:rsid w:val="000E3704"/>
    <w:rsid w:val="000E4154"/>
    <w:rsid w:val="000E47F8"/>
    <w:rsid w:val="000E6A35"/>
    <w:rsid w:val="000E7A87"/>
    <w:rsid w:val="000E7B09"/>
    <w:rsid w:val="000E7EE2"/>
    <w:rsid w:val="000F0A06"/>
    <w:rsid w:val="000F0D1F"/>
    <w:rsid w:val="000F162C"/>
    <w:rsid w:val="000F16B7"/>
    <w:rsid w:val="000F25C4"/>
    <w:rsid w:val="000F4982"/>
    <w:rsid w:val="000F606E"/>
    <w:rsid w:val="000F6597"/>
    <w:rsid w:val="000F69AA"/>
    <w:rsid w:val="000F6D78"/>
    <w:rsid w:val="000F71CF"/>
    <w:rsid w:val="000F744D"/>
    <w:rsid w:val="000F7595"/>
    <w:rsid w:val="000F7B63"/>
    <w:rsid w:val="001003C2"/>
    <w:rsid w:val="001014BB"/>
    <w:rsid w:val="00103050"/>
    <w:rsid w:val="001044C5"/>
    <w:rsid w:val="00104D38"/>
    <w:rsid w:val="00105E7B"/>
    <w:rsid w:val="001065F5"/>
    <w:rsid w:val="00106BFF"/>
    <w:rsid w:val="001101D8"/>
    <w:rsid w:val="00110BF6"/>
    <w:rsid w:val="00111508"/>
    <w:rsid w:val="0011185D"/>
    <w:rsid w:val="00112525"/>
    <w:rsid w:val="00113C5C"/>
    <w:rsid w:val="00113D63"/>
    <w:rsid w:val="00113EC1"/>
    <w:rsid w:val="001148E9"/>
    <w:rsid w:val="00115312"/>
    <w:rsid w:val="00115C7A"/>
    <w:rsid w:val="0011608A"/>
    <w:rsid w:val="00116C33"/>
    <w:rsid w:val="00117FB3"/>
    <w:rsid w:val="0012038E"/>
    <w:rsid w:val="00120A0D"/>
    <w:rsid w:val="001228F1"/>
    <w:rsid w:val="001238EF"/>
    <w:rsid w:val="00123C8F"/>
    <w:rsid w:val="00124154"/>
    <w:rsid w:val="0012422F"/>
    <w:rsid w:val="001248DC"/>
    <w:rsid w:val="00124C2C"/>
    <w:rsid w:val="00124C60"/>
    <w:rsid w:val="001260EB"/>
    <w:rsid w:val="0012741A"/>
    <w:rsid w:val="00127A93"/>
    <w:rsid w:val="0013042B"/>
    <w:rsid w:val="00130561"/>
    <w:rsid w:val="00133185"/>
    <w:rsid w:val="001341C2"/>
    <w:rsid w:val="001342C4"/>
    <w:rsid w:val="001349F2"/>
    <w:rsid w:val="00135711"/>
    <w:rsid w:val="00135A70"/>
    <w:rsid w:val="00135E58"/>
    <w:rsid w:val="001370DD"/>
    <w:rsid w:val="00137943"/>
    <w:rsid w:val="001379C8"/>
    <w:rsid w:val="001400B7"/>
    <w:rsid w:val="001428E8"/>
    <w:rsid w:val="001429D9"/>
    <w:rsid w:val="001435AE"/>
    <w:rsid w:val="001443E2"/>
    <w:rsid w:val="00144650"/>
    <w:rsid w:val="00144869"/>
    <w:rsid w:val="00146003"/>
    <w:rsid w:val="00146358"/>
    <w:rsid w:val="001473CD"/>
    <w:rsid w:val="001479B3"/>
    <w:rsid w:val="0015192B"/>
    <w:rsid w:val="00151BDB"/>
    <w:rsid w:val="00152654"/>
    <w:rsid w:val="0015285E"/>
    <w:rsid w:val="00152C95"/>
    <w:rsid w:val="00153060"/>
    <w:rsid w:val="0015390A"/>
    <w:rsid w:val="001539C6"/>
    <w:rsid w:val="00153B25"/>
    <w:rsid w:val="00153BA3"/>
    <w:rsid w:val="00154ACB"/>
    <w:rsid w:val="00154F73"/>
    <w:rsid w:val="00156211"/>
    <w:rsid w:val="0015693F"/>
    <w:rsid w:val="00156C56"/>
    <w:rsid w:val="001606D9"/>
    <w:rsid w:val="001637F2"/>
    <w:rsid w:val="001641AF"/>
    <w:rsid w:val="00166837"/>
    <w:rsid w:val="00166B21"/>
    <w:rsid w:val="00166E2C"/>
    <w:rsid w:val="00167018"/>
    <w:rsid w:val="00167C1F"/>
    <w:rsid w:val="0017065E"/>
    <w:rsid w:val="001707B0"/>
    <w:rsid w:val="001707D7"/>
    <w:rsid w:val="0017099E"/>
    <w:rsid w:val="00172AA9"/>
    <w:rsid w:val="00174291"/>
    <w:rsid w:val="001744C2"/>
    <w:rsid w:val="001749C1"/>
    <w:rsid w:val="0017508B"/>
    <w:rsid w:val="00175294"/>
    <w:rsid w:val="00176ED2"/>
    <w:rsid w:val="00177362"/>
    <w:rsid w:val="00177A8F"/>
    <w:rsid w:val="00180476"/>
    <w:rsid w:val="001804F2"/>
    <w:rsid w:val="0018086F"/>
    <w:rsid w:val="00181396"/>
    <w:rsid w:val="00182173"/>
    <w:rsid w:val="0018269E"/>
    <w:rsid w:val="00183461"/>
    <w:rsid w:val="001848F5"/>
    <w:rsid w:val="00185615"/>
    <w:rsid w:val="0018595B"/>
    <w:rsid w:val="00185D64"/>
    <w:rsid w:val="0018652D"/>
    <w:rsid w:val="001872ED"/>
    <w:rsid w:val="00187412"/>
    <w:rsid w:val="00190022"/>
    <w:rsid w:val="00190F1E"/>
    <w:rsid w:val="00193101"/>
    <w:rsid w:val="00193489"/>
    <w:rsid w:val="0019393B"/>
    <w:rsid w:val="00193A07"/>
    <w:rsid w:val="00193B0B"/>
    <w:rsid w:val="00193C91"/>
    <w:rsid w:val="00193F5C"/>
    <w:rsid w:val="00196F90"/>
    <w:rsid w:val="001971BB"/>
    <w:rsid w:val="001974B7"/>
    <w:rsid w:val="00197613"/>
    <w:rsid w:val="00197FE4"/>
    <w:rsid w:val="001A0F63"/>
    <w:rsid w:val="001A13F7"/>
    <w:rsid w:val="001A1848"/>
    <w:rsid w:val="001A3127"/>
    <w:rsid w:val="001A4147"/>
    <w:rsid w:val="001A460F"/>
    <w:rsid w:val="001A4975"/>
    <w:rsid w:val="001A4A3B"/>
    <w:rsid w:val="001A5104"/>
    <w:rsid w:val="001A5AD3"/>
    <w:rsid w:val="001A67DE"/>
    <w:rsid w:val="001A6B31"/>
    <w:rsid w:val="001A7F8D"/>
    <w:rsid w:val="001B077B"/>
    <w:rsid w:val="001B21A5"/>
    <w:rsid w:val="001B25F7"/>
    <w:rsid w:val="001B3F74"/>
    <w:rsid w:val="001B4932"/>
    <w:rsid w:val="001B5003"/>
    <w:rsid w:val="001B6AB6"/>
    <w:rsid w:val="001B6BAD"/>
    <w:rsid w:val="001B6FA0"/>
    <w:rsid w:val="001B7884"/>
    <w:rsid w:val="001C0917"/>
    <w:rsid w:val="001C0E3D"/>
    <w:rsid w:val="001C1510"/>
    <w:rsid w:val="001C153A"/>
    <w:rsid w:val="001C2413"/>
    <w:rsid w:val="001C35E0"/>
    <w:rsid w:val="001C5B86"/>
    <w:rsid w:val="001C5BCA"/>
    <w:rsid w:val="001C6202"/>
    <w:rsid w:val="001C657C"/>
    <w:rsid w:val="001C663C"/>
    <w:rsid w:val="001C77C4"/>
    <w:rsid w:val="001C789B"/>
    <w:rsid w:val="001D054B"/>
    <w:rsid w:val="001D2CAE"/>
    <w:rsid w:val="001D4036"/>
    <w:rsid w:val="001D4B28"/>
    <w:rsid w:val="001D5104"/>
    <w:rsid w:val="001D5A5A"/>
    <w:rsid w:val="001D5F4E"/>
    <w:rsid w:val="001D670F"/>
    <w:rsid w:val="001E01F7"/>
    <w:rsid w:val="001E0F8F"/>
    <w:rsid w:val="001E2FAE"/>
    <w:rsid w:val="001E396E"/>
    <w:rsid w:val="001E3FC5"/>
    <w:rsid w:val="001E401E"/>
    <w:rsid w:val="001E45ED"/>
    <w:rsid w:val="001E4F88"/>
    <w:rsid w:val="001E5460"/>
    <w:rsid w:val="001E56A9"/>
    <w:rsid w:val="001E5A0A"/>
    <w:rsid w:val="001E75F0"/>
    <w:rsid w:val="001E7CB9"/>
    <w:rsid w:val="001F010F"/>
    <w:rsid w:val="001F0BA1"/>
    <w:rsid w:val="001F1AF3"/>
    <w:rsid w:val="001F1D84"/>
    <w:rsid w:val="001F2FEE"/>
    <w:rsid w:val="001F35C7"/>
    <w:rsid w:val="001F384D"/>
    <w:rsid w:val="001F4EB8"/>
    <w:rsid w:val="001F5A98"/>
    <w:rsid w:val="001F7288"/>
    <w:rsid w:val="001F760E"/>
    <w:rsid w:val="001F7F01"/>
    <w:rsid w:val="0020002F"/>
    <w:rsid w:val="00200FF1"/>
    <w:rsid w:val="00200FF7"/>
    <w:rsid w:val="0020207D"/>
    <w:rsid w:val="00203FCD"/>
    <w:rsid w:val="00204641"/>
    <w:rsid w:val="002048EB"/>
    <w:rsid w:val="0020531C"/>
    <w:rsid w:val="00205570"/>
    <w:rsid w:val="002064B6"/>
    <w:rsid w:val="002065EB"/>
    <w:rsid w:val="00207142"/>
    <w:rsid w:val="0020715F"/>
    <w:rsid w:val="00207172"/>
    <w:rsid w:val="00207997"/>
    <w:rsid w:val="0020F9A7"/>
    <w:rsid w:val="002105F8"/>
    <w:rsid w:val="00210AEB"/>
    <w:rsid w:val="00211B9C"/>
    <w:rsid w:val="00212F19"/>
    <w:rsid w:val="002130F5"/>
    <w:rsid w:val="0021424B"/>
    <w:rsid w:val="002147B0"/>
    <w:rsid w:val="002151E7"/>
    <w:rsid w:val="00215E23"/>
    <w:rsid w:val="00217570"/>
    <w:rsid w:val="00217F36"/>
    <w:rsid w:val="002205C9"/>
    <w:rsid w:val="00221F3E"/>
    <w:rsid w:val="002234DA"/>
    <w:rsid w:val="0022419A"/>
    <w:rsid w:val="00224505"/>
    <w:rsid w:val="00224D22"/>
    <w:rsid w:val="00224D51"/>
    <w:rsid w:val="0022524D"/>
    <w:rsid w:val="0022570C"/>
    <w:rsid w:val="00225C9B"/>
    <w:rsid w:val="00226007"/>
    <w:rsid w:val="002265FD"/>
    <w:rsid w:val="0023008A"/>
    <w:rsid w:val="00230405"/>
    <w:rsid w:val="00230867"/>
    <w:rsid w:val="002309A6"/>
    <w:rsid w:val="00230E74"/>
    <w:rsid w:val="002310C4"/>
    <w:rsid w:val="00231A64"/>
    <w:rsid w:val="00231C15"/>
    <w:rsid w:val="00231C2B"/>
    <w:rsid w:val="00231F12"/>
    <w:rsid w:val="00232078"/>
    <w:rsid w:val="00232273"/>
    <w:rsid w:val="0023386B"/>
    <w:rsid w:val="00233B43"/>
    <w:rsid w:val="00233DC7"/>
    <w:rsid w:val="002341EA"/>
    <w:rsid w:val="00234687"/>
    <w:rsid w:val="00234D8A"/>
    <w:rsid w:val="00235128"/>
    <w:rsid w:val="002359BA"/>
    <w:rsid w:val="00236096"/>
    <w:rsid w:val="0023640B"/>
    <w:rsid w:val="00236F80"/>
    <w:rsid w:val="00237CBB"/>
    <w:rsid w:val="002407EC"/>
    <w:rsid w:val="00240C3D"/>
    <w:rsid w:val="00240CE6"/>
    <w:rsid w:val="0024126B"/>
    <w:rsid w:val="00242491"/>
    <w:rsid w:val="0024274B"/>
    <w:rsid w:val="002437D3"/>
    <w:rsid w:val="0024556E"/>
    <w:rsid w:val="00245E04"/>
    <w:rsid w:val="00246723"/>
    <w:rsid w:val="00247779"/>
    <w:rsid w:val="00247BB5"/>
    <w:rsid w:val="00251CF5"/>
    <w:rsid w:val="00252812"/>
    <w:rsid w:val="00252E81"/>
    <w:rsid w:val="00252F86"/>
    <w:rsid w:val="00253078"/>
    <w:rsid w:val="002536F4"/>
    <w:rsid w:val="00253E7F"/>
    <w:rsid w:val="0025419F"/>
    <w:rsid w:val="00255404"/>
    <w:rsid w:val="00255F9C"/>
    <w:rsid w:val="00256126"/>
    <w:rsid w:val="00256D79"/>
    <w:rsid w:val="00260657"/>
    <w:rsid w:val="00260F32"/>
    <w:rsid w:val="002620B9"/>
    <w:rsid w:val="00262563"/>
    <w:rsid w:val="00262613"/>
    <w:rsid w:val="00262965"/>
    <w:rsid w:val="00264F6C"/>
    <w:rsid w:val="0026544A"/>
    <w:rsid w:val="00265BA9"/>
    <w:rsid w:val="00265F6D"/>
    <w:rsid w:val="0026696E"/>
    <w:rsid w:val="00272A69"/>
    <w:rsid w:val="00273820"/>
    <w:rsid w:val="00273DB2"/>
    <w:rsid w:val="00274176"/>
    <w:rsid w:val="002744C0"/>
    <w:rsid w:val="00274C1D"/>
    <w:rsid w:val="002750BA"/>
    <w:rsid w:val="002753FF"/>
    <w:rsid w:val="0028155E"/>
    <w:rsid w:val="0028246F"/>
    <w:rsid w:val="0028258E"/>
    <w:rsid w:val="00283337"/>
    <w:rsid w:val="00283FB4"/>
    <w:rsid w:val="00284733"/>
    <w:rsid w:val="00285BEE"/>
    <w:rsid w:val="00285F3A"/>
    <w:rsid w:val="00286D4A"/>
    <w:rsid w:val="002874E6"/>
    <w:rsid w:val="0029015D"/>
    <w:rsid w:val="00291B73"/>
    <w:rsid w:val="0029533F"/>
    <w:rsid w:val="00295AE2"/>
    <w:rsid w:val="00295B5E"/>
    <w:rsid w:val="002965C3"/>
    <w:rsid w:val="00296C6A"/>
    <w:rsid w:val="00297381"/>
    <w:rsid w:val="0029781C"/>
    <w:rsid w:val="002A02C5"/>
    <w:rsid w:val="002A05D2"/>
    <w:rsid w:val="002A0CB9"/>
    <w:rsid w:val="002A48C3"/>
    <w:rsid w:val="002A573C"/>
    <w:rsid w:val="002A7156"/>
    <w:rsid w:val="002A7AAF"/>
    <w:rsid w:val="002B2C23"/>
    <w:rsid w:val="002B30AF"/>
    <w:rsid w:val="002B33BC"/>
    <w:rsid w:val="002B58A4"/>
    <w:rsid w:val="002B682A"/>
    <w:rsid w:val="002B6960"/>
    <w:rsid w:val="002B799E"/>
    <w:rsid w:val="002C0770"/>
    <w:rsid w:val="002C102F"/>
    <w:rsid w:val="002C3CD1"/>
    <w:rsid w:val="002C3F97"/>
    <w:rsid w:val="002C4D3C"/>
    <w:rsid w:val="002C715F"/>
    <w:rsid w:val="002C780C"/>
    <w:rsid w:val="002D07CA"/>
    <w:rsid w:val="002D1090"/>
    <w:rsid w:val="002D2A74"/>
    <w:rsid w:val="002D2C7A"/>
    <w:rsid w:val="002D2EB5"/>
    <w:rsid w:val="002D3727"/>
    <w:rsid w:val="002D3C60"/>
    <w:rsid w:val="002D3E0F"/>
    <w:rsid w:val="002D41AE"/>
    <w:rsid w:val="002D5983"/>
    <w:rsid w:val="002D5C85"/>
    <w:rsid w:val="002D6355"/>
    <w:rsid w:val="002D6F5D"/>
    <w:rsid w:val="002D747A"/>
    <w:rsid w:val="002D786C"/>
    <w:rsid w:val="002D79FE"/>
    <w:rsid w:val="002D7AED"/>
    <w:rsid w:val="002E048B"/>
    <w:rsid w:val="002E0518"/>
    <w:rsid w:val="002E05E2"/>
    <w:rsid w:val="002E0B88"/>
    <w:rsid w:val="002E1FE2"/>
    <w:rsid w:val="002E21F1"/>
    <w:rsid w:val="002E2A60"/>
    <w:rsid w:val="002E2F68"/>
    <w:rsid w:val="002E5A2B"/>
    <w:rsid w:val="002E659C"/>
    <w:rsid w:val="002E665A"/>
    <w:rsid w:val="002E6687"/>
    <w:rsid w:val="002E6708"/>
    <w:rsid w:val="002E6CE7"/>
    <w:rsid w:val="002E768C"/>
    <w:rsid w:val="002E779E"/>
    <w:rsid w:val="002F0076"/>
    <w:rsid w:val="002F1024"/>
    <w:rsid w:val="002F1254"/>
    <w:rsid w:val="002F156E"/>
    <w:rsid w:val="002F244D"/>
    <w:rsid w:val="002F29B9"/>
    <w:rsid w:val="002F3D10"/>
    <w:rsid w:val="002F4C45"/>
    <w:rsid w:val="002F5F94"/>
    <w:rsid w:val="002F693E"/>
    <w:rsid w:val="002F7C6E"/>
    <w:rsid w:val="00305871"/>
    <w:rsid w:val="00306208"/>
    <w:rsid w:val="003107CC"/>
    <w:rsid w:val="00310A7E"/>
    <w:rsid w:val="00310FE2"/>
    <w:rsid w:val="0031130A"/>
    <w:rsid w:val="0031255C"/>
    <w:rsid w:val="00312E87"/>
    <w:rsid w:val="00313511"/>
    <w:rsid w:val="00313B4B"/>
    <w:rsid w:val="0031537D"/>
    <w:rsid w:val="0031549F"/>
    <w:rsid w:val="00315C44"/>
    <w:rsid w:val="00315F28"/>
    <w:rsid w:val="00315FFB"/>
    <w:rsid w:val="0031784B"/>
    <w:rsid w:val="003201B3"/>
    <w:rsid w:val="00320628"/>
    <w:rsid w:val="003208B6"/>
    <w:rsid w:val="00320C96"/>
    <w:rsid w:val="003223EE"/>
    <w:rsid w:val="003242AB"/>
    <w:rsid w:val="0032499C"/>
    <w:rsid w:val="003253D8"/>
    <w:rsid w:val="003257FC"/>
    <w:rsid w:val="003258A4"/>
    <w:rsid w:val="00326444"/>
    <w:rsid w:val="00326518"/>
    <w:rsid w:val="0032654D"/>
    <w:rsid w:val="00326CA2"/>
    <w:rsid w:val="00326D86"/>
    <w:rsid w:val="0032725D"/>
    <w:rsid w:val="0032730D"/>
    <w:rsid w:val="003275AA"/>
    <w:rsid w:val="003278AF"/>
    <w:rsid w:val="003278E7"/>
    <w:rsid w:val="00330A61"/>
    <w:rsid w:val="00332B13"/>
    <w:rsid w:val="00332EA3"/>
    <w:rsid w:val="0033344A"/>
    <w:rsid w:val="00333EE3"/>
    <w:rsid w:val="0033421C"/>
    <w:rsid w:val="003345C1"/>
    <w:rsid w:val="0033529F"/>
    <w:rsid w:val="00335618"/>
    <w:rsid w:val="0033673C"/>
    <w:rsid w:val="0033690D"/>
    <w:rsid w:val="00336ADD"/>
    <w:rsid w:val="00336AEE"/>
    <w:rsid w:val="003379C0"/>
    <w:rsid w:val="00340399"/>
    <w:rsid w:val="00340950"/>
    <w:rsid w:val="00340AD0"/>
    <w:rsid w:val="00341C54"/>
    <w:rsid w:val="003421DA"/>
    <w:rsid w:val="003425D7"/>
    <w:rsid w:val="0034365D"/>
    <w:rsid w:val="00344C14"/>
    <w:rsid w:val="0034557A"/>
    <w:rsid w:val="00346D24"/>
    <w:rsid w:val="0034777F"/>
    <w:rsid w:val="003509FF"/>
    <w:rsid w:val="00350AC9"/>
    <w:rsid w:val="00351311"/>
    <w:rsid w:val="00351AC5"/>
    <w:rsid w:val="00351B9F"/>
    <w:rsid w:val="00351CDB"/>
    <w:rsid w:val="0035215B"/>
    <w:rsid w:val="0035228A"/>
    <w:rsid w:val="00352ABB"/>
    <w:rsid w:val="00353DD4"/>
    <w:rsid w:val="0035460D"/>
    <w:rsid w:val="003558BD"/>
    <w:rsid w:val="00355D74"/>
    <w:rsid w:val="003560DE"/>
    <w:rsid w:val="0035623E"/>
    <w:rsid w:val="00357827"/>
    <w:rsid w:val="00360050"/>
    <w:rsid w:val="00361FA5"/>
    <w:rsid w:val="00362679"/>
    <w:rsid w:val="003626DE"/>
    <w:rsid w:val="00362A7B"/>
    <w:rsid w:val="00363309"/>
    <w:rsid w:val="0036565E"/>
    <w:rsid w:val="00366ECB"/>
    <w:rsid w:val="00366FB1"/>
    <w:rsid w:val="0036703C"/>
    <w:rsid w:val="003706E5"/>
    <w:rsid w:val="00370C27"/>
    <w:rsid w:val="00371827"/>
    <w:rsid w:val="003736EF"/>
    <w:rsid w:val="0037466C"/>
    <w:rsid w:val="003756A5"/>
    <w:rsid w:val="00375C59"/>
    <w:rsid w:val="0037732D"/>
    <w:rsid w:val="00377AA0"/>
    <w:rsid w:val="0038159D"/>
    <w:rsid w:val="00381E0C"/>
    <w:rsid w:val="00382376"/>
    <w:rsid w:val="003828C4"/>
    <w:rsid w:val="00383375"/>
    <w:rsid w:val="003839C5"/>
    <w:rsid w:val="00383A86"/>
    <w:rsid w:val="00383AAD"/>
    <w:rsid w:val="00384A94"/>
    <w:rsid w:val="00385475"/>
    <w:rsid w:val="00385A07"/>
    <w:rsid w:val="00386394"/>
    <w:rsid w:val="00386DE0"/>
    <w:rsid w:val="00387447"/>
    <w:rsid w:val="003876C6"/>
    <w:rsid w:val="00387EBF"/>
    <w:rsid w:val="00390961"/>
    <w:rsid w:val="00392BB7"/>
    <w:rsid w:val="00393119"/>
    <w:rsid w:val="003941AC"/>
    <w:rsid w:val="003945B3"/>
    <w:rsid w:val="003948D3"/>
    <w:rsid w:val="00394B91"/>
    <w:rsid w:val="00394E3F"/>
    <w:rsid w:val="003957F2"/>
    <w:rsid w:val="003967D4"/>
    <w:rsid w:val="00396847"/>
    <w:rsid w:val="00396EB6"/>
    <w:rsid w:val="003A00B8"/>
    <w:rsid w:val="003A07D0"/>
    <w:rsid w:val="003A1186"/>
    <w:rsid w:val="003A143B"/>
    <w:rsid w:val="003A15F5"/>
    <w:rsid w:val="003A2237"/>
    <w:rsid w:val="003A43F8"/>
    <w:rsid w:val="003A54DD"/>
    <w:rsid w:val="003A6C8D"/>
    <w:rsid w:val="003A6F35"/>
    <w:rsid w:val="003A73D1"/>
    <w:rsid w:val="003A784D"/>
    <w:rsid w:val="003A7A4E"/>
    <w:rsid w:val="003A7D61"/>
    <w:rsid w:val="003B010D"/>
    <w:rsid w:val="003B0145"/>
    <w:rsid w:val="003B0F80"/>
    <w:rsid w:val="003B133D"/>
    <w:rsid w:val="003B16C9"/>
    <w:rsid w:val="003B1A1F"/>
    <w:rsid w:val="003B24DA"/>
    <w:rsid w:val="003B2C1A"/>
    <w:rsid w:val="003B2E6D"/>
    <w:rsid w:val="003B3C67"/>
    <w:rsid w:val="003B45F9"/>
    <w:rsid w:val="003B4DF8"/>
    <w:rsid w:val="003B5621"/>
    <w:rsid w:val="003B56D8"/>
    <w:rsid w:val="003B56E2"/>
    <w:rsid w:val="003B6283"/>
    <w:rsid w:val="003B6FBD"/>
    <w:rsid w:val="003C00A3"/>
    <w:rsid w:val="003C06CD"/>
    <w:rsid w:val="003C07ED"/>
    <w:rsid w:val="003C1665"/>
    <w:rsid w:val="003C191A"/>
    <w:rsid w:val="003C1B22"/>
    <w:rsid w:val="003C2302"/>
    <w:rsid w:val="003C2C11"/>
    <w:rsid w:val="003C49F8"/>
    <w:rsid w:val="003C5240"/>
    <w:rsid w:val="003C5ED9"/>
    <w:rsid w:val="003C6427"/>
    <w:rsid w:val="003C7ED6"/>
    <w:rsid w:val="003D10B1"/>
    <w:rsid w:val="003D152D"/>
    <w:rsid w:val="003D1F30"/>
    <w:rsid w:val="003D36DF"/>
    <w:rsid w:val="003D3D49"/>
    <w:rsid w:val="003D4585"/>
    <w:rsid w:val="003D664B"/>
    <w:rsid w:val="003D6943"/>
    <w:rsid w:val="003D6CD7"/>
    <w:rsid w:val="003D6E3C"/>
    <w:rsid w:val="003D767E"/>
    <w:rsid w:val="003D7A53"/>
    <w:rsid w:val="003E0723"/>
    <w:rsid w:val="003E1056"/>
    <w:rsid w:val="003E172E"/>
    <w:rsid w:val="003E1EBE"/>
    <w:rsid w:val="003E2CEB"/>
    <w:rsid w:val="003E4548"/>
    <w:rsid w:val="003E4E15"/>
    <w:rsid w:val="003E57B4"/>
    <w:rsid w:val="003E58C3"/>
    <w:rsid w:val="003E67C0"/>
    <w:rsid w:val="003E6E2D"/>
    <w:rsid w:val="003E77E6"/>
    <w:rsid w:val="003F1552"/>
    <w:rsid w:val="003F1A16"/>
    <w:rsid w:val="003F1FC5"/>
    <w:rsid w:val="003F1FC8"/>
    <w:rsid w:val="003F22F5"/>
    <w:rsid w:val="003F2A02"/>
    <w:rsid w:val="003F2A42"/>
    <w:rsid w:val="003F3E61"/>
    <w:rsid w:val="003F41D7"/>
    <w:rsid w:val="003F4C65"/>
    <w:rsid w:val="003F4DEE"/>
    <w:rsid w:val="003F5210"/>
    <w:rsid w:val="003F5960"/>
    <w:rsid w:val="003F6678"/>
    <w:rsid w:val="003F67C8"/>
    <w:rsid w:val="003F6B1D"/>
    <w:rsid w:val="003F6EA9"/>
    <w:rsid w:val="003F6F67"/>
    <w:rsid w:val="0040171E"/>
    <w:rsid w:val="00401F4D"/>
    <w:rsid w:val="0040238D"/>
    <w:rsid w:val="00402597"/>
    <w:rsid w:val="00403546"/>
    <w:rsid w:val="00403986"/>
    <w:rsid w:val="00403F19"/>
    <w:rsid w:val="004046E5"/>
    <w:rsid w:val="004052F5"/>
    <w:rsid w:val="00405694"/>
    <w:rsid w:val="00405C23"/>
    <w:rsid w:val="004064F5"/>
    <w:rsid w:val="004070B6"/>
    <w:rsid w:val="00407D67"/>
    <w:rsid w:val="004104DA"/>
    <w:rsid w:val="004107A4"/>
    <w:rsid w:val="00410A27"/>
    <w:rsid w:val="00410ED7"/>
    <w:rsid w:val="00411988"/>
    <w:rsid w:val="00411A37"/>
    <w:rsid w:val="00413C0D"/>
    <w:rsid w:val="00413C1A"/>
    <w:rsid w:val="0041471A"/>
    <w:rsid w:val="004149A4"/>
    <w:rsid w:val="00414CE1"/>
    <w:rsid w:val="00414E15"/>
    <w:rsid w:val="004154FA"/>
    <w:rsid w:val="0041561A"/>
    <w:rsid w:val="00415695"/>
    <w:rsid w:val="004162D1"/>
    <w:rsid w:val="0041775E"/>
    <w:rsid w:val="00417B63"/>
    <w:rsid w:val="00420A40"/>
    <w:rsid w:val="00420D73"/>
    <w:rsid w:val="004216E6"/>
    <w:rsid w:val="0042193B"/>
    <w:rsid w:val="00422280"/>
    <w:rsid w:val="00422535"/>
    <w:rsid w:val="00423054"/>
    <w:rsid w:val="004236FC"/>
    <w:rsid w:val="00424F77"/>
    <w:rsid w:val="00425C0E"/>
    <w:rsid w:val="00425D51"/>
    <w:rsid w:val="00426435"/>
    <w:rsid w:val="0042648E"/>
    <w:rsid w:val="00426DEF"/>
    <w:rsid w:val="00427235"/>
    <w:rsid w:val="0043078F"/>
    <w:rsid w:val="00430891"/>
    <w:rsid w:val="004312E3"/>
    <w:rsid w:val="004324C7"/>
    <w:rsid w:val="0043381E"/>
    <w:rsid w:val="0043443D"/>
    <w:rsid w:val="0043491E"/>
    <w:rsid w:val="00434F5C"/>
    <w:rsid w:val="0043537D"/>
    <w:rsid w:val="00435F33"/>
    <w:rsid w:val="00436181"/>
    <w:rsid w:val="004364AF"/>
    <w:rsid w:val="00436748"/>
    <w:rsid w:val="00437289"/>
    <w:rsid w:val="004408E9"/>
    <w:rsid w:val="00441E08"/>
    <w:rsid w:val="004428D1"/>
    <w:rsid w:val="00442B3A"/>
    <w:rsid w:val="00442DE2"/>
    <w:rsid w:val="00442E87"/>
    <w:rsid w:val="00443806"/>
    <w:rsid w:val="0044437C"/>
    <w:rsid w:val="00444C2C"/>
    <w:rsid w:val="00444D53"/>
    <w:rsid w:val="004454BF"/>
    <w:rsid w:val="0045044C"/>
    <w:rsid w:val="00451082"/>
    <w:rsid w:val="00452B71"/>
    <w:rsid w:val="00453664"/>
    <w:rsid w:val="00453D79"/>
    <w:rsid w:val="00453E88"/>
    <w:rsid w:val="00453F93"/>
    <w:rsid w:val="00454559"/>
    <w:rsid w:val="00454F0F"/>
    <w:rsid w:val="00455B74"/>
    <w:rsid w:val="004562A6"/>
    <w:rsid w:val="00456CE3"/>
    <w:rsid w:val="00456EE3"/>
    <w:rsid w:val="00457A3F"/>
    <w:rsid w:val="004608F4"/>
    <w:rsid w:val="00460C15"/>
    <w:rsid w:val="00460C67"/>
    <w:rsid w:val="00462182"/>
    <w:rsid w:val="00462A3F"/>
    <w:rsid w:val="00464371"/>
    <w:rsid w:val="00464ACF"/>
    <w:rsid w:val="00465DA4"/>
    <w:rsid w:val="004661E8"/>
    <w:rsid w:val="004673F5"/>
    <w:rsid w:val="00467BD8"/>
    <w:rsid w:val="00467DD4"/>
    <w:rsid w:val="00472858"/>
    <w:rsid w:val="004728C5"/>
    <w:rsid w:val="00472A0D"/>
    <w:rsid w:val="00473F09"/>
    <w:rsid w:val="00474033"/>
    <w:rsid w:val="00474348"/>
    <w:rsid w:val="00474778"/>
    <w:rsid w:val="00475BC4"/>
    <w:rsid w:val="0048092C"/>
    <w:rsid w:val="00480E06"/>
    <w:rsid w:val="004818FF"/>
    <w:rsid w:val="00481902"/>
    <w:rsid w:val="00481D28"/>
    <w:rsid w:val="00482E2E"/>
    <w:rsid w:val="0048398A"/>
    <w:rsid w:val="00485C35"/>
    <w:rsid w:val="00485EBF"/>
    <w:rsid w:val="00486652"/>
    <w:rsid w:val="00487669"/>
    <w:rsid w:val="0048781A"/>
    <w:rsid w:val="004878C2"/>
    <w:rsid w:val="00487B97"/>
    <w:rsid w:val="00491159"/>
    <w:rsid w:val="00491789"/>
    <w:rsid w:val="00491A0D"/>
    <w:rsid w:val="004922A9"/>
    <w:rsid w:val="004936D2"/>
    <w:rsid w:val="004958EB"/>
    <w:rsid w:val="00496641"/>
    <w:rsid w:val="00496B29"/>
    <w:rsid w:val="004A06B7"/>
    <w:rsid w:val="004A2502"/>
    <w:rsid w:val="004A2D91"/>
    <w:rsid w:val="004A2FD6"/>
    <w:rsid w:val="004A399C"/>
    <w:rsid w:val="004A45A9"/>
    <w:rsid w:val="004A4D71"/>
    <w:rsid w:val="004A57A5"/>
    <w:rsid w:val="004A589A"/>
    <w:rsid w:val="004A7527"/>
    <w:rsid w:val="004A7B33"/>
    <w:rsid w:val="004B09F0"/>
    <w:rsid w:val="004B0A71"/>
    <w:rsid w:val="004B12D4"/>
    <w:rsid w:val="004B1805"/>
    <w:rsid w:val="004B1858"/>
    <w:rsid w:val="004B1FC3"/>
    <w:rsid w:val="004B301F"/>
    <w:rsid w:val="004B3BD5"/>
    <w:rsid w:val="004B44F7"/>
    <w:rsid w:val="004B4C01"/>
    <w:rsid w:val="004B548F"/>
    <w:rsid w:val="004B5552"/>
    <w:rsid w:val="004B7D89"/>
    <w:rsid w:val="004C08E4"/>
    <w:rsid w:val="004C1133"/>
    <w:rsid w:val="004C12C6"/>
    <w:rsid w:val="004C22EA"/>
    <w:rsid w:val="004C2301"/>
    <w:rsid w:val="004C2406"/>
    <w:rsid w:val="004C3432"/>
    <w:rsid w:val="004C3519"/>
    <w:rsid w:val="004C3662"/>
    <w:rsid w:val="004C38ED"/>
    <w:rsid w:val="004C5EDE"/>
    <w:rsid w:val="004C7205"/>
    <w:rsid w:val="004D0018"/>
    <w:rsid w:val="004D03DA"/>
    <w:rsid w:val="004D1508"/>
    <w:rsid w:val="004D2836"/>
    <w:rsid w:val="004D3874"/>
    <w:rsid w:val="004D5696"/>
    <w:rsid w:val="004D65F1"/>
    <w:rsid w:val="004D67AC"/>
    <w:rsid w:val="004D69BC"/>
    <w:rsid w:val="004D6AB1"/>
    <w:rsid w:val="004D72E7"/>
    <w:rsid w:val="004E01C0"/>
    <w:rsid w:val="004E1C78"/>
    <w:rsid w:val="004E200C"/>
    <w:rsid w:val="004E2513"/>
    <w:rsid w:val="004E293D"/>
    <w:rsid w:val="004E31ED"/>
    <w:rsid w:val="004E3659"/>
    <w:rsid w:val="004E4795"/>
    <w:rsid w:val="004E48A2"/>
    <w:rsid w:val="004E4FFE"/>
    <w:rsid w:val="004E6E05"/>
    <w:rsid w:val="004E740E"/>
    <w:rsid w:val="004E75BC"/>
    <w:rsid w:val="004E7B4E"/>
    <w:rsid w:val="004E7C97"/>
    <w:rsid w:val="004F0EE4"/>
    <w:rsid w:val="004F1E6C"/>
    <w:rsid w:val="004F25C3"/>
    <w:rsid w:val="004F26BD"/>
    <w:rsid w:val="004F3EBF"/>
    <w:rsid w:val="004F4121"/>
    <w:rsid w:val="004F5108"/>
    <w:rsid w:val="004F5A6B"/>
    <w:rsid w:val="004F630C"/>
    <w:rsid w:val="004F6552"/>
    <w:rsid w:val="004F6C92"/>
    <w:rsid w:val="004F708C"/>
    <w:rsid w:val="004F7C7A"/>
    <w:rsid w:val="004F7F2F"/>
    <w:rsid w:val="005020F6"/>
    <w:rsid w:val="005024E5"/>
    <w:rsid w:val="00502AEB"/>
    <w:rsid w:val="00502B84"/>
    <w:rsid w:val="00502FF5"/>
    <w:rsid w:val="00506165"/>
    <w:rsid w:val="00506B64"/>
    <w:rsid w:val="00507683"/>
    <w:rsid w:val="00512955"/>
    <w:rsid w:val="00512F11"/>
    <w:rsid w:val="005146F3"/>
    <w:rsid w:val="00514857"/>
    <w:rsid w:val="005148AF"/>
    <w:rsid w:val="00514F85"/>
    <w:rsid w:val="005154D8"/>
    <w:rsid w:val="0051557F"/>
    <w:rsid w:val="005155EB"/>
    <w:rsid w:val="00515A2D"/>
    <w:rsid w:val="00516210"/>
    <w:rsid w:val="00516800"/>
    <w:rsid w:val="0051718D"/>
    <w:rsid w:val="005203E8"/>
    <w:rsid w:val="00520651"/>
    <w:rsid w:val="0052079B"/>
    <w:rsid w:val="00520A69"/>
    <w:rsid w:val="00522DFC"/>
    <w:rsid w:val="005239BF"/>
    <w:rsid w:val="0052444E"/>
    <w:rsid w:val="00525509"/>
    <w:rsid w:val="0052597A"/>
    <w:rsid w:val="005261FD"/>
    <w:rsid w:val="00527223"/>
    <w:rsid w:val="00527A2E"/>
    <w:rsid w:val="005301E9"/>
    <w:rsid w:val="00530695"/>
    <w:rsid w:val="00530D3E"/>
    <w:rsid w:val="00531CED"/>
    <w:rsid w:val="00532357"/>
    <w:rsid w:val="00533783"/>
    <w:rsid w:val="00533A06"/>
    <w:rsid w:val="00534496"/>
    <w:rsid w:val="00534884"/>
    <w:rsid w:val="0053493C"/>
    <w:rsid w:val="005353B7"/>
    <w:rsid w:val="005359FD"/>
    <w:rsid w:val="00535FC9"/>
    <w:rsid w:val="005364AC"/>
    <w:rsid w:val="005375ED"/>
    <w:rsid w:val="00537AF8"/>
    <w:rsid w:val="00540D5C"/>
    <w:rsid w:val="00542294"/>
    <w:rsid w:val="0054263B"/>
    <w:rsid w:val="005436F9"/>
    <w:rsid w:val="00543AC9"/>
    <w:rsid w:val="0054447E"/>
    <w:rsid w:val="00544ED7"/>
    <w:rsid w:val="005465B6"/>
    <w:rsid w:val="00547921"/>
    <w:rsid w:val="00547ADC"/>
    <w:rsid w:val="00547BF0"/>
    <w:rsid w:val="00547EE5"/>
    <w:rsid w:val="005505D0"/>
    <w:rsid w:val="00550D06"/>
    <w:rsid w:val="00551464"/>
    <w:rsid w:val="00554624"/>
    <w:rsid w:val="00554816"/>
    <w:rsid w:val="00554CE8"/>
    <w:rsid w:val="00554D7C"/>
    <w:rsid w:val="00554E16"/>
    <w:rsid w:val="00554E48"/>
    <w:rsid w:val="00555C95"/>
    <w:rsid w:val="00555FC8"/>
    <w:rsid w:val="00556881"/>
    <w:rsid w:val="00556DBC"/>
    <w:rsid w:val="00557336"/>
    <w:rsid w:val="0055752B"/>
    <w:rsid w:val="00557AD4"/>
    <w:rsid w:val="005600E5"/>
    <w:rsid w:val="005608B3"/>
    <w:rsid w:val="00562108"/>
    <w:rsid w:val="0056296F"/>
    <w:rsid w:val="00562FAC"/>
    <w:rsid w:val="00563786"/>
    <w:rsid w:val="005637B7"/>
    <w:rsid w:val="00563F21"/>
    <w:rsid w:val="00564D78"/>
    <w:rsid w:val="00567032"/>
    <w:rsid w:val="005672D9"/>
    <w:rsid w:val="005673AD"/>
    <w:rsid w:val="005676CA"/>
    <w:rsid w:val="00567731"/>
    <w:rsid w:val="00567E42"/>
    <w:rsid w:val="0057043E"/>
    <w:rsid w:val="00570BB7"/>
    <w:rsid w:val="00571583"/>
    <w:rsid w:val="00571BFA"/>
    <w:rsid w:val="00571DFB"/>
    <w:rsid w:val="00572518"/>
    <w:rsid w:val="00572666"/>
    <w:rsid w:val="0057276F"/>
    <w:rsid w:val="00573A31"/>
    <w:rsid w:val="00573CA6"/>
    <w:rsid w:val="00573FA4"/>
    <w:rsid w:val="005743FD"/>
    <w:rsid w:val="00574871"/>
    <w:rsid w:val="00574A8F"/>
    <w:rsid w:val="005756C9"/>
    <w:rsid w:val="005756D9"/>
    <w:rsid w:val="00575D1B"/>
    <w:rsid w:val="00576A12"/>
    <w:rsid w:val="00576CCE"/>
    <w:rsid w:val="0057704F"/>
    <w:rsid w:val="005770AB"/>
    <w:rsid w:val="00577440"/>
    <w:rsid w:val="0058170C"/>
    <w:rsid w:val="0058289F"/>
    <w:rsid w:val="005828CA"/>
    <w:rsid w:val="00582B65"/>
    <w:rsid w:val="00582E2F"/>
    <w:rsid w:val="00583BC5"/>
    <w:rsid w:val="005846AC"/>
    <w:rsid w:val="005850BF"/>
    <w:rsid w:val="00586236"/>
    <w:rsid w:val="005863F6"/>
    <w:rsid w:val="00586CE1"/>
    <w:rsid w:val="00587351"/>
    <w:rsid w:val="00592966"/>
    <w:rsid w:val="0059375D"/>
    <w:rsid w:val="00593E99"/>
    <w:rsid w:val="005946CE"/>
    <w:rsid w:val="0059508B"/>
    <w:rsid w:val="00595F0F"/>
    <w:rsid w:val="00596239"/>
    <w:rsid w:val="00596433"/>
    <w:rsid w:val="005A12FF"/>
    <w:rsid w:val="005A1A19"/>
    <w:rsid w:val="005A2685"/>
    <w:rsid w:val="005A326C"/>
    <w:rsid w:val="005A56BB"/>
    <w:rsid w:val="005A6331"/>
    <w:rsid w:val="005A6DCF"/>
    <w:rsid w:val="005A7048"/>
    <w:rsid w:val="005A7200"/>
    <w:rsid w:val="005B15D6"/>
    <w:rsid w:val="005B1EB6"/>
    <w:rsid w:val="005B24EA"/>
    <w:rsid w:val="005B32F1"/>
    <w:rsid w:val="005B560A"/>
    <w:rsid w:val="005B7671"/>
    <w:rsid w:val="005B787D"/>
    <w:rsid w:val="005B7D45"/>
    <w:rsid w:val="005C05F6"/>
    <w:rsid w:val="005C0BD9"/>
    <w:rsid w:val="005C42D8"/>
    <w:rsid w:val="005C4569"/>
    <w:rsid w:val="005C45A0"/>
    <w:rsid w:val="005C4E49"/>
    <w:rsid w:val="005C4F09"/>
    <w:rsid w:val="005C5323"/>
    <w:rsid w:val="005C5FA2"/>
    <w:rsid w:val="005C667A"/>
    <w:rsid w:val="005C66E2"/>
    <w:rsid w:val="005C7169"/>
    <w:rsid w:val="005C784C"/>
    <w:rsid w:val="005D1D7C"/>
    <w:rsid w:val="005D3389"/>
    <w:rsid w:val="005D37DA"/>
    <w:rsid w:val="005D43C3"/>
    <w:rsid w:val="005D4BD8"/>
    <w:rsid w:val="005D5EAE"/>
    <w:rsid w:val="005D7898"/>
    <w:rsid w:val="005E0AB7"/>
    <w:rsid w:val="005E1368"/>
    <w:rsid w:val="005E18E3"/>
    <w:rsid w:val="005E19F5"/>
    <w:rsid w:val="005E1B26"/>
    <w:rsid w:val="005E2A20"/>
    <w:rsid w:val="005E364D"/>
    <w:rsid w:val="005E486C"/>
    <w:rsid w:val="005E611E"/>
    <w:rsid w:val="005E67C5"/>
    <w:rsid w:val="005E6BB0"/>
    <w:rsid w:val="005E6C14"/>
    <w:rsid w:val="005E70E9"/>
    <w:rsid w:val="005E7101"/>
    <w:rsid w:val="005E72B4"/>
    <w:rsid w:val="005E771D"/>
    <w:rsid w:val="005E7D82"/>
    <w:rsid w:val="005F0346"/>
    <w:rsid w:val="005F0636"/>
    <w:rsid w:val="005F072D"/>
    <w:rsid w:val="005F10A7"/>
    <w:rsid w:val="005F16FC"/>
    <w:rsid w:val="005F1CD2"/>
    <w:rsid w:val="005F1FE0"/>
    <w:rsid w:val="005F25AB"/>
    <w:rsid w:val="005F371A"/>
    <w:rsid w:val="005F45EE"/>
    <w:rsid w:val="005F46A1"/>
    <w:rsid w:val="005F5B73"/>
    <w:rsid w:val="005F5C14"/>
    <w:rsid w:val="005F5F4C"/>
    <w:rsid w:val="005F6DEE"/>
    <w:rsid w:val="005F70BA"/>
    <w:rsid w:val="005F7CEA"/>
    <w:rsid w:val="006000DB"/>
    <w:rsid w:val="0060034E"/>
    <w:rsid w:val="00600384"/>
    <w:rsid w:val="00600A47"/>
    <w:rsid w:val="00600D4A"/>
    <w:rsid w:val="006021A3"/>
    <w:rsid w:val="00602350"/>
    <w:rsid w:val="00602E92"/>
    <w:rsid w:val="00602FE5"/>
    <w:rsid w:val="0060380E"/>
    <w:rsid w:val="0060459B"/>
    <w:rsid w:val="00604861"/>
    <w:rsid w:val="00604C3C"/>
    <w:rsid w:val="006050AE"/>
    <w:rsid w:val="00605370"/>
    <w:rsid w:val="00605427"/>
    <w:rsid w:val="00605601"/>
    <w:rsid w:val="006056EB"/>
    <w:rsid w:val="00605D02"/>
    <w:rsid w:val="00606A57"/>
    <w:rsid w:val="00610E65"/>
    <w:rsid w:val="006110F5"/>
    <w:rsid w:val="00612D13"/>
    <w:rsid w:val="006131C3"/>
    <w:rsid w:val="006133FE"/>
    <w:rsid w:val="00613533"/>
    <w:rsid w:val="00613BB6"/>
    <w:rsid w:val="00613C88"/>
    <w:rsid w:val="0061407B"/>
    <w:rsid w:val="0061523A"/>
    <w:rsid w:val="00615C11"/>
    <w:rsid w:val="00615F32"/>
    <w:rsid w:val="00616313"/>
    <w:rsid w:val="0061718E"/>
    <w:rsid w:val="0061784A"/>
    <w:rsid w:val="0062098E"/>
    <w:rsid w:val="00620A25"/>
    <w:rsid w:val="00620EDA"/>
    <w:rsid w:val="0062109E"/>
    <w:rsid w:val="00622A2C"/>
    <w:rsid w:val="00622B1D"/>
    <w:rsid w:val="006233E2"/>
    <w:rsid w:val="00623811"/>
    <w:rsid w:val="00623BAD"/>
    <w:rsid w:val="006242CA"/>
    <w:rsid w:val="00625BF4"/>
    <w:rsid w:val="00625E98"/>
    <w:rsid w:val="00626457"/>
    <w:rsid w:val="00626518"/>
    <w:rsid w:val="00627DEE"/>
    <w:rsid w:val="00627ECB"/>
    <w:rsid w:val="0063085C"/>
    <w:rsid w:val="0063096C"/>
    <w:rsid w:val="00630ADB"/>
    <w:rsid w:val="00631C5E"/>
    <w:rsid w:val="0063240E"/>
    <w:rsid w:val="00632429"/>
    <w:rsid w:val="00632CFF"/>
    <w:rsid w:val="0063322D"/>
    <w:rsid w:val="006334BF"/>
    <w:rsid w:val="00633563"/>
    <w:rsid w:val="00633872"/>
    <w:rsid w:val="006338E7"/>
    <w:rsid w:val="00633C1C"/>
    <w:rsid w:val="00633D72"/>
    <w:rsid w:val="0063439B"/>
    <w:rsid w:val="006350DE"/>
    <w:rsid w:val="006353B1"/>
    <w:rsid w:val="00635D86"/>
    <w:rsid w:val="00636116"/>
    <w:rsid w:val="0063636A"/>
    <w:rsid w:val="00636956"/>
    <w:rsid w:val="00637AED"/>
    <w:rsid w:val="00640A8A"/>
    <w:rsid w:val="00641054"/>
    <w:rsid w:val="0064198A"/>
    <w:rsid w:val="00641A1C"/>
    <w:rsid w:val="0064246D"/>
    <w:rsid w:val="00642DB2"/>
    <w:rsid w:val="0064335D"/>
    <w:rsid w:val="006441CF"/>
    <w:rsid w:val="00645129"/>
    <w:rsid w:val="00647342"/>
    <w:rsid w:val="00652161"/>
    <w:rsid w:val="006530CE"/>
    <w:rsid w:val="006535DE"/>
    <w:rsid w:val="00653C00"/>
    <w:rsid w:val="00653F58"/>
    <w:rsid w:val="006544CE"/>
    <w:rsid w:val="006548B9"/>
    <w:rsid w:val="006551CA"/>
    <w:rsid w:val="0065581D"/>
    <w:rsid w:val="00655895"/>
    <w:rsid w:val="00655AB8"/>
    <w:rsid w:val="00656053"/>
    <w:rsid w:val="00656125"/>
    <w:rsid w:val="00656456"/>
    <w:rsid w:val="006567DC"/>
    <w:rsid w:val="006608C3"/>
    <w:rsid w:val="006614F9"/>
    <w:rsid w:val="006617C9"/>
    <w:rsid w:val="006617D0"/>
    <w:rsid w:val="006617DC"/>
    <w:rsid w:val="00661C93"/>
    <w:rsid w:val="00661EEE"/>
    <w:rsid w:val="00662382"/>
    <w:rsid w:val="00662B33"/>
    <w:rsid w:val="006631AF"/>
    <w:rsid w:val="00663FF3"/>
    <w:rsid w:val="0066475E"/>
    <w:rsid w:val="00664B4F"/>
    <w:rsid w:val="00664E7A"/>
    <w:rsid w:val="0066566C"/>
    <w:rsid w:val="0066648F"/>
    <w:rsid w:val="006677EE"/>
    <w:rsid w:val="00667963"/>
    <w:rsid w:val="00667F6E"/>
    <w:rsid w:val="006704F3"/>
    <w:rsid w:val="00670A38"/>
    <w:rsid w:val="00670BB1"/>
    <w:rsid w:val="00671287"/>
    <w:rsid w:val="0067131D"/>
    <w:rsid w:val="006717DD"/>
    <w:rsid w:val="00671A01"/>
    <w:rsid w:val="00671F4C"/>
    <w:rsid w:val="006720F4"/>
    <w:rsid w:val="00672234"/>
    <w:rsid w:val="006723CD"/>
    <w:rsid w:val="006724DC"/>
    <w:rsid w:val="00673917"/>
    <w:rsid w:val="00673945"/>
    <w:rsid w:val="00673D91"/>
    <w:rsid w:val="00675CF7"/>
    <w:rsid w:val="006760B1"/>
    <w:rsid w:val="006767F5"/>
    <w:rsid w:val="0067781C"/>
    <w:rsid w:val="00680318"/>
    <w:rsid w:val="00680530"/>
    <w:rsid w:val="00680C38"/>
    <w:rsid w:val="00680E2B"/>
    <w:rsid w:val="0068281E"/>
    <w:rsid w:val="00682DA3"/>
    <w:rsid w:val="0068383B"/>
    <w:rsid w:val="00684B50"/>
    <w:rsid w:val="00685008"/>
    <w:rsid w:val="00685A61"/>
    <w:rsid w:val="00685B4F"/>
    <w:rsid w:val="00685DD6"/>
    <w:rsid w:val="006874FB"/>
    <w:rsid w:val="00690333"/>
    <w:rsid w:val="00691508"/>
    <w:rsid w:val="00692CC0"/>
    <w:rsid w:val="0069304B"/>
    <w:rsid w:val="0069317C"/>
    <w:rsid w:val="0069394A"/>
    <w:rsid w:val="00694929"/>
    <w:rsid w:val="00694E4B"/>
    <w:rsid w:val="00695066"/>
    <w:rsid w:val="00695CAA"/>
    <w:rsid w:val="006962B1"/>
    <w:rsid w:val="00697733"/>
    <w:rsid w:val="006A058A"/>
    <w:rsid w:val="006A0C44"/>
    <w:rsid w:val="006A0D07"/>
    <w:rsid w:val="006A0DF7"/>
    <w:rsid w:val="006A126B"/>
    <w:rsid w:val="006A1643"/>
    <w:rsid w:val="006A16A1"/>
    <w:rsid w:val="006A2A7C"/>
    <w:rsid w:val="006A2D3C"/>
    <w:rsid w:val="006A2DBD"/>
    <w:rsid w:val="006A30C0"/>
    <w:rsid w:val="006A566E"/>
    <w:rsid w:val="006A5D89"/>
    <w:rsid w:val="006A6376"/>
    <w:rsid w:val="006A7821"/>
    <w:rsid w:val="006A7CE0"/>
    <w:rsid w:val="006A7DBA"/>
    <w:rsid w:val="006B0BA7"/>
    <w:rsid w:val="006B14E2"/>
    <w:rsid w:val="006B1F9B"/>
    <w:rsid w:val="006B2A07"/>
    <w:rsid w:val="006B381E"/>
    <w:rsid w:val="006B3F99"/>
    <w:rsid w:val="006B5020"/>
    <w:rsid w:val="006B5CC5"/>
    <w:rsid w:val="006B6CC9"/>
    <w:rsid w:val="006B784A"/>
    <w:rsid w:val="006C2153"/>
    <w:rsid w:val="006C3366"/>
    <w:rsid w:val="006C4266"/>
    <w:rsid w:val="006C44FC"/>
    <w:rsid w:val="006C50C8"/>
    <w:rsid w:val="006C52D2"/>
    <w:rsid w:val="006C53DF"/>
    <w:rsid w:val="006C63F0"/>
    <w:rsid w:val="006C6906"/>
    <w:rsid w:val="006C7218"/>
    <w:rsid w:val="006C7A81"/>
    <w:rsid w:val="006C7B2C"/>
    <w:rsid w:val="006C7C2C"/>
    <w:rsid w:val="006D1BE8"/>
    <w:rsid w:val="006D2EDB"/>
    <w:rsid w:val="006D33C8"/>
    <w:rsid w:val="006D3F5A"/>
    <w:rsid w:val="006D4087"/>
    <w:rsid w:val="006D58CD"/>
    <w:rsid w:val="006D5B34"/>
    <w:rsid w:val="006D645B"/>
    <w:rsid w:val="006D66CB"/>
    <w:rsid w:val="006D67A1"/>
    <w:rsid w:val="006D7306"/>
    <w:rsid w:val="006E11A1"/>
    <w:rsid w:val="006E2661"/>
    <w:rsid w:val="006E26A8"/>
    <w:rsid w:val="006E26C9"/>
    <w:rsid w:val="006E2853"/>
    <w:rsid w:val="006E31FC"/>
    <w:rsid w:val="006E371C"/>
    <w:rsid w:val="006E3E1F"/>
    <w:rsid w:val="006E579E"/>
    <w:rsid w:val="006E586A"/>
    <w:rsid w:val="006E5F7B"/>
    <w:rsid w:val="006E78AC"/>
    <w:rsid w:val="006E7EB8"/>
    <w:rsid w:val="006F0105"/>
    <w:rsid w:val="006F059A"/>
    <w:rsid w:val="006F0756"/>
    <w:rsid w:val="006F0CEB"/>
    <w:rsid w:val="006F1319"/>
    <w:rsid w:val="006F1D5C"/>
    <w:rsid w:val="006F1E68"/>
    <w:rsid w:val="006F2AC2"/>
    <w:rsid w:val="006F300C"/>
    <w:rsid w:val="006F32A3"/>
    <w:rsid w:val="006F3ECE"/>
    <w:rsid w:val="006F48B0"/>
    <w:rsid w:val="006F505E"/>
    <w:rsid w:val="006F5956"/>
    <w:rsid w:val="006F63ED"/>
    <w:rsid w:val="006F741A"/>
    <w:rsid w:val="006F760D"/>
    <w:rsid w:val="006F776E"/>
    <w:rsid w:val="0070059A"/>
    <w:rsid w:val="00700612"/>
    <w:rsid w:val="007066EC"/>
    <w:rsid w:val="00707081"/>
    <w:rsid w:val="0070754B"/>
    <w:rsid w:val="00710288"/>
    <w:rsid w:val="00710932"/>
    <w:rsid w:val="00710A6B"/>
    <w:rsid w:val="00710EB0"/>
    <w:rsid w:val="00710F7B"/>
    <w:rsid w:val="0071160F"/>
    <w:rsid w:val="00712144"/>
    <w:rsid w:val="00713DEF"/>
    <w:rsid w:val="00715DFA"/>
    <w:rsid w:val="007161A5"/>
    <w:rsid w:val="00716333"/>
    <w:rsid w:val="00716620"/>
    <w:rsid w:val="00717C2C"/>
    <w:rsid w:val="0071E69F"/>
    <w:rsid w:val="007202D4"/>
    <w:rsid w:val="007208FD"/>
    <w:rsid w:val="007213D3"/>
    <w:rsid w:val="0072212E"/>
    <w:rsid w:val="0072220D"/>
    <w:rsid w:val="00724896"/>
    <w:rsid w:val="0072574F"/>
    <w:rsid w:val="0073001B"/>
    <w:rsid w:val="00731117"/>
    <w:rsid w:val="007327FC"/>
    <w:rsid w:val="00733981"/>
    <w:rsid w:val="007341B7"/>
    <w:rsid w:val="00734AF5"/>
    <w:rsid w:val="00734B17"/>
    <w:rsid w:val="00734DD8"/>
    <w:rsid w:val="00735848"/>
    <w:rsid w:val="007372CB"/>
    <w:rsid w:val="007377A8"/>
    <w:rsid w:val="00740738"/>
    <w:rsid w:val="0074084F"/>
    <w:rsid w:val="00740AC0"/>
    <w:rsid w:val="00740EFE"/>
    <w:rsid w:val="00740F50"/>
    <w:rsid w:val="0074112F"/>
    <w:rsid w:val="00741E35"/>
    <w:rsid w:val="00742458"/>
    <w:rsid w:val="00742946"/>
    <w:rsid w:val="00742B74"/>
    <w:rsid w:val="007437B5"/>
    <w:rsid w:val="00746342"/>
    <w:rsid w:val="0074662E"/>
    <w:rsid w:val="0074693E"/>
    <w:rsid w:val="00746B78"/>
    <w:rsid w:val="00747736"/>
    <w:rsid w:val="007504BF"/>
    <w:rsid w:val="00752B3D"/>
    <w:rsid w:val="00752EF3"/>
    <w:rsid w:val="007530A3"/>
    <w:rsid w:val="00753585"/>
    <w:rsid w:val="00753B93"/>
    <w:rsid w:val="00753CF7"/>
    <w:rsid w:val="00753F23"/>
    <w:rsid w:val="0075514F"/>
    <w:rsid w:val="00756DDE"/>
    <w:rsid w:val="007570E2"/>
    <w:rsid w:val="00757255"/>
    <w:rsid w:val="00760FF0"/>
    <w:rsid w:val="00761DDE"/>
    <w:rsid w:val="00763616"/>
    <w:rsid w:val="0076379B"/>
    <w:rsid w:val="00763C0A"/>
    <w:rsid w:val="007646F1"/>
    <w:rsid w:val="00766BA0"/>
    <w:rsid w:val="00766EE3"/>
    <w:rsid w:val="0076705B"/>
    <w:rsid w:val="0076735A"/>
    <w:rsid w:val="00767F4B"/>
    <w:rsid w:val="0076AA63"/>
    <w:rsid w:val="007701DB"/>
    <w:rsid w:val="00772906"/>
    <w:rsid w:val="00773331"/>
    <w:rsid w:val="00773E86"/>
    <w:rsid w:val="00774C19"/>
    <w:rsid w:val="00774F46"/>
    <w:rsid w:val="0077518A"/>
    <w:rsid w:val="007760B1"/>
    <w:rsid w:val="00776578"/>
    <w:rsid w:val="00776582"/>
    <w:rsid w:val="00776698"/>
    <w:rsid w:val="0077734C"/>
    <w:rsid w:val="0077761C"/>
    <w:rsid w:val="00777B4D"/>
    <w:rsid w:val="00777C6B"/>
    <w:rsid w:val="0077F733"/>
    <w:rsid w:val="0078042B"/>
    <w:rsid w:val="00780747"/>
    <w:rsid w:val="0078097F"/>
    <w:rsid w:val="0078161A"/>
    <w:rsid w:val="007832E2"/>
    <w:rsid w:val="00786C67"/>
    <w:rsid w:val="0079036A"/>
    <w:rsid w:val="007907BD"/>
    <w:rsid w:val="00792421"/>
    <w:rsid w:val="0079286D"/>
    <w:rsid w:val="007929EC"/>
    <w:rsid w:val="007932EF"/>
    <w:rsid w:val="007937F8"/>
    <w:rsid w:val="0079488A"/>
    <w:rsid w:val="00794AC6"/>
    <w:rsid w:val="0079637E"/>
    <w:rsid w:val="00797EA3"/>
    <w:rsid w:val="007A0238"/>
    <w:rsid w:val="007A182F"/>
    <w:rsid w:val="007A1AF9"/>
    <w:rsid w:val="007A1E3D"/>
    <w:rsid w:val="007A2B2F"/>
    <w:rsid w:val="007A33E2"/>
    <w:rsid w:val="007A373D"/>
    <w:rsid w:val="007A4178"/>
    <w:rsid w:val="007A462D"/>
    <w:rsid w:val="007A53B1"/>
    <w:rsid w:val="007A5F69"/>
    <w:rsid w:val="007A6FB0"/>
    <w:rsid w:val="007A7BD6"/>
    <w:rsid w:val="007B056E"/>
    <w:rsid w:val="007B06B1"/>
    <w:rsid w:val="007B0A33"/>
    <w:rsid w:val="007B0A4B"/>
    <w:rsid w:val="007B0DFF"/>
    <w:rsid w:val="007B0E43"/>
    <w:rsid w:val="007B1BC0"/>
    <w:rsid w:val="007B20CA"/>
    <w:rsid w:val="007B2E19"/>
    <w:rsid w:val="007B32C4"/>
    <w:rsid w:val="007B490A"/>
    <w:rsid w:val="007B495A"/>
    <w:rsid w:val="007B5239"/>
    <w:rsid w:val="007B539C"/>
    <w:rsid w:val="007B6A8C"/>
    <w:rsid w:val="007B6F7F"/>
    <w:rsid w:val="007B73CB"/>
    <w:rsid w:val="007C048F"/>
    <w:rsid w:val="007C0923"/>
    <w:rsid w:val="007C11A2"/>
    <w:rsid w:val="007C1680"/>
    <w:rsid w:val="007C1FCD"/>
    <w:rsid w:val="007C27A8"/>
    <w:rsid w:val="007C2D12"/>
    <w:rsid w:val="007C32C5"/>
    <w:rsid w:val="007C40DD"/>
    <w:rsid w:val="007C4D8A"/>
    <w:rsid w:val="007C55ED"/>
    <w:rsid w:val="007C5D94"/>
    <w:rsid w:val="007C5F2A"/>
    <w:rsid w:val="007C6166"/>
    <w:rsid w:val="007C6342"/>
    <w:rsid w:val="007C6992"/>
    <w:rsid w:val="007C6D54"/>
    <w:rsid w:val="007C6D67"/>
    <w:rsid w:val="007D0343"/>
    <w:rsid w:val="007D0553"/>
    <w:rsid w:val="007D0833"/>
    <w:rsid w:val="007D2B78"/>
    <w:rsid w:val="007D3504"/>
    <w:rsid w:val="007D3900"/>
    <w:rsid w:val="007D3C84"/>
    <w:rsid w:val="007D3CDB"/>
    <w:rsid w:val="007D43A9"/>
    <w:rsid w:val="007D5888"/>
    <w:rsid w:val="007D6296"/>
    <w:rsid w:val="007D6D90"/>
    <w:rsid w:val="007D7D9A"/>
    <w:rsid w:val="007E0235"/>
    <w:rsid w:val="007E05B0"/>
    <w:rsid w:val="007E09DC"/>
    <w:rsid w:val="007E110B"/>
    <w:rsid w:val="007E2503"/>
    <w:rsid w:val="007E2A15"/>
    <w:rsid w:val="007E2AF9"/>
    <w:rsid w:val="007E30B8"/>
    <w:rsid w:val="007E36C5"/>
    <w:rsid w:val="007E41FF"/>
    <w:rsid w:val="007E49C3"/>
    <w:rsid w:val="007E5BFE"/>
    <w:rsid w:val="007F0E70"/>
    <w:rsid w:val="007F0F85"/>
    <w:rsid w:val="007F1C3A"/>
    <w:rsid w:val="007F1E0B"/>
    <w:rsid w:val="007F4027"/>
    <w:rsid w:val="007F4EFE"/>
    <w:rsid w:val="007F5D66"/>
    <w:rsid w:val="00800793"/>
    <w:rsid w:val="00800909"/>
    <w:rsid w:val="0080166B"/>
    <w:rsid w:val="0080191A"/>
    <w:rsid w:val="00801D58"/>
    <w:rsid w:val="00801D86"/>
    <w:rsid w:val="0080234B"/>
    <w:rsid w:val="0080292E"/>
    <w:rsid w:val="00802B9B"/>
    <w:rsid w:val="00803DCB"/>
    <w:rsid w:val="00804A06"/>
    <w:rsid w:val="008052C8"/>
    <w:rsid w:val="008053DD"/>
    <w:rsid w:val="008055E5"/>
    <w:rsid w:val="00807CAA"/>
    <w:rsid w:val="00810280"/>
    <w:rsid w:val="0081125C"/>
    <w:rsid w:val="00811B6D"/>
    <w:rsid w:val="00811EF5"/>
    <w:rsid w:val="00811F15"/>
    <w:rsid w:val="008123FC"/>
    <w:rsid w:val="0081260F"/>
    <w:rsid w:val="0081334F"/>
    <w:rsid w:val="00813392"/>
    <w:rsid w:val="008138D2"/>
    <w:rsid w:val="00815A5E"/>
    <w:rsid w:val="0081671C"/>
    <w:rsid w:val="00821A7E"/>
    <w:rsid w:val="00822DBF"/>
    <w:rsid w:val="00822F5A"/>
    <w:rsid w:val="00823030"/>
    <w:rsid w:val="00823439"/>
    <w:rsid w:val="00824747"/>
    <w:rsid w:val="00825375"/>
    <w:rsid w:val="00825BB0"/>
    <w:rsid w:val="008274F7"/>
    <w:rsid w:val="008276E7"/>
    <w:rsid w:val="00827B64"/>
    <w:rsid w:val="00830B0F"/>
    <w:rsid w:val="00830FF3"/>
    <w:rsid w:val="00832B63"/>
    <w:rsid w:val="00833210"/>
    <w:rsid w:val="008338F3"/>
    <w:rsid w:val="00833CC8"/>
    <w:rsid w:val="008345D5"/>
    <w:rsid w:val="0083511F"/>
    <w:rsid w:val="00835A86"/>
    <w:rsid w:val="00836003"/>
    <w:rsid w:val="00837095"/>
    <w:rsid w:val="0084036B"/>
    <w:rsid w:val="00840B8C"/>
    <w:rsid w:val="00842E7A"/>
    <w:rsid w:val="00844052"/>
    <w:rsid w:val="00844ED0"/>
    <w:rsid w:val="008452CE"/>
    <w:rsid w:val="008453D6"/>
    <w:rsid w:val="00850261"/>
    <w:rsid w:val="00850523"/>
    <w:rsid w:val="008513EB"/>
    <w:rsid w:val="00851430"/>
    <w:rsid w:val="00851A4E"/>
    <w:rsid w:val="00852061"/>
    <w:rsid w:val="00852711"/>
    <w:rsid w:val="008527D0"/>
    <w:rsid w:val="008528E5"/>
    <w:rsid w:val="0085310D"/>
    <w:rsid w:val="0085340B"/>
    <w:rsid w:val="00853505"/>
    <w:rsid w:val="00854489"/>
    <w:rsid w:val="0085461D"/>
    <w:rsid w:val="00854C47"/>
    <w:rsid w:val="008554D0"/>
    <w:rsid w:val="00855563"/>
    <w:rsid w:val="008559FA"/>
    <w:rsid w:val="00855BE6"/>
    <w:rsid w:val="00855E27"/>
    <w:rsid w:val="008579B2"/>
    <w:rsid w:val="00857F5F"/>
    <w:rsid w:val="00860E5D"/>
    <w:rsid w:val="00862A5B"/>
    <w:rsid w:val="00862FEA"/>
    <w:rsid w:val="00863666"/>
    <w:rsid w:val="00863720"/>
    <w:rsid w:val="008650DA"/>
    <w:rsid w:val="00865363"/>
    <w:rsid w:val="0086604D"/>
    <w:rsid w:val="00866368"/>
    <w:rsid w:val="00866853"/>
    <w:rsid w:val="008670FF"/>
    <w:rsid w:val="0086796C"/>
    <w:rsid w:val="00867CF9"/>
    <w:rsid w:val="008715B8"/>
    <w:rsid w:val="008719E6"/>
    <w:rsid w:val="00871EFF"/>
    <w:rsid w:val="008721A5"/>
    <w:rsid w:val="008721BE"/>
    <w:rsid w:val="00872569"/>
    <w:rsid w:val="0087483E"/>
    <w:rsid w:val="00874B79"/>
    <w:rsid w:val="00874BED"/>
    <w:rsid w:val="00874D22"/>
    <w:rsid w:val="00876770"/>
    <w:rsid w:val="008769C4"/>
    <w:rsid w:val="00876E49"/>
    <w:rsid w:val="00876F68"/>
    <w:rsid w:val="00881314"/>
    <w:rsid w:val="008866A4"/>
    <w:rsid w:val="00886C88"/>
    <w:rsid w:val="00886E56"/>
    <w:rsid w:val="00887545"/>
    <w:rsid w:val="0088787B"/>
    <w:rsid w:val="00892840"/>
    <w:rsid w:val="008928D6"/>
    <w:rsid w:val="00892EAC"/>
    <w:rsid w:val="00893FE5"/>
    <w:rsid w:val="0089436B"/>
    <w:rsid w:val="00894865"/>
    <w:rsid w:val="00894EFC"/>
    <w:rsid w:val="008954BB"/>
    <w:rsid w:val="0089572F"/>
    <w:rsid w:val="00896481"/>
    <w:rsid w:val="00896700"/>
    <w:rsid w:val="00896C98"/>
    <w:rsid w:val="008972D2"/>
    <w:rsid w:val="00897C59"/>
    <w:rsid w:val="008A0573"/>
    <w:rsid w:val="008A18FF"/>
    <w:rsid w:val="008A2914"/>
    <w:rsid w:val="008A2D4B"/>
    <w:rsid w:val="008A2EB1"/>
    <w:rsid w:val="008A3F0B"/>
    <w:rsid w:val="008A4E49"/>
    <w:rsid w:val="008A5139"/>
    <w:rsid w:val="008A5728"/>
    <w:rsid w:val="008A6D30"/>
    <w:rsid w:val="008A6F89"/>
    <w:rsid w:val="008A75D8"/>
    <w:rsid w:val="008A79B1"/>
    <w:rsid w:val="008B1882"/>
    <w:rsid w:val="008B253E"/>
    <w:rsid w:val="008B2752"/>
    <w:rsid w:val="008B2A11"/>
    <w:rsid w:val="008B2D94"/>
    <w:rsid w:val="008B36CE"/>
    <w:rsid w:val="008B40A6"/>
    <w:rsid w:val="008B538E"/>
    <w:rsid w:val="008B6DE8"/>
    <w:rsid w:val="008B6F11"/>
    <w:rsid w:val="008B75B4"/>
    <w:rsid w:val="008C0681"/>
    <w:rsid w:val="008C1AE8"/>
    <w:rsid w:val="008C1D56"/>
    <w:rsid w:val="008C245E"/>
    <w:rsid w:val="008C3473"/>
    <w:rsid w:val="008C5F1B"/>
    <w:rsid w:val="008C6E54"/>
    <w:rsid w:val="008C6F7A"/>
    <w:rsid w:val="008C71C4"/>
    <w:rsid w:val="008C7338"/>
    <w:rsid w:val="008C7E45"/>
    <w:rsid w:val="008D1AF9"/>
    <w:rsid w:val="008D1BE3"/>
    <w:rsid w:val="008D20BE"/>
    <w:rsid w:val="008D244E"/>
    <w:rsid w:val="008D2673"/>
    <w:rsid w:val="008D3704"/>
    <w:rsid w:val="008D371A"/>
    <w:rsid w:val="008D4DEA"/>
    <w:rsid w:val="008D501D"/>
    <w:rsid w:val="008D5E3F"/>
    <w:rsid w:val="008D6961"/>
    <w:rsid w:val="008D6CA4"/>
    <w:rsid w:val="008D71CE"/>
    <w:rsid w:val="008D74F9"/>
    <w:rsid w:val="008D76ED"/>
    <w:rsid w:val="008E0137"/>
    <w:rsid w:val="008E0E3D"/>
    <w:rsid w:val="008E22E0"/>
    <w:rsid w:val="008E2E41"/>
    <w:rsid w:val="008E375A"/>
    <w:rsid w:val="008E3BA4"/>
    <w:rsid w:val="008E443C"/>
    <w:rsid w:val="008E4602"/>
    <w:rsid w:val="008E4D8E"/>
    <w:rsid w:val="008E52B6"/>
    <w:rsid w:val="008E54C3"/>
    <w:rsid w:val="008E642B"/>
    <w:rsid w:val="008E66A6"/>
    <w:rsid w:val="008E674C"/>
    <w:rsid w:val="008E69B8"/>
    <w:rsid w:val="008E6D93"/>
    <w:rsid w:val="008E7D1C"/>
    <w:rsid w:val="008F049A"/>
    <w:rsid w:val="008F0D70"/>
    <w:rsid w:val="008F0E26"/>
    <w:rsid w:val="008F315E"/>
    <w:rsid w:val="008F53BC"/>
    <w:rsid w:val="008F653C"/>
    <w:rsid w:val="008F66AB"/>
    <w:rsid w:val="008F6C6E"/>
    <w:rsid w:val="0090053C"/>
    <w:rsid w:val="00900C94"/>
    <w:rsid w:val="00900D69"/>
    <w:rsid w:val="009011C7"/>
    <w:rsid w:val="00902566"/>
    <w:rsid w:val="00903916"/>
    <w:rsid w:val="00903976"/>
    <w:rsid w:val="009058FD"/>
    <w:rsid w:val="00905F7D"/>
    <w:rsid w:val="009063FE"/>
    <w:rsid w:val="009069E0"/>
    <w:rsid w:val="00906ECF"/>
    <w:rsid w:val="0090746E"/>
    <w:rsid w:val="0090779F"/>
    <w:rsid w:val="00907B2D"/>
    <w:rsid w:val="009104FC"/>
    <w:rsid w:val="0091081A"/>
    <w:rsid w:val="00910C24"/>
    <w:rsid w:val="00910C9D"/>
    <w:rsid w:val="009128ED"/>
    <w:rsid w:val="00912FFA"/>
    <w:rsid w:val="009132CA"/>
    <w:rsid w:val="0091373C"/>
    <w:rsid w:val="00914599"/>
    <w:rsid w:val="009149AA"/>
    <w:rsid w:val="00914D12"/>
    <w:rsid w:val="00914E4F"/>
    <w:rsid w:val="00915208"/>
    <w:rsid w:val="009153F4"/>
    <w:rsid w:val="00915CB8"/>
    <w:rsid w:val="00916603"/>
    <w:rsid w:val="00916A92"/>
    <w:rsid w:val="00916DF1"/>
    <w:rsid w:val="0091724D"/>
    <w:rsid w:val="0092090E"/>
    <w:rsid w:val="0092214E"/>
    <w:rsid w:val="00922F34"/>
    <w:rsid w:val="00923F2F"/>
    <w:rsid w:val="00924180"/>
    <w:rsid w:val="0092436A"/>
    <w:rsid w:val="00924C38"/>
    <w:rsid w:val="00924E40"/>
    <w:rsid w:val="00925AC9"/>
    <w:rsid w:val="0092735D"/>
    <w:rsid w:val="009303D9"/>
    <w:rsid w:val="00930547"/>
    <w:rsid w:val="009311B3"/>
    <w:rsid w:val="00931B7F"/>
    <w:rsid w:val="0093215C"/>
    <w:rsid w:val="00932764"/>
    <w:rsid w:val="00933E96"/>
    <w:rsid w:val="009346FA"/>
    <w:rsid w:val="009353B1"/>
    <w:rsid w:val="00935AFB"/>
    <w:rsid w:val="00936040"/>
    <w:rsid w:val="009375E3"/>
    <w:rsid w:val="00937EEB"/>
    <w:rsid w:val="0094076C"/>
    <w:rsid w:val="0094104C"/>
    <w:rsid w:val="009411FD"/>
    <w:rsid w:val="0094166C"/>
    <w:rsid w:val="00941E9D"/>
    <w:rsid w:val="0094219C"/>
    <w:rsid w:val="009428BD"/>
    <w:rsid w:val="009432B3"/>
    <w:rsid w:val="009439CA"/>
    <w:rsid w:val="00943DD4"/>
    <w:rsid w:val="00943E72"/>
    <w:rsid w:val="009441A3"/>
    <w:rsid w:val="00944464"/>
    <w:rsid w:val="0094457D"/>
    <w:rsid w:val="009452B9"/>
    <w:rsid w:val="00946417"/>
    <w:rsid w:val="00946B38"/>
    <w:rsid w:val="00947B77"/>
    <w:rsid w:val="00950526"/>
    <w:rsid w:val="00952A9C"/>
    <w:rsid w:val="009540EE"/>
    <w:rsid w:val="00954254"/>
    <w:rsid w:val="00954580"/>
    <w:rsid w:val="0095488D"/>
    <w:rsid w:val="00954FC8"/>
    <w:rsid w:val="009551B5"/>
    <w:rsid w:val="0095538A"/>
    <w:rsid w:val="0095659D"/>
    <w:rsid w:val="00957616"/>
    <w:rsid w:val="00957825"/>
    <w:rsid w:val="009613A3"/>
    <w:rsid w:val="00961A94"/>
    <w:rsid w:val="00961D79"/>
    <w:rsid w:val="009626B7"/>
    <w:rsid w:val="00962789"/>
    <w:rsid w:val="00962E98"/>
    <w:rsid w:val="00963541"/>
    <w:rsid w:val="00963B5B"/>
    <w:rsid w:val="00964AE2"/>
    <w:rsid w:val="0096522C"/>
    <w:rsid w:val="00965DB7"/>
    <w:rsid w:val="00966093"/>
    <w:rsid w:val="0096667C"/>
    <w:rsid w:val="00966BC1"/>
    <w:rsid w:val="0096797C"/>
    <w:rsid w:val="0097136A"/>
    <w:rsid w:val="009713B8"/>
    <w:rsid w:val="0097195E"/>
    <w:rsid w:val="00972ADC"/>
    <w:rsid w:val="00972F26"/>
    <w:rsid w:val="0097402B"/>
    <w:rsid w:val="00974668"/>
    <w:rsid w:val="00975128"/>
    <w:rsid w:val="00975781"/>
    <w:rsid w:val="00975977"/>
    <w:rsid w:val="00977364"/>
    <w:rsid w:val="009778AB"/>
    <w:rsid w:val="00977EF5"/>
    <w:rsid w:val="00980A8D"/>
    <w:rsid w:val="00980E18"/>
    <w:rsid w:val="009811C5"/>
    <w:rsid w:val="00981CC5"/>
    <w:rsid w:val="00981FA3"/>
    <w:rsid w:val="00982481"/>
    <w:rsid w:val="00982C64"/>
    <w:rsid w:val="00982D56"/>
    <w:rsid w:val="00983118"/>
    <w:rsid w:val="00983B28"/>
    <w:rsid w:val="0098418C"/>
    <w:rsid w:val="00984CA3"/>
    <w:rsid w:val="00985389"/>
    <w:rsid w:val="00986384"/>
    <w:rsid w:val="00987C75"/>
    <w:rsid w:val="00990514"/>
    <w:rsid w:val="00990CFA"/>
    <w:rsid w:val="00992DF6"/>
    <w:rsid w:val="0099378B"/>
    <w:rsid w:val="009937FA"/>
    <w:rsid w:val="00993C3A"/>
    <w:rsid w:val="00995124"/>
    <w:rsid w:val="00995202"/>
    <w:rsid w:val="009952DB"/>
    <w:rsid w:val="009956F5"/>
    <w:rsid w:val="009960D6"/>
    <w:rsid w:val="009977AF"/>
    <w:rsid w:val="009A0E47"/>
    <w:rsid w:val="009A10E1"/>
    <w:rsid w:val="009A3E1B"/>
    <w:rsid w:val="009A48D7"/>
    <w:rsid w:val="009A5DF8"/>
    <w:rsid w:val="009A6130"/>
    <w:rsid w:val="009A71DC"/>
    <w:rsid w:val="009A75FD"/>
    <w:rsid w:val="009A7C0E"/>
    <w:rsid w:val="009B01C2"/>
    <w:rsid w:val="009B039A"/>
    <w:rsid w:val="009B1A3F"/>
    <w:rsid w:val="009B1A8F"/>
    <w:rsid w:val="009B2122"/>
    <w:rsid w:val="009B223B"/>
    <w:rsid w:val="009B2349"/>
    <w:rsid w:val="009B25D6"/>
    <w:rsid w:val="009B3CB7"/>
    <w:rsid w:val="009B4D25"/>
    <w:rsid w:val="009B5B0E"/>
    <w:rsid w:val="009B5D54"/>
    <w:rsid w:val="009B6640"/>
    <w:rsid w:val="009B6AD6"/>
    <w:rsid w:val="009C0534"/>
    <w:rsid w:val="009C07EB"/>
    <w:rsid w:val="009C0838"/>
    <w:rsid w:val="009C0B43"/>
    <w:rsid w:val="009C175C"/>
    <w:rsid w:val="009C19B8"/>
    <w:rsid w:val="009C2158"/>
    <w:rsid w:val="009C4C65"/>
    <w:rsid w:val="009C4C70"/>
    <w:rsid w:val="009C4C79"/>
    <w:rsid w:val="009C5FDF"/>
    <w:rsid w:val="009C63AA"/>
    <w:rsid w:val="009C6E6C"/>
    <w:rsid w:val="009C71BC"/>
    <w:rsid w:val="009D129B"/>
    <w:rsid w:val="009D12B8"/>
    <w:rsid w:val="009D1423"/>
    <w:rsid w:val="009D1ADF"/>
    <w:rsid w:val="009D1CC9"/>
    <w:rsid w:val="009D1D25"/>
    <w:rsid w:val="009D2609"/>
    <w:rsid w:val="009D26A7"/>
    <w:rsid w:val="009D27AF"/>
    <w:rsid w:val="009D287D"/>
    <w:rsid w:val="009D302F"/>
    <w:rsid w:val="009D3CDA"/>
    <w:rsid w:val="009D4C80"/>
    <w:rsid w:val="009D68C1"/>
    <w:rsid w:val="009D784F"/>
    <w:rsid w:val="009E05AD"/>
    <w:rsid w:val="009E2450"/>
    <w:rsid w:val="009E429B"/>
    <w:rsid w:val="009E61A5"/>
    <w:rsid w:val="009E66D7"/>
    <w:rsid w:val="009E7569"/>
    <w:rsid w:val="009E75FE"/>
    <w:rsid w:val="009E7AAD"/>
    <w:rsid w:val="009E7CCE"/>
    <w:rsid w:val="009E7D5F"/>
    <w:rsid w:val="009F2D84"/>
    <w:rsid w:val="009F4886"/>
    <w:rsid w:val="009F591E"/>
    <w:rsid w:val="009F624A"/>
    <w:rsid w:val="009F6866"/>
    <w:rsid w:val="009F6BFF"/>
    <w:rsid w:val="009F70A7"/>
    <w:rsid w:val="00A00444"/>
    <w:rsid w:val="00A02A0F"/>
    <w:rsid w:val="00A04038"/>
    <w:rsid w:val="00A053B6"/>
    <w:rsid w:val="00A057BA"/>
    <w:rsid w:val="00A05BB6"/>
    <w:rsid w:val="00A05DBD"/>
    <w:rsid w:val="00A06008"/>
    <w:rsid w:val="00A06580"/>
    <w:rsid w:val="00A06707"/>
    <w:rsid w:val="00A06969"/>
    <w:rsid w:val="00A06B49"/>
    <w:rsid w:val="00A07D5D"/>
    <w:rsid w:val="00A10977"/>
    <w:rsid w:val="00A10C94"/>
    <w:rsid w:val="00A117D4"/>
    <w:rsid w:val="00A11947"/>
    <w:rsid w:val="00A1230C"/>
    <w:rsid w:val="00A12752"/>
    <w:rsid w:val="00A13212"/>
    <w:rsid w:val="00A1368D"/>
    <w:rsid w:val="00A136EB"/>
    <w:rsid w:val="00A13BB8"/>
    <w:rsid w:val="00A15519"/>
    <w:rsid w:val="00A15C01"/>
    <w:rsid w:val="00A16A3C"/>
    <w:rsid w:val="00A17752"/>
    <w:rsid w:val="00A17B62"/>
    <w:rsid w:val="00A17B70"/>
    <w:rsid w:val="00A17D33"/>
    <w:rsid w:val="00A2059B"/>
    <w:rsid w:val="00A206D8"/>
    <w:rsid w:val="00A21386"/>
    <w:rsid w:val="00A21588"/>
    <w:rsid w:val="00A240F6"/>
    <w:rsid w:val="00A27C5C"/>
    <w:rsid w:val="00A30110"/>
    <w:rsid w:val="00A31E31"/>
    <w:rsid w:val="00A32B39"/>
    <w:rsid w:val="00A33515"/>
    <w:rsid w:val="00A33F39"/>
    <w:rsid w:val="00A34416"/>
    <w:rsid w:val="00A3602F"/>
    <w:rsid w:val="00A3609C"/>
    <w:rsid w:val="00A36E56"/>
    <w:rsid w:val="00A37388"/>
    <w:rsid w:val="00A379D0"/>
    <w:rsid w:val="00A403D6"/>
    <w:rsid w:val="00A40D7E"/>
    <w:rsid w:val="00A4130F"/>
    <w:rsid w:val="00A43026"/>
    <w:rsid w:val="00A43941"/>
    <w:rsid w:val="00A45532"/>
    <w:rsid w:val="00A47F3D"/>
    <w:rsid w:val="00A50235"/>
    <w:rsid w:val="00A50794"/>
    <w:rsid w:val="00A50CDB"/>
    <w:rsid w:val="00A50F7D"/>
    <w:rsid w:val="00A5115B"/>
    <w:rsid w:val="00A51D01"/>
    <w:rsid w:val="00A534C5"/>
    <w:rsid w:val="00A53E8E"/>
    <w:rsid w:val="00A5592A"/>
    <w:rsid w:val="00A56CB5"/>
    <w:rsid w:val="00A573F5"/>
    <w:rsid w:val="00A57F09"/>
    <w:rsid w:val="00A61DDC"/>
    <w:rsid w:val="00A6254E"/>
    <w:rsid w:val="00A63705"/>
    <w:rsid w:val="00A637D1"/>
    <w:rsid w:val="00A640C7"/>
    <w:rsid w:val="00A646F8"/>
    <w:rsid w:val="00A654E8"/>
    <w:rsid w:val="00A65F33"/>
    <w:rsid w:val="00A66952"/>
    <w:rsid w:val="00A670E9"/>
    <w:rsid w:val="00A67396"/>
    <w:rsid w:val="00A67D40"/>
    <w:rsid w:val="00A70A4C"/>
    <w:rsid w:val="00A71CF8"/>
    <w:rsid w:val="00A71E9A"/>
    <w:rsid w:val="00A7204F"/>
    <w:rsid w:val="00A72FD3"/>
    <w:rsid w:val="00A7325A"/>
    <w:rsid w:val="00A73E11"/>
    <w:rsid w:val="00A74001"/>
    <w:rsid w:val="00A74725"/>
    <w:rsid w:val="00A747E6"/>
    <w:rsid w:val="00A74886"/>
    <w:rsid w:val="00A752DC"/>
    <w:rsid w:val="00A76A8B"/>
    <w:rsid w:val="00A773A2"/>
    <w:rsid w:val="00A77413"/>
    <w:rsid w:val="00A77570"/>
    <w:rsid w:val="00A779A8"/>
    <w:rsid w:val="00A77FB0"/>
    <w:rsid w:val="00A802DF"/>
    <w:rsid w:val="00A80760"/>
    <w:rsid w:val="00A82B8D"/>
    <w:rsid w:val="00A841E9"/>
    <w:rsid w:val="00A86D53"/>
    <w:rsid w:val="00A90B68"/>
    <w:rsid w:val="00A91941"/>
    <w:rsid w:val="00A9233D"/>
    <w:rsid w:val="00A9346E"/>
    <w:rsid w:val="00A9352F"/>
    <w:rsid w:val="00A94E50"/>
    <w:rsid w:val="00A951C0"/>
    <w:rsid w:val="00A96300"/>
    <w:rsid w:val="00A96E10"/>
    <w:rsid w:val="00A97456"/>
    <w:rsid w:val="00A97FA5"/>
    <w:rsid w:val="00AA0B7E"/>
    <w:rsid w:val="00AA1F7B"/>
    <w:rsid w:val="00AA2798"/>
    <w:rsid w:val="00AA422B"/>
    <w:rsid w:val="00AA5768"/>
    <w:rsid w:val="00AA6457"/>
    <w:rsid w:val="00AA6500"/>
    <w:rsid w:val="00AA6918"/>
    <w:rsid w:val="00AA6B27"/>
    <w:rsid w:val="00AA6ECC"/>
    <w:rsid w:val="00AA7178"/>
    <w:rsid w:val="00AB0717"/>
    <w:rsid w:val="00AB1C12"/>
    <w:rsid w:val="00AB315A"/>
    <w:rsid w:val="00AB31C9"/>
    <w:rsid w:val="00AB3DC6"/>
    <w:rsid w:val="00AB4F3E"/>
    <w:rsid w:val="00AB5CC5"/>
    <w:rsid w:val="00AB61A5"/>
    <w:rsid w:val="00AB643C"/>
    <w:rsid w:val="00AB6536"/>
    <w:rsid w:val="00AB6CE6"/>
    <w:rsid w:val="00AB763F"/>
    <w:rsid w:val="00AC07C6"/>
    <w:rsid w:val="00AC1DF8"/>
    <w:rsid w:val="00AC2589"/>
    <w:rsid w:val="00AC2883"/>
    <w:rsid w:val="00AC32F9"/>
    <w:rsid w:val="00AC44A3"/>
    <w:rsid w:val="00AC54BA"/>
    <w:rsid w:val="00AC556A"/>
    <w:rsid w:val="00AC5902"/>
    <w:rsid w:val="00AC5EA7"/>
    <w:rsid w:val="00AC5FC4"/>
    <w:rsid w:val="00AC6247"/>
    <w:rsid w:val="00AC7015"/>
    <w:rsid w:val="00AC7F41"/>
    <w:rsid w:val="00AD0465"/>
    <w:rsid w:val="00AD064E"/>
    <w:rsid w:val="00AD0A46"/>
    <w:rsid w:val="00AD1648"/>
    <w:rsid w:val="00AD16D5"/>
    <w:rsid w:val="00AD1888"/>
    <w:rsid w:val="00AD2180"/>
    <w:rsid w:val="00AD4ED9"/>
    <w:rsid w:val="00AD5AB0"/>
    <w:rsid w:val="00AD60C8"/>
    <w:rsid w:val="00AE044A"/>
    <w:rsid w:val="00AE1C71"/>
    <w:rsid w:val="00AE1F71"/>
    <w:rsid w:val="00AE3A1B"/>
    <w:rsid w:val="00AE3B27"/>
    <w:rsid w:val="00AE3E2C"/>
    <w:rsid w:val="00AE424E"/>
    <w:rsid w:val="00AE51CF"/>
    <w:rsid w:val="00AE5362"/>
    <w:rsid w:val="00AE6883"/>
    <w:rsid w:val="00AF0A95"/>
    <w:rsid w:val="00AF0AF1"/>
    <w:rsid w:val="00AF1752"/>
    <w:rsid w:val="00AF2175"/>
    <w:rsid w:val="00AF2D55"/>
    <w:rsid w:val="00AF3A81"/>
    <w:rsid w:val="00AF3ACB"/>
    <w:rsid w:val="00AF3D21"/>
    <w:rsid w:val="00AF4159"/>
    <w:rsid w:val="00AF48C1"/>
    <w:rsid w:val="00AF4F77"/>
    <w:rsid w:val="00AF5ED0"/>
    <w:rsid w:val="00AF61CD"/>
    <w:rsid w:val="00AF64E3"/>
    <w:rsid w:val="00AF666D"/>
    <w:rsid w:val="00AF7650"/>
    <w:rsid w:val="00AF78CD"/>
    <w:rsid w:val="00AF7959"/>
    <w:rsid w:val="00B0112A"/>
    <w:rsid w:val="00B0199C"/>
    <w:rsid w:val="00B01CEF"/>
    <w:rsid w:val="00B0255E"/>
    <w:rsid w:val="00B0260B"/>
    <w:rsid w:val="00B02E09"/>
    <w:rsid w:val="00B03D22"/>
    <w:rsid w:val="00B03F29"/>
    <w:rsid w:val="00B0480B"/>
    <w:rsid w:val="00B0498C"/>
    <w:rsid w:val="00B04BCE"/>
    <w:rsid w:val="00B04D67"/>
    <w:rsid w:val="00B05A2D"/>
    <w:rsid w:val="00B05B34"/>
    <w:rsid w:val="00B06EF7"/>
    <w:rsid w:val="00B074B7"/>
    <w:rsid w:val="00B07A29"/>
    <w:rsid w:val="00B07D8B"/>
    <w:rsid w:val="00B10F71"/>
    <w:rsid w:val="00B10FF9"/>
    <w:rsid w:val="00B11B83"/>
    <w:rsid w:val="00B11FE1"/>
    <w:rsid w:val="00B11FF2"/>
    <w:rsid w:val="00B129BC"/>
    <w:rsid w:val="00B12C8B"/>
    <w:rsid w:val="00B140A2"/>
    <w:rsid w:val="00B14857"/>
    <w:rsid w:val="00B1632F"/>
    <w:rsid w:val="00B1712F"/>
    <w:rsid w:val="00B17DA7"/>
    <w:rsid w:val="00B20A58"/>
    <w:rsid w:val="00B211E6"/>
    <w:rsid w:val="00B212B5"/>
    <w:rsid w:val="00B219E2"/>
    <w:rsid w:val="00B223EF"/>
    <w:rsid w:val="00B23A2B"/>
    <w:rsid w:val="00B24934"/>
    <w:rsid w:val="00B255E4"/>
    <w:rsid w:val="00B25779"/>
    <w:rsid w:val="00B25E19"/>
    <w:rsid w:val="00B264A2"/>
    <w:rsid w:val="00B27721"/>
    <w:rsid w:val="00B27BD7"/>
    <w:rsid w:val="00B27C98"/>
    <w:rsid w:val="00B27D79"/>
    <w:rsid w:val="00B3067E"/>
    <w:rsid w:val="00B30AA3"/>
    <w:rsid w:val="00B326D1"/>
    <w:rsid w:val="00B3291E"/>
    <w:rsid w:val="00B33544"/>
    <w:rsid w:val="00B33792"/>
    <w:rsid w:val="00B342D2"/>
    <w:rsid w:val="00B352D8"/>
    <w:rsid w:val="00B363DC"/>
    <w:rsid w:val="00B366CB"/>
    <w:rsid w:val="00B37246"/>
    <w:rsid w:val="00B372EA"/>
    <w:rsid w:val="00B4045A"/>
    <w:rsid w:val="00B40492"/>
    <w:rsid w:val="00B40CEC"/>
    <w:rsid w:val="00B40DB7"/>
    <w:rsid w:val="00B410DB"/>
    <w:rsid w:val="00B41F16"/>
    <w:rsid w:val="00B42781"/>
    <w:rsid w:val="00B43E19"/>
    <w:rsid w:val="00B446EF"/>
    <w:rsid w:val="00B44F99"/>
    <w:rsid w:val="00B45D2B"/>
    <w:rsid w:val="00B46376"/>
    <w:rsid w:val="00B464CA"/>
    <w:rsid w:val="00B4709C"/>
    <w:rsid w:val="00B509AD"/>
    <w:rsid w:val="00B515A2"/>
    <w:rsid w:val="00B51D04"/>
    <w:rsid w:val="00B51DFB"/>
    <w:rsid w:val="00B53213"/>
    <w:rsid w:val="00B5402A"/>
    <w:rsid w:val="00B55393"/>
    <w:rsid w:val="00B5667D"/>
    <w:rsid w:val="00B56B8D"/>
    <w:rsid w:val="00B575BF"/>
    <w:rsid w:val="00B57C34"/>
    <w:rsid w:val="00B605E5"/>
    <w:rsid w:val="00B617C1"/>
    <w:rsid w:val="00B62EC5"/>
    <w:rsid w:val="00B633F3"/>
    <w:rsid w:val="00B64F6E"/>
    <w:rsid w:val="00B66450"/>
    <w:rsid w:val="00B66A75"/>
    <w:rsid w:val="00B66CCC"/>
    <w:rsid w:val="00B67C53"/>
    <w:rsid w:val="00B70C2D"/>
    <w:rsid w:val="00B70D88"/>
    <w:rsid w:val="00B71753"/>
    <w:rsid w:val="00B736E4"/>
    <w:rsid w:val="00B7385C"/>
    <w:rsid w:val="00B73B61"/>
    <w:rsid w:val="00B73D80"/>
    <w:rsid w:val="00B73F81"/>
    <w:rsid w:val="00B7420F"/>
    <w:rsid w:val="00B744C6"/>
    <w:rsid w:val="00B757B5"/>
    <w:rsid w:val="00B758FD"/>
    <w:rsid w:val="00B766E9"/>
    <w:rsid w:val="00B775A8"/>
    <w:rsid w:val="00B80DC4"/>
    <w:rsid w:val="00B80E39"/>
    <w:rsid w:val="00B821B4"/>
    <w:rsid w:val="00B82399"/>
    <w:rsid w:val="00B833EF"/>
    <w:rsid w:val="00B841C3"/>
    <w:rsid w:val="00B84BC1"/>
    <w:rsid w:val="00B84BD8"/>
    <w:rsid w:val="00B86446"/>
    <w:rsid w:val="00B86B7A"/>
    <w:rsid w:val="00B87014"/>
    <w:rsid w:val="00B870F7"/>
    <w:rsid w:val="00B87724"/>
    <w:rsid w:val="00B877A8"/>
    <w:rsid w:val="00B8794D"/>
    <w:rsid w:val="00B87A7B"/>
    <w:rsid w:val="00B905F0"/>
    <w:rsid w:val="00B91105"/>
    <w:rsid w:val="00B91B24"/>
    <w:rsid w:val="00B91CD6"/>
    <w:rsid w:val="00B92567"/>
    <w:rsid w:val="00B92AA3"/>
    <w:rsid w:val="00B92AB7"/>
    <w:rsid w:val="00B93905"/>
    <w:rsid w:val="00B93AF7"/>
    <w:rsid w:val="00B95613"/>
    <w:rsid w:val="00B9694B"/>
    <w:rsid w:val="00B96B8F"/>
    <w:rsid w:val="00B96E2D"/>
    <w:rsid w:val="00B976A7"/>
    <w:rsid w:val="00B97CBF"/>
    <w:rsid w:val="00BA0770"/>
    <w:rsid w:val="00BA283D"/>
    <w:rsid w:val="00BA3216"/>
    <w:rsid w:val="00BA4842"/>
    <w:rsid w:val="00BA4DC4"/>
    <w:rsid w:val="00BA5AC9"/>
    <w:rsid w:val="00BA5F50"/>
    <w:rsid w:val="00BA7854"/>
    <w:rsid w:val="00BB0BE9"/>
    <w:rsid w:val="00BB10D7"/>
    <w:rsid w:val="00BB1AA4"/>
    <w:rsid w:val="00BB24E1"/>
    <w:rsid w:val="00BB2CB2"/>
    <w:rsid w:val="00BB36F5"/>
    <w:rsid w:val="00BB4A51"/>
    <w:rsid w:val="00BB69E8"/>
    <w:rsid w:val="00BB6CEE"/>
    <w:rsid w:val="00BB7993"/>
    <w:rsid w:val="00BC1270"/>
    <w:rsid w:val="00BC1EB0"/>
    <w:rsid w:val="00BC2657"/>
    <w:rsid w:val="00BC2906"/>
    <w:rsid w:val="00BC3AF3"/>
    <w:rsid w:val="00BC4979"/>
    <w:rsid w:val="00BC4AFB"/>
    <w:rsid w:val="00BC4D17"/>
    <w:rsid w:val="00BC4E90"/>
    <w:rsid w:val="00BC541D"/>
    <w:rsid w:val="00BC5F91"/>
    <w:rsid w:val="00BC62F2"/>
    <w:rsid w:val="00BC6338"/>
    <w:rsid w:val="00BC6490"/>
    <w:rsid w:val="00BC6BDB"/>
    <w:rsid w:val="00BD1353"/>
    <w:rsid w:val="00BD17A0"/>
    <w:rsid w:val="00BD17A9"/>
    <w:rsid w:val="00BD18CF"/>
    <w:rsid w:val="00BD1FD8"/>
    <w:rsid w:val="00BD309D"/>
    <w:rsid w:val="00BD3E9B"/>
    <w:rsid w:val="00BD5373"/>
    <w:rsid w:val="00BD61BC"/>
    <w:rsid w:val="00BD662A"/>
    <w:rsid w:val="00BD6ED2"/>
    <w:rsid w:val="00BD70A7"/>
    <w:rsid w:val="00BD78A7"/>
    <w:rsid w:val="00BE15F1"/>
    <w:rsid w:val="00BE2D01"/>
    <w:rsid w:val="00BE4271"/>
    <w:rsid w:val="00BE4385"/>
    <w:rsid w:val="00BE4BA8"/>
    <w:rsid w:val="00BE5128"/>
    <w:rsid w:val="00BE56D1"/>
    <w:rsid w:val="00BE5903"/>
    <w:rsid w:val="00BE5FC5"/>
    <w:rsid w:val="00BF043F"/>
    <w:rsid w:val="00BF0446"/>
    <w:rsid w:val="00BF0DB4"/>
    <w:rsid w:val="00BF1432"/>
    <w:rsid w:val="00BF1E7A"/>
    <w:rsid w:val="00BF242A"/>
    <w:rsid w:val="00BF29E3"/>
    <w:rsid w:val="00BF2BDB"/>
    <w:rsid w:val="00BF43A9"/>
    <w:rsid w:val="00BF4F06"/>
    <w:rsid w:val="00C003D2"/>
    <w:rsid w:val="00C007FE"/>
    <w:rsid w:val="00C00EC6"/>
    <w:rsid w:val="00C01519"/>
    <w:rsid w:val="00C032AD"/>
    <w:rsid w:val="00C04F79"/>
    <w:rsid w:val="00C053D2"/>
    <w:rsid w:val="00C06099"/>
    <w:rsid w:val="00C06EE1"/>
    <w:rsid w:val="00C07C51"/>
    <w:rsid w:val="00C10E0D"/>
    <w:rsid w:val="00C1193C"/>
    <w:rsid w:val="00C12301"/>
    <w:rsid w:val="00C123EE"/>
    <w:rsid w:val="00C12B2C"/>
    <w:rsid w:val="00C12F09"/>
    <w:rsid w:val="00C12FAF"/>
    <w:rsid w:val="00C15367"/>
    <w:rsid w:val="00C15876"/>
    <w:rsid w:val="00C158E3"/>
    <w:rsid w:val="00C15FE7"/>
    <w:rsid w:val="00C16AF4"/>
    <w:rsid w:val="00C16CC4"/>
    <w:rsid w:val="00C16F60"/>
    <w:rsid w:val="00C2085C"/>
    <w:rsid w:val="00C20E93"/>
    <w:rsid w:val="00C20F73"/>
    <w:rsid w:val="00C214F6"/>
    <w:rsid w:val="00C216C4"/>
    <w:rsid w:val="00C22201"/>
    <w:rsid w:val="00C226CA"/>
    <w:rsid w:val="00C22B3B"/>
    <w:rsid w:val="00C22C43"/>
    <w:rsid w:val="00C23462"/>
    <w:rsid w:val="00C23CF0"/>
    <w:rsid w:val="00C24F47"/>
    <w:rsid w:val="00C25005"/>
    <w:rsid w:val="00C25139"/>
    <w:rsid w:val="00C26078"/>
    <w:rsid w:val="00C26221"/>
    <w:rsid w:val="00C26841"/>
    <w:rsid w:val="00C271C3"/>
    <w:rsid w:val="00C278CB"/>
    <w:rsid w:val="00C27FBC"/>
    <w:rsid w:val="00C30C02"/>
    <w:rsid w:val="00C312D8"/>
    <w:rsid w:val="00C31573"/>
    <w:rsid w:val="00C31B0B"/>
    <w:rsid w:val="00C33619"/>
    <w:rsid w:val="00C34591"/>
    <w:rsid w:val="00C349B5"/>
    <w:rsid w:val="00C35AEA"/>
    <w:rsid w:val="00C35E63"/>
    <w:rsid w:val="00C36AF0"/>
    <w:rsid w:val="00C36EF3"/>
    <w:rsid w:val="00C414E3"/>
    <w:rsid w:val="00C41B1B"/>
    <w:rsid w:val="00C427BC"/>
    <w:rsid w:val="00C431C2"/>
    <w:rsid w:val="00C43A4B"/>
    <w:rsid w:val="00C43D32"/>
    <w:rsid w:val="00C44B96"/>
    <w:rsid w:val="00C45680"/>
    <w:rsid w:val="00C45D1C"/>
    <w:rsid w:val="00C45EC6"/>
    <w:rsid w:val="00C46285"/>
    <w:rsid w:val="00C46BEE"/>
    <w:rsid w:val="00C46EBD"/>
    <w:rsid w:val="00C47928"/>
    <w:rsid w:val="00C501B7"/>
    <w:rsid w:val="00C5088D"/>
    <w:rsid w:val="00C50D12"/>
    <w:rsid w:val="00C5103D"/>
    <w:rsid w:val="00C51165"/>
    <w:rsid w:val="00C5119B"/>
    <w:rsid w:val="00C51D06"/>
    <w:rsid w:val="00C53C57"/>
    <w:rsid w:val="00C55A86"/>
    <w:rsid w:val="00C56990"/>
    <w:rsid w:val="00C56BD3"/>
    <w:rsid w:val="00C60F98"/>
    <w:rsid w:val="00C611A9"/>
    <w:rsid w:val="00C617EF"/>
    <w:rsid w:val="00C61C0D"/>
    <w:rsid w:val="00C61F16"/>
    <w:rsid w:val="00C6373D"/>
    <w:rsid w:val="00C64008"/>
    <w:rsid w:val="00C64419"/>
    <w:rsid w:val="00C64C16"/>
    <w:rsid w:val="00C64DDC"/>
    <w:rsid w:val="00C652C8"/>
    <w:rsid w:val="00C65EEE"/>
    <w:rsid w:val="00C6659C"/>
    <w:rsid w:val="00C66913"/>
    <w:rsid w:val="00C71885"/>
    <w:rsid w:val="00C7226B"/>
    <w:rsid w:val="00C72831"/>
    <w:rsid w:val="00C731F7"/>
    <w:rsid w:val="00C733F3"/>
    <w:rsid w:val="00C748D3"/>
    <w:rsid w:val="00C749D1"/>
    <w:rsid w:val="00C7628A"/>
    <w:rsid w:val="00C76391"/>
    <w:rsid w:val="00C77D5E"/>
    <w:rsid w:val="00C8043A"/>
    <w:rsid w:val="00C80938"/>
    <w:rsid w:val="00C81763"/>
    <w:rsid w:val="00C81B6A"/>
    <w:rsid w:val="00C82218"/>
    <w:rsid w:val="00C823A4"/>
    <w:rsid w:val="00C82CFD"/>
    <w:rsid w:val="00C82E13"/>
    <w:rsid w:val="00C836DF"/>
    <w:rsid w:val="00C84F0E"/>
    <w:rsid w:val="00C85F03"/>
    <w:rsid w:val="00C860FD"/>
    <w:rsid w:val="00C86C0C"/>
    <w:rsid w:val="00C86DEA"/>
    <w:rsid w:val="00C87A90"/>
    <w:rsid w:val="00C87DE5"/>
    <w:rsid w:val="00C907F0"/>
    <w:rsid w:val="00C90BD9"/>
    <w:rsid w:val="00C910CD"/>
    <w:rsid w:val="00C91ABF"/>
    <w:rsid w:val="00C91F05"/>
    <w:rsid w:val="00C9293A"/>
    <w:rsid w:val="00C946A4"/>
    <w:rsid w:val="00C94B06"/>
    <w:rsid w:val="00C96463"/>
    <w:rsid w:val="00C96A4B"/>
    <w:rsid w:val="00C96A5B"/>
    <w:rsid w:val="00C977B7"/>
    <w:rsid w:val="00CA0450"/>
    <w:rsid w:val="00CA102A"/>
    <w:rsid w:val="00CA1B0E"/>
    <w:rsid w:val="00CA2437"/>
    <w:rsid w:val="00CA24CE"/>
    <w:rsid w:val="00CA2A3E"/>
    <w:rsid w:val="00CA359B"/>
    <w:rsid w:val="00CA36CA"/>
    <w:rsid w:val="00CA3ABD"/>
    <w:rsid w:val="00CA4F8A"/>
    <w:rsid w:val="00CA51E1"/>
    <w:rsid w:val="00CA61C2"/>
    <w:rsid w:val="00CA6570"/>
    <w:rsid w:val="00CA7340"/>
    <w:rsid w:val="00CA7808"/>
    <w:rsid w:val="00CB0361"/>
    <w:rsid w:val="00CB1CEE"/>
    <w:rsid w:val="00CB2A29"/>
    <w:rsid w:val="00CB4264"/>
    <w:rsid w:val="00CB56A1"/>
    <w:rsid w:val="00CB5FC3"/>
    <w:rsid w:val="00CB66A8"/>
    <w:rsid w:val="00CB6877"/>
    <w:rsid w:val="00CB79DB"/>
    <w:rsid w:val="00CC1D7D"/>
    <w:rsid w:val="00CC1F0D"/>
    <w:rsid w:val="00CC2091"/>
    <w:rsid w:val="00CC2B76"/>
    <w:rsid w:val="00CC3231"/>
    <w:rsid w:val="00CC353A"/>
    <w:rsid w:val="00CC473E"/>
    <w:rsid w:val="00CC4BAC"/>
    <w:rsid w:val="00CC4BD6"/>
    <w:rsid w:val="00CC4FA6"/>
    <w:rsid w:val="00CC6180"/>
    <w:rsid w:val="00CC690C"/>
    <w:rsid w:val="00CC739D"/>
    <w:rsid w:val="00CD1563"/>
    <w:rsid w:val="00CD23C1"/>
    <w:rsid w:val="00CD4337"/>
    <w:rsid w:val="00CD4D45"/>
    <w:rsid w:val="00CD5188"/>
    <w:rsid w:val="00CD67CA"/>
    <w:rsid w:val="00CD6D73"/>
    <w:rsid w:val="00CE0AF1"/>
    <w:rsid w:val="00CE0CEC"/>
    <w:rsid w:val="00CE11FC"/>
    <w:rsid w:val="00CE13F8"/>
    <w:rsid w:val="00CE1B2F"/>
    <w:rsid w:val="00CE23FF"/>
    <w:rsid w:val="00CE32A1"/>
    <w:rsid w:val="00CE34EB"/>
    <w:rsid w:val="00CE35D0"/>
    <w:rsid w:val="00CE429C"/>
    <w:rsid w:val="00CE6501"/>
    <w:rsid w:val="00CE6A87"/>
    <w:rsid w:val="00CE7AB5"/>
    <w:rsid w:val="00CE7EC2"/>
    <w:rsid w:val="00CF0D1B"/>
    <w:rsid w:val="00CF1363"/>
    <w:rsid w:val="00CF1F62"/>
    <w:rsid w:val="00CF419D"/>
    <w:rsid w:val="00CF4FFF"/>
    <w:rsid w:val="00CF7260"/>
    <w:rsid w:val="00CF7FA4"/>
    <w:rsid w:val="00D018AB"/>
    <w:rsid w:val="00D03205"/>
    <w:rsid w:val="00D03A2D"/>
    <w:rsid w:val="00D03DE4"/>
    <w:rsid w:val="00D048D1"/>
    <w:rsid w:val="00D058F1"/>
    <w:rsid w:val="00D067B8"/>
    <w:rsid w:val="00D06BAC"/>
    <w:rsid w:val="00D06C16"/>
    <w:rsid w:val="00D071EA"/>
    <w:rsid w:val="00D07741"/>
    <w:rsid w:val="00D1076A"/>
    <w:rsid w:val="00D111F1"/>
    <w:rsid w:val="00D12005"/>
    <w:rsid w:val="00D122AD"/>
    <w:rsid w:val="00D1310F"/>
    <w:rsid w:val="00D13C1B"/>
    <w:rsid w:val="00D13D04"/>
    <w:rsid w:val="00D14920"/>
    <w:rsid w:val="00D14932"/>
    <w:rsid w:val="00D16422"/>
    <w:rsid w:val="00D17F8A"/>
    <w:rsid w:val="00D20381"/>
    <w:rsid w:val="00D20706"/>
    <w:rsid w:val="00D21B41"/>
    <w:rsid w:val="00D22346"/>
    <w:rsid w:val="00D2235E"/>
    <w:rsid w:val="00D22726"/>
    <w:rsid w:val="00D228F7"/>
    <w:rsid w:val="00D23867"/>
    <w:rsid w:val="00D23A1A"/>
    <w:rsid w:val="00D25E47"/>
    <w:rsid w:val="00D2608F"/>
    <w:rsid w:val="00D26B80"/>
    <w:rsid w:val="00D26D2A"/>
    <w:rsid w:val="00D31755"/>
    <w:rsid w:val="00D32FC0"/>
    <w:rsid w:val="00D3322B"/>
    <w:rsid w:val="00D33A3A"/>
    <w:rsid w:val="00D33DCD"/>
    <w:rsid w:val="00D33E61"/>
    <w:rsid w:val="00D35081"/>
    <w:rsid w:val="00D368DC"/>
    <w:rsid w:val="00D36935"/>
    <w:rsid w:val="00D37BF8"/>
    <w:rsid w:val="00D40097"/>
    <w:rsid w:val="00D40458"/>
    <w:rsid w:val="00D42705"/>
    <w:rsid w:val="00D42747"/>
    <w:rsid w:val="00D432F6"/>
    <w:rsid w:val="00D4430E"/>
    <w:rsid w:val="00D44C9B"/>
    <w:rsid w:val="00D453B8"/>
    <w:rsid w:val="00D457D4"/>
    <w:rsid w:val="00D46058"/>
    <w:rsid w:val="00D46829"/>
    <w:rsid w:val="00D47396"/>
    <w:rsid w:val="00D51000"/>
    <w:rsid w:val="00D51146"/>
    <w:rsid w:val="00D51314"/>
    <w:rsid w:val="00D51343"/>
    <w:rsid w:val="00D51D55"/>
    <w:rsid w:val="00D52FF0"/>
    <w:rsid w:val="00D5352E"/>
    <w:rsid w:val="00D54926"/>
    <w:rsid w:val="00D54D14"/>
    <w:rsid w:val="00D54EC8"/>
    <w:rsid w:val="00D55385"/>
    <w:rsid w:val="00D55496"/>
    <w:rsid w:val="00D55650"/>
    <w:rsid w:val="00D5664D"/>
    <w:rsid w:val="00D5678A"/>
    <w:rsid w:val="00D62B15"/>
    <w:rsid w:val="00D62BB6"/>
    <w:rsid w:val="00D631C5"/>
    <w:rsid w:val="00D635BE"/>
    <w:rsid w:val="00D65701"/>
    <w:rsid w:val="00D65752"/>
    <w:rsid w:val="00D66430"/>
    <w:rsid w:val="00D6667B"/>
    <w:rsid w:val="00D667E8"/>
    <w:rsid w:val="00D67996"/>
    <w:rsid w:val="00D71478"/>
    <w:rsid w:val="00D72CB7"/>
    <w:rsid w:val="00D734C5"/>
    <w:rsid w:val="00D73754"/>
    <w:rsid w:val="00D741DF"/>
    <w:rsid w:val="00D74235"/>
    <w:rsid w:val="00D74765"/>
    <w:rsid w:val="00D74912"/>
    <w:rsid w:val="00D74A08"/>
    <w:rsid w:val="00D75042"/>
    <w:rsid w:val="00D7546B"/>
    <w:rsid w:val="00D76C68"/>
    <w:rsid w:val="00D77DE6"/>
    <w:rsid w:val="00D81242"/>
    <w:rsid w:val="00D81BA3"/>
    <w:rsid w:val="00D82A93"/>
    <w:rsid w:val="00D82B5B"/>
    <w:rsid w:val="00D83F0B"/>
    <w:rsid w:val="00D83F25"/>
    <w:rsid w:val="00D844FD"/>
    <w:rsid w:val="00D863FC"/>
    <w:rsid w:val="00D864A3"/>
    <w:rsid w:val="00D86C06"/>
    <w:rsid w:val="00D92399"/>
    <w:rsid w:val="00D92580"/>
    <w:rsid w:val="00D92963"/>
    <w:rsid w:val="00D943CE"/>
    <w:rsid w:val="00D94E75"/>
    <w:rsid w:val="00D957DB"/>
    <w:rsid w:val="00D96327"/>
    <w:rsid w:val="00DA014E"/>
    <w:rsid w:val="00DA0480"/>
    <w:rsid w:val="00DA0D6A"/>
    <w:rsid w:val="00DA2FCB"/>
    <w:rsid w:val="00DA4B3C"/>
    <w:rsid w:val="00DA4EBC"/>
    <w:rsid w:val="00DA5496"/>
    <w:rsid w:val="00DA5497"/>
    <w:rsid w:val="00DA5CF1"/>
    <w:rsid w:val="00DA644A"/>
    <w:rsid w:val="00DA6DCB"/>
    <w:rsid w:val="00DA7411"/>
    <w:rsid w:val="00DB0A7A"/>
    <w:rsid w:val="00DB17B5"/>
    <w:rsid w:val="00DB3096"/>
    <w:rsid w:val="00DB352F"/>
    <w:rsid w:val="00DB389F"/>
    <w:rsid w:val="00DB56B6"/>
    <w:rsid w:val="00DB61B9"/>
    <w:rsid w:val="00DB6B5D"/>
    <w:rsid w:val="00DB754E"/>
    <w:rsid w:val="00DB7982"/>
    <w:rsid w:val="00DC00C5"/>
    <w:rsid w:val="00DC0118"/>
    <w:rsid w:val="00DC044A"/>
    <w:rsid w:val="00DC06D4"/>
    <w:rsid w:val="00DC0851"/>
    <w:rsid w:val="00DC29E1"/>
    <w:rsid w:val="00DC2B24"/>
    <w:rsid w:val="00DC307C"/>
    <w:rsid w:val="00DC367C"/>
    <w:rsid w:val="00DC395B"/>
    <w:rsid w:val="00DC3B7F"/>
    <w:rsid w:val="00DC3C86"/>
    <w:rsid w:val="00DC4BC3"/>
    <w:rsid w:val="00DC5422"/>
    <w:rsid w:val="00DC64AB"/>
    <w:rsid w:val="00DC6828"/>
    <w:rsid w:val="00DC7438"/>
    <w:rsid w:val="00DC756D"/>
    <w:rsid w:val="00DC7B3B"/>
    <w:rsid w:val="00DD0418"/>
    <w:rsid w:val="00DD2DE9"/>
    <w:rsid w:val="00DD4663"/>
    <w:rsid w:val="00DD5D3B"/>
    <w:rsid w:val="00DD6186"/>
    <w:rsid w:val="00DD6211"/>
    <w:rsid w:val="00DD7A0B"/>
    <w:rsid w:val="00DE0483"/>
    <w:rsid w:val="00DE0F97"/>
    <w:rsid w:val="00DE11FE"/>
    <w:rsid w:val="00DE1461"/>
    <w:rsid w:val="00DE1A53"/>
    <w:rsid w:val="00DE24D9"/>
    <w:rsid w:val="00DE3581"/>
    <w:rsid w:val="00DE55EF"/>
    <w:rsid w:val="00DE74D0"/>
    <w:rsid w:val="00DE7A00"/>
    <w:rsid w:val="00DE7B0D"/>
    <w:rsid w:val="00DF0676"/>
    <w:rsid w:val="00DF1AE7"/>
    <w:rsid w:val="00DF1DA6"/>
    <w:rsid w:val="00DF2485"/>
    <w:rsid w:val="00DF280C"/>
    <w:rsid w:val="00DF3250"/>
    <w:rsid w:val="00DF45A1"/>
    <w:rsid w:val="00DF4EDD"/>
    <w:rsid w:val="00DF59B6"/>
    <w:rsid w:val="00DF7399"/>
    <w:rsid w:val="00E00A4B"/>
    <w:rsid w:val="00E00BE1"/>
    <w:rsid w:val="00E00D03"/>
    <w:rsid w:val="00E01C6C"/>
    <w:rsid w:val="00E026BA"/>
    <w:rsid w:val="00E02D13"/>
    <w:rsid w:val="00E032FB"/>
    <w:rsid w:val="00E04856"/>
    <w:rsid w:val="00E04DF7"/>
    <w:rsid w:val="00E05948"/>
    <w:rsid w:val="00E05FB8"/>
    <w:rsid w:val="00E066E0"/>
    <w:rsid w:val="00E0717C"/>
    <w:rsid w:val="00E11363"/>
    <w:rsid w:val="00E11F21"/>
    <w:rsid w:val="00E124F8"/>
    <w:rsid w:val="00E12E2E"/>
    <w:rsid w:val="00E13DB1"/>
    <w:rsid w:val="00E14541"/>
    <w:rsid w:val="00E1499C"/>
    <w:rsid w:val="00E15FFA"/>
    <w:rsid w:val="00E16351"/>
    <w:rsid w:val="00E20FD2"/>
    <w:rsid w:val="00E210E2"/>
    <w:rsid w:val="00E2142C"/>
    <w:rsid w:val="00E22C60"/>
    <w:rsid w:val="00E23AB3"/>
    <w:rsid w:val="00E23F74"/>
    <w:rsid w:val="00E24A68"/>
    <w:rsid w:val="00E24B8F"/>
    <w:rsid w:val="00E25E11"/>
    <w:rsid w:val="00E2661B"/>
    <w:rsid w:val="00E26736"/>
    <w:rsid w:val="00E309F2"/>
    <w:rsid w:val="00E3202D"/>
    <w:rsid w:val="00E32C97"/>
    <w:rsid w:val="00E334DC"/>
    <w:rsid w:val="00E3455B"/>
    <w:rsid w:val="00E34C16"/>
    <w:rsid w:val="00E34D44"/>
    <w:rsid w:val="00E358CE"/>
    <w:rsid w:val="00E36B31"/>
    <w:rsid w:val="00E37C2F"/>
    <w:rsid w:val="00E37E63"/>
    <w:rsid w:val="00E42D67"/>
    <w:rsid w:val="00E43BAD"/>
    <w:rsid w:val="00E43C5D"/>
    <w:rsid w:val="00E4435A"/>
    <w:rsid w:val="00E454E8"/>
    <w:rsid w:val="00E45969"/>
    <w:rsid w:val="00E45F68"/>
    <w:rsid w:val="00E47EE8"/>
    <w:rsid w:val="00E5028E"/>
    <w:rsid w:val="00E506B4"/>
    <w:rsid w:val="00E50AED"/>
    <w:rsid w:val="00E50DC8"/>
    <w:rsid w:val="00E51216"/>
    <w:rsid w:val="00E51A0C"/>
    <w:rsid w:val="00E51EE0"/>
    <w:rsid w:val="00E526EB"/>
    <w:rsid w:val="00E53520"/>
    <w:rsid w:val="00E55157"/>
    <w:rsid w:val="00E55CBD"/>
    <w:rsid w:val="00E56147"/>
    <w:rsid w:val="00E56B78"/>
    <w:rsid w:val="00E576C6"/>
    <w:rsid w:val="00E60F2E"/>
    <w:rsid w:val="00E61DD4"/>
    <w:rsid w:val="00E6288E"/>
    <w:rsid w:val="00E63643"/>
    <w:rsid w:val="00E64C14"/>
    <w:rsid w:val="00E64E3E"/>
    <w:rsid w:val="00E64FF8"/>
    <w:rsid w:val="00E667A0"/>
    <w:rsid w:val="00E66EEE"/>
    <w:rsid w:val="00E673DA"/>
    <w:rsid w:val="00E6758B"/>
    <w:rsid w:val="00E67712"/>
    <w:rsid w:val="00E7277C"/>
    <w:rsid w:val="00E73725"/>
    <w:rsid w:val="00E7374D"/>
    <w:rsid w:val="00E74F1F"/>
    <w:rsid w:val="00E7541C"/>
    <w:rsid w:val="00E75AE5"/>
    <w:rsid w:val="00E76775"/>
    <w:rsid w:val="00E76E06"/>
    <w:rsid w:val="00E7762C"/>
    <w:rsid w:val="00E77DFC"/>
    <w:rsid w:val="00E822BF"/>
    <w:rsid w:val="00E82897"/>
    <w:rsid w:val="00E82AAD"/>
    <w:rsid w:val="00E83CAD"/>
    <w:rsid w:val="00E84287"/>
    <w:rsid w:val="00E84708"/>
    <w:rsid w:val="00E86546"/>
    <w:rsid w:val="00E86ECB"/>
    <w:rsid w:val="00E87C52"/>
    <w:rsid w:val="00E911DB"/>
    <w:rsid w:val="00E9164F"/>
    <w:rsid w:val="00E91D8B"/>
    <w:rsid w:val="00E91FD1"/>
    <w:rsid w:val="00E9200B"/>
    <w:rsid w:val="00E93F9D"/>
    <w:rsid w:val="00E940E6"/>
    <w:rsid w:val="00E94AF4"/>
    <w:rsid w:val="00E9681A"/>
    <w:rsid w:val="00E96994"/>
    <w:rsid w:val="00E96A0C"/>
    <w:rsid w:val="00E974DB"/>
    <w:rsid w:val="00EA071D"/>
    <w:rsid w:val="00EA088B"/>
    <w:rsid w:val="00EA2354"/>
    <w:rsid w:val="00EA2617"/>
    <w:rsid w:val="00EA30FC"/>
    <w:rsid w:val="00EA3659"/>
    <w:rsid w:val="00EA3963"/>
    <w:rsid w:val="00EA3EFF"/>
    <w:rsid w:val="00EA6E8F"/>
    <w:rsid w:val="00EA7182"/>
    <w:rsid w:val="00EB0E85"/>
    <w:rsid w:val="00EB0F7B"/>
    <w:rsid w:val="00EB1B03"/>
    <w:rsid w:val="00EB264A"/>
    <w:rsid w:val="00EB286A"/>
    <w:rsid w:val="00EB297C"/>
    <w:rsid w:val="00EB2C96"/>
    <w:rsid w:val="00EB2DA0"/>
    <w:rsid w:val="00EB2FA1"/>
    <w:rsid w:val="00EB3012"/>
    <w:rsid w:val="00EB3540"/>
    <w:rsid w:val="00EB3E92"/>
    <w:rsid w:val="00EB4777"/>
    <w:rsid w:val="00EB6625"/>
    <w:rsid w:val="00EB6C80"/>
    <w:rsid w:val="00EB7D91"/>
    <w:rsid w:val="00EC0354"/>
    <w:rsid w:val="00EC1307"/>
    <w:rsid w:val="00EC13C4"/>
    <w:rsid w:val="00EC1F5F"/>
    <w:rsid w:val="00EC2834"/>
    <w:rsid w:val="00EC2C47"/>
    <w:rsid w:val="00EC45D4"/>
    <w:rsid w:val="00EC4A85"/>
    <w:rsid w:val="00EC5267"/>
    <w:rsid w:val="00EC55DB"/>
    <w:rsid w:val="00EC61D0"/>
    <w:rsid w:val="00EC69BD"/>
    <w:rsid w:val="00EC6F07"/>
    <w:rsid w:val="00EC746C"/>
    <w:rsid w:val="00EC758A"/>
    <w:rsid w:val="00ED0319"/>
    <w:rsid w:val="00ED14D3"/>
    <w:rsid w:val="00ED2180"/>
    <w:rsid w:val="00ED262B"/>
    <w:rsid w:val="00ED2802"/>
    <w:rsid w:val="00ED2923"/>
    <w:rsid w:val="00ED2D1D"/>
    <w:rsid w:val="00ED2EF5"/>
    <w:rsid w:val="00ED3E3E"/>
    <w:rsid w:val="00ED40DD"/>
    <w:rsid w:val="00ED4EF1"/>
    <w:rsid w:val="00ED5200"/>
    <w:rsid w:val="00ED5298"/>
    <w:rsid w:val="00ED561F"/>
    <w:rsid w:val="00ED56F0"/>
    <w:rsid w:val="00ED5E27"/>
    <w:rsid w:val="00ED62D5"/>
    <w:rsid w:val="00ED683D"/>
    <w:rsid w:val="00ED6E50"/>
    <w:rsid w:val="00ED7048"/>
    <w:rsid w:val="00ED74D1"/>
    <w:rsid w:val="00ED7631"/>
    <w:rsid w:val="00ED7D65"/>
    <w:rsid w:val="00EE0C7A"/>
    <w:rsid w:val="00EE0E43"/>
    <w:rsid w:val="00EE159A"/>
    <w:rsid w:val="00EE4B93"/>
    <w:rsid w:val="00EE61A1"/>
    <w:rsid w:val="00EE67DE"/>
    <w:rsid w:val="00EE757A"/>
    <w:rsid w:val="00EE77E5"/>
    <w:rsid w:val="00EE7D6E"/>
    <w:rsid w:val="00EF0662"/>
    <w:rsid w:val="00EF0AC9"/>
    <w:rsid w:val="00EF1FA2"/>
    <w:rsid w:val="00EF20A4"/>
    <w:rsid w:val="00EF2330"/>
    <w:rsid w:val="00EF2453"/>
    <w:rsid w:val="00EF28E4"/>
    <w:rsid w:val="00EF4147"/>
    <w:rsid w:val="00EF43CC"/>
    <w:rsid w:val="00EF4ADE"/>
    <w:rsid w:val="00EF4B36"/>
    <w:rsid w:val="00EF4E01"/>
    <w:rsid w:val="00EF51BF"/>
    <w:rsid w:val="00EF5EFB"/>
    <w:rsid w:val="00EF7C08"/>
    <w:rsid w:val="00F0109A"/>
    <w:rsid w:val="00F01312"/>
    <w:rsid w:val="00F01747"/>
    <w:rsid w:val="00F01DFE"/>
    <w:rsid w:val="00F03ECD"/>
    <w:rsid w:val="00F04449"/>
    <w:rsid w:val="00F04BFA"/>
    <w:rsid w:val="00F05476"/>
    <w:rsid w:val="00F0577E"/>
    <w:rsid w:val="00F06751"/>
    <w:rsid w:val="00F07270"/>
    <w:rsid w:val="00F074F8"/>
    <w:rsid w:val="00F10868"/>
    <w:rsid w:val="00F10E3C"/>
    <w:rsid w:val="00F11C18"/>
    <w:rsid w:val="00F12258"/>
    <w:rsid w:val="00F13DA5"/>
    <w:rsid w:val="00F143DE"/>
    <w:rsid w:val="00F145AF"/>
    <w:rsid w:val="00F16313"/>
    <w:rsid w:val="00F1667F"/>
    <w:rsid w:val="00F2011E"/>
    <w:rsid w:val="00F20477"/>
    <w:rsid w:val="00F20C1D"/>
    <w:rsid w:val="00F20DBA"/>
    <w:rsid w:val="00F21621"/>
    <w:rsid w:val="00F21B5F"/>
    <w:rsid w:val="00F21DC3"/>
    <w:rsid w:val="00F22207"/>
    <w:rsid w:val="00F22350"/>
    <w:rsid w:val="00F22693"/>
    <w:rsid w:val="00F24184"/>
    <w:rsid w:val="00F24B88"/>
    <w:rsid w:val="00F260C6"/>
    <w:rsid w:val="00F27BB7"/>
    <w:rsid w:val="00F27E7B"/>
    <w:rsid w:val="00F27F5D"/>
    <w:rsid w:val="00F300EC"/>
    <w:rsid w:val="00F30ACF"/>
    <w:rsid w:val="00F31BBD"/>
    <w:rsid w:val="00F31BED"/>
    <w:rsid w:val="00F324E9"/>
    <w:rsid w:val="00F3277C"/>
    <w:rsid w:val="00F32A9F"/>
    <w:rsid w:val="00F32FDA"/>
    <w:rsid w:val="00F359CC"/>
    <w:rsid w:val="00F360C2"/>
    <w:rsid w:val="00F374A7"/>
    <w:rsid w:val="00F37C3A"/>
    <w:rsid w:val="00F407F7"/>
    <w:rsid w:val="00F41526"/>
    <w:rsid w:val="00F417BC"/>
    <w:rsid w:val="00F418C3"/>
    <w:rsid w:val="00F42127"/>
    <w:rsid w:val="00F4294C"/>
    <w:rsid w:val="00F43197"/>
    <w:rsid w:val="00F43540"/>
    <w:rsid w:val="00F46266"/>
    <w:rsid w:val="00F46F1E"/>
    <w:rsid w:val="00F47149"/>
    <w:rsid w:val="00F472E3"/>
    <w:rsid w:val="00F4771C"/>
    <w:rsid w:val="00F5017F"/>
    <w:rsid w:val="00F508FA"/>
    <w:rsid w:val="00F5092E"/>
    <w:rsid w:val="00F52154"/>
    <w:rsid w:val="00F52F10"/>
    <w:rsid w:val="00F53147"/>
    <w:rsid w:val="00F536C4"/>
    <w:rsid w:val="00F53F1B"/>
    <w:rsid w:val="00F54CFC"/>
    <w:rsid w:val="00F54E6C"/>
    <w:rsid w:val="00F552B3"/>
    <w:rsid w:val="00F553F0"/>
    <w:rsid w:val="00F5554A"/>
    <w:rsid w:val="00F559AA"/>
    <w:rsid w:val="00F55A21"/>
    <w:rsid w:val="00F61D3F"/>
    <w:rsid w:val="00F6298F"/>
    <w:rsid w:val="00F63D90"/>
    <w:rsid w:val="00F63D93"/>
    <w:rsid w:val="00F63F24"/>
    <w:rsid w:val="00F64315"/>
    <w:rsid w:val="00F65144"/>
    <w:rsid w:val="00F66E7D"/>
    <w:rsid w:val="00F673BB"/>
    <w:rsid w:val="00F67426"/>
    <w:rsid w:val="00F677B7"/>
    <w:rsid w:val="00F67B5D"/>
    <w:rsid w:val="00F67C5C"/>
    <w:rsid w:val="00F70590"/>
    <w:rsid w:val="00F705D3"/>
    <w:rsid w:val="00F73269"/>
    <w:rsid w:val="00F75378"/>
    <w:rsid w:val="00F75436"/>
    <w:rsid w:val="00F75884"/>
    <w:rsid w:val="00F76129"/>
    <w:rsid w:val="00F76E98"/>
    <w:rsid w:val="00F775AE"/>
    <w:rsid w:val="00F77D4E"/>
    <w:rsid w:val="00F77D6D"/>
    <w:rsid w:val="00F77EA8"/>
    <w:rsid w:val="00F80622"/>
    <w:rsid w:val="00F808E8"/>
    <w:rsid w:val="00F82447"/>
    <w:rsid w:val="00F82460"/>
    <w:rsid w:val="00F82716"/>
    <w:rsid w:val="00F83C3B"/>
    <w:rsid w:val="00F85590"/>
    <w:rsid w:val="00F85B54"/>
    <w:rsid w:val="00F8646B"/>
    <w:rsid w:val="00F86604"/>
    <w:rsid w:val="00F87079"/>
    <w:rsid w:val="00F87FA3"/>
    <w:rsid w:val="00F9139D"/>
    <w:rsid w:val="00F921F8"/>
    <w:rsid w:val="00F922A1"/>
    <w:rsid w:val="00F92863"/>
    <w:rsid w:val="00F9357E"/>
    <w:rsid w:val="00F93DAC"/>
    <w:rsid w:val="00F940CA"/>
    <w:rsid w:val="00F967BE"/>
    <w:rsid w:val="00F96A79"/>
    <w:rsid w:val="00F97164"/>
    <w:rsid w:val="00F974A1"/>
    <w:rsid w:val="00F9770D"/>
    <w:rsid w:val="00FA1215"/>
    <w:rsid w:val="00FA145F"/>
    <w:rsid w:val="00FA1D22"/>
    <w:rsid w:val="00FA1F3C"/>
    <w:rsid w:val="00FA1F6B"/>
    <w:rsid w:val="00FA3D85"/>
    <w:rsid w:val="00FA3DDD"/>
    <w:rsid w:val="00FA5138"/>
    <w:rsid w:val="00FA529F"/>
    <w:rsid w:val="00FA5582"/>
    <w:rsid w:val="00FA62A4"/>
    <w:rsid w:val="00FA71BE"/>
    <w:rsid w:val="00FB0BAD"/>
    <w:rsid w:val="00FB3FC4"/>
    <w:rsid w:val="00FB4408"/>
    <w:rsid w:val="00FB4C24"/>
    <w:rsid w:val="00FB54DF"/>
    <w:rsid w:val="00FB55B0"/>
    <w:rsid w:val="00FB57B1"/>
    <w:rsid w:val="00FB6145"/>
    <w:rsid w:val="00FB6394"/>
    <w:rsid w:val="00FB6E6B"/>
    <w:rsid w:val="00FB7FA5"/>
    <w:rsid w:val="00FC0169"/>
    <w:rsid w:val="00FC0233"/>
    <w:rsid w:val="00FC1352"/>
    <w:rsid w:val="00FC27E4"/>
    <w:rsid w:val="00FC3046"/>
    <w:rsid w:val="00FC3780"/>
    <w:rsid w:val="00FC38F8"/>
    <w:rsid w:val="00FC4808"/>
    <w:rsid w:val="00FC5E10"/>
    <w:rsid w:val="00FC72BC"/>
    <w:rsid w:val="00FD1244"/>
    <w:rsid w:val="00FD25B8"/>
    <w:rsid w:val="00FD29DB"/>
    <w:rsid w:val="00FD3BD8"/>
    <w:rsid w:val="00FD4FEF"/>
    <w:rsid w:val="00FD6379"/>
    <w:rsid w:val="00FE075B"/>
    <w:rsid w:val="00FE08A3"/>
    <w:rsid w:val="00FE34A3"/>
    <w:rsid w:val="00FE3A8C"/>
    <w:rsid w:val="00FE4673"/>
    <w:rsid w:val="00FE4902"/>
    <w:rsid w:val="00FE62ED"/>
    <w:rsid w:val="00FE650D"/>
    <w:rsid w:val="00FE691B"/>
    <w:rsid w:val="00FE6C46"/>
    <w:rsid w:val="00FE700F"/>
    <w:rsid w:val="00FE7043"/>
    <w:rsid w:val="00FE79C5"/>
    <w:rsid w:val="00FF114D"/>
    <w:rsid w:val="00FF2DAC"/>
    <w:rsid w:val="00FF4100"/>
    <w:rsid w:val="00FF42B0"/>
    <w:rsid w:val="00FF566C"/>
    <w:rsid w:val="00FF6601"/>
    <w:rsid w:val="00FF6F7F"/>
    <w:rsid w:val="00FF786D"/>
    <w:rsid w:val="01AF3703"/>
    <w:rsid w:val="01D86AE0"/>
    <w:rsid w:val="021E6224"/>
    <w:rsid w:val="022818DF"/>
    <w:rsid w:val="026ECE27"/>
    <w:rsid w:val="028DC340"/>
    <w:rsid w:val="029F4237"/>
    <w:rsid w:val="02B7323D"/>
    <w:rsid w:val="02D4623B"/>
    <w:rsid w:val="030339B4"/>
    <w:rsid w:val="032BC974"/>
    <w:rsid w:val="0389517F"/>
    <w:rsid w:val="03CA83AE"/>
    <w:rsid w:val="03F966BE"/>
    <w:rsid w:val="03FC02A3"/>
    <w:rsid w:val="04E3E390"/>
    <w:rsid w:val="04F75A22"/>
    <w:rsid w:val="056D4DBA"/>
    <w:rsid w:val="057CE809"/>
    <w:rsid w:val="059657A1"/>
    <w:rsid w:val="059D1346"/>
    <w:rsid w:val="05B6CAAB"/>
    <w:rsid w:val="063C8994"/>
    <w:rsid w:val="067558C1"/>
    <w:rsid w:val="068F0952"/>
    <w:rsid w:val="06ADC092"/>
    <w:rsid w:val="06BED978"/>
    <w:rsid w:val="07063CF7"/>
    <w:rsid w:val="0711991D"/>
    <w:rsid w:val="07394664"/>
    <w:rsid w:val="073C66C6"/>
    <w:rsid w:val="078141FC"/>
    <w:rsid w:val="0793B87F"/>
    <w:rsid w:val="07A0656B"/>
    <w:rsid w:val="07A73C87"/>
    <w:rsid w:val="07CD4CA2"/>
    <w:rsid w:val="0801CE55"/>
    <w:rsid w:val="083E8C2E"/>
    <w:rsid w:val="0863C164"/>
    <w:rsid w:val="08A943DE"/>
    <w:rsid w:val="08CECE09"/>
    <w:rsid w:val="091C9477"/>
    <w:rsid w:val="09290F86"/>
    <w:rsid w:val="093343E2"/>
    <w:rsid w:val="0957AF0C"/>
    <w:rsid w:val="099003A1"/>
    <w:rsid w:val="0990A772"/>
    <w:rsid w:val="09A4D80F"/>
    <w:rsid w:val="09BEA69F"/>
    <w:rsid w:val="0A045668"/>
    <w:rsid w:val="0AC755B9"/>
    <w:rsid w:val="0AD60200"/>
    <w:rsid w:val="0AFC2828"/>
    <w:rsid w:val="0B28BFC9"/>
    <w:rsid w:val="0B29ECDE"/>
    <w:rsid w:val="0B3FCE86"/>
    <w:rsid w:val="0B4E1692"/>
    <w:rsid w:val="0B691D80"/>
    <w:rsid w:val="0C85D8C4"/>
    <w:rsid w:val="0C9486F1"/>
    <w:rsid w:val="0C95205C"/>
    <w:rsid w:val="0CAE5B7D"/>
    <w:rsid w:val="0CE7C05C"/>
    <w:rsid w:val="0D753F89"/>
    <w:rsid w:val="0D99660A"/>
    <w:rsid w:val="0D9D30B6"/>
    <w:rsid w:val="0DE00054"/>
    <w:rsid w:val="0DFCAF27"/>
    <w:rsid w:val="0E014D06"/>
    <w:rsid w:val="0F1BD5E6"/>
    <w:rsid w:val="0F7BBB02"/>
    <w:rsid w:val="0F7DF943"/>
    <w:rsid w:val="0FA46AD4"/>
    <w:rsid w:val="0FAB8890"/>
    <w:rsid w:val="0FDD282F"/>
    <w:rsid w:val="0FF46B8F"/>
    <w:rsid w:val="0FFF6535"/>
    <w:rsid w:val="10A501A7"/>
    <w:rsid w:val="10A8217F"/>
    <w:rsid w:val="10D6DE37"/>
    <w:rsid w:val="10EC026F"/>
    <w:rsid w:val="10FB2C98"/>
    <w:rsid w:val="110C9152"/>
    <w:rsid w:val="1148F458"/>
    <w:rsid w:val="11CFA59B"/>
    <w:rsid w:val="121C9649"/>
    <w:rsid w:val="12309E66"/>
    <w:rsid w:val="125555C1"/>
    <w:rsid w:val="12BA4A1E"/>
    <w:rsid w:val="12DBA56F"/>
    <w:rsid w:val="141E8B2D"/>
    <w:rsid w:val="14C2371D"/>
    <w:rsid w:val="14DCD5AC"/>
    <w:rsid w:val="14EBFB9F"/>
    <w:rsid w:val="14FD46FC"/>
    <w:rsid w:val="15210943"/>
    <w:rsid w:val="153FE152"/>
    <w:rsid w:val="15542CCC"/>
    <w:rsid w:val="15B63253"/>
    <w:rsid w:val="16749A55"/>
    <w:rsid w:val="16A1E44D"/>
    <w:rsid w:val="16B9BD4F"/>
    <w:rsid w:val="1733DEA7"/>
    <w:rsid w:val="178789A2"/>
    <w:rsid w:val="182471F4"/>
    <w:rsid w:val="182D15C8"/>
    <w:rsid w:val="1849F194"/>
    <w:rsid w:val="18607E1D"/>
    <w:rsid w:val="18D54900"/>
    <w:rsid w:val="1903C0A1"/>
    <w:rsid w:val="1930738E"/>
    <w:rsid w:val="193AB21E"/>
    <w:rsid w:val="19A777DC"/>
    <w:rsid w:val="19D04A59"/>
    <w:rsid w:val="19FC180D"/>
    <w:rsid w:val="1A309562"/>
    <w:rsid w:val="1A65F1E7"/>
    <w:rsid w:val="1A9840DB"/>
    <w:rsid w:val="1AC34CBD"/>
    <w:rsid w:val="1AFC3CC1"/>
    <w:rsid w:val="1B43C53E"/>
    <w:rsid w:val="1B44D434"/>
    <w:rsid w:val="1B7278D5"/>
    <w:rsid w:val="1BB50DEF"/>
    <w:rsid w:val="1BFD4FD8"/>
    <w:rsid w:val="1CC65B3C"/>
    <w:rsid w:val="1CE0A61E"/>
    <w:rsid w:val="1D791DD4"/>
    <w:rsid w:val="1D83900C"/>
    <w:rsid w:val="1D948A32"/>
    <w:rsid w:val="1D99FF66"/>
    <w:rsid w:val="1E2AB527"/>
    <w:rsid w:val="1E58B515"/>
    <w:rsid w:val="1E648382"/>
    <w:rsid w:val="1E80F792"/>
    <w:rsid w:val="1EA87FA4"/>
    <w:rsid w:val="1ED35BB2"/>
    <w:rsid w:val="1ED89F23"/>
    <w:rsid w:val="1EE91C87"/>
    <w:rsid w:val="1EF38BBA"/>
    <w:rsid w:val="1EFA9565"/>
    <w:rsid w:val="1F1BAF0D"/>
    <w:rsid w:val="1F450428"/>
    <w:rsid w:val="1F80FB89"/>
    <w:rsid w:val="1FC8401D"/>
    <w:rsid w:val="2012AC60"/>
    <w:rsid w:val="208CF1DB"/>
    <w:rsid w:val="2092D185"/>
    <w:rsid w:val="20988DD0"/>
    <w:rsid w:val="21130B77"/>
    <w:rsid w:val="212684BD"/>
    <w:rsid w:val="21611638"/>
    <w:rsid w:val="216C5427"/>
    <w:rsid w:val="219A3B1A"/>
    <w:rsid w:val="224D00C1"/>
    <w:rsid w:val="22863C9B"/>
    <w:rsid w:val="22933854"/>
    <w:rsid w:val="22E65F8E"/>
    <w:rsid w:val="234C5AE3"/>
    <w:rsid w:val="23521E83"/>
    <w:rsid w:val="236D6D5D"/>
    <w:rsid w:val="2380B649"/>
    <w:rsid w:val="23B98BFF"/>
    <w:rsid w:val="23D42572"/>
    <w:rsid w:val="23D57000"/>
    <w:rsid w:val="240439AE"/>
    <w:rsid w:val="24506B2F"/>
    <w:rsid w:val="245905E4"/>
    <w:rsid w:val="24B35AA2"/>
    <w:rsid w:val="24B746F8"/>
    <w:rsid w:val="24FA2BB3"/>
    <w:rsid w:val="24FFFDD1"/>
    <w:rsid w:val="25281B71"/>
    <w:rsid w:val="252E60AF"/>
    <w:rsid w:val="25319385"/>
    <w:rsid w:val="2543BAD1"/>
    <w:rsid w:val="25CD4AFD"/>
    <w:rsid w:val="25D590CD"/>
    <w:rsid w:val="25E71297"/>
    <w:rsid w:val="2651CE8E"/>
    <w:rsid w:val="26538DCE"/>
    <w:rsid w:val="266E1C98"/>
    <w:rsid w:val="26811CFC"/>
    <w:rsid w:val="26A4D0D5"/>
    <w:rsid w:val="26C5B88D"/>
    <w:rsid w:val="26EB842F"/>
    <w:rsid w:val="2704847A"/>
    <w:rsid w:val="27069BBD"/>
    <w:rsid w:val="277DF91A"/>
    <w:rsid w:val="278EFC0A"/>
    <w:rsid w:val="27AF9281"/>
    <w:rsid w:val="27BE2BC8"/>
    <w:rsid w:val="27C29324"/>
    <w:rsid w:val="27D2CEA6"/>
    <w:rsid w:val="27F3577C"/>
    <w:rsid w:val="27FDD82B"/>
    <w:rsid w:val="282CDB99"/>
    <w:rsid w:val="284CAE7F"/>
    <w:rsid w:val="286F1F3B"/>
    <w:rsid w:val="28DF81FF"/>
    <w:rsid w:val="290C5100"/>
    <w:rsid w:val="293DFD37"/>
    <w:rsid w:val="2982AC42"/>
    <w:rsid w:val="29BF091A"/>
    <w:rsid w:val="29E34053"/>
    <w:rsid w:val="29E774A6"/>
    <w:rsid w:val="2A35452D"/>
    <w:rsid w:val="2A7C8916"/>
    <w:rsid w:val="2A7E7458"/>
    <w:rsid w:val="2AAB6C6D"/>
    <w:rsid w:val="2B3FB012"/>
    <w:rsid w:val="2B619072"/>
    <w:rsid w:val="2B65A239"/>
    <w:rsid w:val="2BBA4D19"/>
    <w:rsid w:val="2BC6836A"/>
    <w:rsid w:val="2BE7DA45"/>
    <w:rsid w:val="2BF58B4A"/>
    <w:rsid w:val="2C1CF73C"/>
    <w:rsid w:val="2C1EC55B"/>
    <w:rsid w:val="2C6B6C6C"/>
    <w:rsid w:val="2C6B77A9"/>
    <w:rsid w:val="2C9D29BE"/>
    <w:rsid w:val="2CE04FA7"/>
    <w:rsid w:val="2D0995DB"/>
    <w:rsid w:val="2D346E04"/>
    <w:rsid w:val="2D52F74A"/>
    <w:rsid w:val="2D90EB67"/>
    <w:rsid w:val="2E1EFD0F"/>
    <w:rsid w:val="2E540AA7"/>
    <w:rsid w:val="2E5C412D"/>
    <w:rsid w:val="2E6A648D"/>
    <w:rsid w:val="2E782F7B"/>
    <w:rsid w:val="2E9E7023"/>
    <w:rsid w:val="2EC28F5D"/>
    <w:rsid w:val="2F29C7AF"/>
    <w:rsid w:val="2F6C7752"/>
    <w:rsid w:val="2FBF248B"/>
    <w:rsid w:val="2FE178EE"/>
    <w:rsid w:val="2FEC4952"/>
    <w:rsid w:val="301515BA"/>
    <w:rsid w:val="302AF872"/>
    <w:rsid w:val="309A4BF1"/>
    <w:rsid w:val="30B775B7"/>
    <w:rsid w:val="30D4C240"/>
    <w:rsid w:val="313026B3"/>
    <w:rsid w:val="31357298"/>
    <w:rsid w:val="31AD1EFF"/>
    <w:rsid w:val="31E85F8B"/>
    <w:rsid w:val="31F0B4CF"/>
    <w:rsid w:val="321B28D3"/>
    <w:rsid w:val="32833D38"/>
    <w:rsid w:val="3291A270"/>
    <w:rsid w:val="32A8235F"/>
    <w:rsid w:val="32E9674A"/>
    <w:rsid w:val="32F25160"/>
    <w:rsid w:val="3351E922"/>
    <w:rsid w:val="339442BB"/>
    <w:rsid w:val="33BEF3EC"/>
    <w:rsid w:val="33C73380"/>
    <w:rsid w:val="34097F87"/>
    <w:rsid w:val="34463D49"/>
    <w:rsid w:val="345F4BAB"/>
    <w:rsid w:val="347DAA45"/>
    <w:rsid w:val="34CAD64E"/>
    <w:rsid w:val="34F382F1"/>
    <w:rsid w:val="3518C5F7"/>
    <w:rsid w:val="351F2727"/>
    <w:rsid w:val="35271F46"/>
    <w:rsid w:val="352F9455"/>
    <w:rsid w:val="3536D7DD"/>
    <w:rsid w:val="3597D0D0"/>
    <w:rsid w:val="35E99CFC"/>
    <w:rsid w:val="365041A5"/>
    <w:rsid w:val="3656A4DC"/>
    <w:rsid w:val="365D8EBC"/>
    <w:rsid w:val="36AD5E89"/>
    <w:rsid w:val="373B1CB2"/>
    <w:rsid w:val="373D6AE8"/>
    <w:rsid w:val="375682EA"/>
    <w:rsid w:val="37A7AEC4"/>
    <w:rsid w:val="38385632"/>
    <w:rsid w:val="383ABC45"/>
    <w:rsid w:val="385454C8"/>
    <w:rsid w:val="3865483B"/>
    <w:rsid w:val="3877EE21"/>
    <w:rsid w:val="387F5F31"/>
    <w:rsid w:val="38ABA4DE"/>
    <w:rsid w:val="394C8AC4"/>
    <w:rsid w:val="3952D57C"/>
    <w:rsid w:val="3962B695"/>
    <w:rsid w:val="396A156B"/>
    <w:rsid w:val="396C0E37"/>
    <w:rsid w:val="39C97E92"/>
    <w:rsid w:val="3A6DED45"/>
    <w:rsid w:val="3A721199"/>
    <w:rsid w:val="3AC7BD31"/>
    <w:rsid w:val="3B97F311"/>
    <w:rsid w:val="3BD7E013"/>
    <w:rsid w:val="3BF42804"/>
    <w:rsid w:val="3BF811AD"/>
    <w:rsid w:val="3C0B0668"/>
    <w:rsid w:val="3C11AA2C"/>
    <w:rsid w:val="3C2FD54C"/>
    <w:rsid w:val="3C8A62E8"/>
    <w:rsid w:val="3CA59339"/>
    <w:rsid w:val="3CD53C35"/>
    <w:rsid w:val="3D0DBAA3"/>
    <w:rsid w:val="3D6119ED"/>
    <w:rsid w:val="3DCA1B79"/>
    <w:rsid w:val="3DDF0EA9"/>
    <w:rsid w:val="3DE432F4"/>
    <w:rsid w:val="3DF7DAFC"/>
    <w:rsid w:val="3E143049"/>
    <w:rsid w:val="3E81CC38"/>
    <w:rsid w:val="3EA9FE62"/>
    <w:rsid w:val="3ED0BA74"/>
    <w:rsid w:val="3ED81F77"/>
    <w:rsid w:val="3EDAF9CF"/>
    <w:rsid w:val="3F1916A2"/>
    <w:rsid w:val="3F2544FF"/>
    <w:rsid w:val="3F2E2751"/>
    <w:rsid w:val="3F2E801A"/>
    <w:rsid w:val="3F419FBC"/>
    <w:rsid w:val="3F508A32"/>
    <w:rsid w:val="3FA546E1"/>
    <w:rsid w:val="3FADF80E"/>
    <w:rsid w:val="40133344"/>
    <w:rsid w:val="4027E91C"/>
    <w:rsid w:val="405D6D07"/>
    <w:rsid w:val="4066BE64"/>
    <w:rsid w:val="407F60D9"/>
    <w:rsid w:val="40B33255"/>
    <w:rsid w:val="40F15584"/>
    <w:rsid w:val="40F456B3"/>
    <w:rsid w:val="414E36AA"/>
    <w:rsid w:val="4158D856"/>
    <w:rsid w:val="419712B1"/>
    <w:rsid w:val="41D6E8F4"/>
    <w:rsid w:val="421FC66A"/>
    <w:rsid w:val="42290275"/>
    <w:rsid w:val="427A14EA"/>
    <w:rsid w:val="42BCF155"/>
    <w:rsid w:val="42D07BB7"/>
    <w:rsid w:val="4307F7D7"/>
    <w:rsid w:val="435F89B8"/>
    <w:rsid w:val="437CDF06"/>
    <w:rsid w:val="43B5F3E0"/>
    <w:rsid w:val="43F9F0C5"/>
    <w:rsid w:val="4419C3C0"/>
    <w:rsid w:val="4422FC41"/>
    <w:rsid w:val="442A1E3D"/>
    <w:rsid w:val="442B63DC"/>
    <w:rsid w:val="44D8A65B"/>
    <w:rsid w:val="45419A3D"/>
    <w:rsid w:val="45AB6E16"/>
    <w:rsid w:val="45B6603C"/>
    <w:rsid w:val="45E16B04"/>
    <w:rsid w:val="45EC56F4"/>
    <w:rsid w:val="4608ECEF"/>
    <w:rsid w:val="4634FFA8"/>
    <w:rsid w:val="46553CDF"/>
    <w:rsid w:val="46768A4D"/>
    <w:rsid w:val="47283192"/>
    <w:rsid w:val="474A15F5"/>
    <w:rsid w:val="47D1B2C5"/>
    <w:rsid w:val="47F30974"/>
    <w:rsid w:val="47FCC181"/>
    <w:rsid w:val="480C3514"/>
    <w:rsid w:val="4824A84D"/>
    <w:rsid w:val="489D5A61"/>
    <w:rsid w:val="48BDFD99"/>
    <w:rsid w:val="48C3E5E8"/>
    <w:rsid w:val="48D9679E"/>
    <w:rsid w:val="491A7BD7"/>
    <w:rsid w:val="49663D83"/>
    <w:rsid w:val="49919D89"/>
    <w:rsid w:val="49A9D9D6"/>
    <w:rsid w:val="49E0269A"/>
    <w:rsid w:val="4A46969D"/>
    <w:rsid w:val="4AACDB1F"/>
    <w:rsid w:val="4B062531"/>
    <w:rsid w:val="4B1A2E15"/>
    <w:rsid w:val="4B1EB25D"/>
    <w:rsid w:val="4B3214D5"/>
    <w:rsid w:val="4B7AB152"/>
    <w:rsid w:val="4BA6053F"/>
    <w:rsid w:val="4C2D5674"/>
    <w:rsid w:val="4C620817"/>
    <w:rsid w:val="4C923B84"/>
    <w:rsid w:val="4D0315BC"/>
    <w:rsid w:val="4D0AC1DA"/>
    <w:rsid w:val="4D0F6E67"/>
    <w:rsid w:val="4D32744D"/>
    <w:rsid w:val="4D3EC35C"/>
    <w:rsid w:val="4D4FC06C"/>
    <w:rsid w:val="4D704579"/>
    <w:rsid w:val="4D76287D"/>
    <w:rsid w:val="4D7D189E"/>
    <w:rsid w:val="4D7DBD8F"/>
    <w:rsid w:val="4D89101A"/>
    <w:rsid w:val="4D8A4315"/>
    <w:rsid w:val="4E669B3D"/>
    <w:rsid w:val="4EB0B66B"/>
    <w:rsid w:val="4EB90286"/>
    <w:rsid w:val="4EE7634A"/>
    <w:rsid w:val="4EE971D1"/>
    <w:rsid w:val="4F227097"/>
    <w:rsid w:val="4F572520"/>
    <w:rsid w:val="4F98F80D"/>
    <w:rsid w:val="4FA427EF"/>
    <w:rsid w:val="4FBFB68E"/>
    <w:rsid w:val="4FCD1917"/>
    <w:rsid w:val="50711CF0"/>
    <w:rsid w:val="508625A4"/>
    <w:rsid w:val="50ADFC1D"/>
    <w:rsid w:val="50B168A7"/>
    <w:rsid w:val="50C3B312"/>
    <w:rsid w:val="50E8C106"/>
    <w:rsid w:val="511E91E0"/>
    <w:rsid w:val="513702A2"/>
    <w:rsid w:val="52614C2A"/>
    <w:rsid w:val="52E1BEC7"/>
    <w:rsid w:val="53078838"/>
    <w:rsid w:val="532BD399"/>
    <w:rsid w:val="53430E8B"/>
    <w:rsid w:val="5373B85E"/>
    <w:rsid w:val="54075470"/>
    <w:rsid w:val="540DE1C2"/>
    <w:rsid w:val="5415C57D"/>
    <w:rsid w:val="54166182"/>
    <w:rsid w:val="5432E826"/>
    <w:rsid w:val="54439772"/>
    <w:rsid w:val="54A8FC81"/>
    <w:rsid w:val="54D23258"/>
    <w:rsid w:val="54DA85C5"/>
    <w:rsid w:val="55E00356"/>
    <w:rsid w:val="55E5F361"/>
    <w:rsid w:val="55F19FC5"/>
    <w:rsid w:val="5642DD20"/>
    <w:rsid w:val="567CC5A6"/>
    <w:rsid w:val="56CD1F13"/>
    <w:rsid w:val="56EFC4FB"/>
    <w:rsid w:val="572C4C36"/>
    <w:rsid w:val="576B1BC5"/>
    <w:rsid w:val="57E03DEC"/>
    <w:rsid w:val="57E37927"/>
    <w:rsid w:val="57E4A540"/>
    <w:rsid w:val="5844D6D4"/>
    <w:rsid w:val="589978A8"/>
    <w:rsid w:val="58A80EF9"/>
    <w:rsid w:val="58C35838"/>
    <w:rsid w:val="590044D4"/>
    <w:rsid w:val="5908C917"/>
    <w:rsid w:val="5925D9E4"/>
    <w:rsid w:val="592A65CE"/>
    <w:rsid w:val="5950C20C"/>
    <w:rsid w:val="5959533B"/>
    <w:rsid w:val="5A6692CE"/>
    <w:rsid w:val="5A937083"/>
    <w:rsid w:val="5AFC2FB0"/>
    <w:rsid w:val="5B0C521C"/>
    <w:rsid w:val="5C161466"/>
    <w:rsid w:val="5C4C74CA"/>
    <w:rsid w:val="5CA3CA94"/>
    <w:rsid w:val="5CA7E669"/>
    <w:rsid w:val="5CCB6C88"/>
    <w:rsid w:val="5D2A9F76"/>
    <w:rsid w:val="5D337763"/>
    <w:rsid w:val="5D44FE21"/>
    <w:rsid w:val="5D493308"/>
    <w:rsid w:val="5D4AA292"/>
    <w:rsid w:val="5D5195D1"/>
    <w:rsid w:val="5D98885B"/>
    <w:rsid w:val="5DBAA221"/>
    <w:rsid w:val="5DF4D2C9"/>
    <w:rsid w:val="5E4718A8"/>
    <w:rsid w:val="5E52A9AA"/>
    <w:rsid w:val="5E552A76"/>
    <w:rsid w:val="5EF9570F"/>
    <w:rsid w:val="5F24B135"/>
    <w:rsid w:val="5F70F008"/>
    <w:rsid w:val="5F838B85"/>
    <w:rsid w:val="5FA76633"/>
    <w:rsid w:val="5FD36F0B"/>
    <w:rsid w:val="5FDAA7F1"/>
    <w:rsid w:val="6019CB4B"/>
    <w:rsid w:val="6035BD76"/>
    <w:rsid w:val="604E96CF"/>
    <w:rsid w:val="605FD5A6"/>
    <w:rsid w:val="60A5537D"/>
    <w:rsid w:val="60AAFA9D"/>
    <w:rsid w:val="60AB9C70"/>
    <w:rsid w:val="615B34FA"/>
    <w:rsid w:val="61B5E389"/>
    <w:rsid w:val="629BD793"/>
    <w:rsid w:val="62A173A1"/>
    <w:rsid w:val="62D2CCDA"/>
    <w:rsid w:val="63791943"/>
    <w:rsid w:val="63AA7778"/>
    <w:rsid w:val="63C2D215"/>
    <w:rsid w:val="63D6C84F"/>
    <w:rsid w:val="641B5494"/>
    <w:rsid w:val="6447D375"/>
    <w:rsid w:val="645078ED"/>
    <w:rsid w:val="64CF9707"/>
    <w:rsid w:val="6563D4A3"/>
    <w:rsid w:val="6572D8A0"/>
    <w:rsid w:val="657345DD"/>
    <w:rsid w:val="66087DAF"/>
    <w:rsid w:val="66711809"/>
    <w:rsid w:val="66D85854"/>
    <w:rsid w:val="671A2BFF"/>
    <w:rsid w:val="6740D5EE"/>
    <w:rsid w:val="674C701F"/>
    <w:rsid w:val="676E6DF6"/>
    <w:rsid w:val="680CA2B5"/>
    <w:rsid w:val="682195AD"/>
    <w:rsid w:val="68221F2E"/>
    <w:rsid w:val="685DF2B4"/>
    <w:rsid w:val="689472F0"/>
    <w:rsid w:val="69753CE0"/>
    <w:rsid w:val="69A572A3"/>
    <w:rsid w:val="69E8EF86"/>
    <w:rsid w:val="6A1D43EF"/>
    <w:rsid w:val="6A9C8048"/>
    <w:rsid w:val="6A9FF1F9"/>
    <w:rsid w:val="6AD6C852"/>
    <w:rsid w:val="6AFB03C4"/>
    <w:rsid w:val="6B11563A"/>
    <w:rsid w:val="6B11C9A0"/>
    <w:rsid w:val="6B128668"/>
    <w:rsid w:val="6B4D6021"/>
    <w:rsid w:val="6B534B18"/>
    <w:rsid w:val="6BA3FD3F"/>
    <w:rsid w:val="6BB102EB"/>
    <w:rsid w:val="6BCA6CE5"/>
    <w:rsid w:val="6BE073E2"/>
    <w:rsid w:val="6BFC2F50"/>
    <w:rsid w:val="6C58DB79"/>
    <w:rsid w:val="6C5B1D83"/>
    <w:rsid w:val="6C99F160"/>
    <w:rsid w:val="6CADB185"/>
    <w:rsid w:val="6CEA6E67"/>
    <w:rsid w:val="6D4A1136"/>
    <w:rsid w:val="6D597371"/>
    <w:rsid w:val="6DE74738"/>
    <w:rsid w:val="6DFC64BB"/>
    <w:rsid w:val="6DFC97EE"/>
    <w:rsid w:val="6E0350B4"/>
    <w:rsid w:val="6E038CB8"/>
    <w:rsid w:val="6E3DA32C"/>
    <w:rsid w:val="6E7926E6"/>
    <w:rsid w:val="6E91C163"/>
    <w:rsid w:val="6E9E543C"/>
    <w:rsid w:val="6EAA5E3F"/>
    <w:rsid w:val="6F219C17"/>
    <w:rsid w:val="6F2E90C7"/>
    <w:rsid w:val="6F4759A0"/>
    <w:rsid w:val="6F5B71E7"/>
    <w:rsid w:val="6F63E0B6"/>
    <w:rsid w:val="6FB16EFC"/>
    <w:rsid w:val="6FD6ED39"/>
    <w:rsid w:val="705347FB"/>
    <w:rsid w:val="70703C57"/>
    <w:rsid w:val="71002580"/>
    <w:rsid w:val="712213E0"/>
    <w:rsid w:val="71694723"/>
    <w:rsid w:val="7171AEE0"/>
    <w:rsid w:val="7208E568"/>
    <w:rsid w:val="720DD9ED"/>
    <w:rsid w:val="7215F068"/>
    <w:rsid w:val="7296D76C"/>
    <w:rsid w:val="72A979E3"/>
    <w:rsid w:val="72F3D0AA"/>
    <w:rsid w:val="7315419A"/>
    <w:rsid w:val="7326495C"/>
    <w:rsid w:val="73643690"/>
    <w:rsid w:val="73867DC7"/>
    <w:rsid w:val="738D9E3B"/>
    <w:rsid w:val="746082CF"/>
    <w:rsid w:val="746C7BE1"/>
    <w:rsid w:val="74A18BB3"/>
    <w:rsid w:val="74D3FDAD"/>
    <w:rsid w:val="74D940D8"/>
    <w:rsid w:val="74F693C6"/>
    <w:rsid w:val="75291EC4"/>
    <w:rsid w:val="756956A7"/>
    <w:rsid w:val="75935924"/>
    <w:rsid w:val="75AFD2EE"/>
    <w:rsid w:val="75BB1FC2"/>
    <w:rsid w:val="75C3A1E2"/>
    <w:rsid w:val="75D87D58"/>
    <w:rsid w:val="761B9C8A"/>
    <w:rsid w:val="761D6989"/>
    <w:rsid w:val="7621362E"/>
    <w:rsid w:val="7643F650"/>
    <w:rsid w:val="76A5A8C8"/>
    <w:rsid w:val="77095C41"/>
    <w:rsid w:val="77837485"/>
    <w:rsid w:val="787703BC"/>
    <w:rsid w:val="78885702"/>
    <w:rsid w:val="78E5E260"/>
    <w:rsid w:val="78FF8500"/>
    <w:rsid w:val="7915939A"/>
    <w:rsid w:val="7957342A"/>
    <w:rsid w:val="795BF22E"/>
    <w:rsid w:val="7964643A"/>
    <w:rsid w:val="796E9171"/>
    <w:rsid w:val="7984B7E2"/>
    <w:rsid w:val="798614F8"/>
    <w:rsid w:val="7998797D"/>
    <w:rsid w:val="79AEF74B"/>
    <w:rsid w:val="7A1181E7"/>
    <w:rsid w:val="7A571008"/>
    <w:rsid w:val="7A5C47C9"/>
    <w:rsid w:val="7AA47533"/>
    <w:rsid w:val="7AC08DD8"/>
    <w:rsid w:val="7AE8EEC0"/>
    <w:rsid w:val="7B047EC3"/>
    <w:rsid w:val="7BAF7A6A"/>
    <w:rsid w:val="7BB46583"/>
    <w:rsid w:val="7BF54F9E"/>
    <w:rsid w:val="7C3BDE02"/>
    <w:rsid w:val="7C7F6DAE"/>
    <w:rsid w:val="7C906024"/>
    <w:rsid w:val="7CA4B208"/>
    <w:rsid w:val="7D0C2AF4"/>
    <w:rsid w:val="7D1A9825"/>
    <w:rsid w:val="7D246A7E"/>
    <w:rsid w:val="7D5FE2E9"/>
    <w:rsid w:val="7D6763A0"/>
    <w:rsid w:val="7DF3C384"/>
    <w:rsid w:val="7DFC0AB1"/>
    <w:rsid w:val="7E0DFC8A"/>
    <w:rsid w:val="7E1D500F"/>
    <w:rsid w:val="7E3BA6AB"/>
    <w:rsid w:val="7EFD9BE5"/>
    <w:rsid w:val="7F4B1205"/>
    <w:rsid w:val="7FB66AC8"/>
    <w:rsid w:val="7FBF84D3"/>
    <w:rsid w:val="7FD0FD85"/>
    <w:rsid w:val="7FD280BE"/>
    <w:rsid w:val="7FE28F76"/>
    <w:rsid w:val="7FEFEFE9"/>
    <w:rsid w:val="7FF1E508"/>
  </w:rsids>
  <m:mathPr>
    <m:mathFont m:val="Cambria Math"/>
    <m:brkBin m:val="before"/>
    <m:brkBinSub m:val="--"/>
    <m:smallFrac m:val="0"/>
    <m:dispDef/>
    <m:lMargin m:val="0"/>
    <m:rMargin m:val="0"/>
    <m:defJc m:val="centerGroup"/>
    <m:wrapIndent m:val="1440"/>
    <m:intLim m:val="subSup"/>
    <m:naryLim m:val="undOvr"/>
  </m:mathPr>
  <w:themeFontLang w:val="en-US" w:eastAsia="ja-JP" w:bidi="kok-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C1703AFC-30C5-4D3B-9B0A-C8463159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AF3ACB"/>
    <w:pPr>
      <w:numPr>
        <w:numId w:val="2"/>
      </w:numPr>
      <w:tabs>
        <w:tab w:val="num" w:pos="360"/>
      </w:tabs>
      <w:ind w:left="0" w:firstLine="0"/>
    </w:pPr>
    <w:rPr>
      <w:rFonts w:eastAsia="Times New Roman"/>
      <w:lang w:eastAsia="de-DE"/>
    </w:rPr>
  </w:style>
  <w:style w:type="paragraph" w:styleId="ListNumber">
    <w:name w:val="List Number"/>
    <w:basedOn w:val="Normal"/>
    <w:rsid w:val="00AF3ACB"/>
    <w:pPr>
      <w:numPr>
        <w:numId w:val="6"/>
      </w:numPr>
    </w:pPr>
    <w:rPr>
      <w:rFonts w:eastAsia="Times New Roman"/>
      <w:lang w:eastAsia="de-DE"/>
    </w:rPr>
  </w:style>
  <w:style w:type="paragraph" w:customStyle="1" w:styleId="ListBullet1">
    <w:name w:val="List Bullet 1"/>
    <w:basedOn w:val="Normal"/>
    <w:rsid w:val="00AF3ACB"/>
    <w:pPr>
      <w:numPr>
        <w:numId w:val="1"/>
      </w:numPr>
    </w:pPr>
    <w:rPr>
      <w:rFonts w:eastAsia="Times New Roman"/>
      <w:lang w:eastAsia="de-DE"/>
    </w:rPr>
  </w:style>
  <w:style w:type="paragraph" w:customStyle="1" w:styleId="ListDash">
    <w:name w:val="List Dash"/>
    <w:basedOn w:val="Normal"/>
    <w:rsid w:val="00AF3ACB"/>
    <w:pPr>
      <w:numPr>
        <w:numId w:val="3"/>
      </w:numPr>
    </w:pPr>
    <w:rPr>
      <w:rFonts w:eastAsia="Times New Roman"/>
      <w:lang w:eastAsia="de-DE"/>
    </w:rPr>
  </w:style>
  <w:style w:type="paragraph" w:customStyle="1" w:styleId="ListDash1">
    <w:name w:val="List Dash 1"/>
    <w:basedOn w:val="Normal"/>
    <w:rsid w:val="00AF3ACB"/>
    <w:pPr>
      <w:numPr>
        <w:numId w:val="4"/>
      </w:numPr>
    </w:pPr>
    <w:rPr>
      <w:rFonts w:eastAsia="Times New Roman"/>
      <w:lang w:eastAsia="de-DE"/>
    </w:rPr>
  </w:style>
  <w:style w:type="paragraph" w:customStyle="1" w:styleId="ListDash2">
    <w:name w:val="List Dash 2"/>
    <w:basedOn w:val="Normal"/>
    <w:rsid w:val="00AF3ACB"/>
    <w:pPr>
      <w:numPr>
        <w:numId w:val="5"/>
      </w:numPr>
    </w:pPr>
    <w:rPr>
      <w:rFonts w:eastAsia="Times New Roman"/>
      <w:lang w:eastAsia="de-DE"/>
    </w:rPr>
  </w:style>
  <w:style w:type="paragraph" w:customStyle="1" w:styleId="ListNumberLevel2">
    <w:name w:val="List Number (Level 2)"/>
    <w:basedOn w:val="Normal"/>
    <w:rsid w:val="00AF3ACB"/>
    <w:pPr>
      <w:numPr>
        <w:ilvl w:val="1"/>
        <w:numId w:val="6"/>
      </w:numPr>
    </w:pPr>
    <w:rPr>
      <w:rFonts w:eastAsia="Times New Roman"/>
      <w:lang w:eastAsia="de-DE"/>
    </w:rPr>
  </w:style>
  <w:style w:type="paragraph" w:customStyle="1" w:styleId="ListNumberLevel3">
    <w:name w:val="List Number (Level 3)"/>
    <w:basedOn w:val="Normal"/>
    <w:rsid w:val="00AF3ACB"/>
    <w:pPr>
      <w:numPr>
        <w:ilvl w:val="2"/>
        <w:numId w:val="6"/>
      </w:numPr>
    </w:pPr>
    <w:rPr>
      <w:rFonts w:eastAsia="Times New Roman"/>
      <w:lang w:eastAsia="de-DE"/>
    </w:rPr>
  </w:style>
  <w:style w:type="paragraph" w:customStyle="1" w:styleId="ListNumberLevel4">
    <w:name w:val="List Number (Level 4)"/>
    <w:basedOn w:val="Normal"/>
    <w:rsid w:val="00AF3ACB"/>
    <w:pPr>
      <w:numPr>
        <w:ilvl w:val="3"/>
        <w:numId w:val="6"/>
      </w:numPr>
    </w:pPr>
    <w:rPr>
      <w:rFonts w:eastAsia="Times New Roman"/>
      <w:lang w:eastAsia="de-DE"/>
    </w:rPr>
  </w:style>
  <w:style w:type="table" w:styleId="TableGrid">
    <w:name w:val="Table Grid"/>
    <w:basedOn w:val="TableNormal"/>
    <w:rsid w:val="00AF3ACB"/>
    <w:pPr>
      <w:spacing w:before="120" w:after="120" w:line="240" w:lineRule="auto"/>
      <w:jc w:val="both"/>
    </w:pPr>
    <w:rPr>
      <w:rFonts w:ascii="Times New Roman" w:eastAsia="Times New Roman" w:hAnsi="Times New Roman" w:cs="Times New Roman"/>
      <w:sz w:val="20"/>
      <w:szCs w:val="20"/>
      <w:lang w:eastAsia="en-IE"/>
    </w:rPr>
    <w:tblPr/>
  </w:style>
  <w:style w:type="character" w:styleId="Hyperlink">
    <w:name w:val="Hyperlink"/>
    <w:uiPriority w:val="99"/>
    <w:rsid w:val="00AF3ACB"/>
    <w:rPr>
      <w:color w:val="0000FF"/>
      <w:u w:val="single"/>
    </w:rPr>
  </w:style>
  <w:style w:type="paragraph" w:styleId="ListBullet">
    <w:name w:val="List Bullet"/>
    <w:basedOn w:val="Normal"/>
    <w:rsid w:val="00AF3ACB"/>
    <w:pPr>
      <w:numPr>
        <w:numId w:val="7"/>
      </w:numPr>
    </w:pPr>
    <w:rPr>
      <w:rFonts w:eastAsia="Times New Roman"/>
      <w:lang w:eastAsia="en-GB"/>
    </w:rPr>
  </w:style>
  <w:style w:type="paragraph" w:styleId="ListBullet2">
    <w:name w:val="List Bullet 2"/>
    <w:basedOn w:val="Normal"/>
    <w:rsid w:val="00AF3ACB"/>
    <w:pPr>
      <w:numPr>
        <w:numId w:val="8"/>
      </w:numPr>
    </w:pPr>
    <w:rPr>
      <w:rFonts w:eastAsia="Times New Roman"/>
      <w:lang w:eastAsia="en-GB"/>
    </w:rPr>
  </w:style>
  <w:style w:type="paragraph" w:styleId="ListBullet3">
    <w:name w:val="List Bullet 3"/>
    <w:basedOn w:val="Normal"/>
    <w:rsid w:val="00AF3ACB"/>
    <w:pPr>
      <w:numPr>
        <w:numId w:val="9"/>
      </w:numPr>
    </w:pPr>
    <w:rPr>
      <w:rFonts w:eastAsia="Times New Roman"/>
      <w:lang w:eastAsia="en-GB"/>
    </w:rPr>
  </w:style>
  <w:style w:type="paragraph" w:styleId="ListNumber2">
    <w:name w:val="List Number 2"/>
    <w:basedOn w:val="Normal"/>
    <w:rsid w:val="00AF3ACB"/>
    <w:pPr>
      <w:numPr>
        <w:numId w:val="13"/>
      </w:numPr>
    </w:pPr>
    <w:rPr>
      <w:rFonts w:eastAsia="Times New Roman"/>
      <w:lang w:eastAsia="en-GB"/>
    </w:rPr>
  </w:style>
  <w:style w:type="paragraph" w:styleId="ListNumber3">
    <w:name w:val="List Number 3"/>
    <w:basedOn w:val="Normal"/>
    <w:rsid w:val="00AF3ACB"/>
    <w:pPr>
      <w:numPr>
        <w:numId w:val="14"/>
      </w:numPr>
    </w:pPr>
    <w:rPr>
      <w:rFonts w:eastAsia="Times New Roman"/>
      <w:lang w:eastAsia="en-GB"/>
    </w:rPr>
  </w:style>
  <w:style w:type="paragraph" w:styleId="ListNumber4">
    <w:name w:val="List Number 4"/>
    <w:basedOn w:val="Normal"/>
    <w:rsid w:val="00AF3ACB"/>
    <w:pPr>
      <w:numPr>
        <w:numId w:val="15"/>
      </w:numPr>
    </w:pPr>
    <w:rPr>
      <w:rFonts w:eastAsia="Times New Roman"/>
      <w:lang w:eastAsia="en-GB"/>
    </w:rPr>
  </w:style>
  <w:style w:type="paragraph" w:customStyle="1" w:styleId="ListDash3">
    <w:name w:val="List Dash 3"/>
    <w:basedOn w:val="Normal"/>
    <w:rsid w:val="00AF3ACB"/>
    <w:pPr>
      <w:numPr>
        <w:numId w:val="10"/>
      </w:numPr>
    </w:pPr>
    <w:rPr>
      <w:rFonts w:eastAsia="Times New Roman"/>
      <w:lang w:eastAsia="en-GB"/>
    </w:rPr>
  </w:style>
  <w:style w:type="paragraph" w:customStyle="1" w:styleId="ListDash4">
    <w:name w:val="List Dash 4"/>
    <w:basedOn w:val="Normal"/>
    <w:rsid w:val="00AF3ACB"/>
    <w:pPr>
      <w:numPr>
        <w:numId w:val="11"/>
      </w:numPr>
    </w:pPr>
    <w:rPr>
      <w:rFonts w:eastAsia="Times New Roman"/>
      <w:lang w:eastAsia="en-GB"/>
    </w:rPr>
  </w:style>
  <w:style w:type="paragraph" w:customStyle="1" w:styleId="ListNumber1">
    <w:name w:val="List Number 1"/>
    <w:basedOn w:val="Text1"/>
    <w:rsid w:val="00AF3ACB"/>
    <w:pPr>
      <w:numPr>
        <w:numId w:val="12"/>
      </w:numPr>
    </w:pPr>
    <w:rPr>
      <w:rFonts w:eastAsia="Times New Roman"/>
      <w:lang w:eastAsia="en-GB"/>
    </w:rPr>
  </w:style>
  <w:style w:type="paragraph" w:customStyle="1" w:styleId="ListNumber1Level2">
    <w:name w:val="List Number 1 (Level 2)"/>
    <w:basedOn w:val="Text1"/>
    <w:rsid w:val="00AF3ACB"/>
    <w:pPr>
      <w:numPr>
        <w:ilvl w:val="1"/>
        <w:numId w:val="12"/>
      </w:numPr>
    </w:pPr>
    <w:rPr>
      <w:rFonts w:eastAsia="Times New Roman"/>
      <w:lang w:eastAsia="en-GB"/>
    </w:rPr>
  </w:style>
  <w:style w:type="paragraph" w:customStyle="1" w:styleId="ListNumber2Level2">
    <w:name w:val="List Number 2 (Level 2)"/>
    <w:basedOn w:val="Text2"/>
    <w:rsid w:val="00AF3ACB"/>
    <w:pPr>
      <w:numPr>
        <w:ilvl w:val="1"/>
        <w:numId w:val="13"/>
      </w:numPr>
    </w:pPr>
    <w:rPr>
      <w:rFonts w:eastAsia="Times New Roman"/>
      <w:lang w:eastAsia="en-GB"/>
    </w:rPr>
  </w:style>
  <w:style w:type="paragraph" w:customStyle="1" w:styleId="ListNumber3Level2">
    <w:name w:val="List Number 3 (Level 2)"/>
    <w:basedOn w:val="Text3"/>
    <w:rsid w:val="00AF3ACB"/>
    <w:pPr>
      <w:numPr>
        <w:ilvl w:val="1"/>
        <w:numId w:val="14"/>
      </w:numPr>
    </w:pPr>
    <w:rPr>
      <w:rFonts w:eastAsia="Times New Roman"/>
      <w:lang w:eastAsia="en-GB"/>
    </w:rPr>
  </w:style>
  <w:style w:type="paragraph" w:customStyle="1" w:styleId="ListNumber4Level2">
    <w:name w:val="List Number 4 (Level 2)"/>
    <w:basedOn w:val="Text4"/>
    <w:rsid w:val="00AF3ACB"/>
    <w:pPr>
      <w:numPr>
        <w:ilvl w:val="1"/>
        <w:numId w:val="15"/>
      </w:numPr>
    </w:pPr>
    <w:rPr>
      <w:rFonts w:eastAsia="Times New Roman"/>
      <w:lang w:eastAsia="en-GB"/>
    </w:rPr>
  </w:style>
  <w:style w:type="paragraph" w:customStyle="1" w:styleId="ListNumber1Level3">
    <w:name w:val="List Number 1 (Level 3)"/>
    <w:basedOn w:val="Text1"/>
    <w:rsid w:val="00AF3ACB"/>
    <w:pPr>
      <w:numPr>
        <w:ilvl w:val="2"/>
        <w:numId w:val="12"/>
      </w:numPr>
    </w:pPr>
    <w:rPr>
      <w:rFonts w:eastAsia="Times New Roman"/>
      <w:lang w:eastAsia="en-GB"/>
    </w:rPr>
  </w:style>
  <w:style w:type="paragraph" w:customStyle="1" w:styleId="ListNumber2Level3">
    <w:name w:val="List Number 2 (Level 3)"/>
    <w:basedOn w:val="Text2"/>
    <w:rsid w:val="00AF3ACB"/>
    <w:pPr>
      <w:numPr>
        <w:ilvl w:val="2"/>
        <w:numId w:val="13"/>
      </w:numPr>
    </w:pPr>
    <w:rPr>
      <w:rFonts w:eastAsia="Times New Roman"/>
      <w:lang w:eastAsia="en-GB"/>
    </w:rPr>
  </w:style>
  <w:style w:type="paragraph" w:customStyle="1" w:styleId="ListNumber3Level3">
    <w:name w:val="List Number 3 (Level 3)"/>
    <w:basedOn w:val="Text3"/>
    <w:rsid w:val="00AF3ACB"/>
    <w:pPr>
      <w:numPr>
        <w:ilvl w:val="2"/>
        <w:numId w:val="14"/>
      </w:numPr>
    </w:pPr>
    <w:rPr>
      <w:rFonts w:eastAsia="Times New Roman"/>
      <w:lang w:eastAsia="en-GB"/>
    </w:rPr>
  </w:style>
  <w:style w:type="paragraph" w:customStyle="1" w:styleId="ListNumber4Level3">
    <w:name w:val="List Number 4 (Level 3)"/>
    <w:basedOn w:val="Text4"/>
    <w:rsid w:val="00AF3ACB"/>
    <w:pPr>
      <w:numPr>
        <w:ilvl w:val="2"/>
        <w:numId w:val="15"/>
      </w:numPr>
    </w:pPr>
    <w:rPr>
      <w:rFonts w:eastAsia="Times New Roman"/>
      <w:lang w:eastAsia="en-GB"/>
    </w:rPr>
  </w:style>
  <w:style w:type="paragraph" w:customStyle="1" w:styleId="ListNumber1Level4">
    <w:name w:val="List Number 1 (Level 4)"/>
    <w:basedOn w:val="Text1"/>
    <w:rsid w:val="00AF3ACB"/>
    <w:pPr>
      <w:numPr>
        <w:ilvl w:val="3"/>
        <w:numId w:val="12"/>
      </w:numPr>
    </w:pPr>
    <w:rPr>
      <w:rFonts w:eastAsia="Times New Roman"/>
      <w:lang w:eastAsia="en-GB"/>
    </w:rPr>
  </w:style>
  <w:style w:type="paragraph" w:customStyle="1" w:styleId="ListNumber2Level4">
    <w:name w:val="List Number 2 (Level 4)"/>
    <w:basedOn w:val="Text2"/>
    <w:rsid w:val="00AF3ACB"/>
    <w:pPr>
      <w:numPr>
        <w:ilvl w:val="3"/>
        <w:numId w:val="13"/>
      </w:numPr>
    </w:pPr>
    <w:rPr>
      <w:rFonts w:eastAsia="Times New Roman"/>
      <w:lang w:eastAsia="en-GB"/>
    </w:rPr>
  </w:style>
  <w:style w:type="paragraph" w:customStyle="1" w:styleId="ListNumber3Level4">
    <w:name w:val="List Number 3 (Level 4)"/>
    <w:basedOn w:val="Text3"/>
    <w:rsid w:val="00AF3ACB"/>
    <w:pPr>
      <w:numPr>
        <w:ilvl w:val="3"/>
        <w:numId w:val="14"/>
      </w:numPr>
    </w:pPr>
    <w:rPr>
      <w:rFonts w:eastAsia="Times New Roman"/>
      <w:lang w:eastAsia="en-GB"/>
    </w:rPr>
  </w:style>
  <w:style w:type="paragraph" w:customStyle="1" w:styleId="ListNumber4Level4">
    <w:name w:val="List Number 4 (Level 4)"/>
    <w:basedOn w:val="Text4"/>
    <w:rsid w:val="00AF3ACB"/>
    <w:pPr>
      <w:numPr>
        <w:ilvl w:val="3"/>
        <w:numId w:val="15"/>
      </w:numPr>
    </w:pPr>
    <w:rPr>
      <w:rFonts w:eastAsia="Times New Roman"/>
      <w:lang w:eastAsia="en-GB"/>
    </w:rPr>
  </w:style>
  <w:style w:type="paragraph" w:customStyle="1" w:styleId="Annexetitreacte">
    <w:name w:val="Annexe titre (acte)"/>
    <w:basedOn w:val="Normal"/>
    <w:next w:val="Normal"/>
    <w:rsid w:val="00AF3ACB"/>
    <w:pPr>
      <w:jc w:val="center"/>
    </w:pPr>
    <w:rPr>
      <w:rFonts w:eastAsia="Times New Roman"/>
      <w:b/>
      <w:u w:val="single"/>
      <w:lang w:eastAsia="en-GB"/>
    </w:rPr>
  </w:style>
  <w:style w:type="paragraph" w:customStyle="1" w:styleId="Annexetitreexposglobal">
    <w:name w:val="Annexe titre (exposé global)"/>
    <w:basedOn w:val="Normal"/>
    <w:next w:val="Normal"/>
    <w:rsid w:val="00AF3ACB"/>
    <w:pPr>
      <w:jc w:val="center"/>
    </w:pPr>
    <w:rPr>
      <w:rFonts w:eastAsia="Times New Roman"/>
      <w:b/>
      <w:u w:val="single"/>
      <w:lang w:eastAsia="en-GB"/>
    </w:rPr>
  </w:style>
  <w:style w:type="paragraph" w:customStyle="1" w:styleId="Annexetitrefichefinacte">
    <w:name w:val="Annexe titre (fiche fin. acte)"/>
    <w:basedOn w:val="Normal"/>
    <w:next w:val="Normal"/>
    <w:rsid w:val="00AF3ACB"/>
    <w:pPr>
      <w:jc w:val="center"/>
    </w:pPr>
    <w:rPr>
      <w:rFonts w:eastAsia="Times New Roman"/>
      <w:b/>
      <w:u w:val="single"/>
      <w:lang w:eastAsia="en-GB"/>
    </w:rPr>
  </w:style>
  <w:style w:type="paragraph" w:customStyle="1" w:styleId="Annexetitrefichefinglobale">
    <w:name w:val="Annexe titre (fiche fin. globale)"/>
    <w:basedOn w:val="Normal"/>
    <w:next w:val="Normal"/>
    <w:rsid w:val="00AF3ACB"/>
    <w:pPr>
      <w:jc w:val="center"/>
    </w:pPr>
    <w:rPr>
      <w:rFonts w:eastAsia="Times New Roman"/>
      <w:b/>
      <w:u w:val="single"/>
      <w:lang w:eastAsia="en-GB"/>
    </w:rPr>
  </w:style>
  <w:style w:type="paragraph" w:customStyle="1" w:styleId="Annexetitreglobale">
    <w:name w:val="Annexe titre (globale)"/>
    <w:basedOn w:val="Normal"/>
    <w:next w:val="Normal"/>
    <w:rsid w:val="00AF3ACB"/>
    <w:pPr>
      <w:jc w:val="center"/>
    </w:pPr>
    <w:rPr>
      <w:rFonts w:eastAsia="Times New Roman"/>
      <w:b/>
      <w:u w:val="single"/>
      <w:lang w:eastAsia="en-GB"/>
    </w:rPr>
  </w:style>
  <w:style w:type="paragraph" w:customStyle="1" w:styleId="Exposdesmotifstitreglobal">
    <w:name w:val="Exposé des motifs titre (global)"/>
    <w:basedOn w:val="Normal"/>
    <w:next w:val="Normal"/>
    <w:rsid w:val="00AF3ACB"/>
    <w:pPr>
      <w:jc w:val="center"/>
    </w:pPr>
    <w:rPr>
      <w:rFonts w:eastAsia="Times New Roman"/>
      <w:b/>
      <w:u w:val="single"/>
      <w:lang w:eastAsia="en-GB"/>
    </w:rPr>
  </w:style>
  <w:style w:type="paragraph" w:customStyle="1" w:styleId="Langueoriginale">
    <w:name w:val="Langue originale"/>
    <w:basedOn w:val="Normal"/>
    <w:rsid w:val="00AF3ACB"/>
    <w:pPr>
      <w:spacing w:before="360"/>
      <w:jc w:val="center"/>
    </w:pPr>
    <w:rPr>
      <w:rFonts w:eastAsia="Times New Roman"/>
      <w:caps/>
      <w:lang w:eastAsia="en-GB"/>
    </w:rPr>
  </w:style>
  <w:style w:type="paragraph" w:customStyle="1" w:styleId="Phrasefinale">
    <w:name w:val="Phrase finale"/>
    <w:basedOn w:val="Normal"/>
    <w:next w:val="Normal"/>
    <w:rsid w:val="00AF3ACB"/>
    <w:pPr>
      <w:spacing w:before="360" w:after="0"/>
      <w:jc w:val="center"/>
    </w:pPr>
    <w:rPr>
      <w:rFonts w:eastAsia="Times New Roman"/>
      <w:lang w:eastAsia="en-GB"/>
    </w:rPr>
  </w:style>
  <w:style w:type="paragraph" w:customStyle="1" w:styleId="Prliminairetitre">
    <w:name w:val="Préliminaire titre"/>
    <w:basedOn w:val="Normal"/>
    <w:next w:val="Normal"/>
    <w:rsid w:val="00AF3ACB"/>
    <w:pPr>
      <w:spacing w:before="360" w:after="360"/>
      <w:jc w:val="center"/>
    </w:pPr>
    <w:rPr>
      <w:rFonts w:eastAsia="Times New Roman"/>
      <w:b/>
      <w:lang w:eastAsia="en-GB"/>
    </w:rPr>
  </w:style>
  <w:style w:type="paragraph" w:customStyle="1" w:styleId="Prliminairetype">
    <w:name w:val="Préliminaire type"/>
    <w:basedOn w:val="Normal"/>
    <w:next w:val="Normal"/>
    <w:rsid w:val="00AF3ACB"/>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AF3ACB"/>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AF3ACB"/>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AF3ACB"/>
    <w:pPr>
      <w:spacing w:before="0" w:after="0"/>
      <w:ind w:left="5103"/>
      <w:jc w:val="left"/>
    </w:pPr>
    <w:rPr>
      <w:rFonts w:eastAsia="Times New Roman"/>
      <w:lang w:eastAsia="en-GB"/>
    </w:rPr>
  </w:style>
  <w:style w:type="paragraph" w:customStyle="1" w:styleId="Sous-titreobjetprliminaire">
    <w:name w:val="Sous-titre objet (préliminaire)"/>
    <w:basedOn w:val="Normal"/>
    <w:rsid w:val="00AF3ACB"/>
    <w:pPr>
      <w:spacing w:before="0" w:after="0"/>
      <w:jc w:val="center"/>
    </w:pPr>
    <w:rPr>
      <w:rFonts w:eastAsia="Times New Roman"/>
      <w:b/>
      <w:lang w:eastAsia="en-GB"/>
    </w:rPr>
  </w:style>
  <w:style w:type="paragraph" w:customStyle="1" w:styleId="Statutprliminaire">
    <w:name w:val="Statut (préliminaire)"/>
    <w:basedOn w:val="Normal"/>
    <w:next w:val="Normal"/>
    <w:rsid w:val="00AF3ACB"/>
    <w:pPr>
      <w:spacing w:before="360" w:after="0"/>
      <w:jc w:val="center"/>
    </w:pPr>
    <w:rPr>
      <w:rFonts w:eastAsia="Times New Roman"/>
      <w:lang w:eastAsia="en-GB"/>
    </w:rPr>
  </w:style>
  <w:style w:type="paragraph" w:customStyle="1" w:styleId="Titreobjetprliminaire">
    <w:name w:val="Titre objet (préliminaire)"/>
    <w:basedOn w:val="Normal"/>
    <w:next w:val="Normal"/>
    <w:rsid w:val="00AF3ACB"/>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AF3ACB"/>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AF3ACB"/>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AF3ACB"/>
    <w:pPr>
      <w:jc w:val="center"/>
    </w:pPr>
    <w:rPr>
      <w:rFonts w:eastAsia="Times New Roman"/>
      <w:b/>
      <w:u w:val="single"/>
      <w:lang w:eastAsia="en-GB"/>
    </w:rPr>
  </w:style>
  <w:style w:type="paragraph" w:customStyle="1" w:styleId="Fichefinanciretravailtitre">
    <w:name w:val="Fiche financière (travail) titre"/>
    <w:basedOn w:val="Normal"/>
    <w:next w:val="Normal"/>
    <w:rsid w:val="00AF3ACB"/>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AF3ACB"/>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AF3ACB"/>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AF3ACB"/>
    <w:pPr>
      <w:jc w:val="center"/>
    </w:pPr>
    <w:rPr>
      <w:rFonts w:eastAsia="Times New Roman"/>
      <w:b/>
      <w:u w:val="single"/>
      <w:lang w:eastAsia="en-GB"/>
    </w:rPr>
  </w:style>
  <w:style w:type="character" w:styleId="CommentReference">
    <w:name w:val="annotation reference"/>
    <w:rsid w:val="00AF3ACB"/>
    <w:rPr>
      <w:rFonts w:cs="Times New Roman"/>
      <w:sz w:val="16"/>
      <w:szCs w:val="16"/>
    </w:rPr>
  </w:style>
  <w:style w:type="paragraph" w:styleId="CommentText">
    <w:name w:val="annotation text"/>
    <w:basedOn w:val="Normal"/>
    <w:link w:val="CommentTextChar"/>
    <w:rsid w:val="00AF3ACB"/>
    <w:rPr>
      <w:rFonts w:eastAsia="Times New Roman"/>
      <w:sz w:val="20"/>
      <w:szCs w:val="20"/>
      <w:lang w:eastAsia="en-GB"/>
    </w:rPr>
  </w:style>
  <w:style w:type="character" w:customStyle="1" w:styleId="CommentTextChar">
    <w:name w:val="Comment Text Char"/>
    <w:basedOn w:val="DefaultParagraphFont"/>
    <w:link w:val="CommentText"/>
    <w:rsid w:val="00AF3ACB"/>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sid w:val="00AF3ACB"/>
    <w:rPr>
      <w:b/>
      <w:bCs/>
    </w:rPr>
  </w:style>
  <w:style w:type="character" w:customStyle="1" w:styleId="CommentSubjectChar">
    <w:name w:val="Comment Subject Char"/>
    <w:basedOn w:val="CommentTextChar"/>
    <w:link w:val="CommentSubject"/>
    <w:rsid w:val="00AF3ACB"/>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sid w:val="00AF3ACB"/>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AF3ACB"/>
    <w:rPr>
      <w:rFonts w:ascii="Tahoma" w:eastAsia="Times New Roman" w:hAnsi="Tahoma" w:cs="Tahoma"/>
      <w:sz w:val="16"/>
      <w:szCs w:val="16"/>
      <w:lang w:val="ro-RO" w:eastAsia="en-GB"/>
    </w:rPr>
  </w:style>
  <w:style w:type="paragraph" w:styleId="Caption">
    <w:name w:val="caption"/>
    <w:basedOn w:val="Normal"/>
    <w:next w:val="Normal"/>
    <w:qFormat/>
    <w:rsid w:val="00AF3ACB"/>
    <w:rPr>
      <w:rFonts w:eastAsia="Times New Roman"/>
      <w:b/>
      <w:bCs/>
      <w:sz w:val="20"/>
      <w:szCs w:val="20"/>
      <w:lang w:eastAsia="en-GB"/>
    </w:rPr>
  </w:style>
  <w:style w:type="paragraph" w:styleId="TableofFigures">
    <w:name w:val="table of figures"/>
    <w:basedOn w:val="Normal"/>
    <w:next w:val="Normal"/>
    <w:rsid w:val="00AF3ACB"/>
    <w:rPr>
      <w:rFonts w:eastAsia="Times New Roman"/>
      <w:lang w:eastAsia="en-GB"/>
    </w:rPr>
  </w:style>
  <w:style w:type="character" w:styleId="PageNumber">
    <w:name w:val="page number"/>
    <w:rsid w:val="00AF3ACB"/>
  </w:style>
  <w:style w:type="character" w:customStyle="1" w:styleId="tw4winMark">
    <w:name w:val="tw4winMark"/>
    <w:rsid w:val="00AF3ACB"/>
    <w:rPr>
      <w:vanish/>
      <w:color w:val="800080"/>
      <w:vertAlign w:val="subscript"/>
    </w:rPr>
  </w:style>
  <w:style w:type="character" w:styleId="FollowedHyperlink">
    <w:name w:val="FollowedHyperlink"/>
    <w:rsid w:val="00AF3ACB"/>
    <w:rPr>
      <w:color w:val="800080"/>
      <w:u w:val="single"/>
    </w:rPr>
  </w:style>
  <w:style w:type="paragraph" w:customStyle="1" w:styleId="Sous-titreobjet">
    <w:name w:val="Sous-titre objet"/>
    <w:basedOn w:val="Normal"/>
    <w:rsid w:val="00AF3AC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F3ACB"/>
  </w:style>
  <w:style w:type="paragraph" w:styleId="Revision">
    <w:name w:val="Revision"/>
    <w:hidden/>
    <w:uiPriority w:val="99"/>
    <w:semiHidden/>
    <w:rsid w:val="00AF3ACB"/>
    <w:rPr>
      <w:rFonts w:ascii="Calibri" w:eastAsia="Calibri" w:hAnsi="Calibri" w:cs="Times New Roman"/>
      <w:sz w:val="24"/>
      <w:lang w:eastAsia="en-GB"/>
    </w:rPr>
  </w:style>
  <w:style w:type="paragraph" w:customStyle="1" w:styleId="FooterCoverPage">
    <w:name w:val="Footer Cover Page"/>
    <w:basedOn w:val="Normal"/>
    <w:link w:val="FooterCoverPageChar"/>
    <w:rsid w:val="00AF3ACB"/>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F3ACB"/>
    <w:rPr>
      <w:rFonts w:ascii="Times New Roman" w:hAnsi="Times New Roman" w:cs="Times New Roman"/>
      <w:b/>
      <w:sz w:val="28"/>
      <w:lang w:val="ro-RO"/>
    </w:rPr>
  </w:style>
  <w:style w:type="character" w:customStyle="1" w:styleId="FooterCoverPageChar">
    <w:name w:val="Footer Cover Page Char"/>
    <w:link w:val="FooterCoverPage"/>
    <w:rsid w:val="00AF3ACB"/>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AF3ACB"/>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F3ACB"/>
    <w:rPr>
      <w:rFonts w:ascii="Times New Roman" w:eastAsia="Calibri" w:hAnsi="Times New Roman" w:cs="Times New Roman"/>
      <w:sz w:val="24"/>
      <w:lang w:val="ro-RO" w:eastAsia="en-GB"/>
    </w:rPr>
  </w:style>
  <w:style w:type="character" w:customStyle="1" w:styleId="FooterSensitivityChar">
    <w:name w:val="Footer Sensitivity Char"/>
    <w:rsid w:val="00AF3ACB"/>
    <w:rPr>
      <w:rFonts w:ascii="Times New Roman" w:hAnsi="Times New Roman" w:cs="Times New Roman"/>
      <w:b/>
      <w:sz w:val="32"/>
      <w:lang w:val="ro-RO"/>
    </w:rPr>
  </w:style>
  <w:style w:type="character" w:customStyle="1" w:styleId="HeaderSensitivityChar">
    <w:name w:val="Header Sensitivity Char"/>
    <w:rsid w:val="00AF3ACB"/>
    <w:rPr>
      <w:rFonts w:ascii="Times New Roman" w:hAnsi="Times New Roman" w:cs="Times New Roman"/>
      <w:b/>
      <w:sz w:val="32"/>
      <w:lang w:val="ro-RO"/>
    </w:rPr>
  </w:style>
  <w:style w:type="character" w:customStyle="1" w:styleId="HeaderSensitivityRightChar">
    <w:name w:val="Header Sensitivity Right Char"/>
    <w:rsid w:val="00AF3ACB"/>
    <w:rPr>
      <w:rFonts w:ascii="Times New Roman" w:hAnsi="Times New Roman" w:cs="Times New Roman"/>
      <w:sz w:val="28"/>
      <w:lang w:val="ro-RO"/>
    </w:rPr>
  </w:style>
  <w:style w:type="paragraph" w:customStyle="1" w:styleId="LegalNumPar">
    <w:name w:val="LegalNumPar"/>
    <w:basedOn w:val="Normal"/>
    <w:rsid w:val="00AF3ACB"/>
    <w:pPr>
      <w:numPr>
        <w:numId w:val="16"/>
      </w:numPr>
      <w:spacing w:line="360" w:lineRule="auto"/>
    </w:pPr>
    <w:rPr>
      <w:rFonts w:eastAsia="Times New Roman"/>
      <w:lang w:eastAsia="en-GB"/>
    </w:rPr>
  </w:style>
  <w:style w:type="paragraph" w:customStyle="1" w:styleId="LegalNumPar2">
    <w:name w:val="LegalNumPar2"/>
    <w:basedOn w:val="Normal"/>
    <w:rsid w:val="00AF3ACB"/>
    <w:pPr>
      <w:numPr>
        <w:ilvl w:val="1"/>
        <w:numId w:val="16"/>
      </w:numPr>
      <w:spacing w:line="360" w:lineRule="auto"/>
    </w:pPr>
    <w:rPr>
      <w:rFonts w:eastAsia="Times New Roman"/>
      <w:lang w:eastAsia="en-GB"/>
    </w:rPr>
  </w:style>
  <w:style w:type="paragraph" w:customStyle="1" w:styleId="LegalNumPar3">
    <w:name w:val="LegalNumPar3"/>
    <w:basedOn w:val="Normal"/>
    <w:rsid w:val="00AF3ACB"/>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AF3ACB"/>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AF3ACB"/>
    <w:rPr>
      <w:color w:val="605E5C"/>
      <w:shd w:val="clear" w:color="auto" w:fill="E1DFDD"/>
    </w:rPr>
  </w:style>
  <w:style w:type="character" w:styleId="Strong">
    <w:name w:val="Strong"/>
    <w:basedOn w:val="DefaultParagraphFont"/>
    <w:qFormat/>
    <w:rsid w:val="00AF3ACB"/>
    <w:rPr>
      <w:b/>
      <w:bCs/>
    </w:rPr>
  </w:style>
  <w:style w:type="character" w:styleId="Emphasis">
    <w:name w:val="Emphasis"/>
    <w:basedOn w:val="DefaultParagraphFont"/>
    <w:qFormat/>
    <w:rsid w:val="00AF3ACB"/>
    <w:rPr>
      <w:i/>
      <w:iCs/>
    </w:rPr>
  </w:style>
  <w:style w:type="character" w:customStyle="1" w:styleId="Mention1">
    <w:name w:val="Mention1"/>
    <w:basedOn w:val="DefaultParagraphFont"/>
    <w:uiPriority w:val="99"/>
    <w:unhideWhenUsed/>
    <w:rsid w:val="00AF3ACB"/>
    <w:rPr>
      <w:color w:val="2B579A"/>
      <w:shd w:val="clear" w:color="auto" w:fill="E1DFDD"/>
    </w:rPr>
  </w:style>
  <w:style w:type="character" w:customStyle="1" w:styleId="normaltextrun">
    <w:name w:val="normaltextrun"/>
    <w:basedOn w:val="DefaultParagraphFont"/>
    <w:rsid w:val="00AF3ACB"/>
  </w:style>
  <w:style w:type="character" w:customStyle="1" w:styleId="eop">
    <w:name w:val="eop"/>
    <w:basedOn w:val="DefaultParagraphFont"/>
    <w:rsid w:val="00AF3ACB"/>
  </w:style>
  <w:style w:type="paragraph" w:customStyle="1" w:styleId="CharCharChar1">
    <w:name w:val="Char Char Char1"/>
    <w:basedOn w:val="Normal"/>
    <w:link w:val="FootnoteReference"/>
    <w:uiPriority w:val="99"/>
    <w:rsid w:val="00AF3ACB"/>
    <w:pPr>
      <w:spacing w:before="0" w:after="160" w:line="240" w:lineRule="exact"/>
    </w:pPr>
    <w:rPr>
      <w:rFonts w:asciiTheme="minorHAnsi" w:hAnsiTheme="minorHAnsi" w:cstheme="minorBidi"/>
      <w:sz w:val="22"/>
      <w:vertAlign w:val="superscript"/>
    </w:rPr>
  </w:style>
  <w:style w:type="character" w:customStyle="1" w:styleId="UnresolvedMention">
    <w:name w:val="Unresolved Mention"/>
    <w:basedOn w:val="DefaultParagraphFont"/>
    <w:uiPriority w:val="99"/>
    <w:semiHidden/>
    <w:unhideWhenUsed/>
    <w:rsid w:val="00182173"/>
    <w:rPr>
      <w:color w:val="605E5C"/>
      <w:shd w:val="clear" w:color="auto" w:fill="E1DFDD"/>
    </w:rPr>
  </w:style>
  <w:style w:type="character" w:customStyle="1" w:styleId="Mention">
    <w:name w:val="Mention"/>
    <w:basedOn w:val="DefaultParagraphFont"/>
    <w:uiPriority w:val="99"/>
    <w:unhideWhenUsed/>
    <w:rsid w:val="00D048D1"/>
    <w:rPr>
      <w:color w:val="2B579A"/>
      <w:shd w:val="clear" w:color="auto" w:fill="E1DFDD"/>
    </w:rPr>
  </w:style>
  <w:style w:type="character" w:customStyle="1" w:styleId="HeaderChar">
    <w:name w:val="Header Char"/>
    <w:basedOn w:val="DefaultParagraphFont"/>
    <w:link w:val="Header"/>
    <w:uiPriority w:val="99"/>
    <w:rsid w:val="009C2158"/>
    <w:rPr>
      <w:rFonts w:ascii="Times New Roman" w:hAnsi="Times New Roman" w:cs="Times New Roman"/>
      <w:sz w:val="24"/>
      <w:lang w:val="ro-RO"/>
    </w:rPr>
  </w:style>
  <w:style w:type="character" w:customStyle="1" w:styleId="FooterChar">
    <w:name w:val="Footer Char"/>
    <w:basedOn w:val="DefaultParagraphFont"/>
    <w:link w:val="Footer"/>
    <w:uiPriority w:val="99"/>
    <w:rsid w:val="009C2158"/>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9C215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C2158"/>
    <w:pPr>
      <w:spacing w:before="0"/>
      <w:jc w:val="right"/>
    </w:pPr>
    <w:rPr>
      <w:sz w:val="28"/>
    </w:rPr>
  </w:style>
  <w:style w:type="paragraph" w:customStyle="1" w:styleId="FooterSensitivity">
    <w:name w:val="Footer Sensitivity"/>
    <w:basedOn w:val="Normal"/>
    <w:rsid w:val="009C215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9C2158"/>
    <w:pPr>
      <w:tabs>
        <w:tab w:val="center" w:pos="4535"/>
        <w:tab w:val="right" w:pos="9071"/>
      </w:tabs>
      <w:spacing w:before="0"/>
    </w:pPr>
  </w:style>
  <w:style w:type="paragraph" w:customStyle="1" w:styleId="HeaderLandscape">
    <w:name w:val="HeaderLandscape"/>
    <w:basedOn w:val="Normal"/>
    <w:rsid w:val="009C2158"/>
    <w:pPr>
      <w:tabs>
        <w:tab w:val="center" w:pos="7285"/>
        <w:tab w:val="right" w:pos="14003"/>
      </w:tabs>
      <w:spacing w:before="0"/>
    </w:pPr>
  </w:style>
  <w:style w:type="paragraph" w:styleId="Footer">
    <w:name w:val="footer"/>
    <w:basedOn w:val="Normal"/>
    <w:link w:val="FooterChar"/>
    <w:uiPriority w:val="99"/>
    <w:unhideWhenUsed/>
    <w:rsid w:val="009C215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C215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0957">
      <w:bodyDiv w:val="1"/>
      <w:marLeft w:val="0"/>
      <w:marRight w:val="0"/>
      <w:marTop w:val="0"/>
      <w:marBottom w:val="0"/>
      <w:divBdr>
        <w:top w:val="none" w:sz="0" w:space="0" w:color="auto"/>
        <w:left w:val="none" w:sz="0" w:space="0" w:color="auto"/>
        <w:bottom w:val="none" w:sz="0" w:space="0" w:color="auto"/>
        <w:right w:val="none" w:sz="0" w:space="0" w:color="auto"/>
      </w:divBdr>
    </w:div>
    <w:div w:id="232205493">
      <w:bodyDiv w:val="1"/>
      <w:marLeft w:val="0"/>
      <w:marRight w:val="0"/>
      <w:marTop w:val="0"/>
      <w:marBottom w:val="0"/>
      <w:divBdr>
        <w:top w:val="none" w:sz="0" w:space="0" w:color="auto"/>
        <w:left w:val="none" w:sz="0" w:space="0" w:color="auto"/>
        <w:bottom w:val="none" w:sz="0" w:space="0" w:color="auto"/>
        <w:right w:val="none" w:sz="0" w:space="0" w:color="auto"/>
      </w:divBdr>
    </w:div>
    <w:div w:id="20813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dec/2015/1814/oj" TargetMode="External"/><Relationship Id="rId1" Type="http://schemas.openxmlformats.org/officeDocument/2006/relationships/hyperlink" Target="http://data.europa.eu/eli/dec/2016/184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EE63BADB3C764DA8880D9072211B7A" ma:contentTypeVersion="6" ma:contentTypeDescription="Create a new document." ma:contentTypeScope="" ma:versionID="ea6ca0912a2376ed197bf939e1384c94">
  <xsd:schema xmlns:xsd="http://www.w3.org/2001/XMLSchema" xmlns:xs="http://www.w3.org/2001/XMLSchema" xmlns:p="http://schemas.microsoft.com/office/2006/metadata/properties" xmlns:ns2="9889abf9-c70e-4365-a883-6dd4eec2db6a" xmlns:ns3="7058b7d0-6f54-43d0-ac9b-f95b90dfb0dc" targetNamespace="http://schemas.microsoft.com/office/2006/metadata/properties" ma:root="true" ma:fieldsID="6a8b2e0b19b50d8948fce4c32bbda812" ns2:_="" ns3:_="">
    <xsd:import namespace="9889abf9-c70e-4365-a883-6dd4eec2db6a"/>
    <xsd:import namespace="7058b7d0-6f54-43d0-ac9b-f95b90dfb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9abf9-c70e-4365-a883-6dd4eec2d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8b7d0-6f54-43d0-ac9b-f95b90dfb0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06AD-DE94-4A92-AB6D-4975F0A1C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465DB0-291A-47C5-99F6-D5D3FA94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9abf9-c70e-4365-a883-6dd4eec2db6a"/>
    <ds:schemaRef ds:uri="7058b7d0-6f54-43d0-ac9b-f95b90df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9D522-0FA0-4F2D-B201-B6C852192776}">
  <ds:schemaRefs>
    <ds:schemaRef ds:uri="http://schemas.microsoft.com/sharepoint/v3/contenttype/forms"/>
  </ds:schemaRefs>
</ds:datastoreItem>
</file>

<file path=customXml/itemProps4.xml><?xml version="1.0" encoding="utf-8"?>
<ds:datastoreItem xmlns:ds="http://schemas.openxmlformats.org/officeDocument/2006/customXml" ds:itemID="{691D4EC7-7DA1-4B59-8682-B2DD81C4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97</TotalTime>
  <Pages>15</Pages>
  <Words>5717</Words>
  <Characters>32591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38232</CharactersWithSpaces>
  <SharedDoc>false</SharedDoc>
  <HLinks>
    <vt:vector size="276" baseType="variant">
      <vt:variant>
        <vt:i4>1310777</vt:i4>
      </vt:variant>
      <vt:variant>
        <vt:i4>260</vt:i4>
      </vt:variant>
      <vt:variant>
        <vt:i4>0</vt:i4>
      </vt:variant>
      <vt:variant>
        <vt:i4>5</vt:i4>
      </vt:variant>
      <vt:variant>
        <vt:lpwstr/>
      </vt:variant>
      <vt:variant>
        <vt:lpwstr>_Toc211526813</vt:lpwstr>
      </vt:variant>
      <vt:variant>
        <vt:i4>1310777</vt:i4>
      </vt:variant>
      <vt:variant>
        <vt:i4>254</vt:i4>
      </vt:variant>
      <vt:variant>
        <vt:i4>0</vt:i4>
      </vt:variant>
      <vt:variant>
        <vt:i4>5</vt:i4>
      </vt:variant>
      <vt:variant>
        <vt:lpwstr/>
      </vt:variant>
      <vt:variant>
        <vt:lpwstr>_Toc211526812</vt:lpwstr>
      </vt:variant>
      <vt:variant>
        <vt:i4>1310777</vt:i4>
      </vt:variant>
      <vt:variant>
        <vt:i4>248</vt:i4>
      </vt:variant>
      <vt:variant>
        <vt:i4>0</vt:i4>
      </vt:variant>
      <vt:variant>
        <vt:i4>5</vt:i4>
      </vt:variant>
      <vt:variant>
        <vt:lpwstr/>
      </vt:variant>
      <vt:variant>
        <vt:lpwstr>_Toc211526811</vt:lpwstr>
      </vt:variant>
      <vt:variant>
        <vt:i4>1310777</vt:i4>
      </vt:variant>
      <vt:variant>
        <vt:i4>242</vt:i4>
      </vt:variant>
      <vt:variant>
        <vt:i4>0</vt:i4>
      </vt:variant>
      <vt:variant>
        <vt:i4>5</vt:i4>
      </vt:variant>
      <vt:variant>
        <vt:lpwstr/>
      </vt:variant>
      <vt:variant>
        <vt:lpwstr>_Toc211526810</vt:lpwstr>
      </vt:variant>
      <vt:variant>
        <vt:i4>1376313</vt:i4>
      </vt:variant>
      <vt:variant>
        <vt:i4>236</vt:i4>
      </vt:variant>
      <vt:variant>
        <vt:i4>0</vt:i4>
      </vt:variant>
      <vt:variant>
        <vt:i4>5</vt:i4>
      </vt:variant>
      <vt:variant>
        <vt:lpwstr/>
      </vt:variant>
      <vt:variant>
        <vt:lpwstr>_Toc211526809</vt:lpwstr>
      </vt:variant>
      <vt:variant>
        <vt:i4>1376313</vt:i4>
      </vt:variant>
      <vt:variant>
        <vt:i4>230</vt:i4>
      </vt:variant>
      <vt:variant>
        <vt:i4>0</vt:i4>
      </vt:variant>
      <vt:variant>
        <vt:i4>5</vt:i4>
      </vt:variant>
      <vt:variant>
        <vt:lpwstr/>
      </vt:variant>
      <vt:variant>
        <vt:lpwstr>_Toc211526808</vt:lpwstr>
      </vt:variant>
      <vt:variant>
        <vt:i4>1376313</vt:i4>
      </vt:variant>
      <vt:variant>
        <vt:i4>224</vt:i4>
      </vt:variant>
      <vt:variant>
        <vt:i4>0</vt:i4>
      </vt:variant>
      <vt:variant>
        <vt:i4>5</vt:i4>
      </vt:variant>
      <vt:variant>
        <vt:lpwstr/>
      </vt:variant>
      <vt:variant>
        <vt:lpwstr>_Toc211526807</vt:lpwstr>
      </vt:variant>
      <vt:variant>
        <vt:i4>1376313</vt:i4>
      </vt:variant>
      <vt:variant>
        <vt:i4>218</vt:i4>
      </vt:variant>
      <vt:variant>
        <vt:i4>0</vt:i4>
      </vt:variant>
      <vt:variant>
        <vt:i4>5</vt:i4>
      </vt:variant>
      <vt:variant>
        <vt:lpwstr/>
      </vt:variant>
      <vt:variant>
        <vt:lpwstr>_Toc211526806</vt:lpwstr>
      </vt:variant>
      <vt:variant>
        <vt:i4>1376313</vt:i4>
      </vt:variant>
      <vt:variant>
        <vt:i4>212</vt:i4>
      </vt:variant>
      <vt:variant>
        <vt:i4>0</vt:i4>
      </vt:variant>
      <vt:variant>
        <vt:i4>5</vt:i4>
      </vt:variant>
      <vt:variant>
        <vt:lpwstr/>
      </vt:variant>
      <vt:variant>
        <vt:lpwstr>_Toc211526805</vt:lpwstr>
      </vt:variant>
      <vt:variant>
        <vt:i4>1376313</vt:i4>
      </vt:variant>
      <vt:variant>
        <vt:i4>206</vt:i4>
      </vt:variant>
      <vt:variant>
        <vt:i4>0</vt:i4>
      </vt:variant>
      <vt:variant>
        <vt:i4>5</vt:i4>
      </vt:variant>
      <vt:variant>
        <vt:lpwstr/>
      </vt:variant>
      <vt:variant>
        <vt:lpwstr>_Toc211526804</vt:lpwstr>
      </vt:variant>
      <vt:variant>
        <vt:i4>1376313</vt:i4>
      </vt:variant>
      <vt:variant>
        <vt:i4>200</vt:i4>
      </vt:variant>
      <vt:variant>
        <vt:i4>0</vt:i4>
      </vt:variant>
      <vt:variant>
        <vt:i4>5</vt:i4>
      </vt:variant>
      <vt:variant>
        <vt:lpwstr/>
      </vt:variant>
      <vt:variant>
        <vt:lpwstr>_Toc211526803</vt:lpwstr>
      </vt:variant>
      <vt:variant>
        <vt:i4>1376313</vt:i4>
      </vt:variant>
      <vt:variant>
        <vt:i4>194</vt:i4>
      </vt:variant>
      <vt:variant>
        <vt:i4>0</vt:i4>
      </vt:variant>
      <vt:variant>
        <vt:i4>5</vt:i4>
      </vt:variant>
      <vt:variant>
        <vt:lpwstr/>
      </vt:variant>
      <vt:variant>
        <vt:lpwstr>_Toc211526802</vt:lpwstr>
      </vt:variant>
      <vt:variant>
        <vt:i4>1376313</vt:i4>
      </vt:variant>
      <vt:variant>
        <vt:i4>188</vt:i4>
      </vt:variant>
      <vt:variant>
        <vt:i4>0</vt:i4>
      </vt:variant>
      <vt:variant>
        <vt:i4>5</vt:i4>
      </vt:variant>
      <vt:variant>
        <vt:lpwstr/>
      </vt:variant>
      <vt:variant>
        <vt:lpwstr>_Toc211526801</vt:lpwstr>
      </vt:variant>
      <vt:variant>
        <vt:i4>1376313</vt:i4>
      </vt:variant>
      <vt:variant>
        <vt:i4>182</vt:i4>
      </vt:variant>
      <vt:variant>
        <vt:i4>0</vt:i4>
      </vt:variant>
      <vt:variant>
        <vt:i4>5</vt:i4>
      </vt:variant>
      <vt:variant>
        <vt:lpwstr/>
      </vt:variant>
      <vt:variant>
        <vt:lpwstr>_Toc211526800</vt:lpwstr>
      </vt:variant>
      <vt:variant>
        <vt:i4>1835062</vt:i4>
      </vt:variant>
      <vt:variant>
        <vt:i4>176</vt:i4>
      </vt:variant>
      <vt:variant>
        <vt:i4>0</vt:i4>
      </vt:variant>
      <vt:variant>
        <vt:i4>5</vt:i4>
      </vt:variant>
      <vt:variant>
        <vt:lpwstr/>
      </vt:variant>
      <vt:variant>
        <vt:lpwstr>_Toc211526799</vt:lpwstr>
      </vt:variant>
      <vt:variant>
        <vt:i4>1835062</vt:i4>
      </vt:variant>
      <vt:variant>
        <vt:i4>170</vt:i4>
      </vt:variant>
      <vt:variant>
        <vt:i4>0</vt:i4>
      </vt:variant>
      <vt:variant>
        <vt:i4>5</vt:i4>
      </vt:variant>
      <vt:variant>
        <vt:lpwstr/>
      </vt:variant>
      <vt:variant>
        <vt:lpwstr>_Toc211526798</vt:lpwstr>
      </vt:variant>
      <vt:variant>
        <vt:i4>1835062</vt:i4>
      </vt:variant>
      <vt:variant>
        <vt:i4>164</vt:i4>
      </vt:variant>
      <vt:variant>
        <vt:i4>0</vt:i4>
      </vt:variant>
      <vt:variant>
        <vt:i4>5</vt:i4>
      </vt:variant>
      <vt:variant>
        <vt:lpwstr/>
      </vt:variant>
      <vt:variant>
        <vt:lpwstr>_Toc211526797</vt:lpwstr>
      </vt:variant>
      <vt:variant>
        <vt:i4>1835062</vt:i4>
      </vt:variant>
      <vt:variant>
        <vt:i4>158</vt:i4>
      </vt:variant>
      <vt:variant>
        <vt:i4>0</vt:i4>
      </vt:variant>
      <vt:variant>
        <vt:i4>5</vt:i4>
      </vt:variant>
      <vt:variant>
        <vt:lpwstr/>
      </vt:variant>
      <vt:variant>
        <vt:lpwstr>_Toc211526796</vt:lpwstr>
      </vt:variant>
      <vt:variant>
        <vt:i4>1835062</vt:i4>
      </vt:variant>
      <vt:variant>
        <vt:i4>152</vt:i4>
      </vt:variant>
      <vt:variant>
        <vt:i4>0</vt:i4>
      </vt:variant>
      <vt:variant>
        <vt:i4>5</vt:i4>
      </vt:variant>
      <vt:variant>
        <vt:lpwstr/>
      </vt:variant>
      <vt:variant>
        <vt:lpwstr>_Toc211526795</vt:lpwstr>
      </vt:variant>
      <vt:variant>
        <vt:i4>1835062</vt:i4>
      </vt:variant>
      <vt:variant>
        <vt:i4>146</vt:i4>
      </vt:variant>
      <vt:variant>
        <vt:i4>0</vt:i4>
      </vt:variant>
      <vt:variant>
        <vt:i4>5</vt:i4>
      </vt:variant>
      <vt:variant>
        <vt:lpwstr/>
      </vt:variant>
      <vt:variant>
        <vt:lpwstr>_Toc211526794</vt:lpwstr>
      </vt:variant>
      <vt:variant>
        <vt:i4>1835062</vt:i4>
      </vt:variant>
      <vt:variant>
        <vt:i4>140</vt:i4>
      </vt:variant>
      <vt:variant>
        <vt:i4>0</vt:i4>
      </vt:variant>
      <vt:variant>
        <vt:i4>5</vt:i4>
      </vt:variant>
      <vt:variant>
        <vt:lpwstr/>
      </vt:variant>
      <vt:variant>
        <vt:lpwstr>_Toc211526793</vt:lpwstr>
      </vt:variant>
      <vt:variant>
        <vt:i4>1835062</vt:i4>
      </vt:variant>
      <vt:variant>
        <vt:i4>134</vt:i4>
      </vt:variant>
      <vt:variant>
        <vt:i4>0</vt:i4>
      </vt:variant>
      <vt:variant>
        <vt:i4>5</vt:i4>
      </vt:variant>
      <vt:variant>
        <vt:lpwstr/>
      </vt:variant>
      <vt:variant>
        <vt:lpwstr>_Toc211526792</vt:lpwstr>
      </vt:variant>
      <vt:variant>
        <vt:i4>1835062</vt:i4>
      </vt:variant>
      <vt:variant>
        <vt:i4>128</vt:i4>
      </vt:variant>
      <vt:variant>
        <vt:i4>0</vt:i4>
      </vt:variant>
      <vt:variant>
        <vt:i4>5</vt:i4>
      </vt:variant>
      <vt:variant>
        <vt:lpwstr/>
      </vt:variant>
      <vt:variant>
        <vt:lpwstr>_Toc211526791</vt:lpwstr>
      </vt:variant>
      <vt:variant>
        <vt:i4>1835062</vt:i4>
      </vt:variant>
      <vt:variant>
        <vt:i4>122</vt:i4>
      </vt:variant>
      <vt:variant>
        <vt:i4>0</vt:i4>
      </vt:variant>
      <vt:variant>
        <vt:i4>5</vt:i4>
      </vt:variant>
      <vt:variant>
        <vt:lpwstr/>
      </vt:variant>
      <vt:variant>
        <vt:lpwstr>_Toc211526790</vt:lpwstr>
      </vt:variant>
      <vt:variant>
        <vt:i4>1900598</vt:i4>
      </vt:variant>
      <vt:variant>
        <vt:i4>116</vt:i4>
      </vt:variant>
      <vt:variant>
        <vt:i4>0</vt:i4>
      </vt:variant>
      <vt:variant>
        <vt:i4>5</vt:i4>
      </vt:variant>
      <vt:variant>
        <vt:lpwstr/>
      </vt:variant>
      <vt:variant>
        <vt:lpwstr>_Toc211526789</vt:lpwstr>
      </vt:variant>
      <vt:variant>
        <vt:i4>1900598</vt:i4>
      </vt:variant>
      <vt:variant>
        <vt:i4>110</vt:i4>
      </vt:variant>
      <vt:variant>
        <vt:i4>0</vt:i4>
      </vt:variant>
      <vt:variant>
        <vt:i4>5</vt:i4>
      </vt:variant>
      <vt:variant>
        <vt:lpwstr/>
      </vt:variant>
      <vt:variant>
        <vt:lpwstr>_Toc211526788</vt:lpwstr>
      </vt:variant>
      <vt:variant>
        <vt:i4>1900598</vt:i4>
      </vt:variant>
      <vt:variant>
        <vt:i4>104</vt:i4>
      </vt:variant>
      <vt:variant>
        <vt:i4>0</vt:i4>
      </vt:variant>
      <vt:variant>
        <vt:i4>5</vt:i4>
      </vt:variant>
      <vt:variant>
        <vt:lpwstr/>
      </vt:variant>
      <vt:variant>
        <vt:lpwstr>_Toc211526787</vt:lpwstr>
      </vt:variant>
      <vt:variant>
        <vt:i4>1900598</vt:i4>
      </vt:variant>
      <vt:variant>
        <vt:i4>98</vt:i4>
      </vt:variant>
      <vt:variant>
        <vt:i4>0</vt:i4>
      </vt:variant>
      <vt:variant>
        <vt:i4>5</vt:i4>
      </vt:variant>
      <vt:variant>
        <vt:lpwstr/>
      </vt:variant>
      <vt:variant>
        <vt:lpwstr>_Toc211526786</vt:lpwstr>
      </vt:variant>
      <vt:variant>
        <vt:i4>1900598</vt:i4>
      </vt:variant>
      <vt:variant>
        <vt:i4>92</vt:i4>
      </vt:variant>
      <vt:variant>
        <vt:i4>0</vt:i4>
      </vt:variant>
      <vt:variant>
        <vt:i4>5</vt:i4>
      </vt:variant>
      <vt:variant>
        <vt:lpwstr/>
      </vt:variant>
      <vt:variant>
        <vt:lpwstr>_Toc211526785</vt:lpwstr>
      </vt:variant>
      <vt:variant>
        <vt:i4>1900598</vt:i4>
      </vt:variant>
      <vt:variant>
        <vt:i4>86</vt:i4>
      </vt:variant>
      <vt:variant>
        <vt:i4>0</vt:i4>
      </vt:variant>
      <vt:variant>
        <vt:i4>5</vt:i4>
      </vt:variant>
      <vt:variant>
        <vt:lpwstr/>
      </vt:variant>
      <vt:variant>
        <vt:lpwstr>_Toc211526784</vt:lpwstr>
      </vt:variant>
      <vt:variant>
        <vt:i4>1900598</vt:i4>
      </vt:variant>
      <vt:variant>
        <vt:i4>80</vt:i4>
      </vt:variant>
      <vt:variant>
        <vt:i4>0</vt:i4>
      </vt:variant>
      <vt:variant>
        <vt:i4>5</vt:i4>
      </vt:variant>
      <vt:variant>
        <vt:lpwstr/>
      </vt:variant>
      <vt:variant>
        <vt:lpwstr>_Toc211526783</vt:lpwstr>
      </vt:variant>
      <vt:variant>
        <vt:i4>1900598</vt:i4>
      </vt:variant>
      <vt:variant>
        <vt:i4>74</vt:i4>
      </vt:variant>
      <vt:variant>
        <vt:i4>0</vt:i4>
      </vt:variant>
      <vt:variant>
        <vt:i4>5</vt:i4>
      </vt:variant>
      <vt:variant>
        <vt:lpwstr/>
      </vt:variant>
      <vt:variant>
        <vt:lpwstr>_Toc211526782</vt:lpwstr>
      </vt:variant>
      <vt:variant>
        <vt:i4>1900598</vt:i4>
      </vt:variant>
      <vt:variant>
        <vt:i4>68</vt:i4>
      </vt:variant>
      <vt:variant>
        <vt:i4>0</vt:i4>
      </vt:variant>
      <vt:variant>
        <vt:i4>5</vt:i4>
      </vt:variant>
      <vt:variant>
        <vt:lpwstr/>
      </vt:variant>
      <vt:variant>
        <vt:lpwstr>_Toc211526781</vt:lpwstr>
      </vt:variant>
      <vt:variant>
        <vt:i4>1900598</vt:i4>
      </vt:variant>
      <vt:variant>
        <vt:i4>62</vt:i4>
      </vt:variant>
      <vt:variant>
        <vt:i4>0</vt:i4>
      </vt:variant>
      <vt:variant>
        <vt:i4>5</vt:i4>
      </vt:variant>
      <vt:variant>
        <vt:lpwstr/>
      </vt:variant>
      <vt:variant>
        <vt:lpwstr>_Toc211526780</vt:lpwstr>
      </vt:variant>
      <vt:variant>
        <vt:i4>1179702</vt:i4>
      </vt:variant>
      <vt:variant>
        <vt:i4>56</vt:i4>
      </vt:variant>
      <vt:variant>
        <vt:i4>0</vt:i4>
      </vt:variant>
      <vt:variant>
        <vt:i4>5</vt:i4>
      </vt:variant>
      <vt:variant>
        <vt:lpwstr/>
      </vt:variant>
      <vt:variant>
        <vt:lpwstr>_Toc211526779</vt:lpwstr>
      </vt:variant>
      <vt:variant>
        <vt:i4>1179702</vt:i4>
      </vt:variant>
      <vt:variant>
        <vt:i4>50</vt:i4>
      </vt:variant>
      <vt:variant>
        <vt:i4>0</vt:i4>
      </vt:variant>
      <vt:variant>
        <vt:i4>5</vt:i4>
      </vt:variant>
      <vt:variant>
        <vt:lpwstr/>
      </vt:variant>
      <vt:variant>
        <vt:lpwstr>_Toc211526778</vt:lpwstr>
      </vt:variant>
      <vt:variant>
        <vt:i4>1179702</vt:i4>
      </vt:variant>
      <vt:variant>
        <vt:i4>44</vt:i4>
      </vt:variant>
      <vt:variant>
        <vt:i4>0</vt:i4>
      </vt:variant>
      <vt:variant>
        <vt:i4>5</vt:i4>
      </vt:variant>
      <vt:variant>
        <vt:lpwstr/>
      </vt:variant>
      <vt:variant>
        <vt:lpwstr>_Toc211526777</vt:lpwstr>
      </vt:variant>
      <vt:variant>
        <vt:i4>1179702</vt:i4>
      </vt:variant>
      <vt:variant>
        <vt:i4>38</vt:i4>
      </vt:variant>
      <vt:variant>
        <vt:i4>0</vt:i4>
      </vt:variant>
      <vt:variant>
        <vt:i4>5</vt:i4>
      </vt:variant>
      <vt:variant>
        <vt:lpwstr/>
      </vt:variant>
      <vt:variant>
        <vt:lpwstr>_Toc211526776</vt:lpwstr>
      </vt:variant>
      <vt:variant>
        <vt:i4>1179702</vt:i4>
      </vt:variant>
      <vt:variant>
        <vt:i4>32</vt:i4>
      </vt:variant>
      <vt:variant>
        <vt:i4>0</vt:i4>
      </vt:variant>
      <vt:variant>
        <vt:i4>5</vt:i4>
      </vt:variant>
      <vt:variant>
        <vt:lpwstr/>
      </vt:variant>
      <vt:variant>
        <vt:lpwstr>_Toc211526775</vt:lpwstr>
      </vt:variant>
      <vt:variant>
        <vt:i4>1179702</vt:i4>
      </vt:variant>
      <vt:variant>
        <vt:i4>26</vt:i4>
      </vt:variant>
      <vt:variant>
        <vt:i4>0</vt:i4>
      </vt:variant>
      <vt:variant>
        <vt:i4>5</vt:i4>
      </vt:variant>
      <vt:variant>
        <vt:lpwstr/>
      </vt:variant>
      <vt:variant>
        <vt:lpwstr>_Toc211526774</vt:lpwstr>
      </vt:variant>
      <vt:variant>
        <vt:i4>1179702</vt:i4>
      </vt:variant>
      <vt:variant>
        <vt:i4>20</vt:i4>
      </vt:variant>
      <vt:variant>
        <vt:i4>0</vt:i4>
      </vt:variant>
      <vt:variant>
        <vt:i4>5</vt:i4>
      </vt:variant>
      <vt:variant>
        <vt:lpwstr/>
      </vt:variant>
      <vt:variant>
        <vt:lpwstr>_Toc211526773</vt:lpwstr>
      </vt:variant>
      <vt:variant>
        <vt:i4>1179702</vt:i4>
      </vt:variant>
      <vt:variant>
        <vt:i4>14</vt:i4>
      </vt:variant>
      <vt:variant>
        <vt:i4>0</vt:i4>
      </vt:variant>
      <vt:variant>
        <vt:i4>5</vt:i4>
      </vt:variant>
      <vt:variant>
        <vt:lpwstr/>
      </vt:variant>
      <vt:variant>
        <vt:lpwstr>_Toc211526772</vt:lpwstr>
      </vt:variant>
      <vt:variant>
        <vt:i4>1179702</vt:i4>
      </vt:variant>
      <vt:variant>
        <vt:i4>8</vt:i4>
      </vt:variant>
      <vt:variant>
        <vt:i4>0</vt:i4>
      </vt:variant>
      <vt:variant>
        <vt:i4>5</vt:i4>
      </vt:variant>
      <vt:variant>
        <vt:lpwstr/>
      </vt:variant>
      <vt:variant>
        <vt:lpwstr>_Toc211526771</vt:lpwstr>
      </vt:variant>
      <vt:variant>
        <vt:i4>1179702</vt:i4>
      </vt:variant>
      <vt:variant>
        <vt:i4>2</vt:i4>
      </vt:variant>
      <vt:variant>
        <vt:i4>0</vt:i4>
      </vt:variant>
      <vt:variant>
        <vt:i4>5</vt:i4>
      </vt:variant>
      <vt:variant>
        <vt:lpwstr/>
      </vt:variant>
      <vt:variant>
        <vt:lpwstr>_Toc211526770</vt:lpwstr>
      </vt:variant>
      <vt:variant>
        <vt:i4>7143537</vt:i4>
      </vt:variant>
      <vt:variant>
        <vt:i4>3</vt:i4>
      </vt:variant>
      <vt:variant>
        <vt:i4>0</vt:i4>
      </vt:variant>
      <vt:variant>
        <vt:i4>5</vt:i4>
      </vt:variant>
      <vt:variant>
        <vt:lpwstr>http://data.europa.eu/eli/dec/2015/1814/oj</vt:lpwstr>
      </vt:variant>
      <vt:variant>
        <vt:lpwstr/>
      </vt:variant>
      <vt:variant>
        <vt:i4>7012468</vt:i4>
      </vt:variant>
      <vt:variant>
        <vt:i4>0</vt:i4>
      </vt:variant>
      <vt:variant>
        <vt:i4>0</vt:i4>
      </vt:variant>
      <vt:variant>
        <vt:i4>5</vt:i4>
      </vt:variant>
      <vt:variant>
        <vt:lpwstr>http://data.europa.eu/eli/dec/2016/1841/oj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48</cp:revision>
  <cp:lastPrinted>2025-11-13T21:10:00Z</cp:lastPrinted>
  <dcterms:created xsi:type="dcterms:W3CDTF">2026-03-30T07:52:00Z</dcterms:created>
  <dcterms:modified xsi:type="dcterms:W3CDTF">2026-04-13T06:54:00Z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2025-10-15T09:51:44Z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87e3a65a-8b57-481e-8f31-3f3fe21e7411</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0x01010001EE63BADB3C764DA8880D9072211B7A</vt:lpwstr>
  </property>
  <property fmtid="{D5CDD505-2E9C-101B-9397-08002B2CF9AE}" pid="19" name="MediaServiceImageTags">
    <vt:lpwstr/>
  </property>
  <property fmtid="{D5CDD505-2E9C-101B-9397-08002B2CF9AE}" pid="20" name="DQCStatus">
    <vt:lpwstr>Green (DQC version 03)</vt:lpwstr>
  </property>
</Properties>
</file>