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D60A8" w14:textId="7447D42D" w:rsidR="00BC46B9" w:rsidRPr="00CD7B62" w:rsidRDefault="00E546F2" w:rsidP="00E546F2">
      <w:pPr>
        <w:pStyle w:val="Pagedecouverture"/>
        <w:rPr>
          <w:noProof/>
        </w:rPr>
      </w:pPr>
      <w:bookmarkStart w:id="0" w:name="_Toc185346390"/>
      <w:bookmarkStart w:id="1" w:name="_Toc185346852"/>
      <w:bookmarkStart w:id="2" w:name="_Toc185348721"/>
      <w:bookmarkStart w:id="3" w:name="LW_BM_COVERPAGE"/>
      <w:r>
        <w:rPr>
          <w:noProof/>
        </w:rPr>
        <w:pict w14:anchorId="5CC9E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49233749-DF01-4A13-A3D5-216271BB80F6" style="width:455.15pt;height:382.3pt">
            <v:imagedata r:id="rId8" o:title=""/>
          </v:shape>
        </w:pict>
      </w:r>
    </w:p>
    <w:bookmarkEnd w:id="3"/>
    <w:p w14:paraId="2771C933" w14:textId="77777777" w:rsidR="00BC46B9" w:rsidRPr="00CD7B62" w:rsidRDefault="00BC46B9">
      <w:pPr>
        <w:pStyle w:val="Pagedecouverture"/>
        <w:rPr>
          <w:noProof/>
        </w:rPr>
        <w:sectPr w:rsidR="00BC46B9" w:rsidRPr="00CD7B62" w:rsidSect="00E546F2">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53407DE5" w14:textId="77777777" w:rsidR="00BC46B9" w:rsidRPr="00CD7B62" w:rsidRDefault="005354E2">
      <w:pPr>
        <w:pStyle w:val="Heading1"/>
        <w:spacing w:before="480"/>
        <w:ind w:hanging="431"/>
      </w:pPr>
      <w:bookmarkStart w:id="4" w:name="_Toc189995480"/>
      <w:bookmarkStart w:id="5" w:name="_GoBack"/>
      <w:bookmarkEnd w:id="0"/>
      <w:bookmarkEnd w:id="1"/>
      <w:bookmarkEnd w:id="2"/>
      <w:bookmarkEnd w:id="5"/>
      <w:r w:rsidRPr="00CD7B62">
        <w:lastRenderedPageBreak/>
        <w:t>Introducere</w:t>
      </w:r>
      <w:bookmarkEnd w:id="4"/>
    </w:p>
    <w:p w14:paraId="6C2AA842" w14:textId="5A52DE25" w:rsidR="00BC46B9" w:rsidRPr="00CD7B62" w:rsidRDefault="005354E2">
      <w:pPr>
        <w:rPr>
          <w:noProof/>
          <w:color w:val="000000" w:themeColor="text1"/>
        </w:rPr>
      </w:pPr>
      <w:bookmarkStart w:id="6" w:name="_Hlk225948932"/>
      <w:r w:rsidRPr="00CD7B62">
        <w:rPr>
          <w:noProof/>
          <w:color w:val="000000" w:themeColor="text1"/>
        </w:rPr>
        <w:t xml:space="preserve">Este pentru a doua oară în mai puțin de cinci ani când pericolele </w:t>
      </w:r>
      <w:r w:rsidRPr="00CD7B62">
        <w:rPr>
          <w:b/>
          <w:noProof/>
          <w:color w:val="000000" w:themeColor="text1"/>
        </w:rPr>
        <w:t xml:space="preserve">dependenței </w:t>
      </w:r>
      <w:r w:rsidRPr="00CD7B62">
        <w:rPr>
          <w:noProof/>
          <w:color w:val="000000" w:themeColor="text1"/>
        </w:rPr>
        <w:t xml:space="preserve">Europei </w:t>
      </w:r>
      <w:r w:rsidRPr="00CD7B62">
        <w:rPr>
          <w:b/>
          <w:noProof/>
          <w:color w:val="000000" w:themeColor="text1"/>
        </w:rPr>
        <w:t>de importurile de combustibilii fosili</w:t>
      </w:r>
      <w:r w:rsidRPr="00CD7B62">
        <w:rPr>
          <w:noProof/>
          <w:color w:val="000000" w:themeColor="text1"/>
        </w:rPr>
        <w:t xml:space="preserve"> devin tot mai clare. </w:t>
      </w:r>
      <w:bookmarkStart w:id="7" w:name="_Hlk227304778"/>
      <w:r w:rsidRPr="00CD7B62">
        <w:rPr>
          <w:noProof/>
          <w:color w:val="000000" w:themeColor="text1"/>
        </w:rPr>
        <w:t>Peste jumătate (57 %</w:t>
      </w:r>
      <w:r w:rsidRPr="00CD7B62">
        <w:rPr>
          <w:rStyle w:val="FootnoteReference"/>
          <w:noProof/>
          <w:color w:val="000000" w:themeColor="text1"/>
        </w:rPr>
        <w:footnoteReference w:id="2"/>
      </w:r>
      <w:r w:rsidRPr="00CD7B62">
        <w:rPr>
          <w:noProof/>
          <w:color w:val="000000" w:themeColor="text1"/>
        </w:rPr>
        <w:t>) din totalul energiei consumate în Europa este reprezentată de combustibilii fosili importați. Acest lucru creează o vulnerabilitate care ne costă. În 2025, UE a importat combustibili fosili în valoare de aproximativ 340 de miliarde EUR</w:t>
      </w:r>
      <w:r w:rsidRPr="00CD7B62">
        <w:rPr>
          <w:rStyle w:val="FootnoteReference"/>
          <w:noProof/>
          <w:color w:val="000000" w:themeColor="text1"/>
        </w:rPr>
        <w:footnoteReference w:id="3"/>
      </w:r>
      <w:r w:rsidRPr="00CD7B62">
        <w:rPr>
          <w:noProof/>
          <w:color w:val="000000" w:themeColor="text1"/>
        </w:rPr>
        <w:t xml:space="preserve">. </w:t>
      </w:r>
      <w:bookmarkStart w:id="8" w:name="_Hlk227304881"/>
      <w:bookmarkEnd w:id="7"/>
      <w:r w:rsidRPr="00CD7B62">
        <w:rPr>
          <w:noProof/>
          <w:color w:val="000000" w:themeColor="text1"/>
        </w:rPr>
        <w:t>De la începutul conflictului din Orientul Mijlociu, în martie</w:t>
      </w:r>
      <w:r w:rsidR="00B271D6" w:rsidRPr="00CD7B62">
        <w:rPr>
          <w:noProof/>
          <w:color w:val="000000" w:themeColor="text1"/>
        </w:rPr>
        <w:t> </w:t>
      </w:r>
      <w:r w:rsidRPr="00CD7B62">
        <w:rPr>
          <w:noProof/>
          <w:color w:val="000000" w:themeColor="text1"/>
        </w:rPr>
        <w:t>2026, și de la închiderea strâmtorii Ormuz am cheltuit o sumă suplimentară de 24 de miliarde EUR pe importurile de combustibili fosili</w:t>
      </w:r>
      <w:r w:rsidRPr="00CD7B62">
        <w:rPr>
          <w:rStyle w:val="FootnoteReference"/>
          <w:noProof/>
          <w:color w:val="000000" w:themeColor="text1"/>
        </w:rPr>
        <w:footnoteReference w:id="4"/>
      </w:r>
      <w:r w:rsidRPr="00CD7B62">
        <w:rPr>
          <w:noProof/>
          <w:color w:val="000000" w:themeColor="text1"/>
        </w:rPr>
        <w:t xml:space="preserve">. </w:t>
      </w:r>
      <w:bookmarkEnd w:id="8"/>
      <w:r w:rsidRPr="00CD7B62">
        <w:rPr>
          <w:noProof/>
        </w:rPr>
        <w:t>În plus, posibilele efecte asupra creșterii PIB-ului și a inflației</w:t>
      </w:r>
      <w:r w:rsidRPr="00CD7B62">
        <w:rPr>
          <w:rStyle w:val="FootnoteReference"/>
          <w:noProof/>
        </w:rPr>
        <w:footnoteReference w:id="5"/>
      </w:r>
      <w:r w:rsidRPr="00CD7B62">
        <w:rPr>
          <w:noProof/>
        </w:rPr>
        <w:t xml:space="preserve"> sunt semnificative.</w:t>
      </w:r>
      <w:r w:rsidRPr="00CD7B62">
        <w:rPr>
          <w:noProof/>
          <w:color w:val="000000" w:themeColor="text1"/>
        </w:rPr>
        <w:t xml:space="preserve"> Situația din Orientul Mijlociu rămâne volatilă și nu este clar cât timp va dura, însă un lucru este sigur: impactul său va continua să fie resimțit timp de cel puțin câteva luni și nu se va limita la sectorul energetic, situația din zona respectivă urmând să aibă un impact economic, în materie de ocupare a forței de muncă și social. </w:t>
      </w:r>
    </w:p>
    <w:p w14:paraId="3B85E5A9" w14:textId="77777777" w:rsidR="00BC46B9" w:rsidRPr="00CD7B62" w:rsidRDefault="005354E2">
      <w:pPr>
        <w:rPr>
          <w:noProof/>
          <w:color w:val="000000" w:themeColor="text1"/>
        </w:rPr>
      </w:pPr>
      <w:r w:rsidRPr="00CD7B62">
        <w:rPr>
          <w:noProof/>
          <w:color w:val="000000" w:themeColor="text1"/>
        </w:rPr>
        <w:t xml:space="preserve">Creșterea prețurilor este consecința imediată a conflictului. Nu există nicio amenințare imediată la adresa securității aprovizionării, deși stocurile de anumiți combustibili sunt limitate. UE este în curs de a reduce ponderea combustibililor fosili în producția de energie electrică, dar gazele și petrolul continuă să fie dominante în încălzire, în industrie și în transporturi și sunt o materie primă cheie pentru lanțurile valorice industriale (de exemplu, pentru produsele chimice, materialele plastice și îngrășăminte). Acest lucru expune gospodăriile și întreprinderile europene, în special IMM-urile și industriile mari consumatoare de energie, precum și lucrătorii din cadrul acestora, la creșteri bruște ale prețurilor la nivel mondial. Situația actuală necesită </w:t>
      </w:r>
      <w:r w:rsidRPr="00CD7B62">
        <w:rPr>
          <w:b/>
          <w:noProof/>
          <w:color w:val="000000" w:themeColor="text1"/>
        </w:rPr>
        <w:t>măsuri prompte, țintite și temporare</w:t>
      </w:r>
      <w:r w:rsidRPr="00CD7B62">
        <w:rPr>
          <w:noProof/>
          <w:color w:val="000000" w:themeColor="text1"/>
        </w:rPr>
        <w:t xml:space="preserve"> pentru a-i proteja pe consumatorii cei mai vulnerabili, pentru a accelera tranziția noastră către o energie curată și către electrificare și pentru a proteja competitivitatea industriei europene.</w:t>
      </w:r>
    </w:p>
    <w:p w14:paraId="1AC85DA3" w14:textId="77777777" w:rsidR="00BC46B9" w:rsidRPr="00CD7B62" w:rsidRDefault="005354E2">
      <w:pPr>
        <w:rPr>
          <w:noProof/>
          <w:color w:val="000000" w:themeColor="text1"/>
        </w:rPr>
      </w:pPr>
      <w:r w:rsidRPr="00CD7B62">
        <w:rPr>
          <w:noProof/>
          <w:color w:val="000000" w:themeColor="text1"/>
        </w:rPr>
        <w:t xml:space="preserve">În ultimii ani, UE a accelerat masiv tranziția energetică către un sistem eficient, flexibil și interconectat, bazat pe surse </w:t>
      </w:r>
      <w:r w:rsidRPr="00CD7B62">
        <w:rPr>
          <w:b/>
          <w:noProof/>
          <w:color w:val="000000" w:themeColor="text1"/>
        </w:rPr>
        <w:t>de energie autohtone, curate și abundente</w:t>
      </w:r>
      <w:r w:rsidRPr="00CD7B62">
        <w:rPr>
          <w:noProof/>
          <w:color w:val="000000" w:themeColor="text1"/>
        </w:rPr>
        <w:t>. Multe state membre valorifică deja avantajele unor progrese rapide în ceea ce privește tranziția energetică, demonstrând că acest obiectiv este realizabil și oferă beneficii clare cetățenilor și întreprinderilor. De exemplu, statele membre care au o pondere ridicată de energie curată (în special surse regenerabile de energie și energie nucleară) în mixul lor energetic și un sistem energetic flexibil care se bazează pe o capacitate suficientă a rețelei și pe o stocare suficientă au, în general, prețuri ale energiei electrice mai mici decât media UE și sunt mai puțin afectate în prezent de criza energetică în curs.</w:t>
      </w:r>
    </w:p>
    <w:p w14:paraId="13BCF682" w14:textId="46D6AD92" w:rsidR="00BC46B9" w:rsidRPr="00CD7B62" w:rsidRDefault="005354E2">
      <w:pPr>
        <w:rPr>
          <w:noProof/>
          <w:color w:val="000000" w:themeColor="text1"/>
        </w:rPr>
      </w:pPr>
      <w:r w:rsidRPr="00CD7B62">
        <w:rPr>
          <w:noProof/>
          <w:color w:val="000000" w:themeColor="text1"/>
        </w:rPr>
        <w:t xml:space="preserve">Acest lucru ne reamintește în mod clar faptul că este necesar să </w:t>
      </w:r>
      <w:r w:rsidRPr="00CD7B62">
        <w:rPr>
          <w:b/>
          <w:noProof/>
          <w:color w:val="000000" w:themeColor="text1"/>
        </w:rPr>
        <w:t>accelerăm electrificarea, introducerea unei producții interne suplimentare de energie curată și tranziția energetică</w:t>
      </w:r>
      <w:r w:rsidRPr="00CD7B62">
        <w:rPr>
          <w:noProof/>
          <w:color w:val="000000" w:themeColor="text1"/>
        </w:rPr>
        <w:t>. De alegerile pe care le facem azi va depinde dacă vom înfrunta următoarea criză dintr-o poziție de vulnerabilitate sau de forță. Tranziția către un sistem energetic curat, abundent, autohton, sigur, rezilient la apă și accesibil ca preț nu a fost niciodată exclusiv o necesitate climatică și de mediu – ci este, deopotrivă, un imperativ socioeconomic, de competitivitate și de securitate. Aceste obiective de politică se consolidează și se completează reciproc și pot fi atinse prin utilizarea deplină a tuturor tehnologiilor curate disponibile, asigurând, în același timp, neutralitatea tehnologică.</w:t>
      </w:r>
      <w:r w:rsidRPr="00CD7B62">
        <w:rPr>
          <w:noProof/>
        </w:rPr>
        <w:t xml:space="preserve"> Acesta este motivul pentru care măsurile de ajutor pe termen scurt nu trebuie să ne îndepărteze de la obiectivele pe termen mai lung de a spori </w:t>
      </w:r>
      <w:r w:rsidR="00156C64" w:rsidRPr="00CD7B62">
        <w:rPr>
          <w:noProof/>
        </w:rPr>
        <w:t>producția</w:t>
      </w:r>
      <w:r w:rsidRPr="00CD7B62">
        <w:rPr>
          <w:noProof/>
        </w:rPr>
        <w:t xml:space="preserve"> de energie curată autohtonă, de a realiza un sistem energetic al UE decarbonizat și rezilient și de a consolida capacitatea de producție a Europei, pentru a evita crearea de noi dependențe strategice, ci, dimpotrivă, trebuie să crească nivelul de ambiție al acestora.</w:t>
      </w:r>
    </w:p>
    <w:p w14:paraId="534986DB" w14:textId="77777777" w:rsidR="00BC46B9" w:rsidRPr="00CD7B62" w:rsidRDefault="005354E2">
      <w:pPr>
        <w:rPr>
          <w:noProof/>
          <w:color w:val="000000" w:themeColor="text1"/>
        </w:rPr>
      </w:pPr>
      <w:r w:rsidRPr="00CD7B62">
        <w:rPr>
          <w:noProof/>
          <w:color w:val="000000" w:themeColor="text1"/>
        </w:rPr>
        <w:t xml:space="preserve">Atingerea acestor obiective va necesita un angajament ferm, </w:t>
      </w:r>
      <w:r w:rsidRPr="00CD7B62">
        <w:rPr>
          <w:b/>
          <w:noProof/>
          <w:color w:val="000000" w:themeColor="text1"/>
        </w:rPr>
        <w:t>o coordonare intensificată</w:t>
      </w:r>
      <w:r w:rsidRPr="00CD7B62">
        <w:rPr>
          <w:noProof/>
          <w:color w:val="000000" w:themeColor="text1"/>
        </w:rPr>
        <w:t xml:space="preserve"> și mai multe investiții, dar beneficiile accelerării tranziției către o energie curată depășesc în mod clar costurile acesteia. Fiecare investiție întârziată în tranziția energetică riscă să genereze costuri mai mari pentru societate. </w:t>
      </w:r>
    </w:p>
    <w:p w14:paraId="46C77126" w14:textId="77777777" w:rsidR="00BC46B9" w:rsidRPr="00CD7B62" w:rsidRDefault="005354E2">
      <w:pPr>
        <w:rPr>
          <w:noProof/>
        </w:rPr>
      </w:pPr>
      <w:r w:rsidRPr="00CD7B62">
        <w:rPr>
          <w:noProof/>
          <w:color w:val="000000" w:themeColor="text1"/>
        </w:rPr>
        <w:t xml:space="preserve">Criza actuală are o puternică dimensiune globală. Pentru a atenua impactul tensiunii asupra piețelor mondiale, UE se poate baza pe ponderea sa semnificativă în calitate de cumpărător și pe valoarea pieței sale unice, care este o sursă de </w:t>
      </w:r>
      <w:r w:rsidRPr="00CD7B62">
        <w:rPr>
          <w:b/>
          <w:noProof/>
          <w:color w:val="000000" w:themeColor="text1"/>
        </w:rPr>
        <w:t>forță și solidaritate</w:t>
      </w:r>
      <w:r w:rsidRPr="00CD7B62">
        <w:rPr>
          <w:noProof/>
          <w:color w:val="000000" w:themeColor="text1"/>
        </w:rPr>
        <w:t>, în special în vremuri de criză.</w:t>
      </w:r>
    </w:p>
    <w:p w14:paraId="6C4CA6BA" w14:textId="77777777" w:rsidR="00BC46B9" w:rsidRPr="00CD7B62" w:rsidRDefault="005354E2">
      <w:pPr>
        <w:spacing w:after="120" w:afterAutospacing="0"/>
        <w:rPr>
          <w:noProof/>
          <w:color w:val="000000" w:themeColor="text1"/>
        </w:rPr>
      </w:pPr>
      <w:r w:rsidRPr="00CD7B62">
        <w:rPr>
          <w:noProof/>
          <w:color w:val="000000" w:themeColor="text1"/>
        </w:rPr>
        <w:t xml:space="preserve">Acest plan face parte din </w:t>
      </w:r>
      <w:r w:rsidRPr="00CD7B62">
        <w:rPr>
          <w:b/>
          <w:noProof/>
          <w:color w:val="000000" w:themeColor="text1"/>
        </w:rPr>
        <w:t>răspunsul dinamic al Comisiei</w:t>
      </w:r>
      <w:r w:rsidRPr="00CD7B62">
        <w:rPr>
          <w:noProof/>
          <w:color w:val="000000" w:themeColor="text1"/>
        </w:rPr>
        <w:t>, care va evolua pe măsură ce situația se schimbă. Comisia va monitoriza îndeaproape aceste măsuri și va lua în considerare măsuri suplimentare în cazul în care situația se va înrăutăți. Planul constă în cinci domenii-cheie de acțiune care vizează sprijinirea statelor membre în furnizarea și canalizarea ajutorului pe termen scurt către consumatori, în special către cei care sunt cel mai direct afectați. Acesta stabilește, de asemenea, modalitățile de avansare mai rapidă pe calea ce duce la realizarea unui sistem energetic mai rezilient pe termen mediu și lung:</w:t>
      </w:r>
    </w:p>
    <w:p w14:paraId="53A52B4D" w14:textId="77777777" w:rsidR="00BC46B9" w:rsidRPr="00CD7B62" w:rsidRDefault="005354E2">
      <w:pPr>
        <w:pStyle w:val="ListParagraph"/>
        <w:numPr>
          <w:ilvl w:val="0"/>
          <w:numId w:val="25"/>
        </w:numPr>
        <w:spacing w:before="0" w:beforeAutospacing="0"/>
        <w:ind w:left="714" w:hanging="357"/>
        <w:rPr>
          <w:noProof/>
          <w:color w:val="000000" w:themeColor="text1"/>
        </w:rPr>
      </w:pPr>
      <w:r w:rsidRPr="00CD7B62">
        <w:rPr>
          <w:noProof/>
          <w:color w:val="000000" w:themeColor="text1"/>
        </w:rPr>
        <w:t>o mai bună coordonare între statele membre și cu partenerii internaționali;</w:t>
      </w:r>
    </w:p>
    <w:p w14:paraId="027AFB06" w14:textId="77777777" w:rsidR="00BC46B9" w:rsidRPr="00CD7B62" w:rsidRDefault="005354E2">
      <w:pPr>
        <w:pStyle w:val="ListParagraph"/>
        <w:numPr>
          <w:ilvl w:val="0"/>
          <w:numId w:val="25"/>
        </w:numPr>
        <w:rPr>
          <w:noProof/>
          <w:color w:val="000000" w:themeColor="text1"/>
        </w:rPr>
      </w:pPr>
      <w:r w:rsidRPr="00CD7B62">
        <w:rPr>
          <w:noProof/>
        </w:rPr>
        <w:t>sprijinirea statelor membre în a proteja consumatorii, inclusiv industria, de șocurile prețurilor și, în același timp, ajutarea acestora în demersul către tranziția energetică;</w:t>
      </w:r>
    </w:p>
    <w:p w14:paraId="42FCC4AF" w14:textId="77777777" w:rsidR="00BC46B9" w:rsidRPr="00CD7B62" w:rsidRDefault="005354E2">
      <w:pPr>
        <w:pStyle w:val="ListParagraph"/>
        <w:numPr>
          <w:ilvl w:val="0"/>
          <w:numId w:val="25"/>
        </w:numPr>
        <w:rPr>
          <w:noProof/>
          <w:color w:val="000000" w:themeColor="text1"/>
        </w:rPr>
      </w:pPr>
      <w:r w:rsidRPr="00CD7B62">
        <w:rPr>
          <w:noProof/>
          <w:color w:val="000000" w:themeColor="text1"/>
        </w:rPr>
        <w:t>accelerarea tranziției către o energie curată autohtonă și către electrificare;</w:t>
      </w:r>
    </w:p>
    <w:p w14:paraId="76124D8F" w14:textId="77777777" w:rsidR="00BC46B9" w:rsidRPr="00CD7B62" w:rsidRDefault="005354E2">
      <w:pPr>
        <w:pStyle w:val="ListParagraph"/>
        <w:numPr>
          <w:ilvl w:val="0"/>
          <w:numId w:val="25"/>
        </w:numPr>
        <w:rPr>
          <w:noProof/>
          <w:color w:val="000000" w:themeColor="text1"/>
        </w:rPr>
      </w:pPr>
      <w:r w:rsidRPr="00CD7B62">
        <w:rPr>
          <w:noProof/>
          <w:color w:val="000000" w:themeColor="text1"/>
        </w:rPr>
        <w:t>consolidarea sistemului nostru energetic și</w:t>
      </w:r>
    </w:p>
    <w:p w14:paraId="37364B94" w14:textId="77777777" w:rsidR="00BC46B9" w:rsidRPr="00CD7B62" w:rsidRDefault="005354E2">
      <w:pPr>
        <w:pStyle w:val="ListParagraph"/>
        <w:numPr>
          <w:ilvl w:val="0"/>
          <w:numId w:val="25"/>
        </w:numPr>
        <w:rPr>
          <w:noProof/>
        </w:rPr>
      </w:pPr>
      <w:r w:rsidRPr="00CD7B62">
        <w:rPr>
          <w:noProof/>
          <w:color w:val="000000" w:themeColor="text1"/>
        </w:rPr>
        <w:t>stimularea investițiilor prin mobilizarea atât a finanțării publice, cât și a celei private pentru tranziția energetică.</w:t>
      </w:r>
    </w:p>
    <w:p w14:paraId="38FE4482" w14:textId="77777777" w:rsidR="00BC46B9" w:rsidRPr="00CD7B62" w:rsidRDefault="005354E2">
      <w:pPr>
        <w:pStyle w:val="Heading1"/>
        <w:spacing w:before="480"/>
        <w:ind w:hanging="431"/>
      </w:pPr>
      <w:r w:rsidRPr="00CD7B62">
        <w:t>Acțiuni imediate pentru a obține beneficii rapide</w:t>
      </w:r>
      <w:bookmarkStart w:id="9" w:name="_Hlk226801762"/>
    </w:p>
    <w:bookmarkEnd w:id="6"/>
    <w:bookmarkEnd w:id="9"/>
    <w:p w14:paraId="0D96FD9B" w14:textId="77777777" w:rsidR="00BC46B9" w:rsidRPr="00CD7B62" w:rsidRDefault="005354E2">
      <w:pPr>
        <w:pStyle w:val="ListParagraph"/>
        <w:keepNext/>
        <w:numPr>
          <w:ilvl w:val="1"/>
          <w:numId w:val="17"/>
        </w:numPr>
        <w:spacing w:before="360" w:beforeAutospacing="0" w:after="240" w:afterAutospacing="0" w:line="278" w:lineRule="auto"/>
        <w:ind w:left="856" w:hanging="646"/>
        <w:jc w:val="left"/>
        <w:rPr>
          <w:b/>
          <w:bCs/>
          <w:noProof/>
        </w:rPr>
      </w:pPr>
      <w:r w:rsidRPr="00CD7B62">
        <w:rPr>
          <w:b/>
          <w:noProof/>
        </w:rPr>
        <w:t>Beneficiile consolidării coordonării la nivelul UE</w:t>
      </w:r>
    </w:p>
    <w:p w14:paraId="748BD6A2" w14:textId="77777777" w:rsidR="00BC46B9" w:rsidRPr="00CD7B62" w:rsidRDefault="005354E2">
      <w:pPr>
        <w:spacing w:before="0" w:beforeAutospacing="0" w:after="120" w:afterAutospacing="0"/>
        <w:rPr>
          <w:noProof/>
          <w:color w:val="000000" w:themeColor="text1"/>
        </w:rPr>
      </w:pPr>
      <w:r w:rsidRPr="00CD7B62">
        <w:rPr>
          <w:noProof/>
          <w:color w:val="000000" w:themeColor="text1"/>
        </w:rPr>
        <w:t>S-a demonstrat că o coordonare consolidată la nivelul UE aduce beneficii clare</w:t>
      </w:r>
      <w:bookmarkStart w:id="10" w:name="_Hlk227304979"/>
      <w:r w:rsidRPr="00CD7B62">
        <w:rPr>
          <w:noProof/>
          <w:color w:val="000000" w:themeColor="text1"/>
        </w:rPr>
        <w:t>. Acțiunile comune întreprinse în cadrul planului REPowerEU în urma agresiunii din Ucraina au avut un rol central în a-i permite UE să-și reducă cererea de gaze cu 18 % (în perioada august 2022-martie 2023)</w:t>
      </w:r>
      <w:r w:rsidRPr="00CD7B62">
        <w:rPr>
          <w:rStyle w:val="FootnoteReference"/>
          <w:noProof/>
          <w:color w:val="000000" w:themeColor="text1"/>
        </w:rPr>
        <w:footnoteReference w:id="6"/>
      </w:r>
      <w:r w:rsidRPr="00CD7B62">
        <w:rPr>
          <w:noProof/>
          <w:color w:val="000000" w:themeColor="text1"/>
        </w:rPr>
        <w:t xml:space="preserve">, reducându-se astfel presiunile imediate și fiind sprijinită stabilitatea pe termen mai lung. </w:t>
      </w:r>
      <w:r w:rsidRPr="00CD7B62">
        <w:rPr>
          <w:noProof/>
        </w:rPr>
        <w:t>Platforma energetică a UE</w:t>
      </w:r>
      <w:r w:rsidRPr="00CD7B62">
        <w:rPr>
          <w:rStyle w:val="FootnoteReference"/>
          <w:noProof/>
        </w:rPr>
        <w:footnoteReference w:id="7"/>
      </w:r>
      <w:r w:rsidRPr="00CD7B62">
        <w:rPr>
          <w:noProof/>
        </w:rPr>
        <w:t xml:space="preserve"> a contribuit la agregarea a 90 de miliarde de metri cubi de cerere de gaze la nivel european. Aceasta a conectat cumpărătorii industriali din UE cu furnizorii internaționali – fiind corelate 77 de miliarde de metri cubi de gaze.</w:t>
      </w:r>
    </w:p>
    <w:bookmarkEnd w:id="10"/>
    <w:p w14:paraId="33B5EEF3" w14:textId="722CE853" w:rsidR="00BC46B9" w:rsidRPr="00CD7B62" w:rsidRDefault="005354E2">
      <w:pPr>
        <w:spacing w:before="0" w:beforeAutospacing="0" w:after="120" w:afterAutospacing="0"/>
        <w:rPr>
          <w:noProof/>
          <w:color w:val="000000" w:themeColor="text1"/>
        </w:rPr>
      </w:pPr>
      <w:r w:rsidRPr="00CD7B62">
        <w:rPr>
          <w:noProof/>
          <w:color w:val="000000" w:themeColor="text1"/>
        </w:rPr>
        <w:t xml:space="preserve">Printre primele domenii în care ar fi necesară o coordonare consolidată la nivelul UE se numără </w:t>
      </w:r>
      <w:r w:rsidRPr="00CD7B62">
        <w:rPr>
          <w:b/>
          <w:noProof/>
          <w:color w:val="000000" w:themeColor="text1"/>
        </w:rPr>
        <w:t>constituirea de stocuri de gaze</w:t>
      </w:r>
      <w:r w:rsidRPr="00CD7B62">
        <w:rPr>
          <w:noProof/>
          <w:color w:val="000000" w:themeColor="text1"/>
        </w:rPr>
        <w:t xml:space="preserve"> și utilizarea flexibilităților în ceea ce privește normele privind constituirea stocurilor, </w:t>
      </w:r>
      <w:r w:rsidRPr="00CD7B62">
        <w:rPr>
          <w:b/>
          <w:noProof/>
          <w:color w:val="000000" w:themeColor="text1"/>
        </w:rPr>
        <w:t>eliberările de stocuri de petrol, măsurile naționale de urgență</w:t>
      </w:r>
      <w:r w:rsidRPr="00CD7B62">
        <w:rPr>
          <w:noProof/>
          <w:color w:val="000000" w:themeColor="text1"/>
        </w:rPr>
        <w:t xml:space="preserve"> și</w:t>
      </w:r>
      <w:r w:rsidRPr="00CD7B62">
        <w:rPr>
          <w:b/>
          <w:noProof/>
          <w:color w:val="000000" w:themeColor="text1"/>
        </w:rPr>
        <w:t xml:space="preserve"> asigurarea disponibilității combustibilului de aviație și a motorinei</w:t>
      </w:r>
      <w:r w:rsidRPr="00CD7B62">
        <w:rPr>
          <w:noProof/>
          <w:color w:val="000000" w:themeColor="text1"/>
        </w:rPr>
        <w:t xml:space="preserve">, inclusiv prin </w:t>
      </w:r>
      <w:r w:rsidRPr="00CD7B62">
        <w:rPr>
          <w:b/>
          <w:noProof/>
          <w:color w:val="000000" w:themeColor="text1"/>
        </w:rPr>
        <w:t>optimizarea capacităților de producție ale rafinăriilor de petrol</w:t>
      </w:r>
      <w:r w:rsidRPr="00CD7B62">
        <w:rPr>
          <w:noProof/>
          <w:color w:val="000000" w:themeColor="text1"/>
        </w:rPr>
        <w:t xml:space="preserve">. </w:t>
      </w:r>
    </w:p>
    <w:p w14:paraId="659CC1E8" w14:textId="77777777" w:rsidR="00BC46B9" w:rsidRPr="00CD7B62" w:rsidRDefault="005354E2">
      <w:pPr>
        <w:spacing w:before="0" w:beforeAutospacing="0" w:after="120" w:afterAutospacing="0"/>
        <w:rPr>
          <w:noProof/>
          <w:color w:val="000000" w:themeColor="text1"/>
        </w:rPr>
      </w:pPr>
      <w:r w:rsidRPr="00CD7B62">
        <w:rPr>
          <w:noProof/>
          <w:color w:val="000000" w:themeColor="text1"/>
        </w:rPr>
        <w:t>Penuria de combustibil de aviație poate avea un impact semnificativ asupra transportului aerian, de exemplu ar putea fi anulate zboruri, în special având în vedere apropierea sezonului aviatic de vară, care este unul aglomerat. Având în vedere faptul că transportul aerian nu se limitează la frontierele naționale, acesta necesită o coordonare europeană pentru a menține funcționarea eficace a pieței unice și pentru a asigura continuarea aprovizionării în întreaga UE. Ar trebui avute în vedere surse alternative de aprovizionare și tipuri alternative</w:t>
      </w:r>
      <w:r w:rsidRPr="00CD7B62">
        <w:rPr>
          <w:rStyle w:val="FootnoteReference"/>
          <w:noProof/>
        </w:rPr>
        <w:footnoteReference w:id="8"/>
      </w:r>
      <w:r w:rsidRPr="00CD7B62">
        <w:rPr>
          <w:noProof/>
          <w:color w:val="000000" w:themeColor="text1"/>
        </w:rPr>
        <w:t xml:space="preserve"> de combustibil importat. </w:t>
      </w:r>
    </w:p>
    <w:p w14:paraId="49C7D51F" w14:textId="77777777" w:rsidR="00BC46B9" w:rsidRPr="00CD7B62" w:rsidRDefault="005354E2">
      <w:pPr>
        <w:spacing w:before="0" w:beforeAutospacing="0" w:after="120" w:afterAutospacing="0"/>
        <w:rPr>
          <w:noProof/>
          <w:color w:val="000000" w:themeColor="text1"/>
        </w:rPr>
      </w:pPr>
      <w:r w:rsidRPr="00CD7B62">
        <w:rPr>
          <w:noProof/>
          <w:color w:val="000000" w:themeColor="text1"/>
        </w:rPr>
        <w:t>Creșterea prețurilor la motorină și a costurilor combustibilului folosit pentru transportul maritim determină creșterea tarifelor la transportul de marfă și au exercitat o presiune puternică asupra operatorilor de transport rutier și asupra sectoarelor transportului maritim pe distanțe scurte și a transportului pe căile navigabile interioare, precum și asupra pescuitului și agriculturii.</w:t>
      </w:r>
    </w:p>
    <w:p w14:paraId="1247D910" w14:textId="77777777" w:rsidR="00BC46B9" w:rsidRPr="00CD7B62" w:rsidRDefault="005354E2">
      <w:pPr>
        <w:spacing w:before="0" w:beforeAutospacing="0" w:after="120" w:afterAutospacing="0"/>
        <w:rPr>
          <w:noProof/>
          <w:color w:val="000000" w:themeColor="text1"/>
        </w:rPr>
      </w:pPr>
      <w:bookmarkStart w:id="11" w:name="_Hlk227305014"/>
      <w:r w:rsidRPr="00CD7B62">
        <w:rPr>
          <w:noProof/>
          <w:color w:val="000000" w:themeColor="text1"/>
        </w:rPr>
        <w:t>Disponibilitatea și capacitatea operațională a sectorului european de rafinare a petrolului trebuie maximizate pentru a răspunde cererii actuale, în special în ceea ce privește combustibilii de aviație, întrucât aproximativ 40 % din consumul nostru de combustibil de aviație este importat și aproximativ jumătate din totalul importurilor trec prin strâmtoarea Ormuz</w:t>
      </w:r>
      <w:r w:rsidRPr="00CD7B62">
        <w:rPr>
          <w:rStyle w:val="FootnoteReference"/>
          <w:noProof/>
          <w:color w:val="000000" w:themeColor="text1"/>
        </w:rPr>
        <w:footnoteReference w:id="9"/>
      </w:r>
      <w:r w:rsidRPr="00CD7B62">
        <w:rPr>
          <w:noProof/>
          <w:color w:val="000000" w:themeColor="text1"/>
        </w:rPr>
        <w:t xml:space="preserve">. </w:t>
      </w:r>
      <w:bookmarkEnd w:id="11"/>
      <w:r w:rsidRPr="00CD7B62">
        <w:rPr>
          <w:noProof/>
          <w:color w:val="000000" w:themeColor="text1"/>
        </w:rPr>
        <w:t>Capacitățile de rafinare ale UE sunt concentrate geografic în unele regiuni ale acesteia</w:t>
      </w:r>
      <w:r w:rsidRPr="00CD7B62">
        <w:rPr>
          <w:rStyle w:val="FootnoteReference"/>
          <w:noProof/>
          <w:color w:val="000000" w:themeColor="text1"/>
        </w:rPr>
        <w:footnoteReference w:id="10"/>
      </w:r>
      <w:r w:rsidRPr="00CD7B62">
        <w:rPr>
          <w:noProof/>
          <w:color w:val="000000" w:themeColor="text1"/>
        </w:rPr>
        <w:t>, iar sursele alternative de aprovizionare cu produse petroliere rafinate sunt limitate, astfel că este nevoie de o monitorizare coordonată și de eventuale acțiuni colective pentru a maximiza producția existentă a rafinăriilor europene, inclusiv printr-o eliberare coordonată și în timp util a stocurilor de urgență.</w:t>
      </w:r>
    </w:p>
    <w:p w14:paraId="695EE346" w14:textId="77777777" w:rsidR="00BC46B9" w:rsidRPr="00CD7B62" w:rsidRDefault="005354E2">
      <w:pPr>
        <w:spacing w:before="0" w:beforeAutospacing="0" w:after="120" w:afterAutospacing="0"/>
        <w:rPr>
          <w:noProof/>
          <w:color w:val="000000" w:themeColor="text1"/>
        </w:rPr>
      </w:pPr>
      <w:bookmarkStart w:id="12" w:name="_Hlk227306078"/>
      <w:r w:rsidRPr="00CD7B62">
        <w:rPr>
          <w:noProof/>
          <w:color w:val="000000" w:themeColor="text1"/>
        </w:rPr>
        <w:t>Coordonarea acțiunilor este, de asemenea, esențială pentru consolidarea infrastructurii pentru combustibili militari, în special pentru importul, prelucrarea, depozitarea și distribuirea livrărilor de combustibil de aviație.</w:t>
      </w:r>
    </w:p>
    <w:bookmarkEnd w:id="12"/>
    <w:p w14:paraId="7841D190" w14:textId="77777777" w:rsidR="00BC46B9" w:rsidRPr="00CD7B62" w:rsidRDefault="005354E2">
      <w:pPr>
        <w:spacing w:before="0" w:beforeAutospacing="0" w:after="120" w:afterAutospacing="0"/>
        <w:rPr>
          <w:noProof/>
          <w:color w:val="000000" w:themeColor="text1"/>
        </w:rPr>
      </w:pPr>
      <w:r w:rsidRPr="00CD7B62">
        <w:rPr>
          <w:noProof/>
        </w:rPr>
        <w:t>În fine, acțiunea externă a UE ce vizează reducerea dependenței de combustibilii fosili la nivel mondial</w:t>
      </w:r>
      <w:r w:rsidRPr="00CD7B62">
        <w:rPr>
          <w:rStyle w:val="FootnoteReference"/>
          <w:noProof/>
        </w:rPr>
        <w:footnoteReference w:id="11"/>
      </w:r>
      <w:r w:rsidRPr="00CD7B62">
        <w:rPr>
          <w:noProof/>
        </w:rPr>
        <w:t xml:space="preserve"> poate contribui și mai mult la reducerea vulnerabilității UE față de șocurile prețurilor la energie, la promovarea securității și a rezilienței energetice a UE și la promovarea competitivității Europei în domeniul tehnologiilor curate. Coordonarea și cooperarea cu părțile contractante la Comunitatea Energiei, în special, vor sprijini reziliența piețelor noastre interconectate ale energiei</w:t>
      </w:r>
      <w:r w:rsidRPr="00CD7B62">
        <w:rPr>
          <w:rStyle w:val="FootnoteReference"/>
          <w:noProof/>
          <w:color w:val="000000" w:themeColor="text1"/>
        </w:rPr>
        <w:footnoteReference w:id="12"/>
      </w:r>
      <w:r w:rsidRPr="00CD7B62">
        <w:rPr>
          <w:noProof/>
        </w:rPr>
        <w:t>.</w:t>
      </w:r>
    </w:p>
    <w:p w14:paraId="1011790D" w14:textId="77777777" w:rsidR="00BC46B9" w:rsidRPr="00CD7B62" w:rsidRDefault="005354E2">
      <w:pPr>
        <w:spacing w:before="0" w:beforeAutospacing="0" w:after="360" w:afterAutospacing="0"/>
        <w:rPr>
          <w:noProof/>
          <w:color w:val="000000" w:themeColor="text1"/>
        </w:rPr>
      </w:pPr>
      <w:r w:rsidRPr="00CD7B62">
        <w:rPr>
          <w:noProof/>
          <w:color w:val="000000" w:themeColor="text1"/>
        </w:rPr>
        <w:t xml:space="preserve">Având în vedere impactul lor asupra relațiilor externe ale UE, acțiunile propuse în prezenta comunicare se vor desfășura în cooperare cu Serviciul European de Acțiune Externă, în contextul exercitării funcțiilor acestuia. </w:t>
      </w:r>
    </w:p>
    <w:p w14:paraId="095DA564" w14:textId="77777777" w:rsidR="00BC46B9" w:rsidRPr="00CD7B62" w:rsidRDefault="005354E2">
      <w:pPr>
        <w:keepNext/>
        <w:pBdr>
          <w:top w:val="single" w:sz="4" w:space="1" w:color="auto"/>
          <w:left w:val="single" w:sz="4" w:space="4" w:color="auto"/>
          <w:bottom w:val="single" w:sz="4" w:space="1" w:color="auto"/>
          <w:right w:val="single" w:sz="4" w:space="4" w:color="auto"/>
        </w:pBdr>
        <w:spacing w:before="0" w:beforeAutospacing="0" w:afterAutospacing="0" w:line="254" w:lineRule="auto"/>
        <w:rPr>
          <w:noProof/>
        </w:rPr>
      </w:pPr>
      <w:r w:rsidRPr="00CD7B62">
        <w:rPr>
          <w:b/>
          <w:i/>
          <w:noProof/>
          <w:sz w:val="22"/>
        </w:rPr>
        <w:t>Acțiuni imediate din partea Comisiei pentru a intensifica coordonarea la nivelul UE:</w:t>
      </w:r>
    </w:p>
    <w:p w14:paraId="689EB39C"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sz w:val="22"/>
        </w:rPr>
        <w:t xml:space="preserve">[Începând din </w:t>
      </w:r>
      <w:r w:rsidRPr="00CD7B62">
        <w:rPr>
          <w:b/>
          <w:noProof/>
          <w:sz w:val="22"/>
        </w:rPr>
        <w:t>aprilie 2026</w:t>
      </w:r>
      <w:r w:rsidRPr="00CD7B62">
        <w:rPr>
          <w:noProof/>
          <w:sz w:val="22"/>
        </w:rPr>
        <w:t xml:space="preserve">] </w:t>
      </w:r>
      <w:r w:rsidRPr="00CD7B62">
        <w:rPr>
          <w:b/>
          <w:i/>
          <w:noProof/>
          <w:sz w:val="22"/>
        </w:rPr>
        <w:t>Comisia va facilita coordonarea acțiunilor naționale privind constituirea de stocuri de gaze</w:t>
      </w:r>
      <w:r w:rsidRPr="00CD7B62">
        <w:rPr>
          <w:i/>
          <w:noProof/>
          <w:sz w:val="22"/>
        </w:rPr>
        <w:t xml:space="preserve"> (de exemplu, printr-o strânsă monitorizare și coordonare cu statele membre a calendarului achizițiilor efectuate de actorii de pe piață pentru a evita creșterile bruște ale prețurilor ca urmare a numărului mai mare de achiziții simultane) </w:t>
      </w:r>
      <w:r w:rsidRPr="00CD7B62">
        <w:rPr>
          <w:b/>
          <w:i/>
          <w:noProof/>
          <w:sz w:val="22"/>
        </w:rPr>
        <w:t>și privind posibilele eliberări de stocuri de petrol</w:t>
      </w:r>
      <w:r w:rsidRPr="00CD7B62">
        <w:rPr>
          <w:i/>
          <w:noProof/>
          <w:sz w:val="22"/>
        </w:rPr>
        <w:t>, inclusiv de combustibil de aviație și de motorină (pentru care Comisia va furniza analize ale scenariilor și va coordona calendarul și volumele pentru fiecare regiune și pentru UE)</w:t>
      </w:r>
      <w:r w:rsidRPr="00CD7B62">
        <w:rPr>
          <w:noProof/>
          <w:sz w:val="22"/>
        </w:rPr>
        <w:t>.</w:t>
      </w:r>
      <w:r w:rsidRPr="00CD7B62">
        <w:rPr>
          <w:i/>
          <w:noProof/>
          <w:sz w:val="22"/>
        </w:rPr>
        <w:t xml:space="preserve"> Acest lucru va avea loc în cadrul Grupului de coordonare pentru gaz și, respectiv, al Grupului de coordonare pentru petrol. </w:t>
      </w:r>
    </w:p>
    <w:p w14:paraId="2B5D500C" w14:textId="6BD827B1"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i/>
          <w:iCs/>
          <w:noProof/>
          <w:sz w:val="22"/>
          <w:szCs w:val="22"/>
        </w:rPr>
      </w:pPr>
      <w:r w:rsidRPr="00CD7B62">
        <w:rPr>
          <w:noProof/>
          <w:sz w:val="22"/>
        </w:rPr>
        <w:t xml:space="preserve">[Începând din </w:t>
      </w:r>
      <w:r w:rsidRPr="00CD7B62">
        <w:rPr>
          <w:b/>
          <w:noProof/>
          <w:sz w:val="22"/>
        </w:rPr>
        <w:t>aprilie 2026</w:t>
      </w:r>
      <w:r w:rsidRPr="00CD7B62">
        <w:rPr>
          <w:noProof/>
          <w:sz w:val="22"/>
        </w:rPr>
        <w:t xml:space="preserve">] </w:t>
      </w:r>
      <w:r w:rsidRPr="00CD7B62">
        <w:rPr>
          <w:i/>
          <w:noProof/>
          <w:sz w:val="22"/>
        </w:rPr>
        <w:t xml:space="preserve">Statele membre sunt încurajate să utilizeze flexibilitatea (de până la 10 %) în ceea ce privește constituirea de stocuri de gaze. </w:t>
      </w:r>
      <w:r w:rsidRPr="00CD7B62">
        <w:rPr>
          <w:b/>
          <w:i/>
          <w:noProof/>
          <w:sz w:val="22"/>
        </w:rPr>
        <w:t>Comisia este gata să analizeze</w:t>
      </w:r>
      <w:r w:rsidRPr="00CD7B62">
        <w:rPr>
          <w:i/>
          <w:noProof/>
          <w:sz w:val="22"/>
        </w:rPr>
        <w:t xml:space="preserve"> </w:t>
      </w:r>
      <w:r w:rsidRPr="00CD7B62">
        <w:rPr>
          <w:b/>
          <w:i/>
          <w:noProof/>
          <w:sz w:val="22"/>
        </w:rPr>
        <w:t>o majorare suplimentară a pragului de abatere permis</w:t>
      </w:r>
      <w:r w:rsidRPr="00CD7B62">
        <w:rPr>
          <w:i/>
          <w:noProof/>
          <w:sz w:val="22"/>
        </w:rPr>
        <w:t xml:space="preserve"> (până la o valoare suplimentară de 5 %) în temeiul Regulamentului actualizat al UE privind înmagazinarea gazelor.</w:t>
      </w:r>
    </w:p>
    <w:p w14:paraId="35D4B72C"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i/>
          <w:iCs/>
          <w:noProof/>
          <w:sz w:val="22"/>
          <w:szCs w:val="22"/>
        </w:rPr>
      </w:pPr>
      <w:r w:rsidRPr="00CD7B62">
        <w:rPr>
          <w:noProof/>
          <w:sz w:val="22"/>
        </w:rPr>
        <w:t xml:space="preserve">[Începând din </w:t>
      </w:r>
      <w:r w:rsidRPr="00CD7B62">
        <w:rPr>
          <w:b/>
          <w:noProof/>
          <w:sz w:val="22"/>
        </w:rPr>
        <w:t>aprilie 2026</w:t>
      </w:r>
      <w:r w:rsidRPr="00CD7B62">
        <w:rPr>
          <w:noProof/>
          <w:sz w:val="22"/>
        </w:rPr>
        <w:t xml:space="preserve">] </w:t>
      </w:r>
      <w:r w:rsidRPr="00CD7B62">
        <w:rPr>
          <w:b/>
          <w:i/>
          <w:noProof/>
          <w:sz w:val="22"/>
        </w:rPr>
        <w:t>Comisia va facilita</w:t>
      </w:r>
      <w:r w:rsidRPr="00CD7B62">
        <w:rPr>
          <w:i/>
          <w:noProof/>
          <w:sz w:val="22"/>
        </w:rPr>
        <w:t xml:space="preserve"> o comunicare coordonată a UE cu </w:t>
      </w:r>
      <w:r w:rsidRPr="00CD7B62">
        <w:rPr>
          <w:b/>
          <w:i/>
          <w:noProof/>
          <w:sz w:val="22"/>
        </w:rPr>
        <w:t>furnizorii de petrol și gaze și cu țările partenere</w:t>
      </w:r>
      <w:r w:rsidRPr="00CD7B62">
        <w:rPr>
          <w:i/>
          <w:noProof/>
          <w:sz w:val="22"/>
        </w:rPr>
        <w:t xml:space="preserve"> cu profiluri similare în ceea ce privește importurile de energie pentru a îmbunătăți funcționarea și transparența piețelor mondiale ale energiei, inclusiv prin </w:t>
      </w:r>
      <w:r w:rsidRPr="00CD7B62">
        <w:rPr>
          <w:b/>
          <w:i/>
          <w:noProof/>
          <w:sz w:val="22"/>
        </w:rPr>
        <w:t>mobilizarea deplină a Platformei UE privind energia și materiile prime</w:t>
      </w:r>
      <w:r w:rsidRPr="00CD7B62">
        <w:rPr>
          <w:rStyle w:val="FootnoteReference"/>
          <w:noProof/>
          <w:sz w:val="22"/>
          <w:szCs w:val="22"/>
        </w:rPr>
        <w:footnoteReference w:id="13"/>
      </w:r>
      <w:r w:rsidRPr="00CD7B62">
        <w:rPr>
          <w:i/>
          <w:noProof/>
          <w:sz w:val="22"/>
        </w:rPr>
        <w:t xml:space="preserve"> pentru a colabora cu sectoarele industriale vizate. Comisia va încerca să intensifice cooperarea internațională pentru a spori aprovizionarea din țările terțe și prin intermediul rețelei UE de acorduri comerciale</w:t>
      </w:r>
    </w:p>
    <w:p w14:paraId="3C83F285"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sz w:val="22"/>
        </w:rPr>
        <w:t>[</w:t>
      </w:r>
      <w:r w:rsidRPr="00CD7B62">
        <w:rPr>
          <w:b/>
          <w:bCs/>
          <w:noProof/>
          <w:sz w:val="22"/>
        </w:rPr>
        <w:t>Mai 2026</w:t>
      </w:r>
      <w:r w:rsidRPr="00CD7B62">
        <w:rPr>
          <w:noProof/>
          <w:sz w:val="22"/>
        </w:rPr>
        <w:t xml:space="preserve">] </w:t>
      </w:r>
      <w:r w:rsidRPr="00CD7B62">
        <w:rPr>
          <w:b/>
          <w:bCs/>
          <w:i/>
          <w:iCs/>
          <w:noProof/>
          <w:sz w:val="22"/>
        </w:rPr>
        <w:t>Comisia va cartografia capacitățile de rafinare existente în Europa, va evalua nevoile și va elabora măsuri în acest sens</w:t>
      </w:r>
      <w:r w:rsidRPr="00CD7B62">
        <w:rPr>
          <w:i/>
          <w:iCs/>
          <w:noProof/>
          <w:sz w:val="22"/>
        </w:rPr>
        <w:t xml:space="preserve"> pentru a asigura utilizarea deplină a capacității interne de rafinare și caracterul suficient al acesteia pentru livrări reziliente ale întregului spectru de produse petroliere pe parcursul acestei crize, precum și pentru a crește producția autohtonă de biocombustibili durabili</w:t>
      </w:r>
      <w:r w:rsidRPr="00CD7B62">
        <w:rPr>
          <w:noProof/>
          <w:sz w:val="22"/>
        </w:rPr>
        <w:t>.</w:t>
      </w:r>
    </w:p>
    <w:p w14:paraId="2CFBA27F" w14:textId="2DC53782"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rPr>
        <w:t xml:space="preserve">[Începând din </w:t>
      </w:r>
      <w:r w:rsidRPr="00CD7B62">
        <w:rPr>
          <w:b/>
          <w:noProof/>
        </w:rPr>
        <w:t>mai 2026</w:t>
      </w:r>
      <w:r w:rsidRPr="00CD7B62">
        <w:rPr>
          <w:noProof/>
        </w:rPr>
        <w:t xml:space="preserve">] </w:t>
      </w:r>
      <w:r w:rsidRPr="00CD7B62">
        <w:rPr>
          <w:i/>
          <w:noProof/>
        </w:rPr>
        <w:t xml:space="preserve">Comisia va crea un </w:t>
      </w:r>
      <w:r w:rsidRPr="00CD7B62">
        <w:rPr>
          <w:b/>
          <w:i/>
          <w:noProof/>
        </w:rPr>
        <w:t>Observator privind combustibilii, care va cartografia oferta de combustibili pentru transport relevanți</w:t>
      </w:r>
      <w:r w:rsidRPr="00CD7B62">
        <w:rPr>
          <w:i/>
          <w:noProof/>
        </w:rPr>
        <w:t xml:space="preserve"> (produși în UE, importați și exportați) </w:t>
      </w:r>
      <w:r w:rsidRPr="00CD7B62">
        <w:rPr>
          <w:b/>
          <w:i/>
          <w:noProof/>
        </w:rPr>
        <w:t>și stocurile disponibile</w:t>
      </w:r>
      <w:r w:rsidRPr="00CD7B62">
        <w:rPr>
          <w:i/>
          <w:noProof/>
        </w:rPr>
        <w:t xml:space="preserve"> în UE, inclusiv, în măsura în care aceste informații sunt puse la dispoziția Comisiei, stocurile și capacitățile de rafinare ale combustibilului militar.</w:t>
      </w:r>
      <w:r w:rsidRPr="00CD7B62">
        <w:rPr>
          <w:i/>
          <w:noProof/>
          <w:sz w:val="22"/>
        </w:rPr>
        <w:t xml:space="preserve"> Ca primă prioritate, Comisia se va coordona cu statele membre, cu furnizorii de combustibili și cu sectorul aviației (aeroporturi și companii aeriene) în ceea ce privește </w:t>
      </w:r>
      <w:r w:rsidRPr="00CD7B62">
        <w:rPr>
          <w:b/>
          <w:i/>
          <w:noProof/>
          <w:sz w:val="22"/>
        </w:rPr>
        <w:t>aprovizionarea cu combustibil de aviație alternativ</w:t>
      </w:r>
      <w:r w:rsidRPr="00CD7B62">
        <w:rPr>
          <w:i/>
          <w:noProof/>
          <w:sz w:val="22"/>
        </w:rPr>
        <w:t xml:space="preserve"> și va propune măsuri </w:t>
      </w:r>
      <w:r w:rsidRPr="00CD7B62">
        <w:rPr>
          <w:b/>
          <w:i/>
          <w:noProof/>
          <w:sz w:val="22"/>
        </w:rPr>
        <w:t>de optimizare a distribuției acestuia</w:t>
      </w:r>
      <w:r w:rsidRPr="00CD7B62">
        <w:rPr>
          <w:i/>
          <w:noProof/>
          <w:sz w:val="22"/>
        </w:rPr>
        <w:t xml:space="preserve"> între statele membre pentru a asigura faptul că este disponibil în toate regiunile și aeroporturile. Comisia va evalua necesitatea revizuirii normelor UE privind stocurile strategice pentru a include cerințe specifice privind combustibilul de aviație. </w:t>
      </w:r>
    </w:p>
    <w:p w14:paraId="4C95B53B"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sz w:val="22"/>
        </w:rPr>
        <w:t xml:space="preserve">[Începând din </w:t>
      </w:r>
      <w:r w:rsidRPr="00CD7B62">
        <w:rPr>
          <w:b/>
          <w:noProof/>
          <w:sz w:val="22"/>
        </w:rPr>
        <w:t>mai 2026</w:t>
      </w:r>
      <w:r w:rsidRPr="00CD7B62">
        <w:rPr>
          <w:noProof/>
          <w:sz w:val="22"/>
        </w:rPr>
        <w:t xml:space="preserve">] </w:t>
      </w:r>
      <w:r w:rsidRPr="00CD7B62">
        <w:rPr>
          <w:i/>
          <w:noProof/>
          <w:sz w:val="22"/>
        </w:rPr>
        <w:t xml:space="preserve">Comisia va emite orientări prin care </w:t>
      </w:r>
      <w:r w:rsidRPr="00CD7B62">
        <w:rPr>
          <w:b/>
          <w:i/>
          <w:noProof/>
          <w:sz w:val="22"/>
        </w:rPr>
        <w:t>va clarifica flexibilitățile existente</w:t>
      </w:r>
      <w:r w:rsidRPr="00CD7B62">
        <w:rPr>
          <w:i/>
          <w:noProof/>
          <w:sz w:val="22"/>
        </w:rPr>
        <w:t xml:space="preserve"> în actualul cadru legislativ al UE pentru aviație, în special în ceea ce privește normele privind sloturile orare, normele ce prevăd interdicția încărcării de combustibil suplimentar, normele privind obligațiile de serviciu public și utilizarea altor combustibili importați,</w:t>
      </w:r>
      <w:r w:rsidRPr="00CD7B62">
        <w:rPr>
          <w:b/>
          <w:i/>
          <w:noProof/>
          <w:sz w:val="22"/>
        </w:rPr>
        <w:t xml:space="preserve"> pentru a aborda consecințele unor potențiale penurii de combustibil asupra operațiunilor de transport aerian</w:t>
      </w:r>
      <w:r w:rsidRPr="00CD7B62">
        <w:rPr>
          <w:i/>
          <w:noProof/>
          <w:sz w:val="22"/>
        </w:rPr>
        <w:t xml:space="preserve">, asigurând menținerea bunei funcționări a pieței interne și securizarea conectivității aeriene esențiale. </w:t>
      </w:r>
      <w:r w:rsidRPr="00CD7B62">
        <w:rPr>
          <w:b/>
          <w:i/>
          <w:noProof/>
          <w:sz w:val="22"/>
        </w:rPr>
        <w:t>În cazul în care situația se va înrăutăți</w:t>
      </w:r>
      <w:r w:rsidRPr="00CD7B62">
        <w:rPr>
          <w:i/>
          <w:noProof/>
          <w:sz w:val="22"/>
        </w:rPr>
        <w:t xml:space="preserve">, iar mecanismele de flexibilitate existente nu vor mai fi suficiente, </w:t>
      </w:r>
      <w:r w:rsidRPr="00CD7B62">
        <w:rPr>
          <w:b/>
          <w:i/>
          <w:noProof/>
          <w:sz w:val="22"/>
        </w:rPr>
        <w:t>Comisia va propune modificări temporare ale cadrului legislativ al UE aplicabil</w:t>
      </w:r>
      <w:r w:rsidRPr="00CD7B62">
        <w:rPr>
          <w:i/>
          <w:noProof/>
          <w:sz w:val="22"/>
        </w:rPr>
        <w:t>, atunci când acest lucru va fi justificat.</w:t>
      </w:r>
    </w:p>
    <w:p w14:paraId="26568322"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noProof/>
        </w:rPr>
      </w:pPr>
      <w:r w:rsidRPr="00CD7B62">
        <w:rPr>
          <w:noProof/>
          <w:sz w:val="22"/>
        </w:rPr>
        <w:t>[</w:t>
      </w:r>
      <w:r w:rsidRPr="00CD7B62">
        <w:rPr>
          <w:b/>
          <w:noProof/>
          <w:sz w:val="22"/>
        </w:rPr>
        <w:t>2026</w:t>
      </w:r>
      <w:r w:rsidRPr="00CD7B62">
        <w:rPr>
          <w:noProof/>
          <w:sz w:val="22"/>
        </w:rPr>
        <w:t xml:space="preserve">] </w:t>
      </w:r>
      <w:r w:rsidRPr="00CD7B62">
        <w:rPr>
          <w:i/>
          <w:noProof/>
          <w:sz w:val="22"/>
        </w:rPr>
        <w:t xml:space="preserve">Comisia va </w:t>
      </w:r>
      <w:r w:rsidRPr="00CD7B62">
        <w:rPr>
          <w:b/>
          <w:i/>
          <w:noProof/>
          <w:sz w:val="22"/>
        </w:rPr>
        <w:t>demara procesul de revizuire a Directivei privind stocurile de petrol</w:t>
      </w:r>
      <w:r w:rsidRPr="00CD7B62">
        <w:rPr>
          <w:i/>
          <w:noProof/>
          <w:sz w:val="22"/>
        </w:rPr>
        <w:t xml:space="preserve"> pentru a remedia deficiențele identificate cu ocazia crizei actuale și va analiza, printre altele, dacă sunt necesare cerințe specifice în materie de stocuri pentru alte produse petroliere</w:t>
      </w:r>
      <w:r w:rsidRPr="00CD7B62">
        <w:rPr>
          <w:noProof/>
          <w:sz w:val="22"/>
        </w:rPr>
        <w:t>.</w:t>
      </w:r>
      <w:r w:rsidRPr="00CD7B62">
        <w:rPr>
          <w:i/>
          <w:noProof/>
          <w:sz w:val="22"/>
        </w:rPr>
        <w:t xml:space="preserve"> </w:t>
      </w:r>
    </w:p>
    <w:p w14:paraId="5FF17C00" w14:textId="77777777" w:rsidR="00BC46B9" w:rsidRPr="00CD7B62" w:rsidRDefault="005354E2">
      <w:pPr>
        <w:pStyle w:val="ListParagraph"/>
        <w:keepNext/>
        <w:numPr>
          <w:ilvl w:val="1"/>
          <w:numId w:val="17"/>
        </w:numPr>
        <w:spacing w:before="360" w:beforeAutospacing="0" w:after="240" w:afterAutospacing="0" w:line="278" w:lineRule="auto"/>
        <w:ind w:left="856" w:hanging="646"/>
        <w:jc w:val="left"/>
        <w:rPr>
          <w:b/>
          <w:bCs/>
          <w:noProof/>
        </w:rPr>
      </w:pPr>
      <w:r w:rsidRPr="00CD7B62">
        <w:rPr>
          <w:b/>
          <w:noProof/>
        </w:rPr>
        <w:t>Protejarea consumatorilor și a industriei împotriva șocurilor prețurilor</w:t>
      </w:r>
    </w:p>
    <w:p w14:paraId="4E2F053C" w14:textId="77777777" w:rsidR="00BC46B9" w:rsidRPr="00CD7B62" w:rsidRDefault="005354E2">
      <w:pPr>
        <w:rPr>
          <w:noProof/>
        </w:rPr>
      </w:pPr>
      <w:r w:rsidRPr="00CD7B62">
        <w:rPr>
          <w:noProof/>
        </w:rPr>
        <w:t>Gospodăriile și industria se așteaptă la măsuri din partea statelor membre și a UE care să le protejeze de creșterile bruște și semnificative ale prețurilor. Bugetele gospodăriilor sunt tot mai strâmtorate pe măsură ce creșterea costurilor energiei duc la scăderea venitului disponibil al populației. Acest lucru este deja vizibil în prezent atunci când oamenii își alimentează autoturismele</w:t>
      </w:r>
      <w:r w:rsidRPr="00CD7B62">
        <w:rPr>
          <w:rStyle w:val="FootnoteReference"/>
          <w:noProof/>
        </w:rPr>
        <w:footnoteReference w:id="14"/>
      </w:r>
      <w:r w:rsidRPr="00CD7B62">
        <w:rPr>
          <w:noProof/>
        </w:rPr>
        <w:t xml:space="preserve">. În plus, întrucât aproximativ două treimi din gazele naturale consumate în UE sunt utilizate în clădiri și în industrie, creșterile bruște ale prețurilor gazelor vor genera, de asemenea, provocări pentru mulți consumatori odată ce aceste creșteri ale prețurilor se vor reflecta în facturile lor la energie și, în cele din urmă, în alte părți ale economiei, ca de exemplu, în prețurile la alimente. În prezent, multe gospodării pot beneficia în continuare de condițiile prevăzute în contractele de furnizare de gaze și de energie electrică pe care le-au încheiat înainte de începerea conflictului din Orientul Mijlociu. Acest lucru s-ar putea schimba atunci când contractele lor de furnizare individuale vor expira. Toți consumatorii aflați într-o situație vulnerabilă sunt deosebit de expuși acestui risc. </w:t>
      </w:r>
    </w:p>
    <w:p w14:paraId="7CE8A496" w14:textId="77777777" w:rsidR="00BC46B9" w:rsidRPr="00CD7B62" w:rsidRDefault="005354E2">
      <w:pPr>
        <w:rPr>
          <w:noProof/>
        </w:rPr>
      </w:pPr>
      <w:r w:rsidRPr="00CD7B62">
        <w:rPr>
          <w:noProof/>
        </w:rPr>
        <w:t xml:space="preserve">Având în vedere presiunea persistentă și recurentă asupra importurilor de combustibili fosili și faptul că prețurile la energie rămân volatile, </w:t>
      </w:r>
      <w:r w:rsidRPr="00CD7B62">
        <w:rPr>
          <w:b/>
          <w:bCs/>
          <w:noProof/>
        </w:rPr>
        <w:t>este necesar un sprijin imediat, dar acesta trebuie să fie țintit, prompt și temporar</w:t>
      </w:r>
      <w:r w:rsidRPr="00CD7B62">
        <w:rPr>
          <w:noProof/>
        </w:rPr>
        <w:t xml:space="preserve"> și să fie corelat cu soluții pe termen lung (a se vedea exemplele din anexa II). Un astfel de sprijin ar trebui să mențină stimulentele pentru reducerea cererii de energie și să fie coerent cu angajamentele asumate de statele membre în temeiul cadrului bugetar al UE. </w:t>
      </w:r>
    </w:p>
    <w:p w14:paraId="03FF0DE0" w14:textId="77777777" w:rsidR="00BC46B9" w:rsidRPr="00CD7B62" w:rsidRDefault="005354E2">
      <w:pPr>
        <w:rPr>
          <w:noProof/>
        </w:rPr>
      </w:pPr>
      <w:r w:rsidRPr="00CD7B62">
        <w:rPr>
          <w:noProof/>
        </w:rPr>
        <w:t>Cadrul legislativ al UE și inițiativele de politică ale Comisiei, inclusiv Pachetul de măsuri privind energia pentru cetățeni</w:t>
      </w:r>
      <w:r w:rsidRPr="00CD7B62">
        <w:rPr>
          <w:rStyle w:val="FootnoteReference"/>
          <w:noProof/>
        </w:rPr>
        <w:footnoteReference w:id="15"/>
      </w:r>
      <w:r w:rsidRPr="00CD7B62">
        <w:rPr>
          <w:noProof/>
        </w:rPr>
        <w:t>, oferă deja o serie de măsuri aflate la dispoziția statelor membre, pe care acestea le-ar putea avea în vedere pentru a le oferi consumatorilor un ajutor imediat. De exemplu, acestea includ scheme țintite de sprijin pentru venit; vouchere pentru energie, ca de exemplu pentru înlocuirea cazanelor pe gaz; tarife sociale; reducerea accizelor la energia electrică pentru gospodăriile vulnerabile și industriile mari consumatoare de energie; reduceri ale TVA-ului pentru instalarea pompelor de căldură, a instalațiilor solare fotovoltaice și a bateriilor de capacitate mică aferente; stimulente fiscale pentru a sprijini trecerea la vehicule electrice; stimularea și simplificarea participării consumatorilor la comunitățile energetice și producția proprie de energie, precum și încurajarea consumatorilor să efectueze comparații și să își schimbe furnizorii sau contractele de energie. În plus, pentru a sprijini consumatorii vulnerabili, statele membre pot introduce deja, în temeiul cadrului legislativ al UE existent, interdicții temporare sau totale privind debranșarea de la aprovizionarea cu energie. Combaterea sărăciei energetice și a sărăciei în materie de transporturi este, de asemenea, o prioritate a viitoarei Strategii pentru combaterea sărăciei.</w:t>
      </w:r>
    </w:p>
    <w:p w14:paraId="6AC3F5C2" w14:textId="77777777" w:rsidR="00BC46B9" w:rsidRPr="00CD7B62" w:rsidRDefault="005354E2">
      <w:pPr>
        <w:rPr>
          <w:noProof/>
        </w:rPr>
      </w:pPr>
      <w:r w:rsidRPr="00CD7B62">
        <w:rPr>
          <w:noProof/>
        </w:rPr>
        <w:t>Stimulentele financiare țintite, cum ar fi creditele fiscale specifice, amortizarea accelerată</w:t>
      </w:r>
      <w:r w:rsidRPr="00CD7B62">
        <w:rPr>
          <w:rStyle w:val="FootnoteReference"/>
          <w:noProof/>
        </w:rPr>
        <w:footnoteReference w:id="16"/>
      </w:r>
      <w:r w:rsidRPr="00CD7B62">
        <w:rPr>
          <w:noProof/>
        </w:rPr>
        <w:t xml:space="preserve"> sau sistemele de leasing social, pot, de asemenea, sprijini investițiile și crește rata de implementare a tehnologiilor curate, contribuind, în același timp, la extinderea capacității europene de producție. Acest lucru include sectoare precum vehiculele electrice, pompele de căldură rezidențiale sau industriale, panourile solare sau sistemele de stocare a bateriilor. </w:t>
      </w:r>
    </w:p>
    <w:p w14:paraId="7AB7F3D5" w14:textId="77777777" w:rsidR="00BC46B9" w:rsidRPr="00CD7B62" w:rsidRDefault="005354E2">
      <w:pPr>
        <w:rPr>
          <w:noProof/>
        </w:rPr>
      </w:pPr>
      <w:r w:rsidRPr="00CD7B62">
        <w:rPr>
          <w:noProof/>
        </w:rPr>
        <w:t>Economisirea energiei și înlocuirea consumului de petrol și gaze cu energie curată autohtonă s-au dovedit strategii eficiente în ceea ce privește abordarea prețurilor ridicate la energie și reducerea dependenței Europei de combustibilii fosili importați</w:t>
      </w:r>
      <w:r w:rsidRPr="00CD7B62">
        <w:rPr>
          <w:rStyle w:val="FootnoteReference"/>
          <w:noProof/>
        </w:rPr>
        <w:footnoteReference w:id="17"/>
      </w:r>
      <w:r w:rsidRPr="00CD7B62">
        <w:rPr>
          <w:noProof/>
        </w:rPr>
        <w:t xml:space="preserve">. Pe termen scurt, statele membre pot obține beneficii semnificative în mai multe sectoare prin combinarea acțiunilor în ceea ce privește electrificarea, îmbunătățirea eficienței și implementarea accelerată a tehnologiilor curate, inclusiv, de exemplu, a soluțiilor inovatoare durabile bazate pe bioresurse (a se vedea anexa II). Schema UE de comercializare a certificatelor de emisii (ETS) a fost, de asemenea, un instrument-cheie pentru obținerea unui nivel mai ridicat de securitate și independență energetică, deoarece, fără ETS, Europa ar consuma acum cu 100 de miliarde de metri cubi mai mult gaz, ceea ce ne-ar fi făcut mai vulnerabili. </w:t>
      </w:r>
    </w:p>
    <w:p w14:paraId="7E1222D8" w14:textId="77777777" w:rsidR="00BC46B9" w:rsidRPr="00CD7B62" w:rsidRDefault="005354E2">
      <w:pPr>
        <w:rPr>
          <w:noProof/>
        </w:rPr>
      </w:pPr>
      <w:r w:rsidRPr="00CD7B62">
        <w:rPr>
          <w:noProof/>
        </w:rPr>
        <w:t xml:space="preserve">În gospodării și clădiri, sprijinirea adaptărilor care au un impact rapid, de exemplu îmbunătățirea izolației, înlocuirea ferestrelor sau înlocuirea aparaturii ineficiente, poate duce la economii de energie și la o reducere a costurilor în materie de energie </w:t>
      </w:r>
      <w:r w:rsidRPr="00CD7B62">
        <w:rPr>
          <w:b/>
          <w:noProof/>
        </w:rPr>
        <w:t>atât imediate, cât și de durată</w:t>
      </w:r>
      <w:r w:rsidRPr="00CD7B62">
        <w:rPr>
          <w:noProof/>
        </w:rPr>
        <w:t xml:space="preserve">. </w:t>
      </w:r>
      <w:bookmarkStart w:id="15" w:name="_Hlk227305133"/>
      <w:r w:rsidRPr="00CD7B62">
        <w:rPr>
          <w:noProof/>
        </w:rPr>
        <w:t>Înlocuirea cazanelor pe gaz și pe motorină cu pompe de căldură ar putea reduce la jumătate consumul final de energie în clădiri și ar putea, cu timpul, să ducă la reducerea facturilor la energie</w:t>
      </w:r>
      <w:r w:rsidRPr="00CD7B62">
        <w:rPr>
          <w:noProof/>
          <w:vertAlign w:val="superscript"/>
        </w:rPr>
        <w:footnoteReference w:id="18"/>
      </w:r>
      <w:r w:rsidRPr="00CD7B62">
        <w:rPr>
          <w:noProof/>
        </w:rPr>
        <w:t xml:space="preserve">. </w:t>
      </w:r>
      <w:bookmarkEnd w:id="15"/>
      <w:r w:rsidRPr="00CD7B62">
        <w:rPr>
          <w:noProof/>
        </w:rPr>
        <w:t>O creștere anuală a ratei pompelor de căldură instalate de la aproximativ 2,4 milioane de unități în prezent la aproximativ 4 milioane de unități până în 2030 nu numai că ar reduce costurile pentru consumatori, dar ar sprijini, de asemenea, statele membre să înregistreze progrese în ceea ce privește reducerea consumului mediu de energie primară al parcului imobiliar rezidențial cu cel puțin 16 % până în 2030</w:t>
      </w:r>
      <w:r w:rsidRPr="00CD7B62">
        <w:rPr>
          <w:rStyle w:val="FootnoteReference"/>
          <w:noProof/>
        </w:rPr>
        <w:footnoteReference w:id="19"/>
      </w:r>
      <w:r w:rsidRPr="00CD7B62">
        <w:rPr>
          <w:noProof/>
        </w:rPr>
        <w:t>. Comisia încurajează statele membre să utilizeze mecanismul Băncii Europene de Investiții de concentrare la începutul perioadei pentru ETS2 pentru a accelera implementarea măsurilor de decarbonizare în sectorul locuințelor și al mobilității, în special în beneficiul gospodăriilor cu venituri mici și medii și al IMM-urilor.</w:t>
      </w:r>
    </w:p>
    <w:p w14:paraId="18CFAB09" w14:textId="77777777" w:rsidR="00BC46B9" w:rsidRPr="00CD7B62" w:rsidRDefault="005354E2">
      <w:pPr>
        <w:spacing w:before="240" w:beforeAutospacing="0" w:after="240" w:afterAutospacing="0"/>
        <w:rPr>
          <w:noProof/>
        </w:rPr>
      </w:pPr>
      <w:r w:rsidRPr="00CD7B62">
        <w:rPr>
          <w:noProof/>
        </w:rPr>
        <w:t>Întrucât cea mai mare parte a consumului de petrol se înregistrează în sectorul transporturilor, acțiunile statelor membre ar trebui să fie coordonate și orientate către menținerea fluxurilor de mărfuri și a conectivității pentru pasageri, promovând, în același timp, trecerea la electromobilitate și la alte soluții de mobilitate curată în toate modurile de transport, ca o modalitate structurală de reducere a dependenței noastre de petrol în transporturi. Acestea pot include stimulente pentru consumatori în vederea achiziționării de vehicule electrice (de exemplu, trecerea de la parcurile de vehicule ale întreprinderilor la soluții de transport curate</w:t>
      </w:r>
      <w:r w:rsidRPr="00CD7B62">
        <w:rPr>
          <w:rStyle w:val="FootnoteReference"/>
          <w:noProof/>
        </w:rPr>
        <w:footnoteReference w:id="20"/>
      </w:r>
      <w:r w:rsidRPr="00CD7B62">
        <w:rPr>
          <w:noProof/>
        </w:rPr>
        <w:t>, cum ar fi vehiculele grele electrice sau feriboturile de pasageri electrice) sau punerea la dispoziție în porturi a unor puncte de alimentare cu energie electrică de la mal. Pentru întreprinderi – în special pentru întreprinderile mici, mijlocii și mari consumatoare de energie – mecanismele de sprijin țintite pot include scheme de finanțare, vouchere sau modele de leasing pentru a stimula investițiile în eficiența energetică și în tehnologiile curate.</w:t>
      </w:r>
    </w:p>
    <w:p w14:paraId="71E147C4" w14:textId="77777777" w:rsidR="00BC46B9" w:rsidRPr="00CD7B62" w:rsidRDefault="005354E2">
      <w:pPr>
        <w:spacing w:before="240" w:beforeAutospacing="0" w:after="240" w:afterAutospacing="0"/>
        <w:rPr>
          <w:noProof/>
        </w:rPr>
      </w:pPr>
      <w:r w:rsidRPr="00CD7B62">
        <w:rPr>
          <w:noProof/>
        </w:rPr>
        <w:t xml:space="preserve">Statele membre pot avea în vedere utilizarea alocărilor lor din Fondul social pentru climă pentru a finanța astfel de măsuri pentru grupurile vulnerabile, inclusiv în sectorul transporturilor și în cel al clădirilor. </w:t>
      </w:r>
    </w:p>
    <w:p w14:paraId="6A8B1FB0" w14:textId="77777777" w:rsidR="00BC46B9" w:rsidRPr="00CD7B62" w:rsidRDefault="005354E2">
      <w:pPr>
        <w:spacing w:before="240" w:beforeAutospacing="0" w:after="240" w:afterAutospacing="0"/>
        <w:rPr>
          <w:noProof/>
        </w:rPr>
      </w:pPr>
      <w:r w:rsidRPr="00CD7B62">
        <w:rPr>
          <w:noProof/>
        </w:rPr>
        <w:t>Pentru transportul aerian și naval, precum și pentru pescuit, ar trebui accelerată tranziția inițiată către combustibili de aviație durabili (SAF) și combustibili maritimi durabili (SMF)</w:t>
      </w:r>
      <w:r w:rsidRPr="00CD7B62">
        <w:rPr>
          <w:rStyle w:val="FootnoteReference"/>
          <w:noProof/>
          <w:color w:val="000000" w:themeColor="text1"/>
        </w:rPr>
        <w:footnoteReference w:id="21"/>
      </w:r>
      <w:r w:rsidRPr="00CD7B62">
        <w:rPr>
          <w:noProof/>
        </w:rPr>
        <w:t xml:space="preserve"> și aceasta ar trebui sprijinită prin implementarea rapidă a unor stimulente pentru producția și utilizarea respectivilor combustibili în UE</w:t>
      </w:r>
      <w:r w:rsidRPr="00CD7B62">
        <w:rPr>
          <w:rStyle w:val="FootnoteReference"/>
          <w:noProof/>
          <w:color w:val="000000" w:themeColor="text1"/>
        </w:rPr>
        <w:footnoteReference w:id="22"/>
      </w:r>
      <w:r w:rsidRPr="00CD7B62">
        <w:rPr>
          <w:noProof/>
        </w:rPr>
        <w:t>.</w:t>
      </w:r>
      <w:r w:rsidRPr="00CD7B62">
        <w:rPr>
          <w:noProof/>
          <w:color w:val="000000" w:themeColor="text1"/>
        </w:rPr>
        <w:t xml:space="preserve"> Pentru alte sectoare, cum ar fi agricultura, pescuitul și logistica mobilității, accesul sporit la biocombustibili durabili pentru vehiculele cu motoare cu ardere internă existente poate asigura contribuția neîntreruptă a acestora la lanțul de aprovizionare, în special la cel pentru alimente.</w:t>
      </w:r>
    </w:p>
    <w:p w14:paraId="764B9BF2" w14:textId="77777777" w:rsidR="00BC46B9" w:rsidRPr="00CD7B62" w:rsidRDefault="00BC46B9">
      <w:pPr>
        <w:spacing w:before="0" w:beforeAutospacing="0" w:after="0" w:afterAutospacing="0"/>
        <w:rPr>
          <w:noProof/>
        </w:rPr>
      </w:pPr>
    </w:p>
    <w:p w14:paraId="4DAA7A2A" w14:textId="77777777" w:rsidR="00BC46B9" w:rsidRPr="00CD7B62" w:rsidRDefault="005354E2">
      <w:pPr>
        <w:pBdr>
          <w:top w:val="single" w:sz="4" w:space="1" w:color="auto"/>
          <w:left w:val="single" w:sz="4" w:space="4" w:color="auto"/>
          <w:bottom w:val="single" w:sz="4" w:space="1" w:color="auto"/>
          <w:right w:val="single" w:sz="4" w:space="4" w:color="auto"/>
        </w:pBdr>
        <w:spacing w:before="0" w:beforeAutospacing="0" w:afterAutospacing="0" w:line="254" w:lineRule="auto"/>
        <w:rPr>
          <w:b/>
          <w:bCs/>
          <w:i/>
          <w:iCs/>
          <w:noProof/>
          <w:sz w:val="22"/>
          <w:szCs w:val="22"/>
        </w:rPr>
      </w:pPr>
      <w:r w:rsidRPr="00CD7B62">
        <w:rPr>
          <w:b/>
          <w:i/>
          <w:noProof/>
          <w:sz w:val="22"/>
        </w:rPr>
        <w:t>Acțiuni imediate din partea Comisiei pentru a sprijini statele membre în protejarea consumatorilor și a industriei:</w:t>
      </w:r>
    </w:p>
    <w:p w14:paraId="201D82CA" w14:textId="557D86BC"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sz w:val="22"/>
        </w:rPr>
        <w:t>[</w:t>
      </w:r>
      <w:r w:rsidRPr="00CD7B62">
        <w:rPr>
          <w:b/>
          <w:noProof/>
          <w:sz w:val="22"/>
        </w:rPr>
        <w:t>Mai 2026</w:t>
      </w:r>
      <w:r w:rsidRPr="00CD7B62">
        <w:rPr>
          <w:noProof/>
          <w:sz w:val="22"/>
        </w:rPr>
        <w:t xml:space="preserve">] </w:t>
      </w:r>
      <w:r w:rsidRPr="00CD7B62">
        <w:rPr>
          <w:i/>
          <w:noProof/>
          <w:sz w:val="22"/>
        </w:rPr>
        <w:t xml:space="preserve">În cadrul viitoarei reuniuni informale a miniștrilor energiei din UE, care va avea loc în Cipru la 13 mai 2026, Comisia va prezenta un </w:t>
      </w:r>
      <w:r w:rsidRPr="00CD7B62">
        <w:rPr>
          <w:b/>
          <w:i/>
          <w:noProof/>
          <w:sz w:val="22"/>
        </w:rPr>
        <w:t>catalog de măsuri care pot fi reproduse pentru a obține economii de energie și câștiguri în materie de eficiență a sistemului</w:t>
      </w:r>
      <w:r w:rsidRPr="00CD7B62">
        <w:rPr>
          <w:i/>
          <w:noProof/>
          <w:sz w:val="22"/>
        </w:rPr>
        <w:t xml:space="preserve">, precum și </w:t>
      </w:r>
      <w:r w:rsidRPr="00CD7B62">
        <w:rPr>
          <w:b/>
          <w:i/>
          <w:noProof/>
          <w:sz w:val="22"/>
        </w:rPr>
        <w:t>măsuri de înlocuire a combustibililor fosili cu energie curată autohtonă</w:t>
      </w:r>
      <w:r w:rsidRPr="00CD7B62">
        <w:rPr>
          <w:i/>
          <w:noProof/>
          <w:sz w:val="22"/>
        </w:rPr>
        <w:t xml:space="preserve"> pe care statele membre le pot implementa rapid pentru a reduce consumul de petrol și gaze pe termen scurt. Catalogul se va baza pe o evaluare a celor mai eficiente măsuri luate începând din 2022 și va include exemple de acțiuni concrete puse în aplicare cu succes pe teren, cu potențial de reproducere la scară largă în întreaga UE, precum și exemple ale impactului acestora.</w:t>
      </w:r>
    </w:p>
    <w:p w14:paraId="272F3795"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sz w:val="22"/>
        </w:rPr>
        <w:t xml:space="preserve">[Începând din </w:t>
      </w:r>
      <w:r w:rsidRPr="00CD7B62">
        <w:rPr>
          <w:b/>
          <w:noProof/>
          <w:sz w:val="22"/>
        </w:rPr>
        <w:t>aprilie 2026</w:t>
      </w:r>
      <w:r w:rsidRPr="00CD7B62">
        <w:rPr>
          <w:noProof/>
          <w:sz w:val="22"/>
        </w:rPr>
        <w:t xml:space="preserve">] </w:t>
      </w:r>
      <w:r w:rsidRPr="00CD7B62">
        <w:rPr>
          <w:b/>
          <w:i/>
          <w:noProof/>
          <w:sz w:val="22"/>
        </w:rPr>
        <w:t>Comisia va crea un registru digital</w:t>
      </w:r>
      <w:r w:rsidRPr="00CD7B62">
        <w:rPr>
          <w:i/>
          <w:noProof/>
          <w:sz w:val="22"/>
        </w:rPr>
        <w:t xml:space="preserve"> pentru a compila și a partaja informații neconfidențiale cu privire la măsurile naționale de urgență adoptate de statele membre, contribuind astfel la coordonarea între statele membre învecinate și la </w:t>
      </w:r>
      <w:r w:rsidRPr="00CD7B62">
        <w:rPr>
          <w:b/>
          <w:i/>
          <w:noProof/>
          <w:sz w:val="22"/>
        </w:rPr>
        <w:t>facilitarea schimbului de bune practici și la promovarea acestora</w:t>
      </w:r>
      <w:r w:rsidRPr="00CD7B62">
        <w:rPr>
          <w:noProof/>
          <w:sz w:val="22"/>
        </w:rPr>
        <w:t>.</w:t>
      </w:r>
      <w:r w:rsidRPr="00CD7B62">
        <w:rPr>
          <w:i/>
          <w:noProof/>
          <w:sz w:val="22"/>
        </w:rPr>
        <w:t xml:space="preserve"> </w:t>
      </w:r>
    </w:p>
    <w:p w14:paraId="59740B72"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sz w:val="22"/>
        </w:rPr>
        <w:t>[</w:t>
      </w:r>
      <w:r w:rsidRPr="00CD7B62">
        <w:rPr>
          <w:b/>
          <w:noProof/>
          <w:sz w:val="22"/>
        </w:rPr>
        <w:t>Aprilie 2026</w:t>
      </w:r>
      <w:r w:rsidRPr="00CD7B62">
        <w:rPr>
          <w:noProof/>
          <w:sz w:val="22"/>
        </w:rPr>
        <w:t xml:space="preserve">] </w:t>
      </w:r>
      <w:r w:rsidRPr="00CD7B62">
        <w:rPr>
          <w:i/>
          <w:noProof/>
          <w:sz w:val="22"/>
        </w:rPr>
        <w:t>Comisia va adopta un</w:t>
      </w:r>
      <w:r w:rsidRPr="00CD7B62">
        <w:rPr>
          <w:b/>
          <w:i/>
          <w:noProof/>
          <w:sz w:val="22"/>
        </w:rPr>
        <w:t xml:space="preserve"> cadru temporar privind ajutoarele de stat</w:t>
      </w:r>
      <w:r w:rsidRPr="00CD7B62">
        <w:rPr>
          <w:i/>
          <w:noProof/>
          <w:sz w:val="22"/>
        </w:rPr>
        <w:t>, care va prevedea dispoziții referitoare la elaborarea și punerea în aplicare de către statele membre a unor măsuri de urgență temporare țintite pentru a sprijini unele dintre sectoarele economice cele mai expuse la creșterile bruște ale prețurilor.</w:t>
      </w:r>
    </w:p>
    <w:p w14:paraId="53E7F6B8" w14:textId="6BB175E3"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160" w:afterAutospacing="0" w:line="254" w:lineRule="auto"/>
        <w:ind w:left="357" w:hanging="357"/>
        <w:jc w:val="left"/>
        <w:rPr>
          <w:i/>
          <w:noProof/>
          <w:sz w:val="22"/>
        </w:rPr>
      </w:pPr>
      <w:r w:rsidRPr="00CD7B62">
        <w:rPr>
          <w:noProof/>
          <w:sz w:val="22"/>
        </w:rPr>
        <w:t xml:space="preserve">[Începând din </w:t>
      </w:r>
      <w:r w:rsidRPr="00CD7B62">
        <w:rPr>
          <w:b/>
          <w:bCs/>
          <w:noProof/>
          <w:sz w:val="22"/>
        </w:rPr>
        <w:t>aprilie 2026</w:t>
      </w:r>
      <w:r w:rsidRPr="00CD7B62">
        <w:rPr>
          <w:noProof/>
          <w:sz w:val="22"/>
        </w:rPr>
        <w:t xml:space="preserve">] </w:t>
      </w:r>
      <w:r w:rsidRPr="00CD7B62">
        <w:rPr>
          <w:i/>
          <w:iCs/>
          <w:noProof/>
          <w:sz w:val="22"/>
        </w:rPr>
        <w:t xml:space="preserve">Comisia va oferi </w:t>
      </w:r>
      <w:r w:rsidRPr="00CD7B62">
        <w:rPr>
          <w:b/>
          <w:bCs/>
          <w:i/>
          <w:iCs/>
          <w:noProof/>
          <w:sz w:val="22"/>
        </w:rPr>
        <w:t>asistență continuă statelor membre</w:t>
      </w:r>
      <w:r w:rsidRPr="00CD7B62">
        <w:rPr>
          <w:i/>
          <w:iCs/>
          <w:noProof/>
          <w:sz w:val="22"/>
        </w:rPr>
        <w:t xml:space="preserve"> în elaborarea unor </w:t>
      </w:r>
      <w:r w:rsidRPr="00CD7B62">
        <w:rPr>
          <w:b/>
          <w:bCs/>
          <w:i/>
          <w:iCs/>
          <w:noProof/>
          <w:sz w:val="22"/>
        </w:rPr>
        <w:t>măsuri țintite, prompte și temporare</w:t>
      </w:r>
      <w:r w:rsidRPr="00CD7B62">
        <w:rPr>
          <w:i/>
          <w:iCs/>
          <w:noProof/>
          <w:sz w:val="22"/>
        </w:rPr>
        <w:t xml:space="preserve"> (inclusiv intervenții asupra prețurilor, scheme de sprijin pentru venit și stimulente fiscale), menite să sprijine în special IMM-urile, industriile mari consumatoare de energie și gospodăriile, menținând, în același timp, stimulentul pentru economisirea energiei și încurajând reducerea utilizării combustibililor fosili.</w:t>
      </w:r>
      <w:r w:rsidRPr="00CD7B62">
        <w:rPr>
          <w:i/>
          <w:noProof/>
          <w:sz w:val="22"/>
        </w:rPr>
        <w:t xml:space="preserve"> Statele membre ar trebui să furnizeze o evaluare a impacturilor preconizate respective, inclusiv a costurilor lor bugetare, și să evite fragmentarea pieței unice. Comisia va oferi </w:t>
      </w:r>
      <w:r w:rsidRPr="00CD7B62">
        <w:rPr>
          <w:b/>
          <w:i/>
          <w:noProof/>
          <w:sz w:val="22"/>
        </w:rPr>
        <w:t>principii directoare și va facilita elaborarea de modele</w:t>
      </w:r>
      <w:r w:rsidRPr="00CD7B62">
        <w:rPr>
          <w:i/>
          <w:noProof/>
          <w:sz w:val="22"/>
        </w:rPr>
        <w:t xml:space="preserve"> în acest sens.</w:t>
      </w:r>
      <w:r w:rsidR="00CD7B62" w:rsidRPr="00CD7B62">
        <w:rPr>
          <w:i/>
          <w:noProof/>
          <w:sz w:val="22"/>
        </w:rPr>
        <w:t xml:space="preserve"> </w:t>
      </w:r>
      <w:r w:rsidRPr="00CD7B62">
        <w:rPr>
          <w:i/>
          <w:noProof/>
          <w:sz w:val="22"/>
        </w:rPr>
        <w:t xml:space="preserve">Statele membre pot lua, de asemenea, măsuri privind impozitarea profiturilor excepționale pentru a asigura echitatea socială; Comisia va respecta deciziile statelor membre, le va asista și le va furniza bune practici privind măsurile naționale și, de asemenea, va evalua impactul respectivelor măsuri asupra pieței unice. Comisia este gata să sprijine orice stat membru care este nevoit, pe termen scurt, să aplice rate de impozitare a energiei sub nivelurile minime actuale ale UE, evitând, în același timp, creșterea cererii de combustibili fosili și exacerbarea dezechilibrelor dintre cerere și ofertă. </w:t>
      </w:r>
    </w:p>
    <w:p w14:paraId="04F0D6AD"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iCs/>
          <w:noProof/>
          <w:sz w:val="22"/>
          <w:szCs w:val="22"/>
        </w:rPr>
      </w:pPr>
      <w:r w:rsidRPr="00CD7B62">
        <w:rPr>
          <w:noProof/>
          <w:sz w:val="22"/>
        </w:rPr>
        <w:t>[</w:t>
      </w:r>
      <w:r w:rsidRPr="00CD7B62">
        <w:rPr>
          <w:b/>
          <w:noProof/>
          <w:sz w:val="22"/>
        </w:rPr>
        <w:t>Aprilie 2026</w:t>
      </w:r>
      <w:r w:rsidRPr="00CD7B62">
        <w:rPr>
          <w:noProof/>
          <w:sz w:val="22"/>
        </w:rPr>
        <w:t xml:space="preserve">] </w:t>
      </w:r>
      <w:r w:rsidRPr="00CD7B62">
        <w:rPr>
          <w:i/>
          <w:noProof/>
          <w:sz w:val="22"/>
        </w:rPr>
        <w:t xml:space="preserve">Comisia va continua </w:t>
      </w:r>
      <w:r w:rsidRPr="00CD7B62">
        <w:rPr>
          <w:b/>
          <w:i/>
          <w:noProof/>
          <w:sz w:val="22"/>
        </w:rPr>
        <w:t>să faciliteze implementarea capacitării și a protecției consumatorilor</w:t>
      </w:r>
      <w:r w:rsidRPr="00CD7B62">
        <w:rPr>
          <w:i/>
          <w:noProof/>
          <w:sz w:val="22"/>
        </w:rPr>
        <w:t xml:space="preserve"> în statele membre </w:t>
      </w:r>
      <w:r w:rsidRPr="00CD7B62">
        <w:rPr>
          <w:b/>
          <w:i/>
          <w:noProof/>
          <w:sz w:val="22"/>
        </w:rPr>
        <w:t>prin orientări</w:t>
      </w:r>
      <w:r w:rsidRPr="00CD7B62">
        <w:rPr>
          <w:i/>
          <w:noProof/>
          <w:sz w:val="22"/>
        </w:rPr>
        <w:t xml:space="preserve"> referitoare la protejarea clienților vulnerabili împotriva debranșărilor, la accelerarea și simplificarea procesului de schimbare a furnizorului de energie și a contractului de energie, la participarea la comunități energetice și la autoconsum, la îmbunătățirea gestionării riscurilor pentru furnizori și la protejarea consumatorilor în timpul tranziției energetice.</w:t>
      </w:r>
    </w:p>
    <w:p w14:paraId="2668588E"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noProof/>
          <w:sz w:val="22"/>
          <w:szCs w:val="22"/>
        </w:rPr>
      </w:pPr>
      <w:r w:rsidRPr="00CD7B62">
        <w:rPr>
          <w:noProof/>
        </w:rPr>
        <w:t xml:space="preserve">[Începând din </w:t>
      </w:r>
      <w:r w:rsidRPr="00CD7B62">
        <w:rPr>
          <w:b/>
          <w:noProof/>
        </w:rPr>
        <w:t>mai 2026</w:t>
      </w:r>
      <w:r w:rsidRPr="00CD7B62">
        <w:rPr>
          <w:noProof/>
        </w:rPr>
        <w:t xml:space="preserve">] </w:t>
      </w:r>
      <w:r w:rsidRPr="00CD7B62">
        <w:rPr>
          <w:i/>
          <w:noProof/>
        </w:rPr>
        <w:t xml:space="preserve">Comisia va </w:t>
      </w:r>
      <w:r w:rsidRPr="00CD7B62">
        <w:rPr>
          <w:b/>
          <w:i/>
          <w:noProof/>
        </w:rPr>
        <w:t>promova și va</w:t>
      </w:r>
      <w:r w:rsidRPr="00CD7B62">
        <w:rPr>
          <w:i/>
          <w:noProof/>
        </w:rPr>
        <w:t xml:space="preserve"> </w:t>
      </w:r>
      <w:r w:rsidRPr="00CD7B62">
        <w:rPr>
          <w:b/>
          <w:i/>
          <w:noProof/>
        </w:rPr>
        <w:t>contribui la dezvoltarea</w:t>
      </w:r>
      <w:r w:rsidRPr="00CD7B62">
        <w:rPr>
          <w:i/>
          <w:noProof/>
        </w:rPr>
        <w:t>, inclusiv prin intermediul Consiliului pentru investiții în tranziția energetică și al Coaliției pentru finanțarea eficienței energetice,</w:t>
      </w:r>
      <w:r w:rsidRPr="00CD7B62">
        <w:rPr>
          <w:b/>
          <w:i/>
          <w:noProof/>
        </w:rPr>
        <w:t xml:space="preserve"> a unor sisteme de leasing social pentru tehnologii curate și eficiente, pe care statele membre sunt încurajate să le utilizeze</w:t>
      </w:r>
      <w:r w:rsidRPr="00CD7B62">
        <w:rPr>
          <w:i/>
          <w:noProof/>
        </w:rPr>
        <w:t xml:space="preserve"> pentru a sprijini adoptarea rapidă, de exemplu, a vehiculelor electrice, a pompelor de căldură rezidențiale și a bateriilor de capacitate mică</w:t>
      </w:r>
      <w:r w:rsidRPr="00CD7B62">
        <w:rPr>
          <w:rStyle w:val="FootnoteReference"/>
          <w:i/>
          <w:iCs/>
          <w:noProof/>
          <w:sz w:val="22"/>
          <w:szCs w:val="22"/>
        </w:rPr>
        <w:footnoteReference w:id="23"/>
      </w:r>
      <w:r w:rsidRPr="00CD7B62">
        <w:rPr>
          <w:i/>
          <w:noProof/>
        </w:rPr>
        <w:t>.</w:t>
      </w:r>
      <w:r w:rsidRPr="00CD7B62">
        <w:rPr>
          <w:i/>
          <w:noProof/>
          <w:sz w:val="22"/>
        </w:rPr>
        <w:t xml:space="preserve"> Comisia este gata să </w:t>
      </w:r>
      <w:r w:rsidRPr="00CD7B62">
        <w:rPr>
          <w:b/>
          <w:i/>
          <w:noProof/>
          <w:sz w:val="22"/>
        </w:rPr>
        <w:t>asiste statele membre să instituie stimulente financiare</w:t>
      </w:r>
      <w:r w:rsidRPr="00CD7B62">
        <w:rPr>
          <w:i/>
          <w:noProof/>
          <w:sz w:val="22"/>
        </w:rPr>
        <w:t xml:space="preserve">, cum ar fi creditele fiscale țintite, pentru a implementa rapid tehnologiile energetice curate precum vehiculele electrice, pompele de căldură industriale și rezidențiale, bateriile „din spatele contorului” și stocarea termică industrială, asigurând, în același timp, respectarea angajamentelor asumate în temeiul regulilor fiscale. </w:t>
      </w:r>
    </w:p>
    <w:p w14:paraId="0C1A11C9"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noProof/>
          <w:sz w:val="22"/>
          <w:szCs w:val="22"/>
        </w:rPr>
      </w:pPr>
      <w:r w:rsidRPr="00CD7B62">
        <w:rPr>
          <w:i/>
          <w:noProof/>
          <w:sz w:val="22"/>
        </w:rPr>
        <w:t>[Aprilie 2026] Comisia a declanșat mecanismul de sprijin în situații de criză prevăzut în cadrul Fondului european pentru afaceri maritime, pescuit și acvacultură</w:t>
      </w:r>
      <w:r w:rsidRPr="00CD7B62">
        <w:rPr>
          <w:rStyle w:val="FootnoteReference"/>
          <w:i/>
          <w:noProof/>
          <w:sz w:val="22"/>
          <w:szCs w:val="22"/>
        </w:rPr>
        <w:footnoteReference w:id="24"/>
      </w:r>
      <w:r w:rsidRPr="00CD7B62">
        <w:rPr>
          <w:i/>
          <w:noProof/>
          <w:sz w:val="22"/>
        </w:rPr>
        <w:t>, care le permite statelor membre să acorde compensații operatorilor din sectorul pescuitului, acvaculturii și prelucrării pentru creșterea costurilor de exploatare și pierderile de venituri generate direct de situația din Orientul Mijlociu.</w:t>
      </w:r>
    </w:p>
    <w:p w14:paraId="5F290976" w14:textId="77777777" w:rsidR="00BC46B9" w:rsidRPr="00CD7B62" w:rsidRDefault="005354E2">
      <w:pPr>
        <w:pStyle w:val="Heading1"/>
        <w:ind w:hanging="431"/>
      </w:pPr>
      <w:r w:rsidRPr="00CD7B62">
        <w:t>Acțiuni imediate pentru obținerea unor beneficii de durată</w:t>
      </w:r>
    </w:p>
    <w:p w14:paraId="445CCB9C" w14:textId="77777777" w:rsidR="00BC46B9" w:rsidRPr="00CD7B62" w:rsidRDefault="005354E2">
      <w:pPr>
        <w:pStyle w:val="ListParagraph"/>
        <w:keepNext/>
        <w:numPr>
          <w:ilvl w:val="1"/>
          <w:numId w:val="2"/>
        </w:numPr>
        <w:spacing w:before="360" w:beforeAutospacing="0" w:after="240" w:afterAutospacing="0" w:line="278" w:lineRule="auto"/>
        <w:ind w:left="567" w:hanging="578"/>
        <w:jc w:val="left"/>
        <w:rPr>
          <w:b/>
          <w:bCs/>
          <w:noProof/>
        </w:rPr>
      </w:pPr>
      <w:r w:rsidRPr="00CD7B62">
        <w:rPr>
          <w:b/>
          <w:noProof/>
        </w:rPr>
        <w:t>Accelerarea trecerii la o energie curată autohtonă și la electrificare</w:t>
      </w:r>
    </w:p>
    <w:p w14:paraId="36FBEE0C" w14:textId="77777777" w:rsidR="00BC46B9" w:rsidRPr="00CD7B62" w:rsidRDefault="005354E2">
      <w:pPr>
        <w:spacing w:before="240" w:beforeAutospacing="0" w:after="240" w:afterAutospacing="0"/>
        <w:rPr>
          <w:noProof/>
          <w:color w:val="000000" w:themeColor="text1"/>
        </w:rPr>
      </w:pPr>
      <w:r w:rsidRPr="00CD7B62">
        <w:rPr>
          <w:noProof/>
          <w:color w:val="000000" w:themeColor="text1"/>
        </w:rPr>
        <w:t xml:space="preserve">Prin luarea unor măsuri imediate pentru a obține rezultate solide pe termen mediu, statele membre pot înlocui volume semnificative de petrol și gaze prin </w:t>
      </w:r>
      <w:r w:rsidRPr="00CD7B62">
        <w:rPr>
          <w:b/>
          <w:noProof/>
          <w:color w:val="000000" w:themeColor="text1"/>
        </w:rPr>
        <w:t>accelerarea trecerii la o energie curată, autohtonă și abundentă</w:t>
      </w:r>
      <w:r w:rsidRPr="00CD7B62">
        <w:rPr>
          <w:noProof/>
          <w:color w:val="000000" w:themeColor="text1"/>
        </w:rPr>
        <w:t>, inclusiv prin electrificare, prin implementarea energiei termice solare și a energiei geotermale, precum și prin alte surse regenerabile de energie, prin energie nucleară, prin biometan, prin biocombustibili durabili și prin hidrogen.</w:t>
      </w:r>
    </w:p>
    <w:p w14:paraId="79E81C0C" w14:textId="77777777" w:rsidR="00BC46B9" w:rsidRPr="00CD7B62" w:rsidRDefault="005354E2">
      <w:pPr>
        <w:rPr>
          <w:noProof/>
        </w:rPr>
      </w:pPr>
      <w:r w:rsidRPr="00CD7B62">
        <w:rPr>
          <w:noProof/>
        </w:rPr>
        <w:t>De exemplu, capacitatea de energie electrică din surse regenerabile utilizată pe an ar trebui să crească la 100 GW/an</w:t>
      </w:r>
      <w:r w:rsidRPr="00CD7B62">
        <w:rPr>
          <w:rStyle w:val="FootnoteReference"/>
          <w:noProof/>
        </w:rPr>
        <w:footnoteReference w:id="25"/>
      </w:r>
      <w:r w:rsidRPr="00CD7B62">
        <w:rPr>
          <w:noProof/>
        </w:rPr>
        <w:t>, inclusiv prin realizarea unor noi proiecte la scară largă în domeniul energiei din surse regenerabile și prin implementarea accelerată a energiei solare</w:t>
      </w:r>
      <w:r w:rsidRPr="00CD7B62">
        <w:rPr>
          <w:rStyle w:val="FootnoteReference"/>
          <w:noProof/>
        </w:rPr>
        <w:footnoteReference w:id="26"/>
      </w:r>
      <w:r w:rsidRPr="00CD7B62">
        <w:rPr>
          <w:noProof/>
        </w:rPr>
        <w:t>, care pot produce rezultate rapide</w:t>
      </w:r>
      <w:r w:rsidRPr="00CD7B62">
        <w:rPr>
          <w:rStyle w:val="FootnoteReference"/>
          <w:noProof/>
        </w:rPr>
        <w:footnoteReference w:id="27"/>
      </w:r>
      <w:r w:rsidRPr="00CD7B62">
        <w:rPr>
          <w:noProof/>
        </w:rPr>
        <w:t>. Prin urmare, pentru a obține rezultate în ritmul dorit, este esențial să se simplifice regimurile naționale de autorizare în conformitate cu cerințele stabilite în legislația UE</w:t>
      </w:r>
      <w:r w:rsidRPr="00CD7B62">
        <w:rPr>
          <w:rStyle w:val="FootnoteReference"/>
          <w:noProof/>
        </w:rPr>
        <w:footnoteReference w:id="28"/>
      </w:r>
      <w:r w:rsidRPr="00CD7B62">
        <w:rPr>
          <w:noProof/>
        </w:rPr>
        <w:t>. Pe lângă eforturile de transpunere, se pot obține rezultate concrete și prin concentrarea la începutul perioadei a punerii în aplicare. Până la sfârșitul anului 2026, durata procedurilor de autorizare ar trebui să fie redusă în întreaga Europă la maximum doi ani</w:t>
      </w:r>
      <w:r w:rsidRPr="00CD7B62">
        <w:rPr>
          <w:rStyle w:val="FootnoteReference"/>
          <w:noProof/>
        </w:rPr>
        <w:footnoteReference w:id="29"/>
      </w:r>
      <w:r w:rsidRPr="00CD7B62">
        <w:rPr>
          <w:noProof/>
        </w:rPr>
        <w:t>, iar fiecare stat membru ar trebui să deblocheze potențialul zonelor pretabile accelerării proiectelor de producere a energiei din surse regenerabile prin stabilirea a cel puțin unei astfel de zone.</w:t>
      </w:r>
    </w:p>
    <w:p w14:paraId="5888E275" w14:textId="77777777" w:rsidR="00BC46B9" w:rsidRPr="00CD7B62" w:rsidRDefault="005354E2">
      <w:pPr>
        <w:rPr>
          <w:noProof/>
        </w:rPr>
      </w:pPr>
      <w:r w:rsidRPr="00CD7B62">
        <w:rPr>
          <w:noProof/>
        </w:rPr>
        <w:t xml:space="preserve">O altă pârghie esențială este maximizarea activelor existente în domeniul energiei din surse regenerabile. Retehnologizarea și modernizarea rapidă a parcurilor eoliene, inclusiv a parcurilor eoliene offshore, sprijinite de regimuri specifice simplificate de autorizare pentru retehnologizare, precum și modernizarea altor centrale de producere a energiei din surse regenerabile, cum ar fi centralele hidroelectrice, pot oferi rapid ajutorul suplimentar atât de necesar prin creșterea capacității de producție disponibile. </w:t>
      </w:r>
    </w:p>
    <w:p w14:paraId="16648423" w14:textId="77777777" w:rsidR="00BC46B9" w:rsidRPr="00CD7B62" w:rsidRDefault="005354E2">
      <w:pPr>
        <w:tabs>
          <w:tab w:val="left" w:pos="5227"/>
        </w:tabs>
        <w:rPr>
          <w:noProof/>
          <w:color w:val="000000" w:themeColor="text1"/>
        </w:rPr>
      </w:pPr>
      <w:r w:rsidRPr="00CD7B62">
        <w:rPr>
          <w:noProof/>
          <w:color w:val="000000" w:themeColor="text1"/>
        </w:rPr>
        <w:t xml:space="preserve">Energia nucleară este o componentă importantă a strategiilor de decarbonizare, de competitivitate industrială și de securitate a aprovizionării. </w:t>
      </w:r>
      <w:r w:rsidRPr="00CD7B62">
        <w:rPr>
          <w:noProof/>
        </w:rPr>
        <w:t xml:space="preserve">Aproape jumătate dintre statele membre au energie nucleară în mixul lor energetic național. </w:t>
      </w:r>
      <w:r w:rsidRPr="00CD7B62">
        <w:rPr>
          <w:noProof/>
          <w:color w:val="000000" w:themeColor="text1"/>
        </w:rPr>
        <w:t>Planurile naționale actualizate privind energia și clima</w:t>
      </w:r>
      <w:r w:rsidRPr="00CD7B62">
        <w:rPr>
          <w:rStyle w:val="FootnoteReference"/>
          <w:noProof/>
          <w:color w:val="000000" w:themeColor="text1"/>
        </w:rPr>
        <w:footnoteReference w:id="30"/>
      </w:r>
      <w:r w:rsidRPr="00CD7B62">
        <w:rPr>
          <w:noProof/>
          <w:color w:val="000000" w:themeColor="text1"/>
        </w:rPr>
        <w:t xml:space="preserve"> indică faptul că se preconizează o creștere a capacității nucleare instalate. Centralele nucleare furnizează energie curată, adecvată pentru îmbunătățirea integrării sistemului și pentru asigurarea flexibilității, facilitând continuarea introducerii de alte tehnologii curate. Aceste beneficii revin întregului sistem energetic al UE. </w:t>
      </w:r>
      <w:r w:rsidRPr="00CD7B62">
        <w:rPr>
          <w:noProof/>
        </w:rPr>
        <w:t>Noile reactoare modulare mici</w:t>
      </w:r>
      <w:r w:rsidRPr="00CD7B62">
        <w:rPr>
          <w:rStyle w:val="FootnoteReference"/>
          <w:noProof/>
        </w:rPr>
        <w:footnoteReference w:id="31"/>
      </w:r>
      <w:r w:rsidRPr="00CD7B62">
        <w:rPr>
          <w:noProof/>
        </w:rPr>
        <w:t xml:space="preserve"> sau evitarea retragerii premature</w:t>
      </w:r>
      <w:r w:rsidRPr="00CD7B62">
        <w:rPr>
          <w:rStyle w:val="FootnoteReference"/>
          <w:noProof/>
        </w:rPr>
        <w:footnoteReference w:id="32"/>
      </w:r>
      <w:r w:rsidRPr="00CD7B62">
        <w:rPr>
          <w:noProof/>
        </w:rPr>
        <w:t xml:space="preserve"> a capacității nucleare existente pot contribui la reducerea nevoii de utilizare a combustibililor fosili, inclusiv în încălzirea centralizată și în procesele industriale.</w:t>
      </w:r>
      <w:r w:rsidRPr="00CD7B62">
        <w:rPr>
          <w:noProof/>
          <w:color w:val="000000" w:themeColor="text1"/>
        </w:rPr>
        <w:t xml:space="preserve"> </w:t>
      </w:r>
      <w:r w:rsidRPr="00CD7B62">
        <w:rPr>
          <w:noProof/>
        </w:rPr>
        <w:t>După cum s-a evaluat în Strategia privind PINC, există, de asemenea, un potențial neexploatat în ceea ce privește centralele nucleare existente</w:t>
      </w:r>
      <w:r w:rsidRPr="00CD7B62">
        <w:rPr>
          <w:rStyle w:val="FootnoteReference"/>
          <w:noProof/>
          <w:color w:val="000000" w:themeColor="text1"/>
        </w:rPr>
        <w:footnoteReference w:id="33"/>
      </w:r>
      <w:r w:rsidRPr="00CD7B62">
        <w:rPr>
          <w:noProof/>
        </w:rPr>
        <w:t>.</w:t>
      </w:r>
      <w:r w:rsidRPr="00CD7B62">
        <w:rPr>
          <w:noProof/>
          <w:color w:val="000000" w:themeColor="text1"/>
        </w:rPr>
        <w:t xml:space="preserve"> </w:t>
      </w:r>
    </w:p>
    <w:p w14:paraId="292E0031" w14:textId="0C23EBA0" w:rsidR="00BC46B9" w:rsidRPr="00CD7B62" w:rsidRDefault="005354E2">
      <w:pPr>
        <w:rPr>
          <w:noProof/>
        </w:rPr>
      </w:pPr>
      <w:r w:rsidRPr="00CD7B62">
        <w:rPr>
          <w:noProof/>
        </w:rPr>
        <w:t>Criza actuală reprezintă, de asemenea, un apel la accelerarea electrificării</w:t>
      </w:r>
      <w:r w:rsidRPr="00CD7B62">
        <w:rPr>
          <w:rStyle w:val="FootnoteReference"/>
          <w:noProof/>
        </w:rPr>
        <w:footnoteReference w:id="34"/>
      </w:r>
      <w:r w:rsidRPr="00CD7B62">
        <w:rPr>
          <w:noProof/>
        </w:rPr>
        <w:t>, pentru a pune capăt expunerii la șocurile prețurilor combustibililor fosili și dependențelor de importuri. În 2024, 71 % din producția de energie electrică a UE a provenit din surse de energie curată</w:t>
      </w:r>
      <w:r w:rsidRPr="00CD7B62">
        <w:rPr>
          <w:rStyle w:val="FootnoteReference"/>
          <w:noProof/>
        </w:rPr>
        <w:footnoteReference w:id="35"/>
      </w:r>
      <w:r w:rsidRPr="00CD7B62">
        <w:rPr>
          <w:noProof/>
        </w:rPr>
        <w:t>, aducând energie ieftină în sistem. Cu toate acestea, energia electrică reprezintă mai puțin de un sfert din consumul final de energie</w:t>
      </w:r>
      <w:r w:rsidRPr="00CD7B62">
        <w:rPr>
          <w:rStyle w:val="FootnoteReference"/>
          <w:noProof/>
        </w:rPr>
        <w:footnoteReference w:id="36"/>
      </w:r>
      <w:r w:rsidRPr="00CD7B62">
        <w:rPr>
          <w:noProof/>
        </w:rPr>
        <w:t>. Pentru a asigura accesibilitatea prețurilor la energie și competitivitatea industrială prin faptul că li se oferă consumatorilor beneficiile energiei curate și ale energiei din surse regenerabile și pentru a îmbunătăți eficiența sistemului, o parte mai mare a cererii de energie (aferentă transporturilor, clădirilor, industriei etc.) trebuie să treacă de la combustibilii fosili la energia electrică.</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571"/>
      </w:tblGrid>
      <w:tr w:rsidR="00BC46B9" w:rsidRPr="00CD7B62" w14:paraId="7EBCB8EA" w14:textId="77777777">
        <w:trPr>
          <w:trHeight w:val="4212"/>
          <w:jc w:val="center"/>
        </w:trPr>
        <w:tc>
          <w:tcPr>
            <w:tcW w:w="4455" w:type="dxa"/>
          </w:tcPr>
          <w:p w14:paraId="64CA2A98" w14:textId="77777777" w:rsidR="00BC46B9" w:rsidRPr="00CD7B62" w:rsidRDefault="005354E2">
            <w:pPr>
              <w:keepNext/>
              <w:rPr>
                <w:noProof/>
              </w:rPr>
            </w:pPr>
            <w:r w:rsidRPr="00CD7B62">
              <w:rPr>
                <w:noProof/>
                <w:color w:val="000000" w:themeColor="text1"/>
                <w:lang w:val="en-GB" w:eastAsia="en-GB"/>
              </w:rPr>
              <w:drawing>
                <wp:inline distT="0" distB="0" distL="0" distR="0" wp14:anchorId="1489190C" wp14:editId="6A92AE15">
                  <wp:extent cx="2462213" cy="2893206"/>
                  <wp:effectExtent l="0" t="0" r="0" b="2540"/>
                  <wp:docPr id="212764644" name="Picture 4" descr="A map of europe with different colored countries/regions&#10;&#10;Conținutul generat de inteligența artificială poate fi incorect.">
                    <a:extLst xmlns:a="http://schemas.openxmlformats.org/drawingml/2006/main">
                      <a:ext uri="{FF2B5EF4-FFF2-40B4-BE49-F238E27FC236}">
                        <a16:creationId xmlns:a16="http://schemas.microsoft.com/office/drawing/2014/main" id="{4AEF757D-2905-52FF-67D7-B7283EF1D2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map of europe with different colored countries/regions&#10;&#10;AI-generated content may be incorrect.">
                            <a:extLst>
                              <a:ext uri="{FF2B5EF4-FFF2-40B4-BE49-F238E27FC236}">
                                <a16:creationId xmlns:a16="http://schemas.microsoft.com/office/drawing/2014/main" id="{4AEF757D-2905-52FF-67D7-B7283EF1D243}"/>
                              </a:ext>
                            </a:extLst>
                          </pic:cNvPr>
                          <pic:cNvPicPr>
                            <a:picLocks noChangeAspect="1"/>
                          </pic:cNvPicPr>
                        </pic:nvPicPr>
                        <pic:blipFill>
                          <a:blip r:embed="rId15">
                            <a:extLst>
                              <a:ext uri="{28A0092B-C50C-407E-A947-70E740481C1C}">
                                <a14:useLocalDpi xmlns:a14="http://schemas.microsoft.com/office/drawing/2010/main" val="0"/>
                              </a:ext>
                            </a:extLst>
                          </a:blip>
                          <a:srcRect/>
                          <a:stretch/>
                        </pic:blipFill>
                        <pic:spPr>
                          <a:xfrm>
                            <a:off x="0" y="0"/>
                            <a:ext cx="2469625" cy="2901915"/>
                          </a:xfrm>
                          <a:prstGeom prst="rect">
                            <a:avLst/>
                          </a:prstGeom>
                        </pic:spPr>
                      </pic:pic>
                    </a:graphicData>
                  </a:graphic>
                </wp:inline>
              </w:drawing>
            </w:r>
          </w:p>
        </w:tc>
        <w:tc>
          <w:tcPr>
            <w:tcW w:w="4571" w:type="dxa"/>
          </w:tcPr>
          <w:p w14:paraId="3AD0FE68" w14:textId="77777777" w:rsidR="00BC46B9" w:rsidRPr="00CD7B62" w:rsidRDefault="005354E2">
            <w:pPr>
              <w:keepNext/>
              <w:rPr>
                <w:noProof/>
              </w:rPr>
            </w:pPr>
            <w:r w:rsidRPr="00CD7B62">
              <w:rPr>
                <w:noProof/>
                <w:color w:val="000000" w:themeColor="text1"/>
                <w:lang w:val="en-GB" w:eastAsia="en-GB"/>
              </w:rPr>
              <w:drawing>
                <wp:anchor distT="0" distB="0" distL="114300" distR="114300" simplePos="0" relativeHeight="251658240" behindDoc="0" locked="0" layoutInCell="1" allowOverlap="1" wp14:anchorId="182D5BD5" wp14:editId="1F28CC0E">
                  <wp:simplePos x="0" y="0"/>
                  <wp:positionH relativeFrom="page">
                    <wp:posOffset>104450</wp:posOffset>
                  </wp:positionH>
                  <wp:positionV relativeFrom="paragraph">
                    <wp:posOffset>40478</wp:posOffset>
                  </wp:positionV>
                  <wp:extent cx="2402840" cy="2757170"/>
                  <wp:effectExtent l="0" t="0" r="0" b="5080"/>
                  <wp:wrapTopAndBottom/>
                  <wp:docPr id="194720326" name="Picture 2" descr="A map of europe with different colored countries/regions&#10;&#10;Conținutul generat de inteligența artificială poate fi incorect.">
                    <a:extLst xmlns:a="http://schemas.openxmlformats.org/drawingml/2006/main">
                      <a:ext uri="{FF2B5EF4-FFF2-40B4-BE49-F238E27FC236}">
                        <a16:creationId xmlns:a16="http://schemas.microsoft.com/office/drawing/2014/main" id="{6989410F-6FBE-23C2-B0F3-5CD61320EC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map of europe with different colored circles&#10;&#10;AI-generated content may be incorrect.">
                            <a:extLst>
                              <a:ext uri="{FF2B5EF4-FFF2-40B4-BE49-F238E27FC236}">
                                <a16:creationId xmlns:a16="http://schemas.microsoft.com/office/drawing/2014/main" id="{6989410F-6FBE-23C2-B0F3-5CD61320ECB3}"/>
                              </a:ext>
                            </a:extLst>
                          </pic:cNvPr>
                          <pic:cNvPicPr>
                            <a:picLocks noChangeAspect="1" noChangeArrowheads="1"/>
                          </pic:cNvPicPr>
                        </pic:nvPicPr>
                        <pic:blipFill rotWithShape="1">
                          <a:blip r:embed="rId16"/>
                          <a:srcRect t="372" b="131"/>
                          <a:stretch>
                            <a:fillRect/>
                          </a:stretch>
                        </pic:blipFill>
                        <pic:spPr bwMode="auto">
                          <a:xfrm>
                            <a:off x="0" y="0"/>
                            <a:ext cx="2402840" cy="275717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290EE0BF" w14:textId="77777777" w:rsidR="00BC46B9" w:rsidRPr="00CD7B62" w:rsidRDefault="005354E2">
      <w:pPr>
        <w:spacing w:before="0" w:beforeAutospacing="0"/>
        <w:jc w:val="center"/>
        <w:rPr>
          <w:i/>
          <w:iCs/>
          <w:noProof/>
          <w:color w:val="000000" w:themeColor="text1"/>
          <w:sz w:val="20"/>
          <w:szCs w:val="20"/>
          <w:highlight w:val="yellow"/>
        </w:rPr>
      </w:pPr>
      <w:r w:rsidRPr="00CD7B62">
        <w:rPr>
          <w:i/>
          <w:noProof/>
          <w:color w:val="000000" w:themeColor="text1"/>
          <w:sz w:val="20"/>
        </w:rPr>
        <w:t>Figura 1. Corelarea dintre mixurile de energie curată și accesibilitatea ca preț a energiei electrice (comerțul cu ridicata 2025 – stânga; comerțul cu amănuntul industrial S1 2025 – dreapta) [Sursa: DG ENER]</w:t>
      </w:r>
    </w:p>
    <w:p w14:paraId="3AD0BD0E" w14:textId="77777777" w:rsidR="00BC46B9" w:rsidRPr="00CD7B62" w:rsidRDefault="005354E2">
      <w:pPr>
        <w:rPr>
          <w:noProof/>
        </w:rPr>
      </w:pPr>
      <w:r w:rsidRPr="00CD7B62">
        <w:rPr>
          <w:noProof/>
        </w:rPr>
        <w:t>Electrificarea va stimula, de asemenea, producția internă a UE de tehnologii curate, de exemplu a pompelor de căldură rezidențiale și industriale. Din estimările industriei reiese că peste două treimi din pompele de căldură instalate în Europa sunt produse în Europa</w:t>
      </w:r>
      <w:r w:rsidRPr="00CD7B62">
        <w:rPr>
          <w:rStyle w:val="FootnoteReference"/>
          <w:noProof/>
        </w:rPr>
        <w:footnoteReference w:id="37"/>
      </w:r>
      <w:r w:rsidRPr="00CD7B62">
        <w:rPr>
          <w:noProof/>
        </w:rPr>
        <w:t xml:space="preserve">. Dacă le va fi clar care este cererea potențială, producătorii vor avea un stimulent mai puternic pentru a crește capacitatea în UE și a investi în dezvoltarea competențelor. </w:t>
      </w:r>
      <w:bookmarkStart w:id="16" w:name="_Hlk227305229"/>
      <w:bookmarkStart w:id="17" w:name="_Hlk227253208"/>
    </w:p>
    <w:p w14:paraId="74F1885E" w14:textId="77777777" w:rsidR="00BC46B9" w:rsidRPr="00CD7B62" w:rsidRDefault="005354E2">
      <w:pPr>
        <w:rPr>
          <w:noProof/>
        </w:rPr>
      </w:pPr>
      <w:r w:rsidRPr="00CD7B62">
        <w:rPr>
          <w:noProof/>
        </w:rPr>
        <w:t>Dublarea capacității instalate a pompelor de căldură comerciale și rezidențiale ar reduce consumul de combustibili fosili cu 200 TWh</w:t>
      </w:r>
      <w:r w:rsidRPr="00CD7B62">
        <w:rPr>
          <w:rStyle w:val="FootnoteReference"/>
          <w:noProof/>
        </w:rPr>
        <w:footnoteReference w:id="38"/>
      </w:r>
      <w:r w:rsidRPr="00CD7B62">
        <w:rPr>
          <w:noProof/>
        </w:rPr>
        <w:t xml:space="preserve">. </w:t>
      </w:r>
      <w:bookmarkEnd w:id="16"/>
      <w:r w:rsidRPr="00CD7B62">
        <w:rPr>
          <w:noProof/>
        </w:rPr>
        <w:t>În plus, sistemele de încălzire și răcire centralizată sunt vectori eficienți ai accelerării electrificării. Acestea au potențialul de a oferi flexibilitatea în materie de cerere care este tot mai necesară în sistemul de energie electrică, prin intermediul pompelor de căldură de mari dimensiuni, al cazanelor electrice și al stocării termice, precum și de a facilita recuperarea căldurii reziduale. O extindere ambițioasă a rețelei de termoficare poate genera economii semnificative de gaze naturale</w:t>
      </w:r>
      <w:r w:rsidRPr="00CD7B62">
        <w:rPr>
          <w:rStyle w:val="FootnoteReference"/>
          <w:noProof/>
        </w:rPr>
        <w:footnoteReference w:id="39"/>
      </w:r>
      <w:r w:rsidRPr="00CD7B62">
        <w:rPr>
          <w:noProof/>
        </w:rPr>
        <w:t>.</w:t>
      </w:r>
    </w:p>
    <w:bookmarkEnd w:id="17"/>
    <w:p w14:paraId="71096685" w14:textId="77777777" w:rsidR="00BC46B9" w:rsidRPr="00CD7B62" w:rsidRDefault="005354E2">
      <w:pPr>
        <w:rPr>
          <w:noProof/>
          <w:color w:val="000000" w:themeColor="text1"/>
        </w:rPr>
      </w:pPr>
      <w:r w:rsidRPr="00CD7B62">
        <w:rPr>
          <w:noProof/>
          <w:color w:val="000000" w:themeColor="text1"/>
        </w:rPr>
        <w:t>Un alt domeniu esențial pentru creșterea ratei de electrificare a economiei este cel al transporturilor. Pe lângă stimulentele ce vizează promovarea creșterii vânzărilor de vehicule electrice, este esențial să se dispună de o infrastructură de reîncărcare suficientă pentru adoptarea acestora. Dacă infrastructura de reîncărcare pentru autoturisme și camionete a crescut mult mai rapid în ultimii cinci ani decât parcul de autoturisme electrice, în schimb nu există infrastructură de reîncărcare pentru camioane</w:t>
      </w:r>
      <w:r w:rsidRPr="00CD7B62">
        <w:rPr>
          <w:rStyle w:val="FootnoteReference"/>
          <w:noProof/>
          <w:color w:val="000000" w:themeColor="text1"/>
        </w:rPr>
        <w:footnoteReference w:id="40"/>
      </w:r>
      <w:r w:rsidRPr="00CD7B62">
        <w:rPr>
          <w:noProof/>
        </w:rPr>
        <w:t>.</w:t>
      </w:r>
      <w:r w:rsidRPr="00CD7B62">
        <w:rPr>
          <w:noProof/>
          <w:color w:val="000000" w:themeColor="text1"/>
        </w:rPr>
        <w:t xml:space="preserve"> </w:t>
      </w:r>
    </w:p>
    <w:p w14:paraId="10AEFD92" w14:textId="77777777" w:rsidR="00BC46B9" w:rsidRPr="00CD7B62" w:rsidRDefault="005354E2">
      <w:pPr>
        <w:spacing w:before="240" w:beforeAutospacing="0" w:after="240" w:afterAutospacing="0"/>
        <w:rPr>
          <w:noProof/>
        </w:rPr>
      </w:pPr>
      <w:r w:rsidRPr="00CD7B62">
        <w:rPr>
          <w:noProof/>
          <w:color w:val="000000" w:themeColor="text1"/>
        </w:rPr>
        <w:t xml:space="preserve">Creșterea ponderii energiei termice solare nu numai în clădiri, dar și în sistemele de încălzire și răcire centralizată, prin retehnologizarea instalațiilor termice solare existente și prin demararea de noi proiecte, inclusiv pentru stocarea energiei termice, ar putea genera economii de energie semnificative. Acest lucru este relevant mai ales pentru industrie, în special în sectorul alimentar și al băuturilor, în sectorul substanțelor chimice (mai ales pentru necesarul de căldură industrială de până la aproximativ 400 °C) și în agricultură, de exemplu, pentru sere. </w:t>
      </w:r>
    </w:p>
    <w:p w14:paraId="24428A41" w14:textId="77777777" w:rsidR="00BC46B9" w:rsidRPr="00CD7B62" w:rsidRDefault="005354E2">
      <w:pPr>
        <w:spacing w:before="240" w:beforeAutospacing="0" w:after="240" w:afterAutospacing="0"/>
        <w:rPr>
          <w:noProof/>
        </w:rPr>
      </w:pPr>
      <w:r w:rsidRPr="00CD7B62">
        <w:rPr>
          <w:noProof/>
          <w:color w:val="000000" w:themeColor="text1"/>
        </w:rPr>
        <w:t>Energia geotermală poate, de asemenea, înlocui gazele naturale în rețelele de încălzire și răcire centralizată și, în unele cazuri, poate contribui la producerea de energie electrică</w:t>
      </w:r>
      <w:r w:rsidRPr="00CD7B62">
        <w:rPr>
          <w:rStyle w:val="FootnoteReference"/>
          <w:noProof/>
          <w:color w:val="000000" w:themeColor="text1"/>
        </w:rPr>
        <w:footnoteReference w:id="41"/>
      </w:r>
      <w:r w:rsidRPr="00CD7B62">
        <w:rPr>
          <w:noProof/>
          <w:color w:val="000000" w:themeColor="text1"/>
        </w:rPr>
        <w:t xml:space="preserve">. Prin urmare, este important să se sprijine implementarea rapidă a unor noi proiecte geotermale și să se exploreze potențialul de retehnologizare a instalațiilor existente. </w:t>
      </w:r>
      <w:r w:rsidRPr="00CD7B62">
        <w:rPr>
          <w:noProof/>
        </w:rPr>
        <w:t xml:space="preserve">Pompele de căldură industriale pot furniza căldură industrială de regulă până la aproximativ 200 °C sau pot ameliora producția de căldură la temperatură joasă, permițând recuperarea într-o mai mare măsură a căldurii reziduale în industrie și în sistemele de încălzire și răcire centralizată. </w:t>
      </w:r>
    </w:p>
    <w:p w14:paraId="27BEACA4" w14:textId="77777777" w:rsidR="00BC46B9" w:rsidRPr="00CD7B62" w:rsidRDefault="005354E2">
      <w:pPr>
        <w:spacing w:before="240" w:beforeAutospacing="0" w:after="240" w:afterAutospacing="0"/>
        <w:rPr>
          <w:noProof/>
        </w:rPr>
      </w:pPr>
      <w:bookmarkStart w:id="18" w:name="_Hlk227305240"/>
      <w:r w:rsidRPr="00CD7B62">
        <w:rPr>
          <w:noProof/>
          <w:color w:val="000000" w:themeColor="text1"/>
        </w:rPr>
        <w:t xml:space="preserve">Biogazul și biometanul pot juca, de asemenea, un rol mai strategic în înlocuirea combustibililor fosili importați, în special în sectoarele în care electrificarea este mai dificilă. </w:t>
      </w:r>
      <w:r w:rsidRPr="00CD7B62">
        <w:rPr>
          <w:noProof/>
        </w:rPr>
        <w:t>Producția de biometan în instalațiile existente ar putea crește cu aproximativ 10 % - 30 %.</w:t>
      </w:r>
      <w:bookmarkEnd w:id="18"/>
      <w:r w:rsidRPr="00CD7B62">
        <w:rPr>
          <w:noProof/>
        </w:rPr>
        <w:t xml:space="preserve"> Proiectele privind biometanul din cadrul fermelor și al cooperativelor pot reduce dependența de combustibilii fosili, oferind, în același timp, venituri suplimentare fermierilor și creând valoare locală, în special în zonele rurale, prin transformarea deșeurilor, a reziduurilor și a gunoiului de grajd în energie și îngrășăminte. </w:t>
      </w:r>
      <w:r w:rsidRPr="00CD7B62">
        <w:rPr>
          <w:noProof/>
          <w:color w:val="000000" w:themeColor="text1"/>
        </w:rPr>
        <w:t>În cele din urmă, soluțiile circulare pentru biogaz, biometan și nutrienți reciclați pot consolida reziliența, pot contribui la competitivitate și pot reduce expunerea la șocurile prețurilor la nivel mondial.</w:t>
      </w:r>
    </w:p>
    <w:p w14:paraId="58F1DEED" w14:textId="77777777" w:rsidR="00BC46B9" w:rsidRPr="00CD7B62" w:rsidRDefault="005354E2">
      <w:pPr>
        <w:rPr>
          <w:noProof/>
        </w:rPr>
      </w:pPr>
      <w:r w:rsidRPr="00CD7B62">
        <w:rPr>
          <w:noProof/>
        </w:rPr>
        <w:t xml:space="preserve">În fine, întrucât intensificarea utilizării hidrogenului rămâne lentă, UE ar trebui să sprijine accelerarea tranziției industriei către combustibilii decarbonizați, asigurând, în același timp, condiții de concurență echitabile pentru toți utilizatorii de energie electrică și reducând la minimum costul energiei electrice. </w:t>
      </w:r>
    </w:p>
    <w:p w14:paraId="520211A6" w14:textId="77777777" w:rsidR="00BC46B9" w:rsidRPr="00CD7B62" w:rsidRDefault="005354E2">
      <w:pPr>
        <w:keepNext/>
        <w:pBdr>
          <w:top w:val="single" w:sz="4" w:space="1" w:color="auto"/>
          <w:left w:val="single" w:sz="4" w:space="4" w:color="auto"/>
          <w:bottom w:val="single" w:sz="4" w:space="1" w:color="auto"/>
          <w:right w:val="single" w:sz="4" w:space="4" w:color="auto"/>
        </w:pBdr>
        <w:spacing w:before="0" w:beforeAutospacing="0" w:afterAutospacing="0" w:line="254" w:lineRule="auto"/>
        <w:rPr>
          <w:b/>
          <w:i/>
          <w:noProof/>
        </w:rPr>
      </w:pPr>
      <w:r w:rsidRPr="00CD7B62">
        <w:rPr>
          <w:b/>
          <w:i/>
          <w:noProof/>
        </w:rPr>
        <w:t>Acțiuni imediate din partea Comisiei pentru a sprijini statele membre:</w:t>
      </w:r>
    </w:p>
    <w:p w14:paraId="346BE832" w14:textId="7F5197C0"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160" w:afterAutospacing="0" w:line="254" w:lineRule="auto"/>
        <w:jc w:val="left"/>
        <w:rPr>
          <w:i/>
          <w:iCs/>
          <w:noProof/>
        </w:rPr>
      </w:pPr>
      <w:r w:rsidRPr="00CD7B62">
        <w:rPr>
          <w:noProof/>
        </w:rPr>
        <w:t>[</w:t>
      </w:r>
      <w:r w:rsidRPr="00CD7B62">
        <w:rPr>
          <w:b/>
          <w:noProof/>
        </w:rPr>
        <w:t>T2 2026</w:t>
      </w:r>
      <w:r w:rsidRPr="00CD7B62">
        <w:rPr>
          <w:noProof/>
        </w:rPr>
        <w:t xml:space="preserve">] </w:t>
      </w:r>
      <w:r w:rsidRPr="00CD7B62">
        <w:rPr>
          <w:i/>
          <w:noProof/>
        </w:rPr>
        <w:t xml:space="preserve">Comisia va întreprinde acțiuni privind </w:t>
      </w:r>
      <w:r w:rsidRPr="00CD7B62">
        <w:rPr>
          <w:b/>
          <w:i/>
          <w:noProof/>
        </w:rPr>
        <w:t>electrificarea</w:t>
      </w:r>
      <w:r w:rsidRPr="00CD7B62">
        <w:rPr>
          <w:i/>
          <w:noProof/>
        </w:rPr>
        <w:t>,</w:t>
      </w:r>
      <w:r w:rsidRPr="00CD7B62">
        <w:rPr>
          <w:b/>
          <w:i/>
          <w:noProof/>
        </w:rPr>
        <w:t xml:space="preserve"> încălzirea și răcirea</w:t>
      </w:r>
      <w:r w:rsidRPr="00CD7B62">
        <w:rPr>
          <w:i/>
          <w:noProof/>
        </w:rPr>
        <w:t xml:space="preserve"> și </w:t>
      </w:r>
      <w:r w:rsidRPr="00CD7B62">
        <w:rPr>
          <w:b/>
          <w:i/>
          <w:noProof/>
        </w:rPr>
        <w:t>energia geotermală</w:t>
      </w:r>
      <w:r w:rsidRPr="00CD7B62">
        <w:rPr>
          <w:noProof/>
        </w:rPr>
        <w:t>.</w:t>
      </w:r>
      <w:r w:rsidRPr="00CD7B62">
        <w:rPr>
          <w:i/>
          <w:noProof/>
        </w:rPr>
        <w:t xml:space="preserve"> Printre altele, Comisia va stabili un </w:t>
      </w:r>
      <w:r w:rsidRPr="00CD7B62">
        <w:rPr>
          <w:b/>
          <w:i/>
          <w:noProof/>
        </w:rPr>
        <w:t>obiectiv de electrificare</w:t>
      </w:r>
      <w:r w:rsidRPr="00CD7B62">
        <w:rPr>
          <w:i/>
          <w:noProof/>
        </w:rPr>
        <w:t>, va</w:t>
      </w:r>
      <w:r w:rsidRPr="00CD7B62">
        <w:rPr>
          <w:b/>
          <w:i/>
          <w:noProof/>
        </w:rPr>
        <w:t xml:space="preserve"> </w:t>
      </w:r>
      <w:r w:rsidRPr="00CD7B62">
        <w:rPr>
          <w:i/>
          <w:noProof/>
        </w:rPr>
        <w:t>propune acțiuni de reducere a raportului dintre prețul energiei electrice și cel al</w:t>
      </w:r>
      <w:r w:rsidRPr="00CD7B62">
        <w:rPr>
          <w:b/>
          <w:i/>
          <w:noProof/>
        </w:rPr>
        <w:t xml:space="preserve"> </w:t>
      </w:r>
      <w:r w:rsidRPr="00CD7B62">
        <w:rPr>
          <w:i/>
          <w:noProof/>
        </w:rPr>
        <w:t>combustibililor fosili ș</w:t>
      </w:r>
      <w:r w:rsidR="00CD7B62" w:rsidRPr="00CD7B62">
        <w:rPr>
          <w:i/>
          <w:noProof/>
        </w:rPr>
        <w:t xml:space="preserve">i </w:t>
      </w:r>
      <w:r w:rsidRPr="00CD7B62">
        <w:rPr>
          <w:i/>
          <w:noProof/>
        </w:rPr>
        <w:t>măsuri de accelerare a adoptării unor soluții de electrificare, de exemplu prin intermediul unui instrument bazat pe piață privind pompele de căldură, și va aborda barierele din sectorul industrial, al transporturilor</w:t>
      </w:r>
      <w:r w:rsidRPr="00CD7B62">
        <w:rPr>
          <w:rStyle w:val="FootnoteReference"/>
          <w:i/>
          <w:iCs/>
          <w:noProof/>
        </w:rPr>
        <w:footnoteReference w:id="42"/>
      </w:r>
      <w:r w:rsidRPr="00CD7B62">
        <w:rPr>
          <w:i/>
          <w:noProof/>
        </w:rPr>
        <w:t xml:space="preserve"> și al construcțiilor, precum și barierele transsectoriale din calea electrificării economiei. Acest lucru include eliminarea treptată a subvențiilor pentru combustibilii fosili, care subminează competitivitatea relativă a energiei electrice în raport cu alți purtători de energie.</w:t>
      </w:r>
    </w:p>
    <w:p w14:paraId="2AB7864E"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i/>
          <w:iCs/>
          <w:noProof/>
        </w:rPr>
      </w:pPr>
      <w:r w:rsidRPr="00CD7B62">
        <w:rPr>
          <w:noProof/>
        </w:rPr>
        <w:t xml:space="preserve">[Începând din </w:t>
      </w:r>
      <w:r w:rsidRPr="00CD7B62">
        <w:rPr>
          <w:b/>
          <w:noProof/>
        </w:rPr>
        <w:t>mai 2026</w:t>
      </w:r>
      <w:r w:rsidRPr="00CD7B62">
        <w:rPr>
          <w:noProof/>
        </w:rPr>
        <w:t xml:space="preserve">] </w:t>
      </w:r>
      <w:r w:rsidRPr="00CD7B62">
        <w:rPr>
          <w:i/>
          <w:noProof/>
        </w:rPr>
        <w:t xml:space="preserve">În ceea ce privește </w:t>
      </w:r>
      <w:r w:rsidRPr="00CD7B62">
        <w:rPr>
          <w:b/>
          <w:i/>
          <w:noProof/>
        </w:rPr>
        <w:t>energia geotermală</w:t>
      </w:r>
      <w:r w:rsidRPr="00CD7B62">
        <w:rPr>
          <w:i/>
          <w:noProof/>
        </w:rPr>
        <w:t xml:space="preserve">, Comisia va sprijini statele membre și părțile interesate să strângă date geologice detaliate și va crea o </w:t>
      </w:r>
      <w:r w:rsidRPr="00CD7B62">
        <w:rPr>
          <w:b/>
          <w:i/>
          <w:noProof/>
        </w:rPr>
        <w:t>bază de date la nivelul UE</w:t>
      </w:r>
      <w:r w:rsidRPr="00CD7B62">
        <w:rPr>
          <w:i/>
          <w:noProof/>
        </w:rPr>
        <w:t xml:space="preserve">. Comisia va analiza, de asemenea, posibilitatea de a sprijini instituirea unor </w:t>
      </w:r>
      <w:r w:rsidRPr="00CD7B62">
        <w:rPr>
          <w:b/>
          <w:i/>
          <w:noProof/>
        </w:rPr>
        <w:t>scheme de reducere a riscurilor legate de energia geotermală și a unor sisteme de asigurare</w:t>
      </w:r>
      <w:r w:rsidRPr="00CD7B62">
        <w:rPr>
          <w:i/>
          <w:noProof/>
        </w:rPr>
        <w:t xml:space="preserve"> împreună cu finanțatorii publici, inclusiv cu băncile naționale de promovare, pentru a reduce riscurile aferente investițiilor și a mobiliza în continuare capital privat. În cadrul inițiativei „Global Gateway”, Comisia este hotărâtă să promoveze, printre altele, </w:t>
      </w:r>
      <w:r w:rsidRPr="00CD7B62">
        <w:rPr>
          <w:b/>
          <w:i/>
          <w:noProof/>
        </w:rPr>
        <w:t>cooperarea internațională în ceea ce privește proiectele din domeniul energiei geotermale</w:t>
      </w:r>
      <w:r w:rsidRPr="00CD7B62">
        <w:rPr>
          <w:i/>
          <w:noProof/>
        </w:rPr>
        <w:t>, după caz.</w:t>
      </w:r>
    </w:p>
    <w:p w14:paraId="5DA82464"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i/>
          <w:iCs/>
          <w:noProof/>
        </w:rPr>
      </w:pPr>
      <w:r w:rsidRPr="00CD7B62">
        <w:rPr>
          <w:noProof/>
        </w:rPr>
        <w:t xml:space="preserve">[Începând din </w:t>
      </w:r>
      <w:r w:rsidRPr="00CD7B62">
        <w:rPr>
          <w:b/>
          <w:noProof/>
        </w:rPr>
        <w:t>mai 2026</w:t>
      </w:r>
      <w:r w:rsidRPr="00CD7B62">
        <w:rPr>
          <w:noProof/>
        </w:rPr>
        <w:t xml:space="preserve">] </w:t>
      </w:r>
      <w:r w:rsidRPr="00CD7B62">
        <w:rPr>
          <w:i/>
          <w:noProof/>
        </w:rPr>
        <w:t xml:space="preserve">În ceea ce privește energia termică solară, împreună cu Coaliția pentru finanțarea eficienței energetice, Comisia va contribui la dezvoltarea unor scheme de sprijin public pentru </w:t>
      </w:r>
      <w:r w:rsidRPr="00CD7B62">
        <w:rPr>
          <w:b/>
          <w:i/>
          <w:noProof/>
        </w:rPr>
        <w:t>adoptarea unor proiecte la scară largă privind energia termică solară</w:t>
      </w:r>
      <w:r w:rsidRPr="00CD7B62">
        <w:rPr>
          <w:i/>
          <w:noProof/>
        </w:rPr>
        <w:t>.</w:t>
      </w:r>
    </w:p>
    <w:p w14:paraId="16890A2A"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noProof/>
        </w:rPr>
      </w:pPr>
      <w:r w:rsidRPr="00CD7B62">
        <w:rPr>
          <w:noProof/>
        </w:rPr>
        <w:t xml:space="preserve">[Începând din 2026] </w:t>
      </w:r>
      <w:r w:rsidRPr="00CD7B62">
        <w:rPr>
          <w:i/>
          <w:noProof/>
        </w:rPr>
        <w:t xml:space="preserve">În ceea ce privește </w:t>
      </w:r>
      <w:r w:rsidRPr="00CD7B62">
        <w:rPr>
          <w:b/>
          <w:i/>
          <w:noProof/>
        </w:rPr>
        <w:t>biometanul</w:t>
      </w:r>
      <w:r w:rsidRPr="00CD7B62">
        <w:rPr>
          <w:i/>
          <w:noProof/>
        </w:rPr>
        <w:t>, Comisia va continua să sprijine inițiativele de promovare a producției de molecule gazoase de origine nefosilă, inclusiv biogazul și biometanul durabil, în conformitate cu REPowerEU</w:t>
      </w:r>
      <w:r w:rsidRPr="00CD7B62">
        <w:rPr>
          <w:rStyle w:val="FootnoteReference"/>
          <w:i/>
          <w:iCs/>
          <w:noProof/>
        </w:rPr>
        <w:footnoteReference w:id="43"/>
      </w:r>
      <w:r w:rsidRPr="00CD7B62">
        <w:rPr>
          <w:i/>
          <w:noProof/>
        </w:rPr>
        <w:t>, inclusiv proiectele privind biogazul și biometanul desfășurate în cadrul fermelor și al cooperativelor, acordând o atenție deosebită extinderii instalațiilor existente, reducerii blocajelor în materie de autorizare și îmbunătățirii transportului de materii prime durabile între regiuni.</w:t>
      </w:r>
    </w:p>
    <w:p w14:paraId="2257AE13"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line="254" w:lineRule="auto"/>
        <w:rPr>
          <w:i/>
          <w:iCs/>
          <w:noProof/>
        </w:rPr>
      </w:pPr>
      <w:r w:rsidRPr="00CD7B62">
        <w:rPr>
          <w:noProof/>
        </w:rPr>
        <w:t>[T2 </w:t>
      </w:r>
      <w:r w:rsidRPr="00CD7B62">
        <w:rPr>
          <w:b/>
          <w:noProof/>
        </w:rPr>
        <w:t>2026</w:t>
      </w:r>
      <w:r w:rsidRPr="00CD7B62">
        <w:rPr>
          <w:noProof/>
        </w:rPr>
        <w:t xml:space="preserve">] </w:t>
      </w:r>
      <w:r w:rsidRPr="00CD7B62">
        <w:rPr>
          <w:i/>
          <w:noProof/>
        </w:rPr>
        <w:t>După efectuarea unei evaluări și având în vedere creșterea mai lentă decât se preconizase a pieței hidrogenului, Comisia va propune o</w:t>
      </w:r>
      <w:r w:rsidRPr="00CD7B62">
        <w:rPr>
          <w:noProof/>
        </w:rPr>
        <w:t xml:space="preserve"> </w:t>
      </w:r>
      <w:r w:rsidRPr="00CD7B62">
        <w:rPr>
          <w:b/>
          <w:i/>
          <w:noProof/>
        </w:rPr>
        <w:t>revizuire țintită a criteriilor de producție pentru hidrogenul din surse regenerabile, protejând, totodată, investițiile existente</w:t>
      </w:r>
      <w:r w:rsidRPr="00CD7B62">
        <w:rPr>
          <w:noProof/>
        </w:rPr>
        <w:t>.</w:t>
      </w:r>
      <w:r w:rsidRPr="00CD7B62">
        <w:rPr>
          <w:i/>
          <w:noProof/>
        </w:rPr>
        <w:t xml:space="preserve"> Acest lucru va sprijini decarbonizarea industriei și va accelera dezvoltarea e-combustibililor de aviație durabili (</w:t>
      </w:r>
      <w:r w:rsidRPr="00CD7B62">
        <w:rPr>
          <w:b/>
          <w:i/>
          <w:noProof/>
        </w:rPr>
        <w:t>eSAF</w:t>
      </w:r>
      <w:r w:rsidRPr="00CD7B62">
        <w:rPr>
          <w:i/>
          <w:noProof/>
        </w:rPr>
        <w:t>) pe bază de hidrogen și a e-combustibililor maritimi durabili (</w:t>
      </w:r>
      <w:r w:rsidRPr="00CD7B62">
        <w:rPr>
          <w:b/>
          <w:i/>
          <w:noProof/>
        </w:rPr>
        <w:t>eSMF</w:t>
      </w:r>
      <w:r w:rsidRPr="00CD7B62">
        <w:rPr>
          <w:i/>
          <w:noProof/>
        </w:rPr>
        <w:t>).</w:t>
      </w:r>
      <w:r w:rsidRPr="00CD7B62">
        <w:rPr>
          <w:noProof/>
        </w:rPr>
        <w:t xml:space="preserve"> </w:t>
      </w:r>
      <w:r w:rsidRPr="00CD7B62">
        <w:rPr>
          <w:i/>
          <w:noProof/>
        </w:rPr>
        <w:t>Comisia va clarifica într-o și mai mare măsură metodologiile aplicabile proceselor care se bazează atât pe hidrogenul din surse regenerabile, cât și pe biomasă ca materii prime, cu scopul de a facilita producția de eSAF, asigurând, în același timp, condiții de concurență echitabile și menținând criterii ambițioase de durabilitate, inclusiv adiționalitatea, contabilizarea exactă a emisiilor pe durata ciclului de viață și evitarea dublei contabilizări. Până la 30 iunie 2026, Comisia va lansa o consultare publică cu privire la un proiect de metodologie care prezintă criteriile pentru posibila introducere a unor abordări alternative pentru recunoașterea energiei electrice cu emisii scăzute de dioxid de carbon provenite de la centralele nucleare.</w:t>
      </w:r>
      <w:r w:rsidRPr="00CD7B62">
        <w:rPr>
          <w:noProof/>
        </w:rPr>
        <w:t xml:space="preserve"> </w:t>
      </w:r>
    </w:p>
    <w:p w14:paraId="18BDC6F4"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i/>
          <w:iCs/>
          <w:noProof/>
        </w:rPr>
      </w:pPr>
      <w:r w:rsidRPr="00CD7B62">
        <w:rPr>
          <w:noProof/>
        </w:rPr>
        <w:t xml:space="preserve">[Până în </w:t>
      </w:r>
      <w:r w:rsidRPr="00CD7B62">
        <w:rPr>
          <w:b/>
          <w:noProof/>
        </w:rPr>
        <w:t>vara anului 2026</w:t>
      </w:r>
      <w:r w:rsidRPr="00CD7B62">
        <w:rPr>
          <w:noProof/>
        </w:rPr>
        <w:t xml:space="preserve">] </w:t>
      </w:r>
      <w:r w:rsidRPr="00CD7B62">
        <w:rPr>
          <w:i/>
          <w:noProof/>
        </w:rPr>
        <w:t xml:space="preserve">Comisia va </w:t>
      </w:r>
      <w:r w:rsidRPr="00CD7B62">
        <w:rPr>
          <w:b/>
          <w:i/>
          <w:noProof/>
        </w:rPr>
        <w:t>cartografia capacitățile europene de completare a petrolului și a gazelor ca materii prime</w:t>
      </w:r>
      <w:r w:rsidRPr="00CD7B62">
        <w:rPr>
          <w:i/>
          <w:noProof/>
        </w:rPr>
        <w:t xml:space="preserve"> pentru produsele chimice, ceramică, sticlă, materiale plastice și îngrășăminte </w:t>
      </w:r>
      <w:r w:rsidRPr="00CD7B62">
        <w:rPr>
          <w:b/>
          <w:i/>
          <w:noProof/>
        </w:rPr>
        <w:t>cu materiale circulare și materiale din bioresurse</w:t>
      </w:r>
      <w:r w:rsidRPr="00CD7B62">
        <w:rPr>
          <w:i/>
          <w:noProof/>
        </w:rPr>
        <w:t xml:space="preserve"> și va colabora cu industria pentru a identifica și a înlătura barierele din calea implementării acestora pe termen scurt.</w:t>
      </w:r>
      <w:r w:rsidRPr="00CD7B62">
        <w:rPr>
          <w:noProof/>
        </w:rPr>
        <w:t xml:space="preserve"> </w:t>
      </w:r>
    </w:p>
    <w:p w14:paraId="43862D05" w14:textId="77777777" w:rsidR="00BC46B9" w:rsidRPr="00CD7B62" w:rsidRDefault="005354E2">
      <w:pPr>
        <w:pStyle w:val="ListParagraph"/>
        <w:keepNext/>
        <w:numPr>
          <w:ilvl w:val="1"/>
          <w:numId w:val="2"/>
        </w:numPr>
        <w:spacing w:before="360" w:beforeAutospacing="0" w:after="240" w:afterAutospacing="0" w:line="278" w:lineRule="auto"/>
        <w:ind w:left="567" w:hanging="578"/>
        <w:jc w:val="left"/>
        <w:rPr>
          <w:b/>
          <w:bCs/>
          <w:noProof/>
        </w:rPr>
      </w:pPr>
      <w:r w:rsidRPr="00CD7B62">
        <w:rPr>
          <w:b/>
          <w:noProof/>
        </w:rPr>
        <w:t>Consolidarea sistemului nostru energetic</w:t>
      </w:r>
    </w:p>
    <w:p w14:paraId="0D7A035E" w14:textId="77777777" w:rsidR="00BC46B9" w:rsidRPr="00CD7B62" w:rsidRDefault="005354E2">
      <w:pPr>
        <w:rPr>
          <w:noProof/>
          <w:color w:val="000000" w:themeColor="text1"/>
        </w:rPr>
      </w:pPr>
      <w:r w:rsidRPr="00CD7B62">
        <w:rPr>
          <w:noProof/>
          <w:color w:val="000000" w:themeColor="text1"/>
        </w:rPr>
        <w:t xml:space="preserve">După cum ne arată criza actuală, modernizarea și transformarea fundamentală a sistemului nostru energetic nu mai este o chestiune de ambiție, ci o necesitate absolută pentru a asigura reziliența. Pentru a valorifica pe deplin beneficiile, este indispensabil ca statele membre să pună în aplicare rapid și integral acquis-ul UE în domeniul energiei, iar colegiuitorii să accelereze negocierile referitoare la pachetul UE privind rețelele. Acest lucru va impulsiona realizarea proiectelor, inclusiv a proiectelor de interes comun (PIC) și a proiectelor de interes reciproc (PIR), definind, în același timp, o abordare flexibilă a veniturilor din congestii interne generate de zonele de ofertare interne, care să țină seama de circumstanțele naționale. Rețelele sunt necesare pentru a permite fluxul de energie la cel mai mic preț de la locul în care este produsă aceasta până la locul în care este consumată. Intensificarea implementării infrastructurii transfrontaliere de energie electrică este necesară pentru a atinge obiectivul orientativ al UE de interconectare a rețelelor de energie electrică de cel puțin 15 % până în 2030, asigurând astfel o veritabilă uniune energetică. </w:t>
      </w:r>
    </w:p>
    <w:p w14:paraId="1CDFEBDE" w14:textId="77777777" w:rsidR="00BC46B9" w:rsidRPr="00CD7B62" w:rsidRDefault="005354E2">
      <w:pPr>
        <w:rPr>
          <w:noProof/>
        </w:rPr>
      </w:pPr>
      <w:r w:rsidRPr="00CD7B62">
        <w:rPr>
          <w:noProof/>
          <w:color w:val="000000" w:themeColor="text1"/>
        </w:rPr>
        <w:t xml:space="preserve">Inițiativa privind autostrăzile energetice vizează opt coridoare prioritare, abordând cele mai urgente nevoi în materie de infrastructură energetică ce necesită sprijin și angajamente rapide suplimentare, astfel încât blocajele care împiedică progresele să poată fi eliminate. Acestea trebuie accelerate. În cazul în care va fi necesar, în viitor vor putea fi avute în vedere autostrăzi energetice suplimentare. Acțiunile ce vizează o utilizare mai eficientă și mai flexibilă a rețelelor, inclusiv prin digitalizare și prin îmbunătățirea productivității rețelelor, vor reduce, de asemenea, semnificativ costurile și vor contribui la dublarea procesului de electrificare a mai multor sectoare, inclusiv a încălzirii și răcirii. </w:t>
      </w:r>
    </w:p>
    <w:p w14:paraId="55685866" w14:textId="77777777" w:rsidR="00BC46B9" w:rsidRPr="00CD7B62" w:rsidRDefault="005354E2">
      <w:pPr>
        <w:rPr>
          <w:noProof/>
          <w:color w:val="000000" w:themeColor="text1"/>
        </w:rPr>
      </w:pPr>
      <w:r w:rsidRPr="00CD7B62">
        <w:rPr>
          <w:noProof/>
          <w:color w:val="000000" w:themeColor="text1"/>
        </w:rPr>
        <w:t xml:space="preserve">Interconectivitatea, rețelele inteligente, accesul la rețele și productivitatea rețelelor sunt, de asemenea, împreună cu contoarele inteligente, condiții prealabile pentru mulți furnizori de servicii, care îi ajută pe consumatori să își reducă facturile la energie sau să reacționeze la semnalele de preț prin ajustarea cererii. Introducerea pe scară largă a contoarelor inteligente este esențială pentru a valorifica răspunsul părții de consum la scară largă și pentru a le permite consumatorilor să participe la piețele de flexibilitate, reducând perioadele de vârf ale cererii și volatilitatea prețurilor. </w:t>
      </w:r>
      <w:r w:rsidRPr="00CD7B62">
        <w:rPr>
          <w:noProof/>
        </w:rPr>
        <w:t>Acest lucru este sprijinit de active precum bateriile, vehiculele electrice și pompele de căldură, precum și de procese precum sistemele de gestionare și soluțiile de la vehicul la rețea și automatizarea bazată pe IA.</w:t>
      </w:r>
      <w:r w:rsidRPr="00CD7B62">
        <w:rPr>
          <w:noProof/>
          <w:color w:val="000000" w:themeColor="text1"/>
        </w:rPr>
        <w:t xml:space="preserve"> Pentru a spori flexibilitatea sistemului și pentru a contribui la scăderea prețurilor energiei la nivel regional și intern, fiecare stat membru ar trebui să instaleze contoare inteligente pentru a acoperi cel puțin 50 % din consumatorii săi finali până în 2031. Acest lucru trebuie corelat cu structuri de prețuri care să încurajeze utilizarea serviciilor de flexibilitate și a stocării pentru o mai bună integrare a energiei curate și pentru a beneficia de aceasta. </w:t>
      </w:r>
    </w:p>
    <w:p w14:paraId="1F14161A" w14:textId="77777777" w:rsidR="00BC46B9" w:rsidRPr="00CD7B62" w:rsidRDefault="005354E2">
      <w:pPr>
        <w:rPr>
          <w:noProof/>
        </w:rPr>
      </w:pPr>
      <w:r w:rsidRPr="00CD7B62">
        <w:rPr>
          <w:noProof/>
        </w:rPr>
        <w:t xml:space="preserve">Pentru a construi un sistem energetic rezilient alimentat din surse autohtone curate de energie, disponibilitatea capacităților de stocare a energiei electrice și termice, precum și flexibilitatea, inclusiv bateriile și acumularea de hidroenergie prin pompare, sunt esențiale. </w:t>
      </w:r>
      <w:bookmarkStart w:id="19" w:name="_Hlk227305259"/>
      <w:r w:rsidRPr="00CD7B62">
        <w:rPr>
          <w:noProof/>
        </w:rPr>
        <w:t xml:space="preserve">În prezent, UE are o capacitate de stocare de 55 GW și trebuie să extindă această capacitate în mod semnificativ pentru a ajunge la 200 GW până în 2030, bateriile jucând un rol important în această creștere. </w:t>
      </w:r>
      <w:bookmarkEnd w:id="19"/>
      <w:r w:rsidRPr="00CD7B62">
        <w:rPr>
          <w:noProof/>
        </w:rPr>
        <w:t xml:space="preserve">În acest scop, sprijinul politic pentru astfel de proiecte aflate deja în faza de planificare este esențial. </w:t>
      </w:r>
    </w:p>
    <w:p w14:paraId="60A09D23" w14:textId="77777777" w:rsidR="00BC46B9" w:rsidRPr="00CD7B62" w:rsidRDefault="005354E2">
      <w:pPr>
        <w:keepNext/>
        <w:pBdr>
          <w:top w:val="single" w:sz="4" w:space="1" w:color="auto"/>
          <w:left w:val="single" w:sz="4" w:space="4" w:color="auto"/>
          <w:bottom w:val="single" w:sz="4" w:space="1" w:color="auto"/>
          <w:right w:val="single" w:sz="4" w:space="4" w:color="auto"/>
        </w:pBdr>
        <w:spacing w:before="0" w:beforeAutospacing="0" w:afterAutospacing="0" w:line="254" w:lineRule="auto"/>
        <w:rPr>
          <w:b/>
          <w:i/>
          <w:noProof/>
        </w:rPr>
      </w:pPr>
      <w:r w:rsidRPr="00CD7B62">
        <w:rPr>
          <w:b/>
          <w:i/>
          <w:noProof/>
        </w:rPr>
        <w:t>Acțiuni imediate:</w:t>
      </w:r>
    </w:p>
    <w:p w14:paraId="0CB942AD"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i/>
          <w:iCs/>
          <w:noProof/>
        </w:rPr>
      </w:pPr>
      <w:r w:rsidRPr="00CD7B62">
        <w:rPr>
          <w:noProof/>
        </w:rPr>
        <w:t>[</w:t>
      </w:r>
      <w:r w:rsidRPr="00CD7B62">
        <w:rPr>
          <w:b/>
          <w:noProof/>
        </w:rPr>
        <w:t>Până în iulie 2026</w:t>
      </w:r>
      <w:r w:rsidRPr="00CD7B62">
        <w:rPr>
          <w:noProof/>
        </w:rPr>
        <w:t xml:space="preserve">] </w:t>
      </w:r>
      <w:r w:rsidRPr="00CD7B62">
        <w:rPr>
          <w:i/>
          <w:noProof/>
        </w:rPr>
        <w:t xml:space="preserve">Comisia </w:t>
      </w:r>
      <w:r w:rsidRPr="00CD7B62">
        <w:rPr>
          <w:b/>
          <w:i/>
          <w:noProof/>
        </w:rPr>
        <w:t>invită colegiuitorii și îi va sprijini să încheie până în vară negocierile referitoare la pachetul privind rețelele</w:t>
      </w:r>
      <w:r w:rsidRPr="00CD7B62">
        <w:rPr>
          <w:noProof/>
        </w:rPr>
        <w:t>.</w:t>
      </w:r>
      <w:r w:rsidRPr="00CD7B62">
        <w:rPr>
          <w:i/>
          <w:noProof/>
        </w:rPr>
        <w:t xml:space="preserve"> Acest lucru este indispensabil pentru a accelera implementarea proiectelor privind energia din surse regenerabile și a stocării acesteia, care sunt atât de necesare, inclusiv a bateriilor cu capacitate mare, și pentru a moderniza infrastructura rețelelor, contribuind astfel la reducerea prețurilor la energie și a dependențelor de importuri.</w:t>
      </w:r>
    </w:p>
    <w:p w14:paraId="3A3F9D19"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160" w:afterAutospacing="0" w:line="254" w:lineRule="auto"/>
        <w:jc w:val="left"/>
        <w:rPr>
          <w:noProof/>
        </w:rPr>
      </w:pPr>
      <w:r w:rsidRPr="00CD7B62">
        <w:rPr>
          <w:noProof/>
        </w:rPr>
        <w:t>[</w:t>
      </w:r>
      <w:r w:rsidRPr="00CD7B62">
        <w:rPr>
          <w:b/>
          <w:noProof/>
        </w:rPr>
        <w:t>T2-T3 2026</w:t>
      </w:r>
      <w:r w:rsidRPr="00CD7B62">
        <w:rPr>
          <w:noProof/>
        </w:rPr>
        <w:t xml:space="preserve">] </w:t>
      </w:r>
      <w:r w:rsidRPr="00CD7B62">
        <w:rPr>
          <w:i/>
          <w:noProof/>
        </w:rPr>
        <w:t xml:space="preserve">Comisia va continua să colaboreze cu statele membre pentru a accelera punerea în aplicare a </w:t>
      </w:r>
      <w:r w:rsidRPr="00CD7B62">
        <w:rPr>
          <w:b/>
          <w:i/>
          <w:noProof/>
        </w:rPr>
        <w:t>Inițiativei privind autostrăzile energetice</w:t>
      </w:r>
      <w:r w:rsidRPr="00CD7B62">
        <w:rPr>
          <w:i/>
          <w:noProof/>
        </w:rPr>
        <w:t>. Pe baza progreselor înregistrate deja pe insula energetică Bornholm, Comisia va consolida angajamentul politic, va aloca resurse și va mobiliza toate instrumentele disponibile pentru a consolida cadrele de investiții și a elimina barierele, inclusiv prin abordarea blocajelor rămase care împiedică implementarea rapidă a unor astfel de proiecte.</w:t>
      </w:r>
    </w:p>
    <w:p w14:paraId="357A8F0A" w14:textId="6FACED0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160" w:afterAutospacing="0" w:line="254" w:lineRule="auto"/>
        <w:jc w:val="left"/>
        <w:rPr>
          <w:i/>
          <w:iCs/>
          <w:noProof/>
        </w:rPr>
      </w:pPr>
      <w:r w:rsidRPr="00CD7B62">
        <w:rPr>
          <w:noProof/>
        </w:rPr>
        <w:t>[Începând din</w:t>
      </w:r>
      <w:r w:rsidRPr="00CD7B62">
        <w:rPr>
          <w:b/>
          <w:noProof/>
        </w:rPr>
        <w:t xml:space="preserve"> mai 2026</w:t>
      </w:r>
      <w:r w:rsidRPr="00CD7B62">
        <w:rPr>
          <w:noProof/>
        </w:rPr>
        <w:t>]:</w:t>
      </w:r>
      <w:r w:rsidRPr="00CD7B62">
        <w:rPr>
          <w:i/>
          <w:noProof/>
        </w:rPr>
        <w:t xml:space="preserve"> Comisia va sprijini statele membre și părțile interesate (de exemplu, în cadrul Grupului operativ pentru uniunea energetică și al Grupului regional la nivel înalt) să </w:t>
      </w:r>
      <w:r w:rsidRPr="00CD7B62">
        <w:rPr>
          <w:b/>
          <w:i/>
          <w:noProof/>
        </w:rPr>
        <w:t>identifice centralele de producere a energiei electrice</w:t>
      </w:r>
      <w:r w:rsidRPr="00CD7B62">
        <w:rPr>
          <w:i/>
          <w:noProof/>
        </w:rPr>
        <w:t xml:space="preserve">, inclusiv parcurile eoliene, </w:t>
      </w:r>
      <w:r w:rsidRPr="00CD7B62">
        <w:rPr>
          <w:b/>
          <w:i/>
          <w:noProof/>
        </w:rPr>
        <w:t>care se apropie de sfârșitul ciclului de viață și instalațiile care ar putea fi retehnologizate pentru a contribui la accelerarea sporirii aprovizionării cu energie electrică în lunile următoare</w:t>
      </w:r>
      <w:r w:rsidRPr="00CD7B62">
        <w:rPr>
          <w:i/>
          <w:noProof/>
        </w:rPr>
        <w:t xml:space="preserve">. Acestea vor evalua, de asemenea, modalitățile de intensificare în continuare a implementării energiei din surse regenerabile. </w:t>
      </w:r>
    </w:p>
    <w:p w14:paraId="39CE4CFF"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160" w:afterAutospacing="0" w:line="254" w:lineRule="auto"/>
        <w:jc w:val="left"/>
        <w:rPr>
          <w:i/>
          <w:iCs/>
          <w:noProof/>
        </w:rPr>
      </w:pPr>
      <w:r w:rsidRPr="00CD7B62">
        <w:rPr>
          <w:noProof/>
        </w:rPr>
        <w:t>[</w:t>
      </w:r>
      <w:r w:rsidRPr="00CD7B62">
        <w:rPr>
          <w:b/>
          <w:noProof/>
        </w:rPr>
        <w:t>Mai 2026</w:t>
      </w:r>
      <w:r w:rsidRPr="00CD7B62">
        <w:rPr>
          <w:noProof/>
        </w:rPr>
        <w:t xml:space="preserve">] </w:t>
      </w:r>
      <w:r w:rsidRPr="00CD7B62">
        <w:rPr>
          <w:i/>
          <w:noProof/>
        </w:rPr>
        <w:t xml:space="preserve">Comisia va asista statele membre, oferindu-le sprijin prin intermediul Instrumentului de sprijin tehnic cu ajutorul unei </w:t>
      </w:r>
      <w:r w:rsidRPr="00CD7B62">
        <w:rPr>
          <w:b/>
          <w:i/>
          <w:noProof/>
        </w:rPr>
        <w:t>Academii de reglementare în domeniul energiei</w:t>
      </w:r>
      <w:r w:rsidRPr="00CD7B62">
        <w:rPr>
          <w:i/>
          <w:noProof/>
        </w:rPr>
        <w:t xml:space="preserve">, în ceea ce privește </w:t>
      </w:r>
      <w:r w:rsidRPr="00CD7B62">
        <w:rPr>
          <w:b/>
          <w:i/>
          <w:noProof/>
        </w:rPr>
        <w:t>punerea în aplicare a reformelor-cheie în sectorul energiei electrice</w:t>
      </w:r>
      <w:r w:rsidRPr="00CD7B62">
        <w:rPr>
          <w:i/>
          <w:noProof/>
        </w:rPr>
        <w:t>.</w:t>
      </w:r>
    </w:p>
    <w:p w14:paraId="3A6CAEB9"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jc w:val="left"/>
        <w:rPr>
          <w:i/>
          <w:iCs/>
          <w:noProof/>
        </w:rPr>
      </w:pPr>
      <w:r w:rsidRPr="00CD7B62">
        <w:rPr>
          <w:noProof/>
        </w:rPr>
        <w:t>[</w:t>
      </w:r>
      <w:r w:rsidRPr="00CD7B62">
        <w:rPr>
          <w:b/>
          <w:noProof/>
        </w:rPr>
        <w:t>Mai 2026</w:t>
      </w:r>
      <w:r w:rsidRPr="00CD7B62">
        <w:rPr>
          <w:noProof/>
        </w:rPr>
        <w:t xml:space="preserve">] </w:t>
      </w:r>
      <w:r w:rsidRPr="00CD7B62">
        <w:rPr>
          <w:i/>
          <w:noProof/>
        </w:rPr>
        <w:t xml:space="preserve">Comisia va adopta o </w:t>
      </w:r>
      <w:r w:rsidRPr="00CD7B62">
        <w:rPr>
          <w:b/>
          <w:i/>
          <w:noProof/>
        </w:rPr>
        <w:t>propunere legislativă privind tarifele de rețea și impozitarea</w:t>
      </w:r>
      <w:r w:rsidRPr="00CD7B62">
        <w:rPr>
          <w:noProof/>
        </w:rPr>
        <w:t>.</w:t>
      </w:r>
      <w:r w:rsidRPr="00CD7B62">
        <w:rPr>
          <w:i/>
          <w:noProof/>
        </w:rPr>
        <w:t xml:space="preserve"> Scopul va fi facilitarea tranziției către un sistem energetic mai electrificat, mai eficient și mai rezilient, care să poată duce la reducerea facturilor la energie electrică pentru toți consumatorii. Propunerea va oferi stimulente pentru utilizarea optimă și eficientă din punctul de vedere al costurilor a infrastructurii rețelelor, va stimula consumul favorabil sistemului, va clarifica cadrul pentru a le permite autorităților naționale de reglementare să efectueze reduceri țintite ale tarifelor de rețea, inclusiv pentru industriile mari consumatoare de energie, și le va permite statelor membre să elimine restricțiile privind reducerea taxelor pe energie pentru anumiți utilizatori, cum ar fi industriile mari consumatoare de energie și gospodăriile vulnerabile, asigurându-se, în același timp, că energia electrică este impozitată mai puțin decât gazele.</w:t>
      </w:r>
    </w:p>
    <w:p w14:paraId="7677D21C" w14:textId="31076AEE"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4" w:color="auto"/>
        </w:pBdr>
        <w:spacing w:before="0" w:beforeAutospacing="0" w:afterAutospacing="0" w:line="254" w:lineRule="auto"/>
        <w:ind w:left="357" w:hanging="357"/>
        <w:jc w:val="left"/>
        <w:rPr>
          <w:i/>
          <w:noProof/>
        </w:rPr>
      </w:pPr>
      <w:r w:rsidRPr="00CD7B62">
        <w:rPr>
          <w:noProof/>
        </w:rPr>
        <w:t>[</w:t>
      </w:r>
      <w:r w:rsidRPr="00CD7B62">
        <w:rPr>
          <w:b/>
          <w:noProof/>
        </w:rPr>
        <w:t>2026-2027</w:t>
      </w:r>
      <w:r w:rsidRPr="00CD7B62">
        <w:rPr>
          <w:noProof/>
        </w:rPr>
        <w:t xml:space="preserve">] </w:t>
      </w:r>
      <w:r w:rsidRPr="00CD7B62">
        <w:rPr>
          <w:i/>
          <w:noProof/>
        </w:rPr>
        <w:t xml:space="preserve">Comisia va asigura o </w:t>
      </w:r>
      <w:r w:rsidRPr="00CD7B62">
        <w:rPr>
          <w:b/>
          <w:i/>
          <w:noProof/>
        </w:rPr>
        <w:t>monitorizare strictă a punerii în aplicare a legislației UE</w:t>
      </w:r>
      <w:r w:rsidRPr="00CD7B62">
        <w:rPr>
          <w:i/>
          <w:noProof/>
        </w:rPr>
        <w:t xml:space="preserve"> relevante, utilizând toate instrumentele disponibile, inclusiv </w:t>
      </w:r>
      <w:r w:rsidRPr="00CD7B62">
        <w:rPr>
          <w:b/>
          <w:i/>
          <w:noProof/>
        </w:rPr>
        <w:t>procedurile de constatare a neîndeplinirii obligațiilor</w:t>
      </w:r>
      <w:r w:rsidRPr="00CD7B62">
        <w:rPr>
          <w:i/>
          <w:noProof/>
        </w:rPr>
        <w:t>, de exemplu în ceea ce privește autorizarea, stocarea, flexibilitatea și maximizarea capacității interzonale, pentru a accelera implementarea energiei curate</w:t>
      </w:r>
      <w:r w:rsidRPr="00CD7B62">
        <w:rPr>
          <w:noProof/>
        </w:rPr>
        <w:t>.</w:t>
      </w:r>
      <w:r w:rsidRPr="00CD7B62">
        <w:rPr>
          <w:i/>
          <w:noProof/>
        </w:rPr>
        <w:t xml:space="preserve"> Pentru a se obține mai rapid progrese, Comisia va </w:t>
      </w:r>
      <w:r w:rsidRPr="00CD7B62">
        <w:rPr>
          <w:b/>
          <w:i/>
          <w:noProof/>
        </w:rPr>
        <w:t>accelera evaluarea dispozițiilor-cheie</w:t>
      </w:r>
      <w:r w:rsidRPr="00CD7B62">
        <w:rPr>
          <w:i/>
          <w:noProof/>
        </w:rPr>
        <w:t xml:space="preserve">, va oferi </w:t>
      </w:r>
      <w:r w:rsidRPr="00CD7B62">
        <w:rPr>
          <w:b/>
          <w:i/>
          <w:noProof/>
        </w:rPr>
        <w:t>orientări pragmatice privind punerea în aplicare</w:t>
      </w:r>
      <w:r w:rsidRPr="00CD7B62">
        <w:rPr>
          <w:i/>
          <w:noProof/>
        </w:rPr>
        <w:t xml:space="preserve">, inclusiv prin intermediul </w:t>
      </w:r>
      <w:r w:rsidRPr="00CD7B62">
        <w:rPr>
          <w:b/>
          <w:i/>
          <w:noProof/>
        </w:rPr>
        <w:t>recomandărilor</w:t>
      </w:r>
      <w:r w:rsidRPr="00CD7B62">
        <w:rPr>
          <w:i/>
          <w:noProof/>
        </w:rPr>
        <w:t xml:space="preserve"> Comisiei, și va sprijini statele membre să asigure o aplicare armonizată și coerentă în întreaga UE.</w:t>
      </w:r>
    </w:p>
    <w:p w14:paraId="6DC47361" w14:textId="77777777" w:rsidR="00BC46B9" w:rsidRPr="00CD7B62" w:rsidRDefault="005354E2">
      <w:pPr>
        <w:pStyle w:val="ListParagraph"/>
        <w:keepNext/>
        <w:numPr>
          <w:ilvl w:val="1"/>
          <w:numId w:val="2"/>
        </w:numPr>
        <w:spacing w:before="360" w:beforeAutospacing="0" w:after="240" w:afterAutospacing="0" w:line="278" w:lineRule="auto"/>
        <w:ind w:left="567" w:hanging="578"/>
        <w:jc w:val="left"/>
        <w:rPr>
          <w:b/>
          <w:bCs/>
          <w:noProof/>
        </w:rPr>
      </w:pPr>
      <w:r w:rsidRPr="00CD7B62">
        <w:rPr>
          <w:b/>
          <w:noProof/>
        </w:rPr>
        <w:t>Stimularea investițiilor</w:t>
      </w:r>
    </w:p>
    <w:p w14:paraId="248B5025" w14:textId="77777777" w:rsidR="00BC46B9" w:rsidRPr="00CD7B62" w:rsidRDefault="005354E2">
      <w:pPr>
        <w:spacing w:line="257" w:lineRule="auto"/>
        <w:rPr>
          <w:rFonts w:eastAsiaTheme="minorEastAsia"/>
          <w:noProof/>
        </w:rPr>
      </w:pPr>
      <w:r w:rsidRPr="00CD7B62">
        <w:rPr>
          <w:noProof/>
        </w:rPr>
        <w:t xml:space="preserve">Răspunsul UE la actuala criză energetică are la bază stimularea investițiilor. Trebuie să </w:t>
      </w:r>
      <w:r w:rsidRPr="00CD7B62">
        <w:rPr>
          <w:b/>
          <w:noProof/>
        </w:rPr>
        <w:t>mobilizăm fonduri publice – la nivelul UE și la nivel național – pentru a cataliza și a intensifica investițiile private</w:t>
      </w:r>
      <w:r w:rsidRPr="00CD7B62">
        <w:rPr>
          <w:noProof/>
        </w:rPr>
        <w:t xml:space="preserve">. Anticiparea și accelerarea în prezent a investițiilor în tranziția energetică și în soluțiile circulare vor întrerupe definitiv ciclul dependenței de combustibilii fosili. </w:t>
      </w:r>
    </w:p>
    <w:p w14:paraId="0F8E5151" w14:textId="77777777" w:rsidR="00BC46B9" w:rsidRPr="00CD7B62" w:rsidRDefault="005354E2">
      <w:pPr>
        <w:spacing w:line="257" w:lineRule="auto"/>
        <w:rPr>
          <w:noProof/>
        </w:rPr>
      </w:pPr>
      <w:r w:rsidRPr="00CD7B62">
        <w:rPr>
          <w:noProof/>
        </w:rPr>
        <w:t>La nivelul UE sunt mobilizate resurse semnificative pentru tranziția energetică, inclusiv în faza finală de implementare a Mecanismului de redresare și reziliență (219 miliarde EUR). Planurile de redresare și reziliență includ deja numeroase reforme și investiții care ajută statele membre să își modernizeze sistemele energetice. Acestea trebuie finalizate până la 31 august 2026, în conformitate cu termenele stabilite în arhitectura juridică a mecanismului</w:t>
      </w:r>
      <w:r w:rsidRPr="00CD7B62">
        <w:rPr>
          <w:rStyle w:val="FootnoteReference"/>
          <w:noProof/>
        </w:rPr>
        <w:footnoteReference w:id="44"/>
      </w:r>
      <w:r w:rsidRPr="00CD7B62">
        <w:rPr>
          <w:noProof/>
        </w:rPr>
        <w:t xml:space="preserve">. Începând din 2021, Mecanismul privind infrastructura pentru combustibili alternativi din cadrul MIE a angajat peste 2 miliarde EUR pentru proiecte de instalare a infrastructurii relevante de încărcare și realimentare cu combustibili alternativi pentru toate modurile de transport. MIE-Energie va sprijini proiecte transfrontaliere de infrastructură energetică și proiecte transfrontaliere din domeniul energiei din surse regenerabile cu 5,84 miliarde EUR în perioada 2021-2027. </w:t>
      </w:r>
    </w:p>
    <w:p w14:paraId="61D25AE7" w14:textId="3A5F4C6F" w:rsidR="00BC46B9" w:rsidRPr="00CD7B62" w:rsidRDefault="005354E2">
      <w:pPr>
        <w:spacing w:line="257" w:lineRule="auto"/>
        <w:rPr>
          <w:rFonts w:eastAsiaTheme="minorEastAsia"/>
          <w:noProof/>
        </w:rPr>
      </w:pPr>
      <w:r w:rsidRPr="00CD7B62">
        <w:rPr>
          <w:noProof/>
          <w:color w:val="000000" w:themeColor="text1"/>
        </w:rPr>
        <w:t xml:space="preserve">Politica de coeziune oferă, de asemenea, un sprijin semnificativ pentru tranziția energetică. </w:t>
      </w:r>
      <w:r w:rsidRPr="00CD7B62">
        <w:rPr>
          <w:noProof/>
        </w:rPr>
        <w:t>Recenta evaluare la jumătatea perioadei a fondurilor politicii de coeziune a realocat aproximativ 1,2 miliarde EUR priorităților energetice</w:t>
      </w:r>
      <w:bookmarkStart w:id="20" w:name="_Hlk227305288"/>
      <w:r w:rsidRPr="00CD7B62">
        <w:rPr>
          <w:noProof/>
        </w:rPr>
        <w:t xml:space="preserve">, care acum pot contribui la oferirea unui răspuns la criza actuală. </w:t>
      </w:r>
    </w:p>
    <w:bookmarkEnd w:id="20"/>
    <w:p w14:paraId="5DF63EE3" w14:textId="77777777" w:rsidR="00BC46B9" w:rsidRPr="00CD7B62" w:rsidRDefault="005354E2">
      <w:pPr>
        <w:spacing w:line="257" w:lineRule="auto"/>
        <w:rPr>
          <w:rFonts w:eastAsiaTheme="minorEastAsia"/>
          <w:noProof/>
        </w:rPr>
      </w:pPr>
      <w:r w:rsidRPr="00CD7B62">
        <w:rPr>
          <w:noProof/>
        </w:rPr>
        <w:t xml:space="preserve">Sprijinul consecvent al UE pentru cercetare și inovare în domeniul tehnologiilor energetice curate a mobilizat atât fonduri publice, cât și private pentru tranziție, inclusiv pentru extinderea tehnologiilor inovatoare, generând astfel soluții care sunt testate în prezent, sunt fiabile și sunt deja introduse pe piață. Pentru tehnologiile aflate în curs de implementare la scară largă, sunt necesare acțiuni și sprijin coordonate și continue la nivelul UE și al statelor membre pentru a evita fragmentarea finanțării publice și pentru a accelera implementarea. </w:t>
      </w:r>
    </w:p>
    <w:p w14:paraId="4AD764AE" w14:textId="77777777" w:rsidR="00BC46B9" w:rsidRPr="00CD7B62" w:rsidRDefault="005354E2">
      <w:pPr>
        <w:spacing w:line="257" w:lineRule="auto"/>
        <w:rPr>
          <w:rFonts w:eastAsiaTheme="minorEastAsia"/>
          <w:noProof/>
        </w:rPr>
      </w:pPr>
      <w:r w:rsidRPr="00CD7B62">
        <w:rPr>
          <w:noProof/>
        </w:rPr>
        <w:t>Cu toate acestea, numai fondurile publice nu pot acoperi nevoile semnificative de investiții (estimate la 660 de miliarde EUR pe an până în 2030) pentru tranziția energetică. Pentru a mobiliza investiții private</w:t>
      </w:r>
      <w:r w:rsidRPr="00CD7B62">
        <w:rPr>
          <w:rFonts w:eastAsiaTheme="minorEastAsia"/>
          <w:noProof/>
          <w:vertAlign w:val="superscript"/>
        </w:rPr>
        <w:footnoteReference w:id="45"/>
      </w:r>
      <w:r w:rsidRPr="00CD7B62">
        <w:rPr>
          <w:noProof/>
        </w:rPr>
        <w:t xml:space="preserve"> – inclusiv din partea investitorilor instituționali, cum ar fi societățile de asigurări și fondurile de pensii care gestionează peste 12 mii de miliarde EUR în UE, care au potențialul de a canaliza investiții suplimentare pentru proiectele critice în materie de tranziție energetică – Comisia a adoptat, în martie 2026, o Strategie de investiții în energia curată.</w:t>
      </w:r>
    </w:p>
    <w:p w14:paraId="443E355C" w14:textId="77777777" w:rsidR="00BC46B9" w:rsidRPr="00CD7B62" w:rsidRDefault="005354E2">
      <w:pPr>
        <w:rPr>
          <w:rFonts w:eastAsiaTheme="minorEastAsia"/>
          <w:noProof/>
        </w:rPr>
      </w:pPr>
      <w:r w:rsidRPr="00CD7B62">
        <w:rPr>
          <w:noProof/>
        </w:rPr>
        <w:t>Cadrul privind ajutoarele de stat le va permite, de asemenea, statelor membre să sprijine investițiile strategice în infrastructura energetică și în tehnologiile curate, menținând, în același timp, condiții de concurență echitabile pe piața internă</w:t>
      </w:r>
      <w:r w:rsidRPr="00CD7B62">
        <w:rPr>
          <w:rStyle w:val="FootnoteReference"/>
          <w:rFonts w:eastAsiaTheme="minorEastAsia"/>
          <w:noProof/>
        </w:rPr>
        <w:footnoteReference w:id="46"/>
      </w:r>
      <w:r w:rsidRPr="00CD7B62">
        <w:rPr>
          <w:noProof/>
        </w:rPr>
        <w:t xml:space="preserve">. </w:t>
      </w:r>
    </w:p>
    <w:p w14:paraId="2191F592" w14:textId="77777777" w:rsidR="00BC46B9" w:rsidRPr="00CD7B62" w:rsidRDefault="005354E2">
      <w:pPr>
        <w:keepNext/>
        <w:pBdr>
          <w:top w:val="single" w:sz="4" w:space="1" w:color="auto"/>
          <w:left w:val="single" w:sz="4" w:space="4" w:color="auto"/>
          <w:bottom w:val="single" w:sz="4" w:space="1" w:color="auto"/>
          <w:right w:val="single" w:sz="4" w:space="0" w:color="auto"/>
        </w:pBdr>
        <w:spacing w:before="0" w:beforeAutospacing="0" w:afterAutospacing="0" w:line="254" w:lineRule="auto"/>
        <w:jc w:val="left"/>
        <w:rPr>
          <w:b/>
          <w:bCs/>
          <w:i/>
          <w:noProof/>
        </w:rPr>
      </w:pPr>
      <w:r w:rsidRPr="00CD7B62">
        <w:rPr>
          <w:b/>
          <w:i/>
          <w:noProof/>
        </w:rPr>
        <w:t>Acțiuni imediate:</w:t>
      </w:r>
    </w:p>
    <w:p w14:paraId="7786B222"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0" w:color="auto"/>
        </w:pBdr>
        <w:spacing w:before="0" w:beforeAutospacing="0" w:after="160" w:afterAutospacing="0" w:line="254" w:lineRule="auto"/>
        <w:ind w:left="357" w:hanging="357"/>
        <w:jc w:val="left"/>
        <w:rPr>
          <w:i/>
          <w:noProof/>
        </w:rPr>
      </w:pPr>
      <w:r w:rsidRPr="00CD7B62">
        <w:rPr>
          <w:noProof/>
        </w:rPr>
        <w:t>[</w:t>
      </w:r>
      <w:r w:rsidRPr="00CD7B62">
        <w:rPr>
          <w:b/>
          <w:bCs/>
          <w:noProof/>
        </w:rPr>
        <w:t>T2-T3 2026</w:t>
      </w:r>
      <w:r w:rsidRPr="00CD7B62">
        <w:rPr>
          <w:noProof/>
        </w:rPr>
        <w:t xml:space="preserve">] </w:t>
      </w:r>
      <w:r w:rsidRPr="00CD7B62">
        <w:rPr>
          <w:i/>
          <w:iCs/>
          <w:noProof/>
        </w:rPr>
        <w:t xml:space="preserve">Comisia va organiza un </w:t>
      </w:r>
      <w:r w:rsidRPr="00CD7B62">
        <w:rPr>
          <w:b/>
          <w:bCs/>
          <w:i/>
          <w:iCs/>
          <w:noProof/>
        </w:rPr>
        <w:t>summit privind investițiile în energie curată</w:t>
      </w:r>
      <w:r w:rsidRPr="00CD7B62">
        <w:rPr>
          <w:i/>
          <w:iCs/>
          <w:noProof/>
        </w:rPr>
        <w:t>, care va reuni sectorul serviciilor financiare, inclusiv investitorii instituționali majori, liderii industriali, dezvoltatorii de proiecte și finanțatorii publici, pentru a accelera finanțarea privată.</w:t>
      </w:r>
      <w:r w:rsidRPr="00CD7B62">
        <w:rPr>
          <w:i/>
          <w:noProof/>
        </w:rPr>
        <w:t xml:space="preserve"> </w:t>
      </w:r>
      <w:r w:rsidRPr="00CD7B62">
        <w:rPr>
          <w:i/>
          <w:iCs/>
          <w:noProof/>
        </w:rPr>
        <w:t xml:space="preserve">Summitul </w:t>
      </w:r>
      <w:r w:rsidRPr="00CD7B62">
        <w:rPr>
          <w:b/>
          <w:bCs/>
          <w:i/>
          <w:iCs/>
          <w:noProof/>
        </w:rPr>
        <w:t>va viza găsirea unor</w:t>
      </w:r>
      <w:r w:rsidRPr="00CD7B62">
        <w:rPr>
          <w:i/>
          <w:iCs/>
          <w:noProof/>
        </w:rPr>
        <w:t xml:space="preserve"> </w:t>
      </w:r>
      <w:r w:rsidRPr="00CD7B62">
        <w:rPr>
          <w:b/>
          <w:bCs/>
          <w:i/>
          <w:iCs/>
          <w:noProof/>
        </w:rPr>
        <w:t>soluții imediate și cu impact ridicat</w:t>
      </w:r>
      <w:r w:rsidRPr="00CD7B62">
        <w:rPr>
          <w:i/>
          <w:iCs/>
          <w:noProof/>
        </w:rPr>
        <w:t>, cum ar fi stocarea, inclusiv bateriile, infrastructura de reîncărcare a vehiculelor electrice, electrificarea sau combustibilii de aviație și cei pentru sectorul maritim durabili.</w:t>
      </w:r>
    </w:p>
    <w:p w14:paraId="056CC93A"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0" w:color="auto"/>
        </w:pBdr>
        <w:spacing w:before="0" w:beforeAutospacing="0" w:afterAutospacing="0" w:line="254" w:lineRule="auto"/>
        <w:ind w:left="357" w:hanging="357"/>
        <w:jc w:val="left"/>
        <w:rPr>
          <w:i/>
          <w:iCs/>
          <w:noProof/>
        </w:rPr>
      </w:pPr>
      <w:r w:rsidRPr="00CD7B62">
        <w:rPr>
          <w:noProof/>
        </w:rPr>
        <w:t>[</w:t>
      </w:r>
      <w:r w:rsidRPr="00CD7B62">
        <w:rPr>
          <w:b/>
          <w:bCs/>
          <w:noProof/>
        </w:rPr>
        <w:t>Începând din aprilie 2026</w:t>
      </w:r>
      <w:r w:rsidRPr="00CD7B62">
        <w:rPr>
          <w:noProof/>
        </w:rPr>
        <w:t xml:space="preserve">] </w:t>
      </w:r>
      <w:r w:rsidRPr="00CD7B62">
        <w:rPr>
          <w:i/>
          <w:iCs/>
          <w:noProof/>
        </w:rPr>
        <w:t>Comisia</w:t>
      </w:r>
      <w:r w:rsidRPr="00CD7B62">
        <w:rPr>
          <w:b/>
          <w:bCs/>
          <w:i/>
          <w:iCs/>
          <w:noProof/>
        </w:rPr>
        <w:t xml:space="preserve"> va coordona un exercițiu al UE</w:t>
      </w:r>
      <w:r w:rsidRPr="00CD7B62">
        <w:rPr>
          <w:i/>
          <w:iCs/>
          <w:noProof/>
        </w:rPr>
        <w:t xml:space="preserve"> (capitolul privind investițiile AccelerateEU) pentru </w:t>
      </w:r>
      <w:r w:rsidRPr="00CD7B62">
        <w:rPr>
          <w:b/>
          <w:bCs/>
          <w:i/>
          <w:iCs/>
          <w:noProof/>
        </w:rPr>
        <w:t>a capacita și a sprijini statele membre</w:t>
      </w:r>
      <w:r w:rsidRPr="00CD7B62">
        <w:rPr>
          <w:i/>
          <w:iCs/>
          <w:noProof/>
        </w:rPr>
        <w:t xml:space="preserve">, inclusiv prin intermediul grupurilor de experți ale statelor membre, </w:t>
      </w:r>
      <w:r w:rsidRPr="00CD7B62">
        <w:rPr>
          <w:b/>
          <w:bCs/>
          <w:i/>
          <w:iCs/>
          <w:noProof/>
        </w:rPr>
        <w:t>să valorifice la maximum fondurile UE disponibile</w:t>
      </w:r>
      <w:r w:rsidRPr="00CD7B62">
        <w:rPr>
          <w:i/>
          <w:iCs/>
          <w:noProof/>
        </w:rPr>
        <w:t xml:space="preserve"> (de exemplu, din fondurile politicii de coeziune) </w:t>
      </w:r>
      <w:r w:rsidRPr="00CD7B62">
        <w:rPr>
          <w:b/>
          <w:bCs/>
          <w:i/>
          <w:iCs/>
          <w:noProof/>
        </w:rPr>
        <w:t>și să realoce fonduri ale UE, acolo unde este fezabil și în conformitate cu preferințele statelor membre și ale regiunilor</w:t>
      </w:r>
      <w:r w:rsidRPr="00CD7B62">
        <w:rPr>
          <w:i/>
          <w:iCs/>
          <w:noProof/>
        </w:rPr>
        <w:t xml:space="preserve">, către </w:t>
      </w:r>
      <w:r w:rsidRPr="00CD7B62">
        <w:rPr>
          <w:b/>
          <w:bCs/>
          <w:i/>
          <w:iCs/>
          <w:noProof/>
        </w:rPr>
        <w:t>investiții legate de energie</w:t>
      </w:r>
      <w:r w:rsidRPr="00CD7B62">
        <w:rPr>
          <w:i/>
          <w:iCs/>
          <w:noProof/>
        </w:rPr>
        <w:t xml:space="preserve"> care pot avea un impact rapid și pot atenua efectele creșterii prețurilor la energie, de exemplu prin:</w:t>
      </w:r>
    </w:p>
    <w:p w14:paraId="397067C0" w14:textId="77777777" w:rsidR="00BC46B9" w:rsidRPr="00CD7B62" w:rsidRDefault="005354E2">
      <w:pPr>
        <w:pBdr>
          <w:top w:val="single" w:sz="4" w:space="1" w:color="auto"/>
          <w:left w:val="single" w:sz="4" w:space="4" w:color="auto"/>
          <w:bottom w:val="single" w:sz="4" w:space="1" w:color="auto"/>
          <w:right w:val="single" w:sz="4" w:space="0" w:color="auto"/>
        </w:pBdr>
        <w:spacing w:before="0" w:beforeAutospacing="0" w:afterAutospacing="0" w:line="254" w:lineRule="auto"/>
        <w:jc w:val="left"/>
        <w:rPr>
          <w:i/>
          <w:noProof/>
        </w:rPr>
      </w:pPr>
      <w:r w:rsidRPr="00CD7B62">
        <w:rPr>
          <w:i/>
          <w:iCs/>
          <w:noProof/>
        </w:rPr>
        <w:t>A) Extinderea măsurilor existente ce vizează reducerea consumului de energie, implementarea energiei curate (de exemplu, pompe de căldură, energie solară fotovoltaică, lucrări de izolație, energie eoliană sau baterii), a soluțiilor circulare și a investițiilor într-o infrastructură energetică critică mai puternică și mai sigură, precum și promovarea instalării infrastructurii de reîncărcare și a producției de combustibili de aviație și pentru sectorul maritim durabili.</w:t>
      </w:r>
    </w:p>
    <w:p w14:paraId="2848F4A3" w14:textId="77777777" w:rsidR="00BC46B9" w:rsidRPr="00CD7B62" w:rsidRDefault="005354E2">
      <w:pPr>
        <w:pBdr>
          <w:top w:val="single" w:sz="4" w:space="1" w:color="auto"/>
          <w:left w:val="single" w:sz="4" w:space="4" w:color="auto"/>
          <w:bottom w:val="single" w:sz="4" w:space="1" w:color="auto"/>
          <w:right w:val="single" w:sz="4" w:space="0" w:color="auto"/>
        </w:pBdr>
        <w:spacing w:before="0" w:beforeAutospacing="0" w:afterAutospacing="0" w:line="254" w:lineRule="auto"/>
        <w:jc w:val="left"/>
        <w:rPr>
          <w:i/>
          <w:noProof/>
        </w:rPr>
      </w:pPr>
      <w:r w:rsidRPr="00CD7B62">
        <w:rPr>
          <w:i/>
          <w:noProof/>
        </w:rPr>
        <w:t>B) Adăugarea de noi măsuri la măsurile existente sau extinderea domeniului de aplicare al acestora, de exemplu măsuri de combatere a sărăciei energetice, ca măsuri suplimentare pe lângă măsurile existente în materie de eficiență energetică; extinderea domeniului de aplicare al energiei solare fotovoltaice la sistemele agrofotovoltaice; extinderea domeniului de aplicare al procedurilor accelerate și simplificate de autorizare.</w:t>
      </w:r>
    </w:p>
    <w:p w14:paraId="11DDDA6C" w14:textId="77777777" w:rsidR="00BC46B9" w:rsidRPr="00CD7B62" w:rsidRDefault="005354E2">
      <w:pPr>
        <w:pBdr>
          <w:top w:val="single" w:sz="4" w:space="1" w:color="auto"/>
          <w:left w:val="single" w:sz="4" w:space="4" w:color="auto"/>
          <w:bottom w:val="single" w:sz="4" w:space="1" w:color="auto"/>
          <w:right w:val="single" w:sz="4" w:space="0" w:color="auto"/>
        </w:pBdr>
        <w:spacing w:before="0" w:beforeAutospacing="0" w:afterAutospacing="0" w:line="254" w:lineRule="auto"/>
        <w:jc w:val="left"/>
        <w:rPr>
          <w:i/>
          <w:iCs/>
          <w:noProof/>
        </w:rPr>
      </w:pPr>
      <w:r w:rsidRPr="00CD7B62">
        <w:rPr>
          <w:i/>
          <w:noProof/>
        </w:rPr>
        <w:t>C) Accelerarea punerii în aplicare a măsurilor relevante din planurile de redresare și reziliență, utilizând în mod corespunzător indicatorii prevăzuți în Comunicarea Comisiei intitulată „NextGenerationEU – Calea către 2026”, inclusiv posibilitatea de a injecta capital în băncile și instituțiile naționale de promovare.</w:t>
      </w:r>
      <w:r w:rsidRPr="00CD7B62">
        <w:rPr>
          <w:noProof/>
        </w:rPr>
        <w:t xml:space="preserve"> </w:t>
      </w:r>
    </w:p>
    <w:p w14:paraId="07112679"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0" w:color="auto"/>
        </w:pBdr>
        <w:spacing w:before="0" w:beforeAutospacing="0" w:afterAutospacing="0" w:line="254" w:lineRule="auto"/>
        <w:ind w:left="357" w:hanging="357"/>
        <w:jc w:val="left"/>
        <w:rPr>
          <w:b/>
          <w:bCs/>
          <w:i/>
          <w:iCs/>
          <w:noProof/>
        </w:rPr>
      </w:pPr>
      <w:r w:rsidRPr="00CD7B62">
        <w:rPr>
          <w:noProof/>
        </w:rPr>
        <w:t xml:space="preserve">[Începând din </w:t>
      </w:r>
      <w:r w:rsidRPr="00CD7B62">
        <w:rPr>
          <w:b/>
          <w:noProof/>
        </w:rPr>
        <w:t>aprilie 2026</w:t>
      </w:r>
      <w:r w:rsidRPr="00CD7B62">
        <w:rPr>
          <w:noProof/>
        </w:rPr>
        <w:t xml:space="preserve">]: </w:t>
      </w:r>
      <w:r w:rsidRPr="00CD7B62">
        <w:rPr>
          <w:b/>
          <w:bCs/>
          <w:i/>
          <w:noProof/>
        </w:rPr>
        <w:t>Comisia va evalua dacă sunt necesare acțiuni suplimentare pentru a simplifica normele în vederea accelerării utilizării fondurilor UE</w:t>
      </w:r>
      <w:r w:rsidRPr="00CD7B62">
        <w:rPr>
          <w:i/>
          <w:noProof/>
        </w:rPr>
        <w:t xml:space="preserve"> pentru a investi în tranziția energetică.</w:t>
      </w:r>
    </w:p>
    <w:p w14:paraId="37FD9D24" w14:textId="09CD3AE4"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0" w:color="auto"/>
        </w:pBdr>
        <w:spacing w:before="0" w:beforeAutospacing="0" w:afterAutospacing="0" w:line="254" w:lineRule="auto"/>
        <w:ind w:left="357" w:hanging="357"/>
        <w:jc w:val="left"/>
        <w:rPr>
          <w:noProof/>
        </w:rPr>
      </w:pPr>
      <w:r w:rsidRPr="00CD7B62">
        <w:rPr>
          <w:noProof/>
        </w:rPr>
        <w:t>[</w:t>
      </w:r>
      <w:r w:rsidRPr="00CD7B62">
        <w:rPr>
          <w:b/>
          <w:bCs/>
          <w:noProof/>
        </w:rPr>
        <w:t>Până în iulie 2026</w:t>
      </w:r>
      <w:r w:rsidRPr="00CD7B62">
        <w:rPr>
          <w:noProof/>
        </w:rPr>
        <w:t xml:space="preserve">] </w:t>
      </w:r>
      <w:r w:rsidRPr="00CD7B62">
        <w:rPr>
          <w:i/>
          <w:iCs/>
          <w:noProof/>
        </w:rPr>
        <w:t xml:space="preserve">Comisia va adopta o </w:t>
      </w:r>
      <w:r w:rsidRPr="00CD7B62">
        <w:rPr>
          <w:b/>
          <w:bCs/>
          <w:i/>
          <w:iCs/>
          <w:noProof/>
        </w:rPr>
        <w:t>propunere legislativă de actualizare și modernizare a schemei UE de comercializare a certificatelor de emisii</w:t>
      </w:r>
      <w:r w:rsidRPr="00CD7B62">
        <w:rPr>
          <w:i/>
          <w:iCs/>
          <w:noProof/>
        </w:rPr>
        <w:t>.</w:t>
      </w:r>
      <w:r w:rsidRPr="00CD7B62">
        <w:rPr>
          <w:i/>
          <w:noProof/>
        </w:rPr>
        <w:t xml:space="preserve"> Comisia va consulta în curând statele membre cu privire la actualizarea valorilor de referință aferente ETS. Acest lucru va completa modificările deja propuse în ceea ce privește rezerva pentru stabilitatea pieței pentru a spori capacitatea acesteia. Ca parte a revizuirii, Comisia va spori, de asemenea, sprijinul financiar pus la dispoziția industriei pentru tranziția sa către o energie curată prin intermediul Băncii de Decarbonizare Industrială, mobilizând finanțare în valoare de 100 de miliarde EUR. Pentru a asigura implementarea timpurie, aceasta va include un sprijin pentru stimularea investițiilor ce va consta în 400 de milioane de certificate EU ETS care să permită rapiditatea și solidaritatea, cu scopul de a spori siguranța investițiilor pentru a accelera investițiile în decarbonizare ale industriilor mari consumatoare de energie din UE. În acest context, pentru a asigura solidaritatea, statelor membre cu venituri mai mici li se va garanta accesul la sprijinul pentru stimularea investițiilor din cadrul ETS.</w:t>
      </w:r>
      <w:r w:rsidR="00CD7B62" w:rsidRPr="00CD7B62">
        <w:rPr>
          <w:bCs/>
          <w:noProof/>
        </w:rPr>
        <w:t xml:space="preserve"> </w:t>
      </w:r>
      <w:r w:rsidRPr="00CD7B62">
        <w:rPr>
          <w:i/>
          <w:noProof/>
        </w:rPr>
        <w:t>În plus, Comisia va lua în considerare, de asemenea, extinderea sprijinului ETS pentru combustibilii de aviație durabili în ceea ce privește volumul și durata pentru aviație și va explora un mecanism similar pentru combustibilii pentru sectorul maritim durabili produși în UE.</w:t>
      </w:r>
    </w:p>
    <w:p w14:paraId="178235DD"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0" w:color="auto"/>
        </w:pBdr>
        <w:spacing w:before="0" w:beforeAutospacing="0" w:afterAutospacing="0" w:line="254" w:lineRule="auto"/>
        <w:ind w:left="357" w:hanging="357"/>
        <w:jc w:val="left"/>
        <w:rPr>
          <w:noProof/>
        </w:rPr>
      </w:pPr>
      <w:r w:rsidRPr="00CD7B62">
        <w:rPr>
          <w:noProof/>
        </w:rPr>
        <w:t xml:space="preserve">[Începând din </w:t>
      </w:r>
      <w:r w:rsidRPr="00CD7B62">
        <w:rPr>
          <w:b/>
          <w:noProof/>
        </w:rPr>
        <w:t>aprilie 2026</w:t>
      </w:r>
      <w:r w:rsidRPr="00CD7B62">
        <w:rPr>
          <w:noProof/>
        </w:rPr>
        <w:t xml:space="preserve">]: </w:t>
      </w:r>
      <w:r w:rsidRPr="00CD7B62">
        <w:rPr>
          <w:i/>
          <w:iCs/>
          <w:noProof/>
        </w:rPr>
        <w:t xml:space="preserve">Comisia va </w:t>
      </w:r>
      <w:r w:rsidRPr="00CD7B62">
        <w:rPr>
          <w:b/>
          <w:bCs/>
          <w:i/>
          <w:iCs/>
          <w:noProof/>
        </w:rPr>
        <w:t>sprijini statele membre care doresc să exploreze utilizarea veniturilor din EU ETS pentru măsuri țintite care mobilizează și accelerează investițiile în electrificare</w:t>
      </w:r>
      <w:r w:rsidRPr="00CD7B62">
        <w:rPr>
          <w:i/>
          <w:iCs/>
          <w:noProof/>
        </w:rPr>
        <w:t xml:space="preserve"> – cum ar fi în domeniul transporturilor sau al încălzirii –, </w:t>
      </w:r>
      <w:r w:rsidRPr="00CD7B62">
        <w:rPr>
          <w:b/>
          <w:bCs/>
          <w:i/>
          <w:iCs/>
          <w:noProof/>
        </w:rPr>
        <w:t>în decarbonizarea industrială, în aplicațiile circulare din aval</w:t>
      </w:r>
      <w:r w:rsidRPr="00CD7B62">
        <w:rPr>
          <w:i/>
          <w:iCs/>
          <w:noProof/>
        </w:rPr>
        <w:t xml:space="preserve"> și </w:t>
      </w:r>
      <w:r w:rsidRPr="00CD7B62">
        <w:rPr>
          <w:b/>
          <w:bCs/>
          <w:i/>
          <w:iCs/>
          <w:noProof/>
        </w:rPr>
        <w:t>investițiile care contribuie la reducerea prețurilor la energia electrică</w:t>
      </w:r>
      <w:r w:rsidRPr="00CD7B62">
        <w:rPr>
          <w:i/>
          <w:iCs/>
          <w:noProof/>
        </w:rPr>
        <w:t>, inclusiv prin creșterea capacității de energie electrică din surse regenerabile, cu condiția ca investițiile să contribuie la electrificarea gospodăriilor și la decarbonizarea industrială.</w:t>
      </w:r>
      <w:r w:rsidRPr="00CD7B62">
        <w:rPr>
          <w:rStyle w:val="FootnoteReference"/>
          <w:i/>
          <w:noProof/>
        </w:rPr>
        <w:footnoteReference w:id="47"/>
      </w:r>
      <w:r w:rsidRPr="00CD7B62">
        <w:rPr>
          <w:i/>
          <w:noProof/>
        </w:rPr>
        <w:t xml:space="preserve"> Comisia continuă să încurajeze statele membre să exploreze astfel de alocări de venituri ETS.</w:t>
      </w:r>
    </w:p>
    <w:p w14:paraId="79591335"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0" w:color="auto"/>
        </w:pBdr>
        <w:spacing w:before="0" w:beforeAutospacing="0" w:afterAutospacing="0" w:line="254" w:lineRule="auto"/>
        <w:jc w:val="left"/>
        <w:rPr>
          <w:i/>
          <w:noProof/>
        </w:rPr>
      </w:pPr>
      <w:r w:rsidRPr="00CD7B62">
        <w:rPr>
          <w:noProof/>
        </w:rPr>
        <w:t xml:space="preserve">[Începând din </w:t>
      </w:r>
      <w:r w:rsidRPr="00CD7B62">
        <w:rPr>
          <w:b/>
          <w:noProof/>
        </w:rPr>
        <w:t>aprilie 2026</w:t>
      </w:r>
      <w:r w:rsidRPr="00CD7B62">
        <w:rPr>
          <w:noProof/>
        </w:rPr>
        <w:t>]:</w:t>
      </w:r>
      <w:r w:rsidRPr="00CD7B62">
        <w:rPr>
          <w:i/>
          <w:noProof/>
        </w:rPr>
        <w:t xml:space="preserve"> </w:t>
      </w:r>
      <w:r w:rsidRPr="00CD7B62">
        <w:rPr>
          <w:b/>
          <w:bCs/>
          <w:i/>
          <w:noProof/>
        </w:rPr>
        <w:t>Comisia va colabora cu Coaliția europeană pentru finanțarea energiei pentru a dezvolta produse financiare standardizate pentru încălzirea și renovarea curate</w:t>
      </w:r>
      <w:r w:rsidRPr="00CD7B62">
        <w:rPr>
          <w:i/>
          <w:noProof/>
        </w:rPr>
        <w:t xml:space="preserve"> și pentru a dezvolta și a promova noi modele de afaceri în domeniul serviciilor energetice care să ofere sprijin direct IMM-urilor pentru implementarea de soluții de eficiență energetică și de electrificare.</w:t>
      </w:r>
      <w:r w:rsidRPr="00CD7B62">
        <w:rPr>
          <w:noProof/>
        </w:rPr>
        <w:t xml:space="preserve"> </w:t>
      </w:r>
    </w:p>
    <w:p w14:paraId="6942D3BC" w14:textId="77777777" w:rsidR="00BC46B9" w:rsidRPr="00CD7B62" w:rsidRDefault="005354E2">
      <w:pPr>
        <w:pStyle w:val="ListParagraph"/>
        <w:numPr>
          <w:ilvl w:val="0"/>
          <w:numId w:val="18"/>
        </w:numPr>
        <w:pBdr>
          <w:top w:val="single" w:sz="4" w:space="1" w:color="auto"/>
          <w:left w:val="single" w:sz="4" w:space="4" w:color="auto"/>
          <w:bottom w:val="single" w:sz="4" w:space="1" w:color="auto"/>
          <w:right w:val="single" w:sz="4" w:space="0" w:color="auto"/>
        </w:pBdr>
        <w:spacing w:before="0" w:beforeAutospacing="0" w:afterAutospacing="0" w:line="254" w:lineRule="auto"/>
        <w:jc w:val="left"/>
        <w:rPr>
          <w:i/>
          <w:noProof/>
        </w:rPr>
      </w:pPr>
      <w:r w:rsidRPr="00CD7B62">
        <w:rPr>
          <w:noProof/>
        </w:rPr>
        <w:t xml:space="preserve">[Începând din </w:t>
      </w:r>
      <w:r w:rsidRPr="00CD7B62">
        <w:rPr>
          <w:b/>
          <w:noProof/>
        </w:rPr>
        <w:t>aprilie 2026</w:t>
      </w:r>
      <w:r w:rsidRPr="00CD7B62">
        <w:rPr>
          <w:noProof/>
        </w:rPr>
        <w:t xml:space="preserve">]: </w:t>
      </w:r>
      <w:r w:rsidRPr="00CD7B62">
        <w:rPr>
          <w:i/>
          <w:noProof/>
        </w:rPr>
        <w:t xml:space="preserve">Comisia va continua să sprijine statele membre în cadrul </w:t>
      </w:r>
      <w:r w:rsidRPr="00CD7B62">
        <w:rPr>
          <w:b/>
          <w:bCs/>
          <w:i/>
          <w:noProof/>
        </w:rPr>
        <w:t>Coaliției primilor participanți la tranziția către eSAF</w:t>
      </w:r>
      <w:r w:rsidRPr="00CD7B62">
        <w:rPr>
          <w:i/>
          <w:noProof/>
        </w:rPr>
        <w:t xml:space="preserve"> (eSAF Early Movers Coalition) în organizarea licitației anunțate care are două componente, în valoare de 2 miliarde EUR, privind eSAF și va încuraja participarea și a altor state membre.</w:t>
      </w:r>
    </w:p>
    <w:p w14:paraId="43C1BA53" w14:textId="77777777" w:rsidR="00BC46B9" w:rsidRPr="00CD7B62" w:rsidRDefault="00BC46B9">
      <w:pPr>
        <w:spacing w:before="0" w:beforeAutospacing="0" w:after="160" w:afterAutospacing="0" w:line="259" w:lineRule="auto"/>
        <w:jc w:val="left"/>
        <w:rPr>
          <w:noProof/>
        </w:rPr>
      </w:pPr>
    </w:p>
    <w:p w14:paraId="7A15D29F" w14:textId="77777777" w:rsidR="00BC46B9" w:rsidRPr="00CD7B62" w:rsidRDefault="00BC46B9">
      <w:pPr>
        <w:spacing w:before="0" w:beforeAutospacing="0" w:after="160" w:afterAutospacing="0" w:line="259" w:lineRule="auto"/>
        <w:jc w:val="left"/>
        <w:rPr>
          <w:noProof/>
        </w:rPr>
      </w:pPr>
    </w:p>
    <w:sectPr w:rsidR="00BC46B9" w:rsidRPr="00CD7B62">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83E79" w14:textId="77777777" w:rsidR="00BC46B9" w:rsidRDefault="005354E2">
      <w:r>
        <w:separator/>
      </w:r>
    </w:p>
  </w:endnote>
  <w:endnote w:type="continuationSeparator" w:id="0">
    <w:p w14:paraId="159BB518" w14:textId="77777777" w:rsidR="00BC46B9" w:rsidRDefault="005354E2">
      <w:r>
        <w:continuationSeparator/>
      </w:r>
    </w:p>
  </w:endnote>
  <w:endnote w:type="continuationNotice" w:id="1">
    <w:p w14:paraId="51CB441B" w14:textId="77777777" w:rsidR="00BC46B9" w:rsidRDefault="00BC4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32697" w14:textId="72997229" w:rsidR="00E546F2" w:rsidRPr="00E546F2" w:rsidRDefault="00E546F2" w:rsidP="00E546F2">
    <w:pPr>
      <w:pStyle w:val="FooterCoverPage"/>
      <w:rPr>
        <w:rFonts w:ascii="Arial" w:hAnsi="Arial" w:cs="Arial"/>
        <w:b/>
        <w:sz w:val="48"/>
      </w:rPr>
    </w:pPr>
    <w:r w:rsidRPr="00E546F2">
      <w:rPr>
        <w:rFonts w:ascii="Arial" w:hAnsi="Arial" w:cs="Arial"/>
        <w:b/>
        <w:sz w:val="48"/>
      </w:rPr>
      <w:t>RO</w:t>
    </w:r>
    <w:r w:rsidRPr="00E546F2">
      <w:rPr>
        <w:rFonts w:ascii="Arial" w:hAnsi="Arial" w:cs="Arial"/>
        <w:b/>
        <w:sz w:val="48"/>
      </w:rPr>
      <w:tab/>
    </w:r>
    <w:r w:rsidRPr="00E546F2">
      <w:rPr>
        <w:rFonts w:ascii="Arial" w:hAnsi="Arial" w:cs="Arial"/>
        <w:b/>
        <w:sz w:val="48"/>
      </w:rPr>
      <w:tab/>
    </w:r>
    <w:r w:rsidRPr="00E546F2">
      <w:tab/>
    </w:r>
    <w:r w:rsidRPr="00E546F2">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C1017" w14:textId="0892E2F9" w:rsidR="00E546F2" w:rsidRPr="00E546F2" w:rsidRDefault="00E546F2" w:rsidP="00E546F2">
    <w:pPr>
      <w:pStyle w:val="FooterCoverPage"/>
      <w:rPr>
        <w:rFonts w:ascii="Arial" w:hAnsi="Arial" w:cs="Arial"/>
        <w:b/>
        <w:sz w:val="48"/>
      </w:rPr>
    </w:pPr>
    <w:r w:rsidRPr="00E546F2">
      <w:rPr>
        <w:rFonts w:ascii="Arial" w:hAnsi="Arial" w:cs="Arial"/>
        <w:b/>
        <w:sz w:val="48"/>
      </w:rPr>
      <w:t>RO</w:t>
    </w:r>
    <w:r w:rsidRPr="00E546F2">
      <w:rPr>
        <w:rFonts w:ascii="Arial" w:hAnsi="Arial" w:cs="Arial"/>
        <w:b/>
        <w:sz w:val="48"/>
      </w:rPr>
      <w:tab/>
    </w:r>
    <w:r w:rsidRPr="00E546F2">
      <w:rPr>
        <w:rFonts w:ascii="Arial" w:hAnsi="Arial" w:cs="Arial"/>
        <w:b/>
        <w:sz w:val="48"/>
      </w:rPr>
      <w:tab/>
    </w:r>
    <w:r w:rsidRPr="00E546F2">
      <w:tab/>
    </w:r>
    <w:r w:rsidRPr="00E546F2">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55797" w14:textId="77777777" w:rsidR="00E546F2" w:rsidRPr="00E546F2" w:rsidRDefault="00E546F2" w:rsidP="00E546F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D3B26" w14:textId="77777777" w:rsidR="00BC46B9" w:rsidRDefault="00BC46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984201"/>
      <w:docPartObj>
        <w:docPartGallery w:val="Page Numbers (Bottom of Page)"/>
        <w:docPartUnique/>
      </w:docPartObj>
    </w:sdtPr>
    <w:sdtEndPr/>
    <w:sdtContent>
      <w:p w14:paraId="56EFAB44" w14:textId="1BE65E3A" w:rsidR="00BC46B9" w:rsidRDefault="005354E2">
        <w:pPr>
          <w:pStyle w:val="Footer"/>
          <w:jc w:val="right"/>
        </w:pPr>
        <w:r>
          <w:fldChar w:fldCharType="begin"/>
        </w:r>
        <w:r>
          <w:instrText xml:space="preserve"> PAGE   \* MERGEFORMAT </w:instrText>
        </w:r>
        <w:r>
          <w:fldChar w:fldCharType="separate"/>
        </w:r>
        <w:r w:rsidR="00E546F2">
          <w:rPr>
            <w:noProof/>
          </w:rPr>
          <w:t>5</w:t>
        </w:r>
        <w:r>
          <w:fldChar w:fldCharType="end"/>
        </w:r>
      </w:p>
    </w:sdtContent>
  </w:sdt>
  <w:p w14:paraId="438A2605" w14:textId="77777777" w:rsidR="00BC46B9" w:rsidRDefault="00BC46B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657680"/>
      <w:docPartObj>
        <w:docPartGallery w:val="Page Numbers (Bottom of Page)"/>
        <w:docPartUnique/>
      </w:docPartObj>
    </w:sdtPr>
    <w:sdtEndPr/>
    <w:sdtContent>
      <w:p w14:paraId="222F9BD6" w14:textId="09478EB6" w:rsidR="00BC46B9" w:rsidRDefault="005354E2">
        <w:pPr>
          <w:pStyle w:val="Footer"/>
          <w:jc w:val="right"/>
        </w:pPr>
        <w:r>
          <w:fldChar w:fldCharType="begin"/>
        </w:r>
        <w:r>
          <w:instrText xml:space="preserve"> PAGE  \* Arabic  \* MERGEFORMAT </w:instrText>
        </w:r>
        <w:r>
          <w:fldChar w:fldCharType="separate"/>
        </w:r>
        <w:r w:rsidR="00E546F2">
          <w:rPr>
            <w:noProof/>
          </w:rPr>
          <w:t>1</w:t>
        </w:r>
        <w:r>
          <w:fldChar w:fldCharType="end"/>
        </w:r>
      </w:p>
    </w:sdtContent>
  </w:sdt>
  <w:p w14:paraId="177A3617" w14:textId="77777777" w:rsidR="00BC46B9" w:rsidRDefault="00BC4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EFA97" w14:textId="77777777" w:rsidR="00BC46B9" w:rsidRDefault="005354E2">
      <w:pPr>
        <w:spacing w:before="0" w:beforeAutospacing="0" w:after="0" w:afterAutospacing="0"/>
      </w:pPr>
      <w:r>
        <w:separator/>
      </w:r>
    </w:p>
  </w:footnote>
  <w:footnote w:type="continuationSeparator" w:id="0">
    <w:p w14:paraId="5489EFFE" w14:textId="77777777" w:rsidR="00BC46B9" w:rsidRDefault="005354E2">
      <w:r>
        <w:continuationSeparator/>
      </w:r>
    </w:p>
  </w:footnote>
  <w:footnote w:type="continuationNotice" w:id="1">
    <w:p w14:paraId="11ACF77A" w14:textId="77777777" w:rsidR="00BC46B9" w:rsidRDefault="00BC46B9"/>
  </w:footnote>
  <w:footnote w:id="2">
    <w:p w14:paraId="0AD7EE90" w14:textId="77777777" w:rsidR="00BC46B9" w:rsidRDefault="005354E2">
      <w:pPr>
        <w:pStyle w:val="FootnoteText"/>
        <w:spacing w:before="0" w:beforeAutospacing="0" w:after="0" w:afterAutospacing="0"/>
      </w:pPr>
      <w:r>
        <w:rPr>
          <w:rStyle w:val="FootnoteReference"/>
        </w:rPr>
        <w:footnoteRef/>
      </w:r>
      <w:r>
        <w:t xml:space="preserve"> </w:t>
      </w:r>
      <w:hyperlink r:id="rId1" w:history="1">
        <w:r>
          <w:rPr>
            <w:rStyle w:val="Hyperlink"/>
          </w:rPr>
          <w:t>Eurostat</w:t>
        </w:r>
      </w:hyperlink>
      <w:r>
        <w:t xml:space="preserve">, </w:t>
      </w:r>
      <w:r w:rsidRPr="00100AD9">
        <w:t>2024</w:t>
      </w:r>
      <w:r>
        <w:t>.</w:t>
      </w:r>
    </w:p>
  </w:footnote>
  <w:footnote w:id="3">
    <w:p w14:paraId="18E7C788" w14:textId="77777777" w:rsidR="00BC46B9" w:rsidRDefault="005354E2">
      <w:pPr>
        <w:pStyle w:val="FootnoteText"/>
        <w:spacing w:before="0" w:beforeAutospacing="0" w:after="0" w:afterAutospacing="0"/>
      </w:pPr>
      <w:r>
        <w:rPr>
          <w:rStyle w:val="FootnoteReference"/>
        </w:rPr>
        <w:footnoteRef/>
      </w:r>
      <w:r>
        <w:t xml:space="preserve"> </w:t>
      </w:r>
      <w:hyperlink r:id="rId2" w:history="1">
        <w:r>
          <w:rPr>
            <w:rStyle w:val="Hyperlink"/>
          </w:rPr>
          <w:t>Eurostat</w:t>
        </w:r>
      </w:hyperlink>
      <w:r>
        <w:t>.</w:t>
      </w:r>
    </w:p>
  </w:footnote>
  <w:footnote w:id="4">
    <w:p w14:paraId="0EDE7D9F" w14:textId="77777777" w:rsidR="00BC46B9" w:rsidRDefault="005354E2">
      <w:pPr>
        <w:pStyle w:val="FootnoteText"/>
        <w:spacing w:before="0" w:beforeAutospacing="0" w:after="0" w:afterAutospacing="0"/>
      </w:pPr>
      <w:r>
        <w:rPr>
          <w:rStyle w:val="FootnoteReference"/>
        </w:rPr>
        <w:footnoteRef/>
      </w:r>
      <w:r>
        <w:t xml:space="preserve"> În primele </w:t>
      </w:r>
      <w:r w:rsidRPr="00100AD9">
        <w:t>52</w:t>
      </w:r>
      <w:r>
        <w:t xml:space="preserve"> de zile ale acestuia. Comparație cu situația de dinaintea declanșării crizei din Orientul Mijlociu, plecând de la ipoteza că UE importă în continuare aceleași volume. Înainte de criză, UE ar fi plătit aproximativ </w:t>
      </w:r>
      <w:r w:rsidRPr="00100AD9">
        <w:t>51</w:t>
      </w:r>
      <w:r>
        <w:t xml:space="preserve"> de miliarde EUR în același interval de timp, și nu </w:t>
      </w:r>
      <w:r w:rsidRPr="00100AD9">
        <w:t>75</w:t>
      </w:r>
      <w:r>
        <w:t xml:space="preserve"> de miliarde EUR, conform calculelor Comisiei bazate pe datele furnizate de Bloomberg, Kpler, LSEG / Refinitiv.</w:t>
      </w:r>
    </w:p>
  </w:footnote>
  <w:footnote w:id="5">
    <w:p w14:paraId="08860376" w14:textId="77777777" w:rsidR="00BC46B9" w:rsidRDefault="005354E2">
      <w:pPr>
        <w:pStyle w:val="FootnoteText"/>
        <w:spacing w:before="0" w:beforeAutospacing="0" w:after="0" w:afterAutospacing="0"/>
      </w:pPr>
      <w:r>
        <w:rPr>
          <w:rStyle w:val="FootnoteReference"/>
        </w:rPr>
        <w:footnoteRef/>
      </w:r>
      <w:r>
        <w:t xml:space="preserve"> Energia este un factor principal al volatilității inflației totale, acționând atât prin impacturi directe (combustibil, energie electrică), cât și prin efecte indirecte (costuri de producție și de transport).</w:t>
      </w:r>
    </w:p>
  </w:footnote>
  <w:footnote w:id="6">
    <w:p w14:paraId="183F74AA" w14:textId="77777777" w:rsidR="00BC46B9" w:rsidRDefault="005354E2">
      <w:pPr>
        <w:pStyle w:val="FootnoteText"/>
        <w:spacing w:before="0" w:beforeAutospacing="0" w:after="0" w:afterAutospacing="0"/>
      </w:pPr>
      <w:r>
        <w:rPr>
          <w:rStyle w:val="FootnoteReference"/>
        </w:rPr>
        <w:footnoteRef/>
      </w:r>
      <w:r>
        <w:t xml:space="preserve"> </w:t>
      </w:r>
      <w:hyperlink r:id="rId3" w:history="1">
        <w:r>
          <w:rPr>
            <w:rStyle w:val="Hyperlink"/>
          </w:rPr>
          <w:t>Eurostat</w:t>
        </w:r>
      </w:hyperlink>
      <w:r>
        <w:t>, comparativ cu nivelurile de dinaintea crizei.</w:t>
      </w:r>
    </w:p>
  </w:footnote>
  <w:footnote w:id="7">
    <w:p w14:paraId="556B4EB9" w14:textId="77777777" w:rsidR="00BC46B9" w:rsidRDefault="005354E2">
      <w:pPr>
        <w:pStyle w:val="FootnoteText"/>
        <w:spacing w:before="0" w:beforeAutospacing="0" w:after="0" w:afterAutospacing="0"/>
      </w:pPr>
      <w:r>
        <w:rPr>
          <w:rStyle w:val="FootnoteReference"/>
        </w:rPr>
        <w:footnoteRef/>
      </w:r>
      <w:r>
        <w:t xml:space="preserve"> Prin intermediul mecanismului </w:t>
      </w:r>
      <w:hyperlink r:id="rId4" w:history="1">
        <w:r>
          <w:rPr>
            <w:rStyle w:val="Hyperlink"/>
          </w:rPr>
          <w:t>AggregateEU</w:t>
        </w:r>
      </w:hyperlink>
      <w:r>
        <w:t xml:space="preserve">, stabilit între </w:t>
      </w:r>
      <w:r w:rsidRPr="00100AD9">
        <w:t>2023</w:t>
      </w:r>
      <w:r>
        <w:t xml:space="preserve"> și </w:t>
      </w:r>
      <w:r w:rsidRPr="00100AD9">
        <w:t>2025</w:t>
      </w:r>
      <w:r>
        <w:t>.</w:t>
      </w:r>
    </w:p>
  </w:footnote>
  <w:footnote w:id="8">
    <w:p w14:paraId="10B7F0CE" w14:textId="77777777" w:rsidR="00BC46B9" w:rsidRDefault="005354E2">
      <w:pPr>
        <w:pStyle w:val="FootnoteText"/>
        <w:spacing w:before="0" w:beforeAutospacing="0" w:after="0" w:afterAutospacing="0"/>
      </w:pPr>
      <w:r>
        <w:rPr>
          <w:rStyle w:val="FootnoteReference"/>
        </w:rPr>
        <w:footnoteRef/>
      </w:r>
      <w:r>
        <w:t xml:space="preserve"> Cum ar fi Jet A.</w:t>
      </w:r>
    </w:p>
  </w:footnote>
  <w:footnote w:id="9">
    <w:p w14:paraId="7B9DC5AE" w14:textId="77777777" w:rsidR="00BC46B9" w:rsidRDefault="005354E2">
      <w:pPr>
        <w:pStyle w:val="FootnoteText"/>
        <w:spacing w:before="0" w:beforeAutospacing="0" w:after="0" w:afterAutospacing="0"/>
      </w:pPr>
      <w:r>
        <w:rPr>
          <w:rStyle w:val="FootnoteReference"/>
        </w:rPr>
        <w:footnoteRef/>
      </w:r>
      <w:r>
        <w:t xml:space="preserve"> Calculele Comisiei bazate pe datele furnizate de Kpler și Eurostat.</w:t>
      </w:r>
    </w:p>
  </w:footnote>
  <w:footnote w:id="10">
    <w:p w14:paraId="6EB5A2EA" w14:textId="77777777" w:rsidR="00BC46B9" w:rsidRDefault="005354E2">
      <w:pPr>
        <w:pStyle w:val="FootnoteText"/>
        <w:spacing w:before="0" w:beforeAutospacing="0" w:after="0" w:afterAutospacing="0"/>
      </w:pPr>
      <w:r>
        <w:rPr>
          <w:rStyle w:val="FootnoteReference"/>
        </w:rPr>
        <w:footnoteRef/>
      </w:r>
      <w:r>
        <w:t xml:space="preserve"> </w:t>
      </w:r>
      <w:r>
        <w:rPr>
          <w:color w:val="000000" w:themeColor="text1"/>
        </w:rPr>
        <w:t>Patru centre regionale principale: Europa de Nord-Vest, țările nordice și baltice, regiunea mediteraneeană și Europa Centrală și de Est.</w:t>
      </w:r>
    </w:p>
  </w:footnote>
  <w:footnote w:id="11">
    <w:p w14:paraId="4937CAD7" w14:textId="77777777" w:rsidR="00BC46B9" w:rsidRDefault="005354E2">
      <w:pPr>
        <w:pStyle w:val="FootnoteText"/>
        <w:spacing w:before="0" w:beforeAutospacing="0" w:after="0" w:afterAutospacing="0"/>
      </w:pPr>
      <w:r>
        <w:rPr>
          <w:rStyle w:val="FootnoteReference"/>
        </w:rPr>
        <w:footnoteRef/>
      </w:r>
      <w:r>
        <w:t xml:space="preserve"> Inclusiv, de exemplu, prin punerea în aplicare a strategiei „Global Gateway” și a Inițiativei privind cooperarea transmediteraneeană în domeniul energiei și al tehnologiilor curate.</w:t>
      </w:r>
    </w:p>
  </w:footnote>
  <w:footnote w:id="12">
    <w:p w14:paraId="7C6D803B" w14:textId="77777777" w:rsidR="00BC46B9" w:rsidRDefault="005354E2">
      <w:pPr>
        <w:pStyle w:val="FootnoteText"/>
        <w:spacing w:before="0" w:beforeAutospacing="0" w:after="0" w:afterAutospacing="0"/>
      </w:pPr>
      <w:r>
        <w:rPr>
          <w:rStyle w:val="FootnoteReference"/>
        </w:rPr>
        <w:footnoteRef/>
      </w:r>
      <w:r>
        <w:t xml:space="preserve"> Comunitatea Energiei poate participa, de asemenea, la reuniunile Grupului de coordonare pentru petrol și ale Grupului de coordonare pentru gaz prin intermediul secretariatului său și, atunci când este relevant, în funcție de subiectele discutate, prin intermediul părților contractante la Comunitatea Energiei. Platforma UE privind energia și materiile prime rămâne deschisă întreprinderilor din părțile contractante la Comunitatea Energiei.</w:t>
      </w:r>
    </w:p>
  </w:footnote>
  <w:footnote w:id="13">
    <w:p w14:paraId="0FDD4761" w14:textId="77777777" w:rsidR="00BC46B9" w:rsidRDefault="005354E2">
      <w:pPr>
        <w:pStyle w:val="FootnoteText"/>
        <w:spacing w:before="0" w:beforeAutospacing="0" w:after="0" w:afterAutospacing="0"/>
      </w:pPr>
      <w:r>
        <w:rPr>
          <w:rStyle w:val="FootnoteReference"/>
        </w:rPr>
        <w:footnoteRef/>
      </w:r>
      <w:r>
        <w:t xml:space="preserve"> </w:t>
      </w:r>
      <w:hyperlink r:id="rId5" w:history="1">
        <w:r>
          <w:rPr>
            <w:rStyle w:val="Hyperlink"/>
          </w:rPr>
          <w:t>https://energy.ec.europa.eu/topics/energy-security/eu-energy-and-raw-materials-platform_en</w:t>
        </w:r>
      </w:hyperlink>
      <w:r>
        <w:t>.</w:t>
      </w:r>
    </w:p>
  </w:footnote>
  <w:footnote w:id="14">
    <w:p w14:paraId="3708161A" w14:textId="1E2C10B0" w:rsidR="00BC46B9" w:rsidRDefault="005354E2">
      <w:pPr>
        <w:pStyle w:val="FootnoteText"/>
        <w:spacing w:before="0" w:beforeAutospacing="0" w:after="0" w:afterAutospacing="0"/>
      </w:pPr>
      <w:bookmarkStart w:id="13" w:name="_Hlk227305199"/>
      <w:r>
        <w:rPr>
          <w:rStyle w:val="FootnoteReference"/>
        </w:rPr>
        <w:footnoteRef/>
      </w:r>
      <w:r>
        <w:t xml:space="preserve"> </w:t>
      </w:r>
      <w:bookmarkStart w:id="14" w:name="_Hlk227248198"/>
      <w:r>
        <w:t xml:space="preserve">În medie, europenii plătesc în prezent circa </w:t>
      </w:r>
      <w:r w:rsidRPr="00100AD9">
        <w:t>1</w:t>
      </w:r>
      <w:r>
        <w:t>,</w:t>
      </w:r>
      <w:r w:rsidRPr="00100AD9">
        <w:t>8</w:t>
      </w:r>
      <w:r>
        <w:t>-</w:t>
      </w:r>
      <w:r w:rsidRPr="00100AD9">
        <w:t>2</w:t>
      </w:r>
      <w:r>
        <w:t>,</w:t>
      </w:r>
      <w:r w:rsidRPr="00100AD9">
        <w:t>2</w:t>
      </w:r>
      <w:r>
        <w:t xml:space="preserve"> EUR pe litru de benzină și </w:t>
      </w:r>
      <w:r w:rsidRPr="00100AD9">
        <w:t>2</w:t>
      </w:r>
      <w:r>
        <w:t>,</w:t>
      </w:r>
      <w:r w:rsidRPr="00100AD9">
        <w:t>0</w:t>
      </w:r>
      <w:r>
        <w:t>-</w:t>
      </w:r>
      <w:r w:rsidRPr="00100AD9">
        <w:t>2</w:t>
      </w:r>
      <w:r>
        <w:t>,</w:t>
      </w:r>
      <w:r w:rsidRPr="00100AD9">
        <w:t>4</w:t>
      </w:r>
      <w:r>
        <w:t xml:space="preserve"> EUR pe litru de motorină față de </w:t>
      </w:r>
      <w:r w:rsidRPr="00100AD9">
        <w:t>1</w:t>
      </w:r>
      <w:r>
        <w:t>,</w:t>
      </w:r>
      <w:r w:rsidRPr="00100AD9">
        <w:t>5</w:t>
      </w:r>
      <w:r>
        <w:t>-</w:t>
      </w:r>
      <w:r w:rsidRPr="00100AD9">
        <w:t>1</w:t>
      </w:r>
      <w:r>
        <w:t>,</w:t>
      </w:r>
      <w:r w:rsidRPr="00100AD9">
        <w:t>6</w:t>
      </w:r>
      <w:r>
        <w:t xml:space="preserve"> EUR pe litru de benzină și </w:t>
      </w:r>
      <w:r w:rsidRPr="00100AD9">
        <w:t>1</w:t>
      </w:r>
      <w:r>
        <w:t>,</w:t>
      </w:r>
      <w:r w:rsidRPr="00100AD9">
        <w:t>6</w:t>
      </w:r>
      <w:r>
        <w:t>-</w:t>
      </w:r>
      <w:r w:rsidRPr="00100AD9">
        <w:t>1</w:t>
      </w:r>
      <w:r>
        <w:t>,</w:t>
      </w:r>
      <w:r w:rsidRPr="00100AD9">
        <w:t>8</w:t>
      </w:r>
      <w:r>
        <w:t xml:space="preserve"> EUR pe litru de motorină în </w:t>
      </w:r>
      <w:r w:rsidRPr="00100AD9">
        <w:t>2025</w:t>
      </w:r>
      <w:r>
        <w:t xml:space="preserve">; sursa: Comisia Europeană, </w:t>
      </w:r>
      <w:hyperlink r:id="rId6" w:history="1">
        <w:r>
          <w:rPr>
            <w:color w:val="0000FF"/>
            <w:u w:val="single"/>
          </w:rPr>
          <w:t>Weekly Oil Bulletin</w:t>
        </w:r>
      </w:hyperlink>
      <w:r>
        <w:t xml:space="preserve"> (</w:t>
      </w:r>
      <w:r>
        <w:rPr>
          <w:i/>
          <w:iCs/>
        </w:rPr>
        <w:t>Buletinul săptămânal despre petrol</w:t>
      </w:r>
      <w:r>
        <w:t>).</w:t>
      </w:r>
    </w:p>
    <w:bookmarkEnd w:id="13"/>
    <w:bookmarkEnd w:id="14"/>
  </w:footnote>
  <w:footnote w:id="15">
    <w:p w14:paraId="4C44B052" w14:textId="77777777" w:rsidR="00BC46B9" w:rsidRDefault="005354E2">
      <w:pPr>
        <w:pStyle w:val="FootnoteText"/>
        <w:spacing w:before="0" w:beforeAutospacing="0" w:after="0" w:afterAutospacing="0"/>
      </w:pPr>
      <w:r>
        <w:rPr>
          <w:rStyle w:val="FootnoteReference"/>
        </w:rPr>
        <w:footnoteRef/>
      </w:r>
      <w:r>
        <w:t xml:space="preserve"> </w:t>
      </w:r>
      <w:hyperlink r:id="rId7" w:history="1">
        <w:r>
          <w:rPr>
            <w:rStyle w:val="Hyperlink"/>
          </w:rPr>
          <w:t>Pachetul de măsuri privind energia pentru cetățeni</w:t>
        </w:r>
      </w:hyperlink>
      <w:r>
        <w:t xml:space="preserve"> (COM/</w:t>
      </w:r>
      <w:r w:rsidRPr="00100AD9">
        <w:t>2026</w:t>
      </w:r>
      <w:r>
        <w:t>/</w:t>
      </w:r>
      <w:r w:rsidRPr="00100AD9">
        <w:t>115</w:t>
      </w:r>
      <w:r>
        <w:t>).</w:t>
      </w:r>
    </w:p>
  </w:footnote>
  <w:footnote w:id="16">
    <w:p w14:paraId="022D2192" w14:textId="77777777" w:rsidR="00BC46B9" w:rsidRDefault="005354E2">
      <w:pPr>
        <w:pStyle w:val="FootnoteText"/>
        <w:spacing w:before="0" w:beforeAutospacing="0" w:after="0" w:afterAutospacing="0"/>
      </w:pPr>
      <w:r>
        <w:rPr>
          <w:rStyle w:val="FootnoteReference"/>
        </w:rPr>
        <w:footnoteRef/>
      </w:r>
      <w:r>
        <w:t xml:space="preserve"> În conformitate cu </w:t>
      </w:r>
      <w:hyperlink r:id="rId8" w:history="1">
        <w:r>
          <w:rPr>
            <w:rStyle w:val="Hyperlink"/>
          </w:rPr>
          <w:t>Concluziile Consiliului</w:t>
        </w:r>
      </w:hyperlink>
      <w:r>
        <w:t xml:space="preserve"> din </w:t>
      </w:r>
      <w:r w:rsidRPr="00100AD9">
        <w:t>10</w:t>
      </w:r>
      <w:r>
        <w:t xml:space="preserve"> octombrie </w:t>
      </w:r>
      <w:r w:rsidRPr="00100AD9">
        <w:t>2025</w:t>
      </w:r>
      <w:r>
        <w:t xml:space="preserve"> privind stimulentele fiscale pentru sprijinirea tehnologiilor și a industriei curate.</w:t>
      </w:r>
    </w:p>
  </w:footnote>
  <w:footnote w:id="17">
    <w:p w14:paraId="186D811C" w14:textId="77777777" w:rsidR="00BC46B9" w:rsidRDefault="005354E2">
      <w:pPr>
        <w:pStyle w:val="FootnoteText"/>
        <w:spacing w:before="0" w:beforeAutospacing="0" w:after="0" w:afterAutospacing="0"/>
      </w:pPr>
      <w:r>
        <w:rPr>
          <w:rStyle w:val="FootnoteReference"/>
        </w:rPr>
        <w:footnoteRef/>
      </w:r>
      <w:r>
        <w:t xml:space="preserve"> Cele mai recente date disponibile arată că investițiile în eficiența energetică finanțate de UE consolidează deja reziliența energetică a Uniunii. Până la sfârșitul anului </w:t>
      </w:r>
      <w:r w:rsidRPr="00100AD9">
        <w:t>2023</w:t>
      </w:r>
      <w:r>
        <w:t xml:space="preserve">, economiile anuale de energie realizate prin intermediul fondurilor UE au fost de </w:t>
      </w:r>
      <w:r w:rsidRPr="00100AD9">
        <w:t>81</w:t>
      </w:r>
      <w:r>
        <w:t>,</w:t>
      </w:r>
      <w:r w:rsidRPr="00100AD9">
        <w:t>9</w:t>
      </w:r>
      <w:r>
        <w:t xml:space="preserve"> TWh; sursa </w:t>
      </w:r>
      <w:hyperlink r:id="rId9" w:history="1">
        <w:r>
          <w:rPr>
            <w:rStyle w:val="Hyperlink"/>
          </w:rPr>
          <w:t>COM(</w:t>
        </w:r>
        <w:r w:rsidRPr="00100AD9">
          <w:rPr>
            <w:rStyle w:val="Hyperlink"/>
          </w:rPr>
          <w:t>2026</w:t>
        </w:r>
        <w:r>
          <w:rPr>
            <w:rStyle w:val="Hyperlink"/>
          </w:rPr>
          <w:t xml:space="preserve">) </w:t>
        </w:r>
        <w:r w:rsidRPr="00100AD9">
          <w:rPr>
            <w:rStyle w:val="Hyperlink"/>
          </w:rPr>
          <w:t>118</w:t>
        </w:r>
        <w:r>
          <w:rPr>
            <w:rStyle w:val="Hyperlink"/>
          </w:rPr>
          <w:t xml:space="preserve"> final</w:t>
        </w:r>
      </w:hyperlink>
      <w:r>
        <w:t xml:space="preserve">, pagina </w:t>
      </w:r>
      <w:r w:rsidRPr="00100AD9">
        <w:t>17</w:t>
      </w:r>
      <w:r>
        <w:t xml:space="preserve">. Pentru mai multe informații, a se vedea, de asemenea, proiectul </w:t>
      </w:r>
      <w:hyperlink r:id="rId10" w:history="1">
        <w:r>
          <w:rPr>
            <w:rStyle w:val="Hyperlink"/>
          </w:rPr>
          <w:t>ODYSEE</w:t>
        </w:r>
      </w:hyperlink>
      <w:r>
        <w:t>.</w:t>
      </w:r>
    </w:p>
  </w:footnote>
  <w:footnote w:id="18">
    <w:p w14:paraId="3BFEC2F3" w14:textId="77777777" w:rsidR="00BC46B9" w:rsidRDefault="005354E2">
      <w:pPr>
        <w:spacing w:before="0" w:beforeAutospacing="0" w:after="0" w:afterAutospacing="0"/>
        <w:rPr>
          <w:sz w:val="20"/>
          <w:szCs w:val="20"/>
        </w:rPr>
      </w:pPr>
      <w:r>
        <w:rPr>
          <w:sz w:val="20"/>
          <w:szCs w:val="20"/>
          <w:vertAlign w:val="superscript"/>
        </w:rPr>
        <w:footnoteRef/>
      </w:r>
      <w:r>
        <w:rPr>
          <w:sz w:val="20"/>
        </w:rPr>
        <w:t xml:space="preserve"> Calculele Comisiei.</w:t>
      </w:r>
    </w:p>
  </w:footnote>
  <w:footnote w:id="19">
    <w:p w14:paraId="3789C277" w14:textId="493A125A" w:rsidR="00BC46B9" w:rsidRDefault="005354E2">
      <w:pPr>
        <w:pStyle w:val="FootnoteText"/>
        <w:spacing w:before="0" w:beforeAutospacing="0" w:after="0" w:afterAutospacing="0"/>
      </w:pPr>
      <w:r>
        <w:rPr>
          <w:rStyle w:val="FootnoteReference"/>
        </w:rPr>
        <w:footnoteRef/>
      </w:r>
      <w:r>
        <w:t xml:space="preserve"> În comparație cu </w:t>
      </w:r>
      <w:r w:rsidRPr="00100AD9">
        <w:t>2020</w:t>
      </w:r>
      <w:r>
        <w:t xml:space="preserve">. </w:t>
      </w:r>
      <w:hyperlink r:id="rId11" w:history="1">
        <w:r>
          <w:rPr>
            <w:rStyle w:val="Hyperlink"/>
          </w:rPr>
          <w:t xml:space="preserve">Directiva (UE) </w:t>
        </w:r>
        <w:r w:rsidRPr="00100AD9">
          <w:rPr>
            <w:rStyle w:val="Hyperlink"/>
          </w:rPr>
          <w:t>2024</w:t>
        </w:r>
        <w:r>
          <w:rPr>
            <w:rStyle w:val="Hyperlink"/>
          </w:rPr>
          <w:t>/</w:t>
        </w:r>
        <w:r w:rsidRPr="00100AD9">
          <w:rPr>
            <w:rStyle w:val="Hyperlink"/>
          </w:rPr>
          <w:t>1275</w:t>
        </w:r>
        <w:r>
          <w:rPr>
            <w:rStyle w:val="Hyperlink"/>
          </w:rPr>
          <w:t xml:space="preserve"> privind performanța energetică a clădirilor</w:t>
        </w:r>
      </w:hyperlink>
      <w:r>
        <w:t xml:space="preserve"> („DPEC”)</w:t>
      </w:r>
      <w:r w:rsidR="00B271D6">
        <w:t>.</w:t>
      </w:r>
    </w:p>
  </w:footnote>
  <w:footnote w:id="20">
    <w:p w14:paraId="3AF60F12" w14:textId="53DEF2F7" w:rsidR="00BC46B9" w:rsidRDefault="005354E2">
      <w:pPr>
        <w:pStyle w:val="FootnoteText"/>
        <w:spacing w:before="0" w:beforeAutospacing="0" w:after="0" w:afterAutospacing="0"/>
      </w:pPr>
      <w:r>
        <w:rPr>
          <w:rStyle w:val="FootnoteReference"/>
        </w:rPr>
        <w:footnoteRef/>
      </w:r>
      <w:r>
        <w:t xml:space="preserve"> Propunerea Comisiei de </w:t>
      </w:r>
      <w:hyperlink r:id="rId12" w:history="1">
        <w:r>
          <w:rPr>
            <w:rStyle w:val="Hyperlink"/>
          </w:rPr>
          <w:t>Regulament privind vehiculele întreprinderilor nepoluante</w:t>
        </w:r>
      </w:hyperlink>
      <w:r>
        <w:t xml:space="preserve"> [COM(</w:t>
      </w:r>
      <w:r w:rsidRPr="00100AD9">
        <w:t>2025</w:t>
      </w:r>
      <w:r>
        <w:t xml:space="preserve">) </w:t>
      </w:r>
      <w:r w:rsidRPr="00100AD9">
        <w:t>994</w:t>
      </w:r>
      <w:r>
        <w:t xml:space="preserve"> final]</w:t>
      </w:r>
      <w:r w:rsidR="00B271D6">
        <w:t>.</w:t>
      </w:r>
    </w:p>
  </w:footnote>
  <w:footnote w:id="21">
    <w:p w14:paraId="0CACF617" w14:textId="77777777" w:rsidR="00BC46B9" w:rsidRDefault="005354E2">
      <w:pPr>
        <w:pStyle w:val="FootnoteText"/>
        <w:spacing w:before="0" w:beforeAutospacing="0" w:after="0" w:afterAutospacing="0"/>
      </w:pPr>
      <w:r>
        <w:rPr>
          <w:rStyle w:val="FootnoteReference"/>
        </w:rPr>
        <w:footnoteRef/>
      </w:r>
      <w:r>
        <w:t xml:space="preserve"> Regulamentele privind inițiativele </w:t>
      </w:r>
      <w:hyperlink r:id="rId13" w:history="1">
        <w:r>
          <w:rPr>
            <w:rStyle w:val="Hyperlink"/>
          </w:rPr>
          <w:t>ReFuelEU în domeniul aviației</w:t>
        </w:r>
      </w:hyperlink>
      <w:r>
        <w:rPr>
          <w:color w:val="000000" w:themeColor="text1"/>
        </w:rPr>
        <w:t xml:space="preserve"> și </w:t>
      </w:r>
      <w:hyperlink r:id="rId14" w:history="1">
        <w:r>
          <w:rPr>
            <w:rStyle w:val="Hyperlink"/>
          </w:rPr>
          <w:t>FuelEU în domeniul maritim</w:t>
        </w:r>
      </w:hyperlink>
      <w:r>
        <w:rPr>
          <w:color w:val="000000" w:themeColor="text1"/>
        </w:rPr>
        <w:t>.</w:t>
      </w:r>
    </w:p>
  </w:footnote>
  <w:footnote w:id="22">
    <w:p w14:paraId="62698DF2" w14:textId="77777777" w:rsidR="00BC46B9" w:rsidRDefault="005354E2">
      <w:pPr>
        <w:pStyle w:val="FootnoteText"/>
        <w:spacing w:before="0" w:beforeAutospacing="0" w:after="0" w:afterAutospacing="0"/>
      </w:pPr>
      <w:r>
        <w:rPr>
          <w:rStyle w:val="FootnoteReference"/>
        </w:rPr>
        <w:footnoteRef/>
      </w:r>
      <w:r>
        <w:t xml:space="preserve"> </w:t>
      </w:r>
      <w:hyperlink r:id="rId15" w:history="1">
        <w:r>
          <w:rPr>
            <w:rStyle w:val="Hyperlink"/>
          </w:rPr>
          <w:t>Planul de investiții pentru transporturi durabile</w:t>
        </w:r>
      </w:hyperlink>
      <w:r>
        <w:t xml:space="preserve"> (STIP).</w:t>
      </w:r>
    </w:p>
  </w:footnote>
  <w:footnote w:id="23">
    <w:p w14:paraId="06776298" w14:textId="77777777" w:rsidR="00BC46B9" w:rsidRDefault="005354E2">
      <w:pPr>
        <w:pStyle w:val="FootnoteText"/>
        <w:spacing w:before="0" w:beforeAutospacing="0" w:after="0" w:afterAutospacing="0"/>
      </w:pPr>
      <w:r>
        <w:rPr>
          <w:rStyle w:val="FootnoteReference"/>
        </w:rPr>
        <w:footnoteRef/>
      </w:r>
      <w:r>
        <w:t xml:space="preserve"> Acestea vor completa alte modele de stimulente, cum ar fi granturile, garanțiile, împrumuturile sau modelele de energie ca serviciu, care sunt utilizate mai des pentru tehnologii precum bateriile de capacitate mică și pompele de căldură.</w:t>
      </w:r>
    </w:p>
  </w:footnote>
  <w:footnote w:id="24">
    <w:p w14:paraId="2D0E275A" w14:textId="27F8BAD3" w:rsidR="00BC46B9" w:rsidRDefault="005354E2">
      <w:pPr>
        <w:pStyle w:val="FootnoteText"/>
        <w:spacing w:before="0" w:beforeAutospacing="0" w:after="0" w:afterAutospacing="0"/>
      </w:pPr>
      <w:r>
        <w:rPr>
          <w:rStyle w:val="FootnoteReference"/>
        </w:rPr>
        <w:footnoteRef/>
      </w:r>
      <w:r>
        <w:t xml:space="preserve"> </w:t>
      </w:r>
      <w:hyperlink r:id="rId16" w:history="1">
        <w:r>
          <w:rPr>
            <w:rStyle w:val="Hyperlink"/>
          </w:rPr>
          <w:t>Decizia de punere în aplicare a Comisiei de stabilire a faptului că situația din Orientul Mijlociu</w:t>
        </w:r>
      </w:hyperlink>
      <w:r>
        <w:t xml:space="preserve"> începând cu </w:t>
      </w:r>
      <w:r w:rsidRPr="00100AD9">
        <w:t>28</w:t>
      </w:r>
      <w:r w:rsidR="00B271D6">
        <w:t> </w:t>
      </w:r>
      <w:r>
        <w:t>februarie</w:t>
      </w:r>
      <w:r w:rsidR="00B271D6">
        <w:t> </w:t>
      </w:r>
      <w:r w:rsidRPr="00100AD9">
        <w:t>2026</w:t>
      </w:r>
      <w:r>
        <w:t xml:space="preserve"> reprezintă un eveniment excepțional care cauzează o perturbare semnificativă a piețelor</w:t>
      </w:r>
      <w:r w:rsidR="00B271D6">
        <w:t>.</w:t>
      </w:r>
    </w:p>
  </w:footnote>
  <w:footnote w:id="25">
    <w:p w14:paraId="13088223" w14:textId="77777777" w:rsidR="00BC46B9" w:rsidRDefault="005354E2">
      <w:pPr>
        <w:pStyle w:val="FootnoteText"/>
        <w:spacing w:before="0" w:beforeAutospacing="0" w:after="0" w:afterAutospacing="0"/>
      </w:pPr>
      <w:r>
        <w:rPr>
          <w:rStyle w:val="FootnoteReference"/>
        </w:rPr>
        <w:footnoteRef/>
      </w:r>
      <w:r>
        <w:t xml:space="preserve"> În conformitate cu </w:t>
      </w:r>
      <w:hyperlink r:id="rId17" w:history="1">
        <w:r>
          <w:rPr>
            <w:rStyle w:val="Hyperlink"/>
          </w:rPr>
          <w:t>Pactul pentru o industrie curată</w:t>
        </w:r>
      </w:hyperlink>
      <w:r>
        <w:t xml:space="preserve"> [COM(</w:t>
      </w:r>
      <w:r w:rsidRPr="00100AD9">
        <w:t>2025</w:t>
      </w:r>
      <w:r>
        <w:t xml:space="preserve">) </w:t>
      </w:r>
      <w:r w:rsidRPr="00100AD9">
        <w:t>85</w:t>
      </w:r>
      <w:r>
        <w:t xml:space="preserve"> final]. Această rată de implementare a capacității de energie din surse regenerabile se referă la capacitatea de curent continuu, echivalentă cu aproximativ </w:t>
      </w:r>
      <w:r w:rsidRPr="00100AD9">
        <w:t>85</w:t>
      </w:r>
      <w:r>
        <w:t> GW în capacitate de curent alternativ utilizată în practica standard de raportare statistică.</w:t>
      </w:r>
    </w:p>
  </w:footnote>
  <w:footnote w:id="26">
    <w:p w14:paraId="48753568" w14:textId="77777777" w:rsidR="00BC46B9" w:rsidRDefault="005354E2">
      <w:pPr>
        <w:pStyle w:val="FootnoteText"/>
        <w:spacing w:before="0" w:beforeAutospacing="0" w:after="0" w:afterAutospacing="0"/>
      </w:pPr>
      <w:r>
        <w:rPr>
          <w:rStyle w:val="FootnoteReference"/>
        </w:rPr>
        <w:footnoteRef/>
      </w:r>
      <w:r>
        <w:t xml:space="preserve"> Producerea de energie solară este una dintre cele mai accesibile surse de generare a energiei electrice ca preț și are un potențial foarte mare de implementare, cum ar fi în clădirile rezidențiale, inclusiv pe balcoane, pe drumuri și în sectorul comercial la scară largă. </w:t>
      </w:r>
    </w:p>
  </w:footnote>
  <w:footnote w:id="27">
    <w:p w14:paraId="538EB591" w14:textId="77777777" w:rsidR="00BC46B9" w:rsidRDefault="005354E2">
      <w:pPr>
        <w:pStyle w:val="FootnoteText"/>
        <w:spacing w:before="0" w:beforeAutospacing="0" w:after="0" w:afterAutospacing="0"/>
      </w:pPr>
      <w:r>
        <w:rPr>
          <w:rStyle w:val="FootnoteReference"/>
        </w:rPr>
        <w:footnoteRef/>
      </w:r>
      <w:r>
        <w:t xml:space="preserve"> Începând din </w:t>
      </w:r>
      <w:r w:rsidRPr="00100AD9">
        <w:t>2021</w:t>
      </w:r>
      <w:r>
        <w:t xml:space="preserve">, UE a instalat o capacitate de aproximativ </w:t>
      </w:r>
      <w:r w:rsidRPr="00100AD9">
        <w:t>260</w:t>
      </w:r>
      <w:r>
        <w:t xml:space="preserve"> GW de energie din surse regenerabile (</w:t>
      </w:r>
      <w:r w:rsidRPr="00100AD9">
        <w:t>204</w:t>
      </w:r>
      <w:r>
        <w:t xml:space="preserve"> GW de energie solară fotovoltaică și </w:t>
      </w:r>
      <w:r w:rsidRPr="00100AD9">
        <w:t>57</w:t>
      </w:r>
      <w:r>
        <w:t xml:space="preserve"> GW de energie eoliană), ceea ce a dus la economii de gaze pentru producția de energie echivalente cu aproximativ </w:t>
      </w:r>
      <w:r w:rsidRPr="00100AD9">
        <w:t>15</w:t>
      </w:r>
      <w:r>
        <w:t xml:space="preserve"> miliarde de metri cubi în </w:t>
      </w:r>
      <w:r w:rsidRPr="00100AD9">
        <w:t>2025</w:t>
      </w:r>
      <w:r>
        <w:t xml:space="preserve"> (sau aproximativ </w:t>
      </w:r>
      <w:r w:rsidRPr="00100AD9">
        <w:t>5</w:t>
      </w:r>
      <w:r>
        <w:t xml:space="preserve"> % din importurile anuale ale UE).</w:t>
      </w:r>
    </w:p>
  </w:footnote>
  <w:footnote w:id="28">
    <w:p w14:paraId="24D84CE6" w14:textId="77777777" w:rsidR="00BC46B9" w:rsidRDefault="005354E2">
      <w:pPr>
        <w:pStyle w:val="FootnoteText"/>
        <w:spacing w:before="0" w:beforeAutospacing="0" w:after="0" w:afterAutospacing="0"/>
      </w:pPr>
      <w:r>
        <w:rPr>
          <w:rStyle w:val="FootnoteReference"/>
        </w:rPr>
        <w:footnoteRef/>
      </w:r>
      <w:r>
        <w:t xml:space="preserve"> Toate statele membre ar fi trebuit să fi transpus și să fi pus deja în aplicare toate cerințele de autorizare pentru sursele regenerabile de energie și infrastructura conexă în temeiul legislației UE în domeniul energiei și, în special, al Directivei privind energia din surse regenerabile (inclusiv în ceea ce privește zonele pretabile accelerării proiectelor de producere a energiei din surse regenerabile, interesul public superior ce constă în punerea accentului pe proiectele privind energia din surse regenerabile și scurtarea termenelor de autorizare pentru retehnologizarea proiectelor existente). La momentul publicării prezentei comunicări, statele membre sunt încă în curs de adoptare a măsurilor naționale de transpunere și de notificare a acestora către Comisie.</w:t>
      </w:r>
    </w:p>
  </w:footnote>
  <w:footnote w:id="29">
    <w:p w14:paraId="190AE980" w14:textId="77777777" w:rsidR="00BC46B9" w:rsidRDefault="005354E2">
      <w:pPr>
        <w:pStyle w:val="FootnoteText"/>
        <w:spacing w:before="0" w:beforeAutospacing="0" w:after="0" w:afterAutospacing="0"/>
      </w:pPr>
      <w:r>
        <w:rPr>
          <w:rStyle w:val="FootnoteReference"/>
        </w:rPr>
        <w:footnoteRef/>
      </w:r>
      <w:r>
        <w:t xml:space="preserve"> În conformitate cu Directiva privind energia din surse regenerabile, vor trebui prevăzute inclusiv termene mai scurte pentru zonele pretabile accelerării proiectelor de producere a energiei din surse regenerabile, în schimb termenele de execuție pentru proiectele foarte complexe, cum ar fi unele proiecte offshore, vor putea fi mai lungi.</w:t>
      </w:r>
    </w:p>
  </w:footnote>
  <w:footnote w:id="30">
    <w:p w14:paraId="52AC9416" w14:textId="77777777" w:rsidR="00BC46B9" w:rsidRDefault="005354E2">
      <w:pPr>
        <w:pStyle w:val="FootnoteText"/>
        <w:spacing w:before="0" w:beforeAutospacing="0" w:after="0" w:afterAutospacing="0"/>
      </w:pPr>
      <w:r>
        <w:rPr>
          <w:rStyle w:val="FootnoteReference"/>
        </w:rPr>
        <w:footnoteRef/>
      </w:r>
      <w:r>
        <w:t xml:space="preserve"> </w:t>
      </w:r>
      <w:hyperlink r:id="rId18" w:history="1">
        <w:r>
          <w:rPr>
            <w:rStyle w:val="Hyperlink"/>
          </w:rPr>
          <w:t>Evaluarea la nivelul UE a planurilor naționale actualizate finale privind energia și clima</w:t>
        </w:r>
      </w:hyperlink>
      <w:r>
        <w:t>, COM(</w:t>
      </w:r>
      <w:r w:rsidRPr="00100AD9">
        <w:t>2025</w:t>
      </w:r>
      <w:r>
        <w:t xml:space="preserve">) </w:t>
      </w:r>
      <w:r w:rsidRPr="00100AD9">
        <w:t>274</w:t>
      </w:r>
      <w:r>
        <w:t xml:space="preserve"> final.</w:t>
      </w:r>
    </w:p>
  </w:footnote>
  <w:footnote w:id="31">
    <w:p w14:paraId="41B9FFDC" w14:textId="77777777" w:rsidR="00BC46B9" w:rsidRDefault="005354E2">
      <w:pPr>
        <w:pStyle w:val="FootnoteText"/>
        <w:spacing w:before="0" w:beforeAutospacing="0" w:after="0" w:afterAutospacing="0"/>
      </w:pPr>
      <w:r>
        <w:rPr>
          <w:rStyle w:val="FootnoteReference"/>
        </w:rPr>
        <w:footnoteRef/>
      </w:r>
      <w:r>
        <w:t xml:space="preserve"> Comunicarea Comisiei intitulată </w:t>
      </w:r>
      <w:hyperlink r:id="rId19" w:history="1">
        <w:r>
          <w:rPr>
            <w:rStyle w:val="Hyperlink"/>
          </w:rPr>
          <w:t>„Strategia pentru dezvoltarea și implementarea reactoarelor modulare mici (SMR) în Europa”</w:t>
        </w:r>
      </w:hyperlink>
      <w:r>
        <w:t>, COM(</w:t>
      </w:r>
      <w:r w:rsidRPr="00100AD9">
        <w:t>2026</w:t>
      </w:r>
      <w:r>
        <w:t>) </w:t>
      </w:r>
      <w:r w:rsidRPr="00100AD9">
        <w:t>117</w:t>
      </w:r>
      <w:r>
        <w:t xml:space="preserve"> final.</w:t>
      </w:r>
    </w:p>
  </w:footnote>
  <w:footnote w:id="32">
    <w:p w14:paraId="17997C08" w14:textId="77777777" w:rsidR="00BC46B9" w:rsidRDefault="005354E2">
      <w:pPr>
        <w:pStyle w:val="FootnoteText"/>
        <w:spacing w:before="0" w:beforeAutospacing="0" w:after="0" w:afterAutospacing="0"/>
      </w:pPr>
      <w:r>
        <w:rPr>
          <w:rStyle w:val="FootnoteReference"/>
        </w:rPr>
        <w:footnoteRef/>
      </w:r>
      <w:r>
        <w:t xml:space="preserve"> Comunicarea Comisiei intitulată </w:t>
      </w:r>
      <w:hyperlink r:id="rId20" w:history="1">
        <w:r>
          <w:rPr>
            <w:rStyle w:val="Hyperlink"/>
          </w:rPr>
          <w:t xml:space="preserve">„Program nuclear cu caracter informativ prezentat în temeiul articolului </w:t>
        </w:r>
        <w:r w:rsidRPr="00100AD9">
          <w:rPr>
            <w:rStyle w:val="Hyperlink"/>
          </w:rPr>
          <w:t>40</w:t>
        </w:r>
        <w:r>
          <w:rPr>
            <w:rStyle w:val="Hyperlink"/>
          </w:rPr>
          <w:t xml:space="preserve"> din Tratatul Euratom”</w:t>
        </w:r>
      </w:hyperlink>
      <w:r>
        <w:t xml:space="preserve"> - final (după avizul CESE), COM/</w:t>
      </w:r>
      <w:r w:rsidRPr="00100AD9">
        <w:t>2026</w:t>
      </w:r>
      <w:r>
        <w:t>/</w:t>
      </w:r>
      <w:r w:rsidRPr="00100AD9">
        <w:t>120</w:t>
      </w:r>
      <w:r>
        <w:t xml:space="preserve"> final.</w:t>
      </w:r>
    </w:p>
  </w:footnote>
  <w:footnote w:id="33">
    <w:p w14:paraId="763801F7" w14:textId="77777777" w:rsidR="00BC46B9" w:rsidRDefault="005354E2">
      <w:pPr>
        <w:pStyle w:val="FootnoteText"/>
        <w:spacing w:before="0" w:beforeAutospacing="0" w:after="0" w:afterAutospacing="0"/>
      </w:pPr>
      <w:r>
        <w:rPr>
          <w:rStyle w:val="FootnoteReference"/>
        </w:rPr>
        <w:footnoteRef/>
      </w:r>
      <w:r>
        <w:t xml:space="preserve"> Conform planurilor naționale, dacă statele membre ar prelungi durata de viață a reactoarelor existente la </w:t>
      </w:r>
      <w:r w:rsidRPr="00100AD9">
        <w:t>70</w:t>
      </w:r>
      <w:r>
        <w:t xml:space="preserve"> sau chiar </w:t>
      </w:r>
      <w:r w:rsidRPr="00100AD9">
        <w:t>80</w:t>
      </w:r>
      <w:r>
        <w:t xml:space="preserve"> de ani și toate proiectele noi de construcție ar fi realizate la timp, capacitatea instalată ar putea ajunge la </w:t>
      </w:r>
      <w:r w:rsidRPr="00100AD9">
        <w:t>144</w:t>
      </w:r>
      <w:r>
        <w:t xml:space="preserve"> GWe în </w:t>
      </w:r>
      <w:r w:rsidRPr="00100AD9">
        <w:t>2050</w:t>
      </w:r>
      <w:r>
        <w:t>.</w:t>
      </w:r>
    </w:p>
  </w:footnote>
  <w:footnote w:id="34">
    <w:p w14:paraId="5DB0505F" w14:textId="77777777" w:rsidR="00BC46B9" w:rsidRDefault="005354E2">
      <w:pPr>
        <w:pStyle w:val="FootnoteText"/>
        <w:spacing w:before="0" w:beforeAutospacing="0" w:after="0" w:afterAutospacing="0"/>
      </w:pPr>
      <w:r>
        <w:rPr>
          <w:rStyle w:val="FootnoteReference"/>
        </w:rPr>
        <w:footnoteRef/>
      </w:r>
      <w:r>
        <w:t xml:space="preserve"> Rata de electrificare a fost de </w:t>
      </w:r>
      <w:r w:rsidRPr="00100AD9">
        <w:t>23</w:t>
      </w:r>
      <w:r>
        <w:t>,</w:t>
      </w:r>
      <w:r w:rsidRPr="00100AD9">
        <w:t>4</w:t>
      </w:r>
      <w:r>
        <w:t xml:space="preserve"> % în </w:t>
      </w:r>
      <w:r w:rsidRPr="00100AD9">
        <w:t>2024</w:t>
      </w:r>
      <w:r>
        <w:t xml:space="preserve">. </w:t>
      </w:r>
      <w:hyperlink r:id="rId21" w:tgtFrame="_blank" w:tooltip="https://commission.europa.eu/topics/competitiveness/clean-industrial-deal_ro" w:history="1">
        <w:r>
          <w:rPr>
            <w:color w:val="0000FF"/>
            <w:u w:val="single"/>
          </w:rPr>
          <w:t>Pactul pentru o industrie curată</w:t>
        </w:r>
      </w:hyperlink>
      <w:r>
        <w:t xml:space="preserve"> și </w:t>
      </w:r>
      <w:hyperlink r:id="rId22" w:tgtFrame="_blank" w:tooltip="https://energy.ec.europa.eu/strategy/affordable-energy_en" w:history="1">
        <w:r>
          <w:rPr>
            <w:color w:val="0000FF"/>
            <w:u w:val="single"/>
          </w:rPr>
          <w:t>Planul de acțiune pentru energie la prețuri accesibile</w:t>
        </w:r>
      </w:hyperlink>
      <w:r>
        <w:t xml:space="preserve"> au introdus un indicator-cheie de performanță privind ponderea energiei electrice în consumul final de energie, stabilind ca referință procentul de </w:t>
      </w:r>
      <w:r w:rsidRPr="00100AD9">
        <w:t>32</w:t>
      </w:r>
      <w:r>
        <w:t xml:space="preserve"> % până în </w:t>
      </w:r>
      <w:r w:rsidRPr="00100AD9">
        <w:t>2030</w:t>
      </w:r>
      <w:r>
        <w:t>.</w:t>
      </w:r>
    </w:p>
  </w:footnote>
  <w:footnote w:id="35">
    <w:p w14:paraId="50083F3A" w14:textId="77777777" w:rsidR="00BC46B9" w:rsidRDefault="005354E2">
      <w:pPr>
        <w:pStyle w:val="FootnoteText"/>
        <w:spacing w:before="0" w:beforeAutospacing="0" w:after="0" w:afterAutospacing="0"/>
      </w:pPr>
      <w:r>
        <w:rPr>
          <w:rStyle w:val="FootnoteReference"/>
        </w:rPr>
        <w:footnoteRef/>
      </w:r>
      <w:r>
        <w:t xml:space="preserve"> </w:t>
      </w:r>
      <w:hyperlink r:id="rId23" w:history="1">
        <w:r>
          <w:rPr>
            <w:rStyle w:val="Hyperlink"/>
          </w:rPr>
          <w:t>https://ec.europa.eu/eurostat/web/interactive-publications/energy-</w:t>
        </w:r>
        <w:r w:rsidRPr="00100AD9">
          <w:rPr>
            <w:rStyle w:val="Hyperlink"/>
          </w:rPr>
          <w:t>2026</w:t>
        </w:r>
      </w:hyperlink>
      <w:r>
        <w:t>.</w:t>
      </w:r>
    </w:p>
  </w:footnote>
  <w:footnote w:id="36">
    <w:p w14:paraId="676E716E" w14:textId="77777777" w:rsidR="00BC46B9" w:rsidRDefault="005354E2">
      <w:pPr>
        <w:pStyle w:val="FootnoteText"/>
        <w:spacing w:before="0" w:beforeAutospacing="0" w:after="0" w:afterAutospacing="0"/>
      </w:pPr>
      <w:r>
        <w:rPr>
          <w:rStyle w:val="FootnoteReference"/>
        </w:rPr>
        <w:footnoteRef/>
      </w:r>
      <w:r>
        <w:t xml:space="preserve"> Eurostat.</w:t>
      </w:r>
    </w:p>
  </w:footnote>
  <w:footnote w:id="37">
    <w:p w14:paraId="13026F3E" w14:textId="5DD3AE7D" w:rsidR="00BC46B9" w:rsidRDefault="005354E2">
      <w:pPr>
        <w:spacing w:before="0" w:beforeAutospacing="0" w:after="0" w:afterAutospacing="0"/>
        <w:jc w:val="left"/>
      </w:pPr>
      <w:r w:rsidRPr="00100AD9">
        <w:rPr>
          <w:rStyle w:val="FootnoteReference"/>
          <w:sz w:val="20"/>
          <w:szCs w:val="20"/>
        </w:rPr>
        <w:footnoteRef/>
      </w:r>
      <w:r>
        <w:t xml:space="preserve"> </w:t>
      </w:r>
      <w:r w:rsidRPr="00100AD9">
        <w:rPr>
          <w:sz w:val="20"/>
          <w:szCs w:val="20"/>
        </w:rPr>
        <w:t>Asociația europeană a pompelor de căldură (</w:t>
      </w:r>
      <w:r w:rsidRPr="00100AD9">
        <w:rPr>
          <w:i/>
          <w:iCs/>
          <w:sz w:val="20"/>
          <w:szCs w:val="20"/>
        </w:rPr>
        <w:t>European Heat Pump Association</w:t>
      </w:r>
      <w:r w:rsidRPr="00100AD9">
        <w:rPr>
          <w:sz w:val="20"/>
          <w:szCs w:val="20"/>
        </w:rPr>
        <w:t xml:space="preserve"> - EHPA), articolul intitulat </w:t>
      </w:r>
      <w:hyperlink r:id="rId24" w:history="1">
        <w:r w:rsidRPr="00100AD9">
          <w:rPr>
            <w:color w:val="0000FF"/>
            <w:sz w:val="20"/>
            <w:szCs w:val="20"/>
            <w:u w:val="single"/>
          </w:rPr>
          <w:t>Heat pumps made in Europe</w:t>
        </w:r>
      </w:hyperlink>
      <w:r w:rsidRPr="00100AD9">
        <w:rPr>
          <w:sz w:val="20"/>
          <w:szCs w:val="20"/>
        </w:rPr>
        <w:t xml:space="preserve"> („</w:t>
      </w:r>
      <w:r w:rsidRPr="00100AD9">
        <w:rPr>
          <w:i/>
          <w:iCs/>
          <w:sz w:val="20"/>
          <w:szCs w:val="20"/>
        </w:rPr>
        <w:t>Pompele de căldură produse în Europa</w:t>
      </w:r>
      <w:r w:rsidRPr="00100AD9">
        <w:rPr>
          <w:sz w:val="20"/>
          <w:szCs w:val="20"/>
        </w:rPr>
        <w:t>”).</w:t>
      </w:r>
    </w:p>
  </w:footnote>
  <w:footnote w:id="38">
    <w:p w14:paraId="5F724EAD" w14:textId="77777777" w:rsidR="00BC46B9" w:rsidRDefault="005354E2">
      <w:pPr>
        <w:pStyle w:val="FootnoteText"/>
        <w:spacing w:before="0" w:beforeAutospacing="0" w:after="0" w:afterAutospacing="0"/>
      </w:pPr>
      <w:r>
        <w:rPr>
          <w:rStyle w:val="FootnoteReference"/>
        </w:rPr>
        <w:footnoteRef/>
      </w:r>
      <w:r>
        <w:t xml:space="preserve"> Aceste economii ar fi de aproximativ </w:t>
      </w:r>
      <w:r w:rsidRPr="00100AD9">
        <w:t>8</w:t>
      </w:r>
      <w:r>
        <w:t> % din consumul actual de energie pentru încălzirea spațiilor din clădiri.</w:t>
      </w:r>
    </w:p>
  </w:footnote>
  <w:footnote w:id="39">
    <w:p w14:paraId="3F4122AE" w14:textId="0253A453" w:rsidR="00BC46B9" w:rsidRPr="00100AD9" w:rsidRDefault="005354E2">
      <w:pPr>
        <w:spacing w:before="0" w:beforeAutospacing="0" w:after="0" w:afterAutospacing="0"/>
        <w:jc w:val="left"/>
        <w:rPr>
          <w:sz w:val="20"/>
          <w:szCs w:val="20"/>
        </w:rPr>
      </w:pPr>
      <w:r w:rsidRPr="00100AD9">
        <w:rPr>
          <w:rStyle w:val="FootnoteReference"/>
          <w:sz w:val="20"/>
          <w:szCs w:val="20"/>
        </w:rPr>
        <w:footnoteRef/>
      </w:r>
      <w:r w:rsidRPr="00100AD9">
        <w:rPr>
          <w:sz w:val="20"/>
          <w:szCs w:val="20"/>
        </w:rPr>
        <w:t xml:space="preserve"> Mathiesen et al. (2023),</w:t>
      </w:r>
      <w:hyperlink r:id="rId25" w:history="1">
        <w:r w:rsidRPr="00100AD9">
          <w:rPr>
            <w:color w:val="0000FF"/>
            <w:sz w:val="20"/>
            <w:szCs w:val="20"/>
            <w:u w:val="single"/>
          </w:rPr>
          <w:t>Heat matters: The missing link in REPowerEU</w:t>
        </w:r>
      </w:hyperlink>
      <w:r w:rsidRPr="00100AD9">
        <w:rPr>
          <w:sz w:val="20"/>
          <w:szCs w:val="20"/>
        </w:rPr>
        <w:t xml:space="preserve"> („</w:t>
      </w:r>
      <w:r w:rsidRPr="00100AD9">
        <w:rPr>
          <w:i/>
          <w:iCs/>
          <w:sz w:val="20"/>
          <w:szCs w:val="20"/>
        </w:rPr>
        <w:t>Chestiuni legate de căldură: legătura lipsă din REPowerEU</w:t>
      </w:r>
      <w:r w:rsidRPr="00100AD9">
        <w:rPr>
          <w:sz w:val="20"/>
          <w:szCs w:val="20"/>
        </w:rPr>
        <w:t>”)</w:t>
      </w:r>
      <w:r w:rsidR="00100AD9">
        <w:rPr>
          <w:sz w:val="20"/>
          <w:szCs w:val="20"/>
        </w:rPr>
        <w:t>.</w:t>
      </w:r>
    </w:p>
  </w:footnote>
  <w:footnote w:id="40">
    <w:p w14:paraId="40DC5343" w14:textId="6FCAF12F" w:rsidR="00BC46B9" w:rsidRDefault="005354E2">
      <w:pPr>
        <w:pStyle w:val="FootnoteText"/>
        <w:spacing w:before="0" w:beforeAutospacing="0" w:after="0" w:afterAutospacing="0"/>
      </w:pPr>
      <w:r>
        <w:rPr>
          <w:rStyle w:val="FootnoteReference"/>
        </w:rPr>
        <w:footnoteRef/>
      </w:r>
      <w:r>
        <w:t xml:space="preserve"> În plus, conversia depourilor pentru a fi adecvate pentru flote formate doar din autobuze și din camioane cu emisii zero rămâne o provocare considerabilă în materie de investiții pentru multe orașe și mulți operatori.</w:t>
      </w:r>
      <w:r>
        <w:rPr>
          <w:color w:val="000000" w:themeColor="text1"/>
        </w:rPr>
        <w:t xml:space="preserve"> </w:t>
      </w:r>
    </w:p>
  </w:footnote>
  <w:footnote w:id="41">
    <w:p w14:paraId="5F731A50" w14:textId="77777777" w:rsidR="00BC46B9" w:rsidRDefault="005354E2">
      <w:pPr>
        <w:pStyle w:val="FootnoteText"/>
        <w:spacing w:before="0" w:beforeAutospacing="0" w:after="0" w:afterAutospacing="0"/>
      </w:pPr>
      <w:r>
        <w:rPr>
          <w:rStyle w:val="FootnoteReference"/>
        </w:rPr>
        <w:footnoteRef/>
      </w:r>
      <w:r>
        <w:t xml:space="preserve"> Ember (Consiliul european pentru energia geotermală) estimează că tehnologiile geotermale de nouă generație ar putea furniza până la </w:t>
      </w:r>
      <w:r w:rsidRPr="00100AD9">
        <w:t>301</w:t>
      </w:r>
      <w:r>
        <w:t xml:space="preserve"> TWh anual în UE, echivalentul a aproximativ </w:t>
      </w:r>
      <w:r w:rsidRPr="00100AD9">
        <w:t>42</w:t>
      </w:r>
      <w:r>
        <w:t xml:space="preserve"> % din producția actuală de cărbune și gaze. </w:t>
      </w:r>
      <w:hyperlink r:id="rId26" w:history="1">
        <w:r>
          <w:rPr>
            <w:rStyle w:val="Hyperlink"/>
          </w:rPr>
          <w:t>Energia geotermală în Europa</w:t>
        </w:r>
      </w:hyperlink>
      <w:r>
        <w:t xml:space="preserve">, februarie </w:t>
      </w:r>
      <w:r w:rsidRPr="00100AD9">
        <w:t>2026</w:t>
      </w:r>
      <w:r>
        <w:t>, Ember.</w:t>
      </w:r>
    </w:p>
  </w:footnote>
  <w:footnote w:id="42">
    <w:p w14:paraId="5DC55B42" w14:textId="77777777" w:rsidR="00BC46B9" w:rsidRDefault="005354E2">
      <w:pPr>
        <w:pStyle w:val="FootnoteText"/>
        <w:spacing w:before="0" w:beforeAutospacing="0" w:after="0" w:afterAutospacing="0"/>
      </w:pPr>
      <w:r>
        <w:rPr>
          <w:rStyle w:val="FootnoteReference"/>
        </w:rPr>
        <w:footnoteRef/>
      </w:r>
      <w:r>
        <w:t xml:space="preserve"> Inclusiv în ceea ce privește vehiculele grele.</w:t>
      </w:r>
    </w:p>
  </w:footnote>
  <w:footnote w:id="43">
    <w:p w14:paraId="774AD7E7" w14:textId="77777777" w:rsidR="00BC46B9" w:rsidRDefault="005354E2">
      <w:pPr>
        <w:pStyle w:val="FootnoteText"/>
        <w:spacing w:before="0" w:beforeAutospacing="0" w:after="0" w:afterAutospacing="0"/>
        <w:rPr>
          <w:i/>
          <w:iCs/>
        </w:rPr>
      </w:pPr>
      <w:r>
        <w:rPr>
          <w:rStyle w:val="FootnoteReference"/>
        </w:rPr>
        <w:footnoteRef/>
      </w:r>
      <w:r>
        <w:t xml:space="preserve"> </w:t>
      </w:r>
      <w:hyperlink r:id="rId27" w:history="1">
        <w:r>
          <w:rPr>
            <w:rStyle w:val="Hyperlink"/>
          </w:rPr>
          <w:t>Foaie de parcurs pentru încetarea importurilor de energie din Rusia</w:t>
        </w:r>
      </w:hyperlink>
      <w:r>
        <w:t>, COM(</w:t>
      </w:r>
      <w:r w:rsidRPr="00100AD9">
        <w:t>2025</w:t>
      </w:r>
      <w:r>
        <w:t xml:space="preserve">) </w:t>
      </w:r>
      <w:r w:rsidRPr="00100AD9">
        <w:t>440</w:t>
      </w:r>
      <w:r>
        <w:t xml:space="preserve"> final. </w:t>
      </w:r>
    </w:p>
  </w:footnote>
  <w:footnote w:id="44">
    <w:p w14:paraId="0D49AC76" w14:textId="77777777" w:rsidR="00BC46B9" w:rsidRDefault="005354E2">
      <w:pPr>
        <w:pStyle w:val="FootnoteText"/>
        <w:spacing w:before="0" w:beforeAutospacing="0" w:after="0" w:afterAutospacing="0"/>
      </w:pPr>
      <w:r>
        <w:rPr>
          <w:rStyle w:val="FootnoteReference"/>
        </w:rPr>
        <w:footnoteRef/>
      </w:r>
      <w:r>
        <w:t xml:space="preserve"> Ca instrument conceput pentru a aborda consecințele negative ale crizei provocate de pandemia de COVID-</w:t>
      </w:r>
      <w:r w:rsidRPr="00100AD9">
        <w:t>19</w:t>
      </w:r>
      <w:r>
        <w:t xml:space="preserve"> în Uniune, sprijinit prin mijloace suplimentare extraordinare și temporare, MRR a fost creat cu termene foarte stricte de la care nu se poate deroga, astfel cum sunt stabilite în Regulamentul EURI, în Regulamentul privind MRR și în Decizia privind resursele proprii.</w:t>
      </w:r>
    </w:p>
  </w:footnote>
  <w:footnote w:id="45">
    <w:p w14:paraId="5E69E1F0" w14:textId="77777777" w:rsidR="00BC46B9" w:rsidRPr="00100AD9" w:rsidRDefault="005354E2">
      <w:pPr>
        <w:spacing w:before="0" w:beforeAutospacing="0" w:after="0" w:afterAutospacing="0"/>
        <w:rPr>
          <w:sz w:val="20"/>
          <w:szCs w:val="20"/>
        </w:rPr>
      </w:pPr>
      <w:r>
        <w:rPr>
          <w:sz w:val="20"/>
          <w:szCs w:val="20"/>
          <w:vertAlign w:val="superscript"/>
        </w:rPr>
        <w:footnoteRef/>
      </w:r>
      <w:r>
        <w:t xml:space="preserve"> </w:t>
      </w:r>
      <w:r w:rsidRPr="00100AD9">
        <w:rPr>
          <w:sz w:val="20"/>
          <w:szCs w:val="20"/>
        </w:rPr>
        <w:t>Băncile și firmele de asigurări sunt stimulate să își extindă investițiile în temeiul cadrelor programului legislativ, ceea ce facilitează investițiile în capitaluri proprii în domenii care sunt esențiale pentru competitivitatea și securitatea economică pe termen lung a Europei, inclusiv în sectorul energetic.</w:t>
      </w:r>
    </w:p>
  </w:footnote>
  <w:footnote w:id="46">
    <w:p w14:paraId="1F0DA16F" w14:textId="77777777" w:rsidR="00BC46B9" w:rsidRDefault="005354E2">
      <w:pPr>
        <w:pStyle w:val="FootnoteText"/>
        <w:spacing w:before="0" w:beforeAutospacing="0" w:after="0" w:afterAutospacing="0"/>
      </w:pPr>
      <w:r>
        <w:rPr>
          <w:rStyle w:val="FootnoteReference"/>
        </w:rPr>
        <w:footnoteRef/>
      </w:r>
      <w:r>
        <w:t xml:space="preserve"> Până la </w:t>
      </w:r>
      <w:r w:rsidRPr="00100AD9">
        <w:t>14</w:t>
      </w:r>
      <w:r>
        <w:t xml:space="preserve"> aprilie </w:t>
      </w:r>
      <w:r w:rsidRPr="00100AD9">
        <w:t>2026</w:t>
      </w:r>
      <w:r>
        <w:t xml:space="preserve">, au fost adoptate </w:t>
      </w:r>
      <w:r w:rsidRPr="00100AD9">
        <w:t>18</w:t>
      </w:r>
      <w:r>
        <w:t xml:space="preserve"> decizii în temeiul CISAF de sprijinire a tehnologiilor curate și a bugetului, fiind aprobate </w:t>
      </w:r>
      <w:r w:rsidRPr="00100AD9">
        <w:t>19</w:t>
      </w:r>
      <w:r>
        <w:t xml:space="preserve"> măsuri de ajutor de stat cu un buget total de </w:t>
      </w:r>
      <w:r w:rsidRPr="00100AD9">
        <w:t>32</w:t>
      </w:r>
      <w:r>
        <w:t>,</w:t>
      </w:r>
      <w:r w:rsidRPr="00100AD9">
        <w:t>76</w:t>
      </w:r>
      <w:r>
        <w:t xml:space="preserve"> miliarde EUR. Dintre acestea, </w:t>
      </w:r>
      <w:r w:rsidRPr="00100AD9">
        <w:t>4</w:t>
      </w:r>
      <w:r>
        <w:t xml:space="preserve"> măsuri, în valoare totală de </w:t>
      </w:r>
      <w:r w:rsidRPr="00100AD9">
        <w:t>20</w:t>
      </w:r>
      <w:r>
        <w:t>,</w:t>
      </w:r>
      <w:r w:rsidRPr="00100AD9">
        <w:t>22</w:t>
      </w:r>
      <w:r>
        <w:t xml:space="preserve"> miliarde EUR, au fost aprobate în cadrul secțiunii </w:t>
      </w:r>
      <w:r w:rsidRPr="00100AD9">
        <w:t>4</w:t>
      </w:r>
      <w:r>
        <w:t>.</w:t>
      </w:r>
      <w:r w:rsidRPr="00100AD9">
        <w:t>1</w:t>
      </w:r>
      <w:r>
        <w:t xml:space="preserve"> privind energia din surse regenerabile. Una dintre măsuri (cu un buget de </w:t>
      </w:r>
      <w:r w:rsidRPr="00100AD9">
        <w:t>608</w:t>
      </w:r>
      <w:r>
        <w:t>,</w:t>
      </w:r>
      <w:r w:rsidRPr="00100AD9">
        <w:t>5</w:t>
      </w:r>
      <w:r>
        <w:t xml:space="preserve"> milioane EUR) a fost aprobată în temeiul secțiunii </w:t>
      </w:r>
      <w:r w:rsidRPr="00100AD9">
        <w:t>5</w:t>
      </w:r>
      <w:r>
        <w:t xml:space="preserve"> privind decarbonizarea industrială. În fine, </w:t>
      </w:r>
      <w:r w:rsidRPr="00100AD9">
        <w:t>14</w:t>
      </w:r>
      <w:r>
        <w:t xml:space="preserve"> măsuri au fost aprobate în temeiul secțiunii </w:t>
      </w:r>
      <w:r w:rsidRPr="00100AD9">
        <w:t>6</w:t>
      </w:r>
      <w:r>
        <w:t>.</w:t>
      </w:r>
      <w:r w:rsidRPr="00100AD9">
        <w:t>1</w:t>
      </w:r>
      <w:r>
        <w:t xml:space="preserve"> privind capacitatea de producție în domeniul tehnologiilor curate (cu un buget de aproximativ </w:t>
      </w:r>
      <w:r w:rsidRPr="00100AD9">
        <w:t>11</w:t>
      </w:r>
      <w:r>
        <w:t>,</w:t>
      </w:r>
      <w:r w:rsidRPr="00100AD9">
        <w:t>93</w:t>
      </w:r>
      <w:r>
        <w:t xml:space="preserve"> miliarde EUR). În plus, în aceeași perioadă, Comisia a aprobat </w:t>
      </w:r>
      <w:r w:rsidRPr="00100AD9">
        <w:t>7</w:t>
      </w:r>
      <w:r>
        <w:t xml:space="preserve"> măsuri de ajutor pentru decarbonizarea industrială în temeiul Orientărilor privind ajutoarele de stat pentru climă, protecția mediului și energie (OACME), cu un buget total de </w:t>
      </w:r>
      <w:r w:rsidRPr="00100AD9">
        <w:t>6</w:t>
      </w:r>
      <w:r>
        <w:t>,</w:t>
      </w:r>
      <w:r w:rsidRPr="00100AD9">
        <w:t>8</w:t>
      </w:r>
      <w:r>
        <w:t xml:space="preserve"> miliarde EUR.</w:t>
      </w:r>
    </w:p>
  </w:footnote>
  <w:footnote w:id="47">
    <w:p w14:paraId="68F6F2B8" w14:textId="77777777" w:rsidR="00BC46B9" w:rsidRDefault="005354E2">
      <w:pPr>
        <w:pStyle w:val="FootnoteText"/>
        <w:spacing w:before="0" w:beforeAutospacing="0" w:after="0" w:afterAutospacing="0"/>
      </w:pPr>
      <w:r>
        <w:rPr>
          <w:rStyle w:val="FootnoteReference"/>
        </w:rPr>
        <w:footnoteRef/>
      </w:r>
      <w:r>
        <w:t xml:space="preserve"> Sprijinul pentru investițiile industriale poate fi conceput în conformitate cu secțiunea </w:t>
      </w:r>
      <w:r w:rsidRPr="00100AD9">
        <w:t>4</w:t>
      </w:r>
      <w:r>
        <w:t>.</w:t>
      </w:r>
      <w:r w:rsidRPr="00100AD9">
        <w:t>5</w:t>
      </w:r>
      <w:r>
        <w:t xml:space="preserve"> din Cadrul privind ajutoarele de stat în contextul Pactului pentru o industrie curată (CISAF), dar numai dacă </w:t>
      </w:r>
      <w:r w:rsidRPr="00100AD9">
        <w:t>100</w:t>
      </w:r>
      <w:r>
        <w:t xml:space="preserve"> % din veniturile din ETS sunt utilizate pentru investiții în decarbonizare, astfel cum se prevede la articolul </w:t>
      </w:r>
      <w:r w:rsidRPr="00100AD9">
        <w:t>10</w:t>
      </w:r>
      <w:r>
        <w:t xml:space="preserve"> alineatul (</w:t>
      </w:r>
      <w:r w:rsidRPr="00100AD9">
        <w:t>3</w:t>
      </w:r>
      <w:r>
        <w:t xml:space="preserve">) din Directiva </w:t>
      </w:r>
      <w:r w:rsidRPr="00100AD9">
        <w:t>2003</w:t>
      </w:r>
      <w:r>
        <w:t>/</w:t>
      </w:r>
      <w:r w:rsidRPr="00100AD9">
        <w:t>87</w:t>
      </w:r>
      <w:r>
        <w:t>/CE de stabilire a unei scheme de comercializare a certificatelor de emisii de gaze cu efect de seră în cadrul Uniunii.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B582A" w14:textId="77777777" w:rsidR="00E546F2" w:rsidRPr="00E546F2" w:rsidRDefault="00E546F2" w:rsidP="00E546F2">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B0D85" w14:textId="77777777" w:rsidR="00E546F2" w:rsidRPr="00E546F2" w:rsidRDefault="00E546F2" w:rsidP="00E546F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19A07" w14:textId="77777777" w:rsidR="00E546F2" w:rsidRPr="00E546F2" w:rsidRDefault="00E546F2" w:rsidP="00E546F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5C4CC" w14:textId="77777777" w:rsidR="00BC46B9" w:rsidRDefault="00BC46B9">
    <w:pPr>
      <w:pStyle w:val="Header"/>
    </w:pPr>
  </w:p>
  <w:p w14:paraId="604B857F" w14:textId="77777777" w:rsidR="00BC46B9" w:rsidRDefault="005354E2">
    <w:pPr>
      <w:pStyle w:val="Header"/>
    </w:pPr>
    <w:r>
      <w:rPr>
        <w:noProof/>
        <w:lang w:val="en-GB" w:eastAsia="en-GB"/>
      </w:rPr>
      <mc:AlternateContent>
        <mc:Choice Requires="wps">
          <w:drawing>
            <wp:anchor distT="0" distB="0" distL="114300" distR="114300" simplePos="0" relativeHeight="251658242" behindDoc="1" locked="0" layoutInCell="0" allowOverlap="1" wp14:anchorId="4840FC58" wp14:editId="001D9B35">
              <wp:simplePos x="0" y="0"/>
              <wp:positionH relativeFrom="margin">
                <wp:align>center</wp:align>
              </wp:positionH>
              <wp:positionV relativeFrom="margin">
                <wp:align>center</wp:align>
              </wp:positionV>
              <wp:extent cx="7541895" cy="837565"/>
              <wp:effectExtent l="0" t="2457450" r="0" b="2324735"/>
              <wp:wrapNone/>
              <wp:docPr id="14243903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609E41" w14:textId="77777777" w:rsidR="00BC46B9" w:rsidRDefault="00BC46B9">
                          <w:pPr>
                            <w:jc w:val="center"/>
                            <w:rPr>
                              <w:color w:val="C0C0C0"/>
                              <w:sz w:val="2"/>
                              <w:szCs w:val="2"/>
                              <w14:textFill>
                                <w14:solidFill>
                                  <w14:srgbClr w14:val="C0C0C0">
                                    <w14:alpha w14:val="50000"/>
                                  </w14:srgbClr>
                                </w14:solidFill>
                              </w14:textFill>
                            </w:rPr>
                          </w:pPr>
                        </w:p>
                        <w:p w14:paraId="0FA3F7FC" w14:textId="77777777" w:rsidR="00BC46B9" w:rsidRDefault="00BC46B9">
                          <w:pPr>
                            <w:jc w:val="center"/>
                            <w:rPr>
                              <w:color w:val="C0C0C0"/>
                              <w:sz w:val="2"/>
                              <w:szCs w:val="2"/>
                              <w14:textFill>
                                <w14:solidFill>
                                  <w14:srgbClr w14:val="C0C0C0">
                                    <w14:alpha w14:val="50000"/>
                                  </w14:srgbClr>
                                </w14:solidFill>
                              </w14:textFill>
                            </w:rPr>
                          </w:pPr>
                        </w:p>
                        <w:p w14:paraId="206D4641" w14:textId="77777777" w:rsidR="00BC46B9" w:rsidRDefault="005354E2">
                          <w:pPr>
                            <w:jc w:val="center"/>
                            <w:rPr>
                              <w:color w:val="000000"/>
                              <w:sz w:val="2"/>
                              <w:szCs w:val="2"/>
                              <w14:textFill>
                                <w14:solidFill>
                                  <w14:srgbClr w14:val="000000">
                                    <w14:alpha w14:val="50000"/>
                                  </w14:srgbClr>
                                </w14:solidFill>
                              </w14:textFill>
                            </w:rPr>
                          </w:pPr>
                          <w:r>
                            <w:rPr>
                              <w:color w:val="C0C0C0"/>
                              <w:sz w:val="2"/>
                              <w14:textFill>
                                <w14:solidFill>
                                  <w14:srgbClr w14:val="C0C0C0">
                                    <w14:alpha w14:val="50000"/>
                                  </w14:srgb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0FC58" id="_x0000_t202" coordsize="21600,21600" o:spt="202" path="m,l,21600r21600,l21600,xe">
              <v:stroke joinstyle="miter"/>
              <v:path gradientshapeok="t" o:connecttype="rect"/>
            </v:shapetype>
            <v:shape id="Text Box 1" o:spid="_x0000_s1026" type="#_x0000_t202" style="position:absolute;left:0;text-align:left;margin-left:0;margin-top:0;width:593.85pt;height:65.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" o:allowincell="f" filled="f" stroked="f">
              <v:stroke joinstyle="round"/>
              <o:lock v:ext="edit" shapetype="t"/>
              <v:textbox style="mso-fit-shape-to-text:t">
                <w:txbxContent>
                  <w:p w14:paraId="42609E41" w14:textId="77777777" w:rsidR="00BC46B9" w:rsidRDefault="00BC46B9">
                    <w:pPr>
                      <w:jc w:val="center"/>
                      <w:rPr>
                        <w:color w:val="C0C0C0"/>
                        <w:sz w:val="2"/>
                        <w:szCs w:val="2"/>
                        <w14:textFill>
                          <w14:solidFill>
                            <w14:srgbClr w14:val="C0C0C0">
                              <w14:alpha w14:val="50000"/>
                            </w14:srgbClr>
                          </w14:solidFill>
                        </w14:textFill>
                      </w:rPr>
                    </w:pPr>
                  </w:p>
                  <w:p w14:paraId="0FA3F7FC" w14:textId="77777777" w:rsidR="00BC46B9" w:rsidRDefault="00BC46B9">
                    <w:pPr>
                      <w:jc w:val="center"/>
                      <w:rPr>
                        <w:color w:val="C0C0C0"/>
                        <w:sz w:val="2"/>
                        <w:szCs w:val="2"/>
                        <w14:textFill>
                          <w14:solidFill>
                            <w14:srgbClr w14:val="C0C0C0">
                              <w14:alpha w14:val="50000"/>
                            </w14:srgbClr>
                          </w14:solidFill>
                        </w14:textFill>
                      </w:rPr>
                    </w:pPr>
                  </w:p>
                  <w:p w14:paraId="206D4641" w14:textId="77777777" w:rsidR="00BC46B9" w:rsidRDefault="005354E2">
                    <w:pPr>
                      <w:jc w:val="center"/>
                      <w:rPr>
                        <w:color w:val="000000"/>
                        <w:sz w:val="2"/>
                        <w:szCs w:val="2"/>
                        <w14:textFill>
                          <w14:solidFill>
                            <w14:srgbClr w14:val="000000">
                              <w14:alpha w14:val="50000"/>
                            </w14:srgbClr>
                          </w14:solidFill>
                        </w14:textFill>
                      </w:rPr>
                    </w:pPr>
                    <w:r>
                      <w:rPr>
                        <w:color w:val="C0C0C0"/>
                        <w:sz w:val="2"/>
                        <w14:textFill>
                          <w14:solidFill>
                            <w14:srgbClr w14:val="C0C0C0">
                              <w14:alpha w14:val="50000"/>
                            </w14:srgbClr>
                          </w14:solidFill>
                        </w14:textFill>
                      </w:rPr>
                      <w:t>CONFIDENTIAL 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8643" w14:textId="77777777" w:rsidR="00BC46B9" w:rsidRDefault="00BC46B9">
    <w:pPr>
      <w:pStyle w:val="Header"/>
    </w:pPr>
  </w:p>
  <w:p w14:paraId="79AB9BC4" w14:textId="77777777" w:rsidR="00BC46B9" w:rsidRDefault="00BC46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25926" w14:textId="77777777" w:rsidR="00BC46B9" w:rsidRDefault="00BC4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629C"/>
    <w:multiLevelType w:val="multilevel"/>
    <w:tmpl w:val="03BEEA6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9D67B7"/>
    <w:multiLevelType w:val="multilevel"/>
    <w:tmpl w:val="96188A82"/>
    <w:lvl w:ilvl="0">
      <w:start w:val="1"/>
      <w:numFmt w:val="decimal"/>
      <w:pStyle w:val="Heading1"/>
      <w:lvlText w:val="%1"/>
      <w:lvlJc w:val="left"/>
      <w:pPr>
        <w:ind w:left="573" w:hanging="432"/>
      </w:pPr>
    </w:lvl>
    <w:lvl w:ilvl="1">
      <w:start w:val="1"/>
      <w:numFmt w:val="decimal"/>
      <w:lvlText w:val="%1.%2"/>
      <w:lvlJc w:val="left"/>
      <w:pPr>
        <w:ind w:left="-1267" w:hanging="576"/>
      </w:pPr>
      <w:rPr>
        <w:b/>
        <w:bCs/>
      </w:rPr>
    </w:lvl>
    <w:lvl w:ilvl="2">
      <w:start w:val="1"/>
      <w:numFmt w:val="decimal"/>
      <w:lvlText w:val="%1.%2.%3"/>
      <w:lvlJc w:val="left"/>
      <w:pPr>
        <w:ind w:left="-4526" w:hanging="720"/>
      </w:pPr>
    </w:lvl>
    <w:lvl w:ilvl="3">
      <w:start w:val="1"/>
      <w:numFmt w:val="decimal"/>
      <w:lvlText w:val="%1.%2.%3.%4"/>
      <w:lvlJc w:val="left"/>
      <w:pPr>
        <w:ind w:left="-4382" w:hanging="864"/>
      </w:pPr>
    </w:lvl>
    <w:lvl w:ilvl="4">
      <w:start w:val="1"/>
      <w:numFmt w:val="decimal"/>
      <w:pStyle w:val="Heading5"/>
      <w:lvlText w:val="%1.%2.%3.%4.%5"/>
      <w:lvlJc w:val="left"/>
      <w:pPr>
        <w:ind w:left="-4238" w:hanging="1008"/>
      </w:pPr>
    </w:lvl>
    <w:lvl w:ilvl="5">
      <w:start w:val="1"/>
      <w:numFmt w:val="decimal"/>
      <w:pStyle w:val="Heading6"/>
      <w:lvlText w:val="%1.%2.%3.%4.%5.%6"/>
      <w:lvlJc w:val="left"/>
      <w:pPr>
        <w:ind w:left="-4094" w:hanging="1152"/>
      </w:pPr>
    </w:lvl>
    <w:lvl w:ilvl="6">
      <w:start w:val="1"/>
      <w:numFmt w:val="decimal"/>
      <w:pStyle w:val="Heading7"/>
      <w:lvlText w:val="%1.%2.%3.%4.%5.%6.%7"/>
      <w:lvlJc w:val="left"/>
      <w:pPr>
        <w:ind w:left="-3950" w:hanging="1296"/>
      </w:pPr>
    </w:lvl>
    <w:lvl w:ilvl="7">
      <w:start w:val="1"/>
      <w:numFmt w:val="decimal"/>
      <w:pStyle w:val="Heading8"/>
      <w:lvlText w:val="%1.%2.%3.%4.%5.%6.%7.%8"/>
      <w:lvlJc w:val="left"/>
      <w:pPr>
        <w:ind w:left="-3806" w:hanging="1440"/>
      </w:pPr>
    </w:lvl>
    <w:lvl w:ilvl="8">
      <w:start w:val="1"/>
      <w:numFmt w:val="decimal"/>
      <w:pStyle w:val="Heading9"/>
      <w:lvlText w:val="%1.%2.%3.%4.%5.%6.%7.%8.%9"/>
      <w:lvlJc w:val="left"/>
      <w:pPr>
        <w:ind w:left="-3662" w:hanging="1584"/>
      </w:pPr>
    </w:lvl>
  </w:abstractNum>
  <w:abstractNum w:abstractNumId="2" w15:restartNumberingAfterBreak="0">
    <w:nsid w:val="187A8631"/>
    <w:multiLevelType w:val="hybridMultilevel"/>
    <w:tmpl w:val="FFFFFFFF"/>
    <w:lvl w:ilvl="0" w:tplc="7448819C">
      <w:start w:val="1"/>
      <w:numFmt w:val="bullet"/>
      <w:lvlText w:val="·"/>
      <w:lvlJc w:val="left"/>
      <w:pPr>
        <w:ind w:left="720" w:hanging="360"/>
      </w:pPr>
      <w:rPr>
        <w:rFonts w:ascii="Symbol" w:hAnsi="Symbol" w:hint="default"/>
      </w:rPr>
    </w:lvl>
    <w:lvl w:ilvl="1" w:tplc="9C029B5A">
      <w:start w:val="1"/>
      <w:numFmt w:val="bullet"/>
      <w:lvlText w:val="o"/>
      <w:lvlJc w:val="left"/>
      <w:pPr>
        <w:ind w:left="1440" w:hanging="360"/>
      </w:pPr>
      <w:rPr>
        <w:rFonts w:ascii="Courier New" w:hAnsi="Courier New" w:hint="default"/>
      </w:rPr>
    </w:lvl>
    <w:lvl w:ilvl="2" w:tplc="5204B6E2">
      <w:start w:val="1"/>
      <w:numFmt w:val="bullet"/>
      <w:lvlText w:val=""/>
      <w:lvlJc w:val="left"/>
      <w:pPr>
        <w:ind w:left="2160" w:hanging="360"/>
      </w:pPr>
      <w:rPr>
        <w:rFonts w:ascii="Wingdings" w:hAnsi="Wingdings" w:hint="default"/>
      </w:rPr>
    </w:lvl>
    <w:lvl w:ilvl="3" w:tplc="79CAA954">
      <w:start w:val="1"/>
      <w:numFmt w:val="bullet"/>
      <w:lvlText w:val=""/>
      <w:lvlJc w:val="left"/>
      <w:pPr>
        <w:ind w:left="2880" w:hanging="360"/>
      </w:pPr>
      <w:rPr>
        <w:rFonts w:ascii="Symbol" w:hAnsi="Symbol" w:hint="default"/>
      </w:rPr>
    </w:lvl>
    <w:lvl w:ilvl="4" w:tplc="94806F4A">
      <w:start w:val="1"/>
      <w:numFmt w:val="bullet"/>
      <w:lvlText w:val="o"/>
      <w:lvlJc w:val="left"/>
      <w:pPr>
        <w:ind w:left="3600" w:hanging="360"/>
      </w:pPr>
      <w:rPr>
        <w:rFonts w:ascii="Courier New" w:hAnsi="Courier New" w:hint="default"/>
      </w:rPr>
    </w:lvl>
    <w:lvl w:ilvl="5" w:tplc="F45C1936">
      <w:start w:val="1"/>
      <w:numFmt w:val="bullet"/>
      <w:lvlText w:val=""/>
      <w:lvlJc w:val="left"/>
      <w:pPr>
        <w:ind w:left="4320" w:hanging="360"/>
      </w:pPr>
      <w:rPr>
        <w:rFonts w:ascii="Wingdings" w:hAnsi="Wingdings" w:hint="default"/>
      </w:rPr>
    </w:lvl>
    <w:lvl w:ilvl="6" w:tplc="ACD2718A">
      <w:start w:val="1"/>
      <w:numFmt w:val="bullet"/>
      <w:lvlText w:val=""/>
      <w:lvlJc w:val="left"/>
      <w:pPr>
        <w:ind w:left="5040" w:hanging="360"/>
      </w:pPr>
      <w:rPr>
        <w:rFonts w:ascii="Symbol" w:hAnsi="Symbol" w:hint="default"/>
      </w:rPr>
    </w:lvl>
    <w:lvl w:ilvl="7" w:tplc="1382B172">
      <w:start w:val="1"/>
      <w:numFmt w:val="bullet"/>
      <w:lvlText w:val="o"/>
      <w:lvlJc w:val="left"/>
      <w:pPr>
        <w:ind w:left="5760" w:hanging="360"/>
      </w:pPr>
      <w:rPr>
        <w:rFonts w:ascii="Courier New" w:hAnsi="Courier New" w:hint="default"/>
      </w:rPr>
    </w:lvl>
    <w:lvl w:ilvl="8" w:tplc="00921CAC">
      <w:start w:val="1"/>
      <w:numFmt w:val="bullet"/>
      <w:lvlText w:val=""/>
      <w:lvlJc w:val="left"/>
      <w:pPr>
        <w:ind w:left="6480" w:hanging="360"/>
      </w:pPr>
      <w:rPr>
        <w:rFonts w:ascii="Wingdings" w:hAnsi="Wingdings" w:hint="default"/>
      </w:rPr>
    </w:lvl>
  </w:abstractNum>
  <w:abstractNum w:abstractNumId="3" w15:restartNumberingAfterBreak="0">
    <w:nsid w:val="1B663CE1"/>
    <w:multiLevelType w:val="multilevel"/>
    <w:tmpl w:val="6C12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F24A39"/>
    <w:multiLevelType w:val="multilevel"/>
    <w:tmpl w:val="8634D8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0388E"/>
    <w:multiLevelType w:val="hybridMultilevel"/>
    <w:tmpl w:val="A5D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F056E"/>
    <w:multiLevelType w:val="hybridMultilevel"/>
    <w:tmpl w:val="FFFFFFFF"/>
    <w:lvl w:ilvl="0" w:tplc="E55A6932">
      <w:start w:val="1"/>
      <w:numFmt w:val="bullet"/>
      <w:lvlText w:val="-"/>
      <w:lvlJc w:val="left"/>
      <w:pPr>
        <w:ind w:left="720" w:hanging="360"/>
      </w:pPr>
      <w:rPr>
        <w:rFonts w:ascii="Symbol" w:hAnsi="Symbol" w:hint="default"/>
      </w:rPr>
    </w:lvl>
    <w:lvl w:ilvl="1" w:tplc="03FE7C9C">
      <w:start w:val="1"/>
      <w:numFmt w:val="bullet"/>
      <w:lvlText w:val="o"/>
      <w:lvlJc w:val="left"/>
      <w:pPr>
        <w:ind w:left="1440" w:hanging="360"/>
      </w:pPr>
      <w:rPr>
        <w:rFonts w:ascii="Symbol" w:hAnsi="Symbol" w:hint="default"/>
      </w:rPr>
    </w:lvl>
    <w:lvl w:ilvl="2" w:tplc="1162239C">
      <w:start w:val="1"/>
      <w:numFmt w:val="bullet"/>
      <w:lvlText w:val=""/>
      <w:lvlJc w:val="left"/>
      <w:pPr>
        <w:ind w:left="2160" w:hanging="360"/>
      </w:pPr>
      <w:rPr>
        <w:rFonts w:ascii="Wingdings" w:hAnsi="Wingdings" w:hint="default"/>
      </w:rPr>
    </w:lvl>
    <w:lvl w:ilvl="3" w:tplc="6ED0963E">
      <w:start w:val="1"/>
      <w:numFmt w:val="bullet"/>
      <w:lvlText w:val=""/>
      <w:lvlJc w:val="left"/>
      <w:pPr>
        <w:ind w:left="2880" w:hanging="360"/>
      </w:pPr>
      <w:rPr>
        <w:rFonts w:ascii="Symbol" w:hAnsi="Symbol" w:hint="default"/>
      </w:rPr>
    </w:lvl>
    <w:lvl w:ilvl="4" w:tplc="2C566AA6">
      <w:start w:val="1"/>
      <w:numFmt w:val="bullet"/>
      <w:lvlText w:val="o"/>
      <w:lvlJc w:val="left"/>
      <w:pPr>
        <w:ind w:left="3600" w:hanging="360"/>
      </w:pPr>
      <w:rPr>
        <w:rFonts w:ascii="Courier New" w:hAnsi="Courier New" w:hint="default"/>
      </w:rPr>
    </w:lvl>
    <w:lvl w:ilvl="5" w:tplc="F9D891F8">
      <w:start w:val="1"/>
      <w:numFmt w:val="bullet"/>
      <w:lvlText w:val=""/>
      <w:lvlJc w:val="left"/>
      <w:pPr>
        <w:ind w:left="4320" w:hanging="360"/>
      </w:pPr>
      <w:rPr>
        <w:rFonts w:ascii="Wingdings" w:hAnsi="Wingdings" w:hint="default"/>
      </w:rPr>
    </w:lvl>
    <w:lvl w:ilvl="6" w:tplc="5E321E72">
      <w:start w:val="1"/>
      <w:numFmt w:val="bullet"/>
      <w:lvlText w:val=""/>
      <w:lvlJc w:val="left"/>
      <w:pPr>
        <w:ind w:left="5040" w:hanging="360"/>
      </w:pPr>
      <w:rPr>
        <w:rFonts w:ascii="Symbol" w:hAnsi="Symbol" w:hint="default"/>
      </w:rPr>
    </w:lvl>
    <w:lvl w:ilvl="7" w:tplc="67F47E9E">
      <w:start w:val="1"/>
      <w:numFmt w:val="bullet"/>
      <w:lvlText w:val="o"/>
      <w:lvlJc w:val="left"/>
      <w:pPr>
        <w:ind w:left="5760" w:hanging="360"/>
      </w:pPr>
      <w:rPr>
        <w:rFonts w:ascii="Courier New" w:hAnsi="Courier New" w:hint="default"/>
      </w:rPr>
    </w:lvl>
    <w:lvl w:ilvl="8" w:tplc="DB3668C4">
      <w:start w:val="1"/>
      <w:numFmt w:val="bullet"/>
      <w:lvlText w:val=""/>
      <w:lvlJc w:val="left"/>
      <w:pPr>
        <w:ind w:left="6480" w:hanging="360"/>
      </w:pPr>
      <w:rPr>
        <w:rFonts w:ascii="Wingdings" w:hAnsi="Wingdings" w:hint="default"/>
      </w:rPr>
    </w:lvl>
  </w:abstractNum>
  <w:abstractNum w:abstractNumId="7" w15:restartNumberingAfterBreak="0">
    <w:nsid w:val="1F0E15AC"/>
    <w:multiLevelType w:val="multilevel"/>
    <w:tmpl w:val="73A6178A"/>
    <w:lvl w:ilvl="0">
      <w:numFmt w:val="bullet"/>
      <w:lvlText w:val="-"/>
      <w:lvlJc w:val="left"/>
      <w:pPr>
        <w:ind w:left="360" w:hanging="360"/>
      </w:pPr>
      <w:rPr>
        <w:rFonts w:ascii="Aptos" w:eastAsiaTheme="minorHAnsi" w:hAnsi="Aptos" w:cstheme="minorBidi"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5357B4"/>
    <w:multiLevelType w:val="hybridMultilevel"/>
    <w:tmpl w:val="47920F20"/>
    <w:lvl w:ilvl="0" w:tplc="E6782E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4F22CB"/>
    <w:multiLevelType w:val="hybridMultilevel"/>
    <w:tmpl w:val="FFFFFFFF"/>
    <w:lvl w:ilvl="0" w:tplc="F7E6C0D8">
      <w:start w:val="1"/>
      <w:numFmt w:val="bullet"/>
      <w:lvlText w:val="·"/>
      <w:lvlJc w:val="left"/>
      <w:pPr>
        <w:ind w:left="720" w:hanging="360"/>
      </w:pPr>
      <w:rPr>
        <w:rFonts w:ascii="Symbol" w:hAnsi="Symbol" w:hint="default"/>
      </w:rPr>
    </w:lvl>
    <w:lvl w:ilvl="1" w:tplc="DA663C94">
      <w:start w:val="1"/>
      <w:numFmt w:val="bullet"/>
      <w:lvlText w:val="o"/>
      <w:lvlJc w:val="left"/>
      <w:pPr>
        <w:ind w:left="1440" w:hanging="360"/>
      </w:pPr>
      <w:rPr>
        <w:rFonts w:ascii="Courier New" w:hAnsi="Courier New" w:hint="default"/>
      </w:rPr>
    </w:lvl>
    <w:lvl w:ilvl="2" w:tplc="76F406A8">
      <w:start w:val="1"/>
      <w:numFmt w:val="bullet"/>
      <w:lvlText w:val=""/>
      <w:lvlJc w:val="left"/>
      <w:pPr>
        <w:ind w:left="2160" w:hanging="360"/>
      </w:pPr>
      <w:rPr>
        <w:rFonts w:ascii="Wingdings" w:hAnsi="Wingdings" w:hint="default"/>
      </w:rPr>
    </w:lvl>
    <w:lvl w:ilvl="3" w:tplc="972E2BB4">
      <w:start w:val="1"/>
      <w:numFmt w:val="bullet"/>
      <w:lvlText w:val=""/>
      <w:lvlJc w:val="left"/>
      <w:pPr>
        <w:ind w:left="2880" w:hanging="360"/>
      </w:pPr>
      <w:rPr>
        <w:rFonts w:ascii="Symbol" w:hAnsi="Symbol" w:hint="default"/>
      </w:rPr>
    </w:lvl>
    <w:lvl w:ilvl="4" w:tplc="0682FE28">
      <w:start w:val="1"/>
      <w:numFmt w:val="bullet"/>
      <w:lvlText w:val="o"/>
      <w:lvlJc w:val="left"/>
      <w:pPr>
        <w:ind w:left="3600" w:hanging="360"/>
      </w:pPr>
      <w:rPr>
        <w:rFonts w:ascii="Courier New" w:hAnsi="Courier New" w:hint="default"/>
      </w:rPr>
    </w:lvl>
    <w:lvl w:ilvl="5" w:tplc="D374B900">
      <w:start w:val="1"/>
      <w:numFmt w:val="bullet"/>
      <w:lvlText w:val=""/>
      <w:lvlJc w:val="left"/>
      <w:pPr>
        <w:ind w:left="4320" w:hanging="360"/>
      </w:pPr>
      <w:rPr>
        <w:rFonts w:ascii="Wingdings" w:hAnsi="Wingdings" w:hint="default"/>
      </w:rPr>
    </w:lvl>
    <w:lvl w:ilvl="6" w:tplc="DE0879AC">
      <w:start w:val="1"/>
      <w:numFmt w:val="bullet"/>
      <w:lvlText w:val=""/>
      <w:lvlJc w:val="left"/>
      <w:pPr>
        <w:ind w:left="5040" w:hanging="360"/>
      </w:pPr>
      <w:rPr>
        <w:rFonts w:ascii="Symbol" w:hAnsi="Symbol" w:hint="default"/>
      </w:rPr>
    </w:lvl>
    <w:lvl w:ilvl="7" w:tplc="28EA23D6">
      <w:start w:val="1"/>
      <w:numFmt w:val="bullet"/>
      <w:lvlText w:val="o"/>
      <w:lvlJc w:val="left"/>
      <w:pPr>
        <w:ind w:left="5760" w:hanging="360"/>
      </w:pPr>
      <w:rPr>
        <w:rFonts w:ascii="Courier New" w:hAnsi="Courier New" w:hint="default"/>
      </w:rPr>
    </w:lvl>
    <w:lvl w:ilvl="8" w:tplc="21FC0BFC">
      <w:start w:val="1"/>
      <w:numFmt w:val="bullet"/>
      <w:lvlText w:val=""/>
      <w:lvlJc w:val="left"/>
      <w:pPr>
        <w:ind w:left="6480" w:hanging="360"/>
      </w:pPr>
      <w:rPr>
        <w:rFonts w:ascii="Wingdings" w:hAnsi="Wingdings" w:hint="default"/>
      </w:rPr>
    </w:lvl>
  </w:abstractNum>
  <w:abstractNum w:abstractNumId="11" w15:restartNumberingAfterBreak="0">
    <w:nsid w:val="318754C1"/>
    <w:multiLevelType w:val="multilevel"/>
    <w:tmpl w:val="CD6AF43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37B4385"/>
    <w:multiLevelType w:val="hybridMultilevel"/>
    <w:tmpl w:val="A00ED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E7F69F"/>
    <w:multiLevelType w:val="hybridMultilevel"/>
    <w:tmpl w:val="FFFFFFFF"/>
    <w:lvl w:ilvl="0" w:tplc="FC38A11A">
      <w:start w:val="1"/>
      <w:numFmt w:val="bullet"/>
      <w:lvlText w:val="·"/>
      <w:lvlJc w:val="left"/>
      <w:pPr>
        <w:ind w:left="720" w:hanging="360"/>
      </w:pPr>
      <w:rPr>
        <w:rFonts w:ascii="Symbol" w:hAnsi="Symbol" w:hint="default"/>
      </w:rPr>
    </w:lvl>
    <w:lvl w:ilvl="1" w:tplc="FEDAB230">
      <w:start w:val="1"/>
      <w:numFmt w:val="bullet"/>
      <w:lvlText w:val="o"/>
      <w:lvlJc w:val="left"/>
      <w:pPr>
        <w:ind w:left="1440" w:hanging="360"/>
      </w:pPr>
      <w:rPr>
        <w:rFonts w:ascii="Courier New" w:hAnsi="Courier New" w:hint="default"/>
      </w:rPr>
    </w:lvl>
    <w:lvl w:ilvl="2" w:tplc="645EF6F6">
      <w:start w:val="1"/>
      <w:numFmt w:val="bullet"/>
      <w:lvlText w:val=""/>
      <w:lvlJc w:val="left"/>
      <w:pPr>
        <w:ind w:left="2160" w:hanging="360"/>
      </w:pPr>
      <w:rPr>
        <w:rFonts w:ascii="Wingdings" w:hAnsi="Wingdings" w:hint="default"/>
      </w:rPr>
    </w:lvl>
    <w:lvl w:ilvl="3" w:tplc="F0CC6F3A">
      <w:start w:val="1"/>
      <w:numFmt w:val="bullet"/>
      <w:lvlText w:val=""/>
      <w:lvlJc w:val="left"/>
      <w:pPr>
        <w:ind w:left="2880" w:hanging="360"/>
      </w:pPr>
      <w:rPr>
        <w:rFonts w:ascii="Symbol" w:hAnsi="Symbol" w:hint="default"/>
      </w:rPr>
    </w:lvl>
    <w:lvl w:ilvl="4" w:tplc="A6A6DFEE">
      <w:start w:val="1"/>
      <w:numFmt w:val="bullet"/>
      <w:lvlText w:val="o"/>
      <w:lvlJc w:val="left"/>
      <w:pPr>
        <w:ind w:left="3600" w:hanging="360"/>
      </w:pPr>
      <w:rPr>
        <w:rFonts w:ascii="Courier New" w:hAnsi="Courier New" w:hint="default"/>
      </w:rPr>
    </w:lvl>
    <w:lvl w:ilvl="5" w:tplc="3AF4F084">
      <w:start w:val="1"/>
      <w:numFmt w:val="bullet"/>
      <w:lvlText w:val=""/>
      <w:lvlJc w:val="left"/>
      <w:pPr>
        <w:ind w:left="4320" w:hanging="360"/>
      </w:pPr>
      <w:rPr>
        <w:rFonts w:ascii="Wingdings" w:hAnsi="Wingdings" w:hint="default"/>
      </w:rPr>
    </w:lvl>
    <w:lvl w:ilvl="6" w:tplc="A8626CD6">
      <w:start w:val="1"/>
      <w:numFmt w:val="bullet"/>
      <w:lvlText w:val=""/>
      <w:lvlJc w:val="left"/>
      <w:pPr>
        <w:ind w:left="5040" w:hanging="360"/>
      </w:pPr>
      <w:rPr>
        <w:rFonts w:ascii="Symbol" w:hAnsi="Symbol" w:hint="default"/>
      </w:rPr>
    </w:lvl>
    <w:lvl w:ilvl="7" w:tplc="BCE67CA6">
      <w:start w:val="1"/>
      <w:numFmt w:val="bullet"/>
      <w:lvlText w:val="o"/>
      <w:lvlJc w:val="left"/>
      <w:pPr>
        <w:ind w:left="5760" w:hanging="360"/>
      </w:pPr>
      <w:rPr>
        <w:rFonts w:ascii="Courier New" w:hAnsi="Courier New" w:hint="default"/>
      </w:rPr>
    </w:lvl>
    <w:lvl w:ilvl="8" w:tplc="6368F3C2">
      <w:start w:val="1"/>
      <w:numFmt w:val="bullet"/>
      <w:lvlText w:val=""/>
      <w:lvlJc w:val="left"/>
      <w:pPr>
        <w:ind w:left="6480" w:hanging="360"/>
      </w:pPr>
      <w:rPr>
        <w:rFonts w:ascii="Wingdings" w:hAnsi="Wingdings" w:hint="default"/>
      </w:rPr>
    </w:lvl>
  </w:abstractNum>
  <w:abstractNum w:abstractNumId="14" w15:restartNumberingAfterBreak="0">
    <w:nsid w:val="3E36E132"/>
    <w:multiLevelType w:val="hybridMultilevel"/>
    <w:tmpl w:val="FFFFFFFF"/>
    <w:lvl w:ilvl="0" w:tplc="06A42912">
      <w:start w:val="1"/>
      <w:numFmt w:val="decimal"/>
      <w:lvlText w:val="%1."/>
      <w:lvlJc w:val="left"/>
      <w:pPr>
        <w:ind w:left="720" w:hanging="360"/>
      </w:pPr>
    </w:lvl>
    <w:lvl w:ilvl="1" w:tplc="F276620A">
      <w:start w:val="1"/>
      <w:numFmt w:val="lowerLetter"/>
      <w:lvlText w:val="%2."/>
      <w:lvlJc w:val="left"/>
      <w:pPr>
        <w:ind w:left="1440" w:hanging="360"/>
      </w:pPr>
    </w:lvl>
    <w:lvl w:ilvl="2" w:tplc="8B72FCFE">
      <w:start w:val="1"/>
      <w:numFmt w:val="lowerRoman"/>
      <w:lvlText w:val="%3."/>
      <w:lvlJc w:val="right"/>
      <w:pPr>
        <w:ind w:left="2160" w:hanging="180"/>
      </w:pPr>
    </w:lvl>
    <w:lvl w:ilvl="3" w:tplc="413C1134">
      <w:start w:val="1"/>
      <w:numFmt w:val="decimal"/>
      <w:lvlText w:val="%4."/>
      <w:lvlJc w:val="left"/>
      <w:pPr>
        <w:ind w:left="2880" w:hanging="360"/>
      </w:pPr>
    </w:lvl>
    <w:lvl w:ilvl="4" w:tplc="6AD4A95E">
      <w:start w:val="1"/>
      <w:numFmt w:val="lowerLetter"/>
      <w:lvlText w:val="%5."/>
      <w:lvlJc w:val="left"/>
      <w:pPr>
        <w:ind w:left="3600" w:hanging="360"/>
      </w:pPr>
    </w:lvl>
    <w:lvl w:ilvl="5" w:tplc="F794A498">
      <w:start w:val="1"/>
      <w:numFmt w:val="lowerRoman"/>
      <w:lvlText w:val="%6."/>
      <w:lvlJc w:val="right"/>
      <w:pPr>
        <w:ind w:left="4320" w:hanging="180"/>
      </w:pPr>
    </w:lvl>
    <w:lvl w:ilvl="6" w:tplc="09BE1DBC">
      <w:start w:val="1"/>
      <w:numFmt w:val="decimal"/>
      <w:lvlText w:val="%7."/>
      <w:lvlJc w:val="left"/>
      <w:pPr>
        <w:ind w:left="5040" w:hanging="360"/>
      </w:pPr>
    </w:lvl>
    <w:lvl w:ilvl="7" w:tplc="F99686D6">
      <w:start w:val="1"/>
      <w:numFmt w:val="lowerLetter"/>
      <w:lvlText w:val="%8."/>
      <w:lvlJc w:val="left"/>
      <w:pPr>
        <w:ind w:left="5760" w:hanging="360"/>
      </w:pPr>
    </w:lvl>
    <w:lvl w:ilvl="8" w:tplc="30C07B1E">
      <w:start w:val="1"/>
      <w:numFmt w:val="lowerRoman"/>
      <w:lvlText w:val="%9."/>
      <w:lvlJc w:val="right"/>
      <w:pPr>
        <w:ind w:left="6480" w:hanging="180"/>
      </w:pPr>
    </w:lvl>
  </w:abstractNum>
  <w:abstractNum w:abstractNumId="15" w15:restartNumberingAfterBreak="0">
    <w:nsid w:val="3F719528"/>
    <w:multiLevelType w:val="hybridMultilevel"/>
    <w:tmpl w:val="FFFFFFFF"/>
    <w:lvl w:ilvl="0" w:tplc="C94ABD3C">
      <w:start w:val="1"/>
      <w:numFmt w:val="bullet"/>
      <w:lvlText w:val="·"/>
      <w:lvlJc w:val="left"/>
      <w:pPr>
        <w:ind w:left="720" w:hanging="360"/>
      </w:pPr>
      <w:rPr>
        <w:rFonts w:ascii="Symbol" w:hAnsi="Symbol" w:hint="default"/>
      </w:rPr>
    </w:lvl>
    <w:lvl w:ilvl="1" w:tplc="3D82F53C">
      <w:start w:val="1"/>
      <w:numFmt w:val="bullet"/>
      <w:lvlText w:val="o"/>
      <w:lvlJc w:val="left"/>
      <w:pPr>
        <w:ind w:left="1440" w:hanging="360"/>
      </w:pPr>
      <w:rPr>
        <w:rFonts w:ascii="Courier New" w:hAnsi="Courier New" w:hint="default"/>
      </w:rPr>
    </w:lvl>
    <w:lvl w:ilvl="2" w:tplc="C2C6B97E">
      <w:start w:val="1"/>
      <w:numFmt w:val="bullet"/>
      <w:lvlText w:val=""/>
      <w:lvlJc w:val="left"/>
      <w:pPr>
        <w:ind w:left="2160" w:hanging="360"/>
      </w:pPr>
      <w:rPr>
        <w:rFonts w:ascii="Wingdings" w:hAnsi="Wingdings" w:hint="default"/>
      </w:rPr>
    </w:lvl>
    <w:lvl w:ilvl="3" w:tplc="CE30A6C8">
      <w:start w:val="1"/>
      <w:numFmt w:val="bullet"/>
      <w:lvlText w:val=""/>
      <w:lvlJc w:val="left"/>
      <w:pPr>
        <w:ind w:left="2880" w:hanging="360"/>
      </w:pPr>
      <w:rPr>
        <w:rFonts w:ascii="Symbol" w:hAnsi="Symbol" w:hint="default"/>
      </w:rPr>
    </w:lvl>
    <w:lvl w:ilvl="4" w:tplc="C5503EBC">
      <w:start w:val="1"/>
      <w:numFmt w:val="bullet"/>
      <w:lvlText w:val="o"/>
      <w:lvlJc w:val="left"/>
      <w:pPr>
        <w:ind w:left="3600" w:hanging="360"/>
      </w:pPr>
      <w:rPr>
        <w:rFonts w:ascii="Courier New" w:hAnsi="Courier New" w:hint="default"/>
      </w:rPr>
    </w:lvl>
    <w:lvl w:ilvl="5" w:tplc="1B306304">
      <w:start w:val="1"/>
      <w:numFmt w:val="bullet"/>
      <w:lvlText w:val=""/>
      <w:lvlJc w:val="left"/>
      <w:pPr>
        <w:ind w:left="4320" w:hanging="360"/>
      </w:pPr>
      <w:rPr>
        <w:rFonts w:ascii="Wingdings" w:hAnsi="Wingdings" w:hint="default"/>
      </w:rPr>
    </w:lvl>
    <w:lvl w:ilvl="6" w:tplc="034CBC9A">
      <w:start w:val="1"/>
      <w:numFmt w:val="bullet"/>
      <w:lvlText w:val=""/>
      <w:lvlJc w:val="left"/>
      <w:pPr>
        <w:ind w:left="5040" w:hanging="360"/>
      </w:pPr>
      <w:rPr>
        <w:rFonts w:ascii="Symbol" w:hAnsi="Symbol" w:hint="default"/>
      </w:rPr>
    </w:lvl>
    <w:lvl w:ilvl="7" w:tplc="FE2098C8">
      <w:start w:val="1"/>
      <w:numFmt w:val="bullet"/>
      <w:lvlText w:val="o"/>
      <w:lvlJc w:val="left"/>
      <w:pPr>
        <w:ind w:left="5760" w:hanging="360"/>
      </w:pPr>
      <w:rPr>
        <w:rFonts w:ascii="Courier New" w:hAnsi="Courier New" w:hint="default"/>
      </w:rPr>
    </w:lvl>
    <w:lvl w:ilvl="8" w:tplc="D9CCF926">
      <w:start w:val="1"/>
      <w:numFmt w:val="bullet"/>
      <w:lvlText w:val=""/>
      <w:lvlJc w:val="left"/>
      <w:pPr>
        <w:ind w:left="6480" w:hanging="360"/>
      </w:pPr>
      <w:rPr>
        <w:rFonts w:ascii="Wingdings" w:hAnsi="Wingdings" w:hint="default"/>
      </w:rPr>
    </w:lvl>
  </w:abstractNum>
  <w:abstractNum w:abstractNumId="16" w15:restartNumberingAfterBreak="0">
    <w:nsid w:val="44714536"/>
    <w:multiLevelType w:val="hybridMultilevel"/>
    <w:tmpl w:val="FFFFFFFF"/>
    <w:lvl w:ilvl="0" w:tplc="0808942E">
      <w:start w:val="1"/>
      <w:numFmt w:val="bullet"/>
      <w:lvlText w:val="·"/>
      <w:lvlJc w:val="left"/>
      <w:pPr>
        <w:ind w:left="720" w:hanging="360"/>
      </w:pPr>
      <w:rPr>
        <w:rFonts w:ascii="Symbol" w:hAnsi="Symbol" w:hint="default"/>
      </w:rPr>
    </w:lvl>
    <w:lvl w:ilvl="1" w:tplc="3104F538">
      <w:start w:val="1"/>
      <w:numFmt w:val="bullet"/>
      <w:lvlText w:val="o"/>
      <w:lvlJc w:val="left"/>
      <w:pPr>
        <w:ind w:left="1440" w:hanging="360"/>
      </w:pPr>
      <w:rPr>
        <w:rFonts w:ascii="Courier New" w:hAnsi="Courier New" w:hint="default"/>
      </w:rPr>
    </w:lvl>
    <w:lvl w:ilvl="2" w:tplc="271CB1F8">
      <w:start w:val="1"/>
      <w:numFmt w:val="bullet"/>
      <w:lvlText w:val=""/>
      <w:lvlJc w:val="left"/>
      <w:pPr>
        <w:ind w:left="2160" w:hanging="360"/>
      </w:pPr>
      <w:rPr>
        <w:rFonts w:ascii="Wingdings" w:hAnsi="Wingdings" w:hint="default"/>
      </w:rPr>
    </w:lvl>
    <w:lvl w:ilvl="3" w:tplc="07A6AC54">
      <w:start w:val="1"/>
      <w:numFmt w:val="bullet"/>
      <w:lvlText w:val=""/>
      <w:lvlJc w:val="left"/>
      <w:pPr>
        <w:ind w:left="2880" w:hanging="360"/>
      </w:pPr>
      <w:rPr>
        <w:rFonts w:ascii="Symbol" w:hAnsi="Symbol" w:hint="default"/>
      </w:rPr>
    </w:lvl>
    <w:lvl w:ilvl="4" w:tplc="B56C7108">
      <w:start w:val="1"/>
      <w:numFmt w:val="bullet"/>
      <w:lvlText w:val="o"/>
      <w:lvlJc w:val="left"/>
      <w:pPr>
        <w:ind w:left="3600" w:hanging="360"/>
      </w:pPr>
      <w:rPr>
        <w:rFonts w:ascii="Courier New" w:hAnsi="Courier New" w:hint="default"/>
      </w:rPr>
    </w:lvl>
    <w:lvl w:ilvl="5" w:tplc="DF28AB2E">
      <w:start w:val="1"/>
      <w:numFmt w:val="bullet"/>
      <w:lvlText w:val=""/>
      <w:lvlJc w:val="left"/>
      <w:pPr>
        <w:ind w:left="4320" w:hanging="360"/>
      </w:pPr>
      <w:rPr>
        <w:rFonts w:ascii="Wingdings" w:hAnsi="Wingdings" w:hint="default"/>
      </w:rPr>
    </w:lvl>
    <w:lvl w:ilvl="6" w:tplc="840AE12A">
      <w:start w:val="1"/>
      <w:numFmt w:val="bullet"/>
      <w:lvlText w:val=""/>
      <w:lvlJc w:val="left"/>
      <w:pPr>
        <w:ind w:left="5040" w:hanging="360"/>
      </w:pPr>
      <w:rPr>
        <w:rFonts w:ascii="Symbol" w:hAnsi="Symbol" w:hint="default"/>
      </w:rPr>
    </w:lvl>
    <w:lvl w:ilvl="7" w:tplc="AC642752">
      <w:start w:val="1"/>
      <w:numFmt w:val="bullet"/>
      <w:lvlText w:val="o"/>
      <w:lvlJc w:val="left"/>
      <w:pPr>
        <w:ind w:left="5760" w:hanging="360"/>
      </w:pPr>
      <w:rPr>
        <w:rFonts w:ascii="Courier New" w:hAnsi="Courier New" w:hint="default"/>
      </w:rPr>
    </w:lvl>
    <w:lvl w:ilvl="8" w:tplc="CF5E04CA">
      <w:start w:val="1"/>
      <w:numFmt w:val="bullet"/>
      <w:lvlText w:val=""/>
      <w:lvlJc w:val="left"/>
      <w:pPr>
        <w:ind w:left="6480" w:hanging="360"/>
      </w:pPr>
      <w:rPr>
        <w:rFonts w:ascii="Wingdings" w:hAnsi="Wingdings" w:hint="default"/>
      </w:rPr>
    </w:lvl>
  </w:abstractNum>
  <w:abstractNum w:abstractNumId="17" w15:restartNumberingAfterBreak="0">
    <w:nsid w:val="450179FD"/>
    <w:multiLevelType w:val="hybridMultilevel"/>
    <w:tmpl w:val="752A63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C72519"/>
    <w:multiLevelType w:val="hybridMultilevel"/>
    <w:tmpl w:val="E618C5F0"/>
    <w:lvl w:ilvl="0" w:tplc="87402BC8">
      <w:start w:val="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294372A"/>
    <w:multiLevelType w:val="hybridMultilevel"/>
    <w:tmpl w:val="07408CB4"/>
    <w:lvl w:ilvl="0" w:tplc="87402BC8">
      <w:start w:val="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CD8206E"/>
    <w:multiLevelType w:val="hybridMultilevel"/>
    <w:tmpl w:val="94029EE4"/>
    <w:lvl w:ilvl="0" w:tplc="FFFFFFFF">
      <w:start w:val="1"/>
      <w:numFmt w:val="bullet"/>
      <w:lvlText w:val="-"/>
      <w:lvlJc w:val="left"/>
      <w:pPr>
        <w:ind w:left="720" w:hanging="360"/>
      </w:pPr>
      <w:rPr>
        <w:rFonts w:ascii="Aptos" w:hAnsi="Apto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13092E5"/>
    <w:multiLevelType w:val="hybridMultilevel"/>
    <w:tmpl w:val="FFFFFFFF"/>
    <w:lvl w:ilvl="0" w:tplc="9B2EB03A">
      <w:start w:val="1"/>
      <w:numFmt w:val="bullet"/>
      <w:lvlText w:val="·"/>
      <w:lvlJc w:val="left"/>
      <w:pPr>
        <w:ind w:left="720" w:hanging="360"/>
      </w:pPr>
      <w:rPr>
        <w:rFonts w:ascii="Symbol" w:hAnsi="Symbol" w:hint="default"/>
      </w:rPr>
    </w:lvl>
    <w:lvl w:ilvl="1" w:tplc="0C56C3AC">
      <w:start w:val="1"/>
      <w:numFmt w:val="bullet"/>
      <w:lvlText w:val="o"/>
      <w:lvlJc w:val="left"/>
      <w:pPr>
        <w:ind w:left="1440" w:hanging="360"/>
      </w:pPr>
      <w:rPr>
        <w:rFonts w:ascii="Courier New" w:hAnsi="Courier New" w:hint="default"/>
      </w:rPr>
    </w:lvl>
    <w:lvl w:ilvl="2" w:tplc="26421BCA">
      <w:start w:val="1"/>
      <w:numFmt w:val="bullet"/>
      <w:lvlText w:val=""/>
      <w:lvlJc w:val="left"/>
      <w:pPr>
        <w:ind w:left="2160" w:hanging="360"/>
      </w:pPr>
      <w:rPr>
        <w:rFonts w:ascii="Wingdings" w:hAnsi="Wingdings" w:hint="default"/>
      </w:rPr>
    </w:lvl>
    <w:lvl w:ilvl="3" w:tplc="64BAC29E">
      <w:start w:val="1"/>
      <w:numFmt w:val="bullet"/>
      <w:lvlText w:val=""/>
      <w:lvlJc w:val="left"/>
      <w:pPr>
        <w:ind w:left="2880" w:hanging="360"/>
      </w:pPr>
      <w:rPr>
        <w:rFonts w:ascii="Symbol" w:hAnsi="Symbol" w:hint="default"/>
      </w:rPr>
    </w:lvl>
    <w:lvl w:ilvl="4" w:tplc="B350AB5E">
      <w:start w:val="1"/>
      <w:numFmt w:val="bullet"/>
      <w:lvlText w:val="o"/>
      <w:lvlJc w:val="left"/>
      <w:pPr>
        <w:ind w:left="3600" w:hanging="360"/>
      </w:pPr>
      <w:rPr>
        <w:rFonts w:ascii="Courier New" w:hAnsi="Courier New" w:hint="default"/>
      </w:rPr>
    </w:lvl>
    <w:lvl w:ilvl="5" w:tplc="E6A84A7A">
      <w:start w:val="1"/>
      <w:numFmt w:val="bullet"/>
      <w:lvlText w:val=""/>
      <w:lvlJc w:val="left"/>
      <w:pPr>
        <w:ind w:left="4320" w:hanging="360"/>
      </w:pPr>
      <w:rPr>
        <w:rFonts w:ascii="Wingdings" w:hAnsi="Wingdings" w:hint="default"/>
      </w:rPr>
    </w:lvl>
    <w:lvl w:ilvl="6" w:tplc="7F9047F2">
      <w:start w:val="1"/>
      <w:numFmt w:val="bullet"/>
      <w:lvlText w:val=""/>
      <w:lvlJc w:val="left"/>
      <w:pPr>
        <w:ind w:left="5040" w:hanging="360"/>
      </w:pPr>
      <w:rPr>
        <w:rFonts w:ascii="Symbol" w:hAnsi="Symbol" w:hint="default"/>
      </w:rPr>
    </w:lvl>
    <w:lvl w:ilvl="7" w:tplc="926A68A6">
      <w:start w:val="1"/>
      <w:numFmt w:val="bullet"/>
      <w:lvlText w:val="o"/>
      <w:lvlJc w:val="left"/>
      <w:pPr>
        <w:ind w:left="5760" w:hanging="360"/>
      </w:pPr>
      <w:rPr>
        <w:rFonts w:ascii="Courier New" w:hAnsi="Courier New" w:hint="default"/>
      </w:rPr>
    </w:lvl>
    <w:lvl w:ilvl="8" w:tplc="0C905864">
      <w:start w:val="1"/>
      <w:numFmt w:val="bullet"/>
      <w:lvlText w:val=""/>
      <w:lvlJc w:val="left"/>
      <w:pPr>
        <w:ind w:left="6480" w:hanging="360"/>
      </w:pPr>
      <w:rPr>
        <w:rFonts w:ascii="Wingdings" w:hAnsi="Wingdings" w:hint="default"/>
      </w:rPr>
    </w:lvl>
  </w:abstractNum>
  <w:abstractNum w:abstractNumId="22" w15:restartNumberingAfterBreak="0">
    <w:nsid w:val="688C20EA"/>
    <w:multiLevelType w:val="hybridMultilevel"/>
    <w:tmpl w:val="EACC2C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395FA8"/>
    <w:multiLevelType w:val="hybridMultilevel"/>
    <w:tmpl w:val="FFFFFFFF"/>
    <w:lvl w:ilvl="0" w:tplc="E17032D4">
      <w:start w:val="1"/>
      <w:numFmt w:val="bullet"/>
      <w:lvlText w:val="-"/>
      <w:lvlJc w:val="left"/>
      <w:pPr>
        <w:ind w:left="720" w:hanging="360"/>
      </w:pPr>
      <w:rPr>
        <w:rFonts w:ascii="Aptos" w:hAnsi="Aptos" w:hint="default"/>
      </w:rPr>
    </w:lvl>
    <w:lvl w:ilvl="1" w:tplc="5058BB1E">
      <w:start w:val="1"/>
      <w:numFmt w:val="bullet"/>
      <w:lvlText w:val="o"/>
      <w:lvlJc w:val="left"/>
      <w:pPr>
        <w:ind w:left="1440" w:hanging="360"/>
      </w:pPr>
      <w:rPr>
        <w:rFonts w:ascii="Courier New" w:hAnsi="Courier New" w:hint="default"/>
      </w:rPr>
    </w:lvl>
    <w:lvl w:ilvl="2" w:tplc="E750749E">
      <w:start w:val="1"/>
      <w:numFmt w:val="bullet"/>
      <w:lvlText w:val=""/>
      <w:lvlJc w:val="left"/>
      <w:pPr>
        <w:ind w:left="2160" w:hanging="360"/>
      </w:pPr>
      <w:rPr>
        <w:rFonts w:ascii="Wingdings" w:hAnsi="Wingdings" w:hint="default"/>
      </w:rPr>
    </w:lvl>
    <w:lvl w:ilvl="3" w:tplc="53A0B058">
      <w:start w:val="1"/>
      <w:numFmt w:val="bullet"/>
      <w:lvlText w:val=""/>
      <w:lvlJc w:val="left"/>
      <w:pPr>
        <w:ind w:left="2880" w:hanging="360"/>
      </w:pPr>
      <w:rPr>
        <w:rFonts w:ascii="Symbol" w:hAnsi="Symbol" w:hint="default"/>
      </w:rPr>
    </w:lvl>
    <w:lvl w:ilvl="4" w:tplc="C9E27590">
      <w:start w:val="1"/>
      <w:numFmt w:val="bullet"/>
      <w:lvlText w:val="o"/>
      <w:lvlJc w:val="left"/>
      <w:pPr>
        <w:ind w:left="3600" w:hanging="360"/>
      </w:pPr>
      <w:rPr>
        <w:rFonts w:ascii="Courier New" w:hAnsi="Courier New" w:hint="default"/>
      </w:rPr>
    </w:lvl>
    <w:lvl w:ilvl="5" w:tplc="A224DA74">
      <w:start w:val="1"/>
      <w:numFmt w:val="bullet"/>
      <w:lvlText w:val=""/>
      <w:lvlJc w:val="left"/>
      <w:pPr>
        <w:ind w:left="4320" w:hanging="360"/>
      </w:pPr>
      <w:rPr>
        <w:rFonts w:ascii="Wingdings" w:hAnsi="Wingdings" w:hint="default"/>
      </w:rPr>
    </w:lvl>
    <w:lvl w:ilvl="6" w:tplc="41F6FAAE">
      <w:start w:val="1"/>
      <w:numFmt w:val="bullet"/>
      <w:lvlText w:val=""/>
      <w:lvlJc w:val="left"/>
      <w:pPr>
        <w:ind w:left="5040" w:hanging="360"/>
      </w:pPr>
      <w:rPr>
        <w:rFonts w:ascii="Symbol" w:hAnsi="Symbol" w:hint="default"/>
      </w:rPr>
    </w:lvl>
    <w:lvl w:ilvl="7" w:tplc="6B34467E">
      <w:start w:val="1"/>
      <w:numFmt w:val="bullet"/>
      <w:lvlText w:val="o"/>
      <w:lvlJc w:val="left"/>
      <w:pPr>
        <w:ind w:left="5760" w:hanging="360"/>
      </w:pPr>
      <w:rPr>
        <w:rFonts w:ascii="Courier New" w:hAnsi="Courier New" w:hint="default"/>
      </w:rPr>
    </w:lvl>
    <w:lvl w:ilvl="8" w:tplc="B80AD4C0">
      <w:start w:val="1"/>
      <w:numFmt w:val="bullet"/>
      <w:lvlText w:val=""/>
      <w:lvlJc w:val="left"/>
      <w:pPr>
        <w:ind w:left="6480" w:hanging="360"/>
      </w:pPr>
      <w:rPr>
        <w:rFonts w:ascii="Wingdings" w:hAnsi="Wingdings" w:hint="default"/>
      </w:rPr>
    </w:lvl>
  </w:abstractNum>
  <w:abstractNum w:abstractNumId="24" w15:restartNumberingAfterBreak="0">
    <w:nsid w:val="76C94BE4"/>
    <w:multiLevelType w:val="hybridMultilevel"/>
    <w:tmpl w:val="62FCC7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B8B10D5"/>
    <w:multiLevelType w:val="hybridMultilevel"/>
    <w:tmpl w:val="FFFFFFFF"/>
    <w:lvl w:ilvl="0" w:tplc="CF8810EC">
      <w:start w:val="1"/>
      <w:numFmt w:val="bullet"/>
      <w:lvlText w:val="·"/>
      <w:lvlJc w:val="left"/>
      <w:pPr>
        <w:ind w:left="720" w:hanging="360"/>
      </w:pPr>
      <w:rPr>
        <w:rFonts w:ascii="Symbol" w:hAnsi="Symbol" w:hint="default"/>
      </w:rPr>
    </w:lvl>
    <w:lvl w:ilvl="1" w:tplc="B0D42D18">
      <w:start w:val="1"/>
      <w:numFmt w:val="bullet"/>
      <w:lvlText w:val="o"/>
      <w:lvlJc w:val="left"/>
      <w:pPr>
        <w:ind w:left="1440" w:hanging="360"/>
      </w:pPr>
      <w:rPr>
        <w:rFonts w:ascii="Courier New" w:hAnsi="Courier New" w:hint="default"/>
      </w:rPr>
    </w:lvl>
    <w:lvl w:ilvl="2" w:tplc="704C9C54">
      <w:start w:val="1"/>
      <w:numFmt w:val="bullet"/>
      <w:lvlText w:val=""/>
      <w:lvlJc w:val="left"/>
      <w:pPr>
        <w:ind w:left="2160" w:hanging="360"/>
      </w:pPr>
      <w:rPr>
        <w:rFonts w:ascii="Wingdings" w:hAnsi="Wingdings" w:hint="default"/>
      </w:rPr>
    </w:lvl>
    <w:lvl w:ilvl="3" w:tplc="C12A0E02">
      <w:start w:val="1"/>
      <w:numFmt w:val="bullet"/>
      <w:lvlText w:val=""/>
      <w:lvlJc w:val="left"/>
      <w:pPr>
        <w:ind w:left="2880" w:hanging="360"/>
      </w:pPr>
      <w:rPr>
        <w:rFonts w:ascii="Symbol" w:hAnsi="Symbol" w:hint="default"/>
      </w:rPr>
    </w:lvl>
    <w:lvl w:ilvl="4" w:tplc="BFDA9D5A">
      <w:start w:val="1"/>
      <w:numFmt w:val="bullet"/>
      <w:lvlText w:val="o"/>
      <w:lvlJc w:val="left"/>
      <w:pPr>
        <w:ind w:left="3600" w:hanging="360"/>
      </w:pPr>
      <w:rPr>
        <w:rFonts w:ascii="Courier New" w:hAnsi="Courier New" w:hint="default"/>
      </w:rPr>
    </w:lvl>
    <w:lvl w:ilvl="5" w:tplc="0980D91A">
      <w:start w:val="1"/>
      <w:numFmt w:val="bullet"/>
      <w:lvlText w:val=""/>
      <w:lvlJc w:val="left"/>
      <w:pPr>
        <w:ind w:left="4320" w:hanging="360"/>
      </w:pPr>
      <w:rPr>
        <w:rFonts w:ascii="Wingdings" w:hAnsi="Wingdings" w:hint="default"/>
      </w:rPr>
    </w:lvl>
    <w:lvl w:ilvl="6" w:tplc="53E25DDA">
      <w:start w:val="1"/>
      <w:numFmt w:val="bullet"/>
      <w:lvlText w:val=""/>
      <w:lvlJc w:val="left"/>
      <w:pPr>
        <w:ind w:left="5040" w:hanging="360"/>
      </w:pPr>
      <w:rPr>
        <w:rFonts w:ascii="Symbol" w:hAnsi="Symbol" w:hint="default"/>
      </w:rPr>
    </w:lvl>
    <w:lvl w:ilvl="7" w:tplc="FB1637D2">
      <w:start w:val="1"/>
      <w:numFmt w:val="bullet"/>
      <w:lvlText w:val="o"/>
      <w:lvlJc w:val="left"/>
      <w:pPr>
        <w:ind w:left="5760" w:hanging="360"/>
      </w:pPr>
      <w:rPr>
        <w:rFonts w:ascii="Courier New" w:hAnsi="Courier New" w:hint="default"/>
      </w:rPr>
    </w:lvl>
    <w:lvl w:ilvl="8" w:tplc="CB1A52A4">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9"/>
  </w:num>
  <w:num w:numId="7">
    <w:abstractNumId w:val="18"/>
  </w:num>
  <w:num w:numId="8">
    <w:abstractNumId w:val="21"/>
  </w:num>
  <w:num w:numId="9">
    <w:abstractNumId w:val="10"/>
  </w:num>
  <w:num w:numId="10">
    <w:abstractNumId w:val="2"/>
  </w:num>
  <w:num w:numId="11">
    <w:abstractNumId w:val="25"/>
  </w:num>
  <w:num w:numId="12">
    <w:abstractNumId w:val="13"/>
  </w:num>
  <w:num w:numId="13">
    <w:abstractNumId w:val="15"/>
  </w:num>
  <w:num w:numId="14">
    <w:abstractNumId w:val="16"/>
  </w:num>
  <w:num w:numId="15">
    <w:abstractNumId w:val="14"/>
  </w:num>
  <w:num w:numId="16">
    <w:abstractNumId w:val="0"/>
  </w:num>
  <w:num w:numId="17">
    <w:abstractNumId w:val="4"/>
  </w:num>
  <w:num w:numId="18">
    <w:abstractNumId w:val="7"/>
  </w:num>
  <w:num w:numId="19">
    <w:abstractNumId w:val="1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8"/>
  </w:num>
  <w:num w:numId="23">
    <w:abstractNumId w:val="22"/>
  </w:num>
  <w:num w:numId="24">
    <w:abstractNumId w:val="12"/>
  </w:num>
  <w:num w:numId="25">
    <w:abstractNumId w:val="23"/>
  </w:num>
  <w:num w:numId="26">
    <w:abstractNumId w:val="17"/>
  </w:num>
  <w:num w:numId="27">
    <w:abstractNumId w:val="24"/>
  </w:num>
  <w:num w:numId="28">
    <w:abstractNumId w:val="1"/>
  </w:num>
  <w:num w:numId="2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49233749-DF01-4A13-A3D5-216271BB80F6"/>
    <w:docVar w:name="LW_COVERPAGE_TYPE" w:val="1"/>
    <w:docVar w:name="LW_CROSSREFERENCE" w:val="&lt;UNUSED&gt;"/>
    <w:docVar w:name="LW_DocType" w:val="NORMAL"/>
    <w:docVar w:name="LW_EMISSION" w:val="22.4.2026"/>
    <w:docVar w:name="LW_EMISSION_ISODATE" w:val="2026-04-22"/>
    <w:docVar w:name="LW_EMISSION_LOCATION" w:val="BRX"/>
    <w:docVar w:name="LW_EMISSION_PREFIX" w:val="Bruxelles, "/>
    <w:docVar w:name="LW_EMISSION_SUFFIX" w:val=" "/>
    <w:docVar w:name="LW_ID_DOCTYPE_NONLW" w:val="CP-014"/>
    <w:docVar w:name="LW_LANGUE" w:val="RO"/>
    <w:docVar w:name="LW_LEVEL_OF_SENSITIVITY" w:val="Standard treatment"/>
    <w:docVar w:name="LW_NOM.INST" w:val="COMISIA EUROPEAN\u258?"/>
    <w:docVar w:name="LW_NOM.INST_JOINTDOC" w:val="&lt;EMPTY&gt;"/>
    <w:docVar w:name="LW_PART_NBR" w:val="1"/>
    <w:docVar w:name="LW_PART_NBR_TOTAL" w:val="1"/>
    <w:docVar w:name="LW_REF.INST.NEW" w:val="COM"/>
    <w:docVar w:name="LW_REF.INST.NEW_ADOPTED" w:val="final"/>
    <w:docVar w:name="LW_REF.INST.NEW_TEXT" w:val="(2026) 37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ccelerateEU - Uniunea energetic\u259?_x000b__x000b_Energie sigur\u259? \u537?i la pre\u539?uri accesibile prin ac\u539?iuni accelerate_x000d__x000d__x000d__x000d__x000d__x000d__x000b__x000d__x000d__x000d__x000d__x000d__x000d__x000b__x000d__x000d__x000d__x000d__x000d__x000d__x000d__x000d__x000d__x000d__x000d__x000d__x000d__x000d__x000d__x000d__x000d__x000d__x000d__x000d__x000b__x000d__x000d__x000d__x000d__x000d__x000d__x000d__x000d__x000d__x000d__x000d__x000d__x000d__x000d__x000d__x000d__x000d__x000d__x000d__x000b_"/>
    <w:docVar w:name="LW_TYPE.DOC.CP" w:val="COMUNICARE A COMISIEI C\u258?TRE PARLAMENTUL EUROPEAN, CONSILIU, COMITETUL ECONOMIC \u536?I SOCIAL EUROPEAN \u536?I COMITETUL REGIUNILOR"/>
    <w:docVar w:name="LW_TYPE.DOC.CP.USERTEXT" w:val="&lt;EMPTY&gt;"/>
    <w:docVar w:name="LwApiVersions" w:val="LW4CoDe 1.24.5.0; LW 9.2, Build 20251112"/>
  </w:docVars>
  <w:rsids>
    <w:rsidRoot w:val="00BC46B9"/>
    <w:rsid w:val="00073A9B"/>
    <w:rsid w:val="00100AD9"/>
    <w:rsid w:val="00156C64"/>
    <w:rsid w:val="00236117"/>
    <w:rsid w:val="005354E2"/>
    <w:rsid w:val="00731D99"/>
    <w:rsid w:val="009A4339"/>
    <w:rsid w:val="00B271D6"/>
    <w:rsid w:val="00BC46B9"/>
    <w:rsid w:val="00CD7B62"/>
    <w:rsid w:val="00E05AB9"/>
    <w:rsid w:val="00E546F2"/>
    <w:rsid w:val="00F948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1E3D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240" w:lineRule="auto"/>
      <w:jc w:val="both"/>
    </w:pPr>
    <w:rPr>
      <w:rFonts w:ascii="Times New Roman" w:eastAsia="Times New Roman" w:hAnsi="Times New Roman" w:cs="Times New Roman"/>
      <w:sz w:val="24"/>
      <w:szCs w:val="24"/>
      <w:lang w:eastAsia="en-IE"/>
      <w14:ligatures w14:val="none"/>
    </w:rPr>
  </w:style>
  <w:style w:type="paragraph" w:styleId="Heading1">
    <w:name w:val="heading 1"/>
    <w:basedOn w:val="Body"/>
    <w:next w:val="Normal"/>
    <w:link w:val="Heading1Char"/>
    <w:uiPriority w:val="1"/>
    <w:qFormat/>
    <w:pPr>
      <w:keepNext/>
      <w:numPr>
        <w:numId w:val="2"/>
      </w:numPr>
      <w:spacing w:before="360" w:after="240" w:line="240" w:lineRule="auto"/>
      <w:outlineLvl w:val="0"/>
    </w:pPr>
    <w:rPr>
      <w:rFonts w:ascii="Times New Roman" w:hAnsi="Times New Roman"/>
      <w:b/>
      <w:bCs/>
      <w:smallCaps/>
      <w:noProof/>
      <w:sz w:val="28"/>
      <w:szCs w:val="28"/>
    </w:rPr>
  </w:style>
  <w:style w:type="paragraph" w:styleId="Heading2">
    <w:name w:val="heading 2"/>
    <w:basedOn w:val="Normal"/>
    <w:next w:val="Normal"/>
    <w:link w:val="Heading2Char"/>
    <w:uiPriority w:val="1"/>
    <w:unhideWhenUsed/>
    <w:qFormat/>
    <w:pPr>
      <w:keepNext/>
      <w:keepLines/>
      <w:spacing w:before="360" w:beforeAutospacing="0"/>
      <w:ind w:right="567" w:firstLine="573"/>
      <w:outlineLvl w:val="1"/>
    </w:pPr>
    <w:rPr>
      <w:rFonts w:eastAsiaTheme="majorEastAsia" w:cstheme="majorBidi"/>
      <w:i/>
      <w:iCs/>
      <w:color w:val="000000" w:themeColor="text1"/>
      <w:sz w:val="28"/>
      <w:szCs w:val="28"/>
    </w:rPr>
  </w:style>
  <w:style w:type="paragraph" w:styleId="Heading3">
    <w:name w:val="heading 3"/>
    <w:basedOn w:val="Normal"/>
    <w:next w:val="Normal"/>
    <w:link w:val="Heading3Char"/>
    <w:uiPriority w:val="1"/>
    <w:unhideWhenUsed/>
    <w:qFormat/>
    <w:pPr>
      <w:keepNext/>
      <w:keepLines/>
      <w:spacing w:before="40"/>
      <w:ind w:left="-4526" w:hanging="72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1"/>
    <w:unhideWhenUsed/>
    <w:qFormat/>
    <w:pPr>
      <w:outlineLvl w:val="3"/>
    </w:pPr>
    <w:rPr>
      <w:b/>
      <w:bCs/>
      <w:sz w:val="22"/>
      <w:szCs w:val="22"/>
    </w:rPr>
  </w:style>
  <w:style w:type="paragraph" w:styleId="Heading5">
    <w:name w:val="heading 5"/>
    <w:basedOn w:val="Normal"/>
    <w:next w:val="Normal"/>
    <w:link w:val="Heading5Char"/>
    <w:semiHidden/>
    <w:unhideWhenUsed/>
    <w:qFormat/>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Colorful List - Accent 11"/>
    <w:basedOn w:val="Normal"/>
    <w:link w:val="ListParagraphChar"/>
    <w:uiPriority w:val="34"/>
    <w:qFormat/>
    <w:pPr>
      <w:ind w:left="720"/>
    </w:pPr>
  </w:style>
  <w:style w:type="paragraph" w:styleId="PlainText">
    <w:name w:val="Plain Text"/>
    <w:basedOn w:val="Normal"/>
    <w:link w:val="PlainTextChar"/>
    <w:uiPriority w:val="99"/>
    <w:semiHidden/>
    <w:unhideWhenUsed/>
    <w:rPr>
      <w:rFonts w:cstheme="minorBidi"/>
      <w:szCs w:val="21"/>
    </w:rPr>
  </w:style>
  <w:style w:type="character" w:customStyle="1" w:styleId="PlainTextChar">
    <w:name w:val="Plain Text Char"/>
    <w:basedOn w:val="DefaultParagraphFont"/>
    <w:link w:val="PlainText"/>
    <w:uiPriority w:val="99"/>
    <w:semiHidden/>
    <w:rPr>
      <w:rFonts w:ascii="Calibri" w:hAnsi="Calibri"/>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alibri" w:hAnsi="Calibri" w:cs="Calibri"/>
      <w:lang w:val="ro-RO"/>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alibri" w:hAnsi="Calibri" w:cs="Calibri"/>
      <w:lang w:val="ro-RO"/>
    </w:rPr>
  </w:style>
  <w:style w:type="paragraph" w:customStyle="1" w:styleId="paragraph">
    <w:name w:val="paragraph"/>
    <w:basedOn w:val="Normal"/>
  </w:style>
  <w:style w:type="character" w:customStyle="1" w:styleId="normaltextrun">
    <w:name w:val="normaltextrun"/>
    <w:basedOn w:val="DefaultParagraphFont"/>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aliases w:val="~FootnoteRef,-E Fußnotenzeichen,(Diplomarbeit FZ),(Diplomarbeit FZ)1,(Diplomarbeit FZ)2,(Diplomarbeit FZ)3,(Diplomarbeit FZ)4,(Diplomarbeit FZ)5,(Diplomarbeit FZ)6,(Diplomarbeit FZ)7,(Diplomarbeit FZ)8,(Diplomarbeit FZ)9,number"/>
    <w:basedOn w:val="DefaultParagraphFont"/>
    <w:link w:val="CharCharChar"/>
    <w:uiPriority w:val="99"/>
    <w:unhideWhenUsed/>
    <w:qFormat/>
    <w:rPr>
      <w:vertAlign w:val="superscript"/>
    </w:rPr>
  </w:style>
  <w:style w:type="character" w:styleId="Strong">
    <w:name w:val="Strong"/>
    <w:basedOn w:val="DefaultParagraphFont"/>
    <w:uiPriority w:val="22"/>
    <w:qFormat/>
    <w:rPr>
      <w:b/>
      <w:bCs/>
    </w:rPr>
  </w:style>
  <w:style w:type="character" w:customStyle="1" w:styleId="eop">
    <w:name w:val="eop"/>
    <w:basedOn w:val="DefaultParagraphFont"/>
  </w:style>
  <w:style w:type="paragraph" w:styleId="FootnoteText">
    <w:name w:val="footnote text"/>
    <w:aliases w:val="~FootnoteText,Fußnotentext Char,Fußnotentext Char2 Char,Fußnotentext Char1 Char Char,Fußnotentext Char Char Char Char,Fußnotentext Char Char1 Char,Fußnotentext Char2,Fußnotentext Char1 Char,Fußnotentext Char Char Char,WB-Fußnotentext"/>
    <w:basedOn w:val="Normal"/>
    <w:link w:val="FootnoteTextChar"/>
    <w:uiPriority w:val="99"/>
    <w:unhideWhenUsed/>
    <w:qFormat/>
    <w:rPr>
      <w:sz w:val="20"/>
      <w:szCs w:val="20"/>
    </w:rPr>
  </w:style>
  <w:style w:type="character" w:customStyle="1" w:styleId="FootnoteTextChar">
    <w:name w:val="Footnote Text Char"/>
    <w:aliases w:val="~FootnoteText Char,Fußnotentext Char Char,Fußnotentext Char2 Char Char,Fußnotentext Char1 Char Char Char,Fußnotentext Char Char Char Char Char,Fußnotentext Char Char1 Char Char,Fußnotentext Char2 Char1,Fußnotentext Char1 Char Char1"/>
    <w:basedOn w:val="DefaultParagraphFont"/>
    <w:link w:val="FootnoteText"/>
    <w:uiPriority w:val="99"/>
    <w:rPr>
      <w:rFonts w:ascii="Calibri" w:hAnsi="Calibri" w:cs="Calibri"/>
      <w:sz w:val="20"/>
      <w:szCs w:val="20"/>
      <w:lang w:val="ro-RO"/>
    </w:rPr>
  </w:style>
  <w:style w:type="paragraph" w:styleId="CommentText">
    <w:name w:val="annotation text"/>
    <w:basedOn w:val="Normal"/>
    <w:link w:val="CommentTextChar1"/>
    <w:uiPriority w:val="99"/>
    <w:unhideWhenUsed/>
    <w:rPr>
      <w:sz w:val="20"/>
      <w:szCs w:val="20"/>
    </w:rPr>
  </w:style>
  <w:style w:type="character" w:customStyle="1" w:styleId="CommentTextChar">
    <w:name w:val="Comment Text Char"/>
    <w:basedOn w:val="DefaultParagraphFont"/>
    <w:uiPriority w:val="99"/>
    <w:rPr>
      <w:rFonts w:ascii="Calibri" w:hAnsi="Calibri" w:cs="Calibri"/>
      <w:sz w:val="20"/>
      <w:szCs w:val="20"/>
      <w:lang w:val="ro-RO"/>
    </w:rPr>
  </w:style>
  <w:style w:type="paragraph" w:styleId="CommentSubject">
    <w:name w:val="annotation subjec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hAnsi="Calibri" w:cs="Calibri"/>
      <w:b/>
      <w:bCs/>
      <w:sz w:val="20"/>
      <w:szCs w:val="20"/>
      <w:lang w:val="ro-RO"/>
    </w:rPr>
  </w:style>
  <w:style w:type="paragraph" w:styleId="Revision">
    <w:name w:val="Revision"/>
    <w:hidden/>
    <w:uiPriority w:val="99"/>
    <w:semiHidden/>
    <w:pPr>
      <w:spacing w:after="0" w:line="240" w:lineRule="auto"/>
    </w:pPr>
    <w:rPr>
      <w:rFonts w:ascii="Calibri" w:hAnsi="Calibri" w:cs="Calibri"/>
    </w:rPr>
  </w:style>
  <w:style w:type="character" w:styleId="Hyperlink">
    <w:name w:val="Hyperlink"/>
    <w:basedOn w:val="DefaultParagraphFont"/>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uiPriority w:val="99"/>
    <w:unhideWhenUsed/>
  </w:style>
  <w:style w:type="character" w:customStyle="1" w:styleId="Heading2Char">
    <w:name w:val="Heading 2 Char"/>
    <w:basedOn w:val="DefaultParagraphFont"/>
    <w:link w:val="Heading2"/>
    <w:uiPriority w:val="9"/>
    <w:rPr>
      <w:rFonts w:ascii="Times New Roman" w:eastAsiaTheme="majorEastAsia" w:hAnsi="Times New Roman" w:cstheme="majorBidi"/>
      <w:i/>
      <w:iCs/>
      <w:color w:val="000000" w:themeColor="text1"/>
      <w:sz w:val="28"/>
      <w:szCs w:val="28"/>
      <w:lang w:val="ro-RO" w:eastAsia="en-IE"/>
      <w14:ligatures w14:val="none"/>
    </w:rPr>
  </w:style>
  <w:style w:type="character" w:customStyle="1" w:styleId="Heading1Char">
    <w:name w:val="Heading 1 Char"/>
    <w:basedOn w:val="DefaultParagraphFont"/>
    <w:link w:val="Heading1"/>
    <w:uiPriority w:val="1"/>
    <w:rPr>
      <w:rFonts w:ascii="Times New Roman" w:eastAsia="Arial Unicode MS" w:hAnsi="Times New Roman" w:cs="Arial Unicode MS"/>
      <w:b/>
      <w:bCs/>
      <w:smallCaps/>
      <w:noProof/>
      <w:color w:val="000000"/>
      <w:sz w:val="28"/>
      <w:szCs w:val="28"/>
      <w:u w:color="000000"/>
      <w:bdr w:val="nil"/>
      <w:lang w:val="ro-RO" w:eastAsia="en-IE"/>
      <w14:ligatures w14:val="non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lang w:val="ro-RO" w:eastAsia="en-IE"/>
      <w14:ligatures w14:val="none"/>
    </w:rPr>
  </w:style>
  <w:style w:type="character" w:customStyle="1" w:styleId="Heading4Char">
    <w:name w:val="Heading 4 Char"/>
    <w:basedOn w:val="DefaultParagraphFont"/>
    <w:link w:val="Heading4"/>
    <w:uiPriority w:val="9"/>
    <w:rPr>
      <w:rFonts w:ascii="Times New Roman" w:eastAsia="Times New Roman" w:hAnsi="Times New Roman" w:cs="Times New Roman"/>
      <w:b/>
      <w:bCs/>
      <w:lang w:val="ro-RO" w:eastAsia="en-IE"/>
      <w14:ligatures w14:val="none"/>
    </w:rPr>
  </w:style>
  <w:style w:type="character" w:customStyle="1" w:styleId="Heading5Char">
    <w:name w:val="Heading 5 Char"/>
    <w:basedOn w:val="DefaultParagraphFont"/>
    <w:link w:val="Heading5"/>
    <w:semiHidden/>
    <w:rPr>
      <w:rFonts w:asciiTheme="majorHAnsi" w:eastAsiaTheme="majorEastAsia" w:hAnsiTheme="majorHAnsi" w:cstheme="majorBidi"/>
      <w:color w:val="2F5496" w:themeColor="accent1" w:themeShade="BF"/>
      <w:sz w:val="24"/>
      <w:szCs w:val="24"/>
      <w:lang w:val="ro-RO" w:eastAsia="en-IE"/>
      <w14:ligatures w14:val="none"/>
    </w:rPr>
  </w:style>
  <w:style w:type="character" w:customStyle="1" w:styleId="Heading6Char">
    <w:name w:val="Heading 6 Char"/>
    <w:basedOn w:val="DefaultParagraphFont"/>
    <w:link w:val="Heading6"/>
    <w:semiHidden/>
    <w:rPr>
      <w:rFonts w:asciiTheme="majorHAnsi" w:eastAsiaTheme="majorEastAsia" w:hAnsiTheme="majorHAnsi" w:cstheme="majorBidi"/>
      <w:color w:val="1F3763" w:themeColor="accent1" w:themeShade="7F"/>
      <w:sz w:val="24"/>
      <w:szCs w:val="24"/>
      <w:lang w:val="ro-RO" w:eastAsia="en-IE"/>
      <w14:ligatures w14:val="none"/>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1F3763" w:themeColor="accent1" w:themeShade="7F"/>
      <w:sz w:val="24"/>
      <w:szCs w:val="24"/>
      <w:lang w:val="ro-RO" w:eastAsia="en-IE"/>
      <w14:ligatures w14:val="none"/>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val="ro-RO" w:eastAsia="en-IE"/>
      <w14:ligatures w14:val="none"/>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val="ro-RO" w:eastAsia="en-IE"/>
      <w14:ligatures w14:val="none"/>
    </w:rPr>
  </w:style>
  <w:style w:type="character" w:styleId="Emphasis">
    <w:name w:val="Emphasis"/>
    <w:basedOn w:val="DefaultParagraphFont"/>
    <w:uiPriority w:val="20"/>
    <w:qFormat/>
    <w:rPr>
      <w:i/>
      <w:iCs/>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ListParagraph"/>
    <w:uiPriority w:val="34"/>
    <w:qFormat/>
    <w:locked/>
    <w:rPr>
      <w:rFonts w:ascii="Calibri" w:hAnsi="Calibri" w:cs="Calibri"/>
      <w:lang w:val="ro-RO"/>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NumPar">
    <w:name w:val="LegalNumPar"/>
    <w:basedOn w:val="Normal"/>
    <w:pPr>
      <w:numPr>
        <w:numId w:val="3"/>
      </w:numPr>
      <w:spacing w:line="360" w:lineRule="auto"/>
    </w:pPr>
  </w:style>
  <w:style w:type="paragraph" w:customStyle="1" w:styleId="LegalNumPar2">
    <w:name w:val="LegalNumPar2"/>
    <w:basedOn w:val="Normal"/>
    <w:pPr>
      <w:numPr>
        <w:ilvl w:val="1"/>
        <w:numId w:val="3"/>
      </w:numPr>
      <w:spacing w:line="360" w:lineRule="auto"/>
    </w:pPr>
  </w:style>
  <w:style w:type="paragraph" w:customStyle="1" w:styleId="LegalNumPar3">
    <w:name w:val="LegalNumPar3"/>
    <w:basedOn w:val="Normal"/>
    <w:pPr>
      <w:numPr>
        <w:ilvl w:val="2"/>
        <w:numId w:val="3"/>
      </w:numPr>
      <w:spacing w:line="360" w:lineRule="auto"/>
    </w:pPr>
  </w:style>
  <w:style w:type="paragraph" w:customStyle="1" w:styleId="Body">
    <w:name w:val="Body"/>
    <w:pPr>
      <w:pBdr>
        <w:top w:val="nil"/>
        <w:left w:val="nil"/>
        <w:bottom w:val="nil"/>
        <w:right w:val="nil"/>
        <w:between w:val="nil"/>
        <w:bar w:val="nil"/>
      </w:pBdr>
      <w:spacing w:after="200"/>
    </w:pPr>
    <w:rPr>
      <w:rFonts w:ascii="Calibri" w:eastAsia="Arial Unicode MS" w:hAnsi="Calibri" w:cs="Arial Unicode MS"/>
      <w:color w:val="000000"/>
      <w:u w:color="000000"/>
      <w:bdr w:val="nil"/>
      <w:lang w:eastAsia="en-IE"/>
      <w14:ligatures w14:val="none"/>
    </w:rPr>
  </w:style>
  <w:style w:type="character" w:customStyle="1" w:styleId="Mention1">
    <w:name w:val="Mention1"/>
    <w:basedOn w:val="DefaultParagraphFont"/>
    <w:uiPriority w:val="99"/>
    <w:unhideWhenUsed/>
    <w:rPr>
      <w:color w:val="2B579A"/>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Heading">
    <w:name w:val="TOC Heading"/>
    <w:basedOn w:val="Heading1"/>
    <w:next w:val="Normal"/>
    <w:uiPriority w:val="39"/>
    <w:unhideWhenUsed/>
    <w:qFormat/>
    <w:pPr>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59" w:lineRule="auto"/>
      <w:outlineLvl w:val="9"/>
    </w:pPr>
    <w:rPr>
      <w:rFonts w:asciiTheme="majorHAnsi" w:eastAsiaTheme="majorEastAsia" w:hAnsiTheme="majorHAnsi" w:cstheme="majorBidi"/>
      <w:b w:val="0"/>
      <w:bCs w:val="0"/>
      <w:smallCaps w:val="0"/>
      <w:noProof w:val="0"/>
      <w:color w:val="2F5496" w:themeColor="accent1" w:themeShade="BF"/>
      <w:sz w:val="32"/>
      <w:szCs w:val="32"/>
      <w:bdr w:val="none" w:sz="0" w:space="0" w:color="auto"/>
      <w:lang w:eastAsia="en-US"/>
    </w:rPr>
  </w:style>
  <w:style w:type="paragraph" w:styleId="TOC1">
    <w:name w:val="toc 1"/>
    <w:basedOn w:val="Normal"/>
    <w:next w:val="Normal"/>
    <w:autoRedefine/>
    <w:uiPriority w:val="39"/>
    <w:unhideWhenUsed/>
    <w:pPr>
      <w:tabs>
        <w:tab w:val="left" w:pos="440"/>
        <w:tab w:val="right" w:leader="dot" w:pos="9350"/>
      </w:tabs>
      <w:spacing w:before="240" w:beforeAutospacing="0" w:after="240" w:afterAutospacing="0"/>
      <w:jc w:val="left"/>
    </w:pPr>
    <w:rPr>
      <w:b/>
      <w:bCs/>
      <w:noProof/>
      <w:sz w:val="22"/>
      <w:szCs w:val="28"/>
    </w:rPr>
  </w:style>
  <w:style w:type="paragraph" w:styleId="TOC2">
    <w:name w:val="toc 2"/>
    <w:basedOn w:val="Normal"/>
    <w:next w:val="Normal"/>
    <w:autoRedefine/>
    <w:uiPriority w:val="39"/>
    <w:unhideWhenUsed/>
    <w:pPr>
      <w:tabs>
        <w:tab w:val="left" w:pos="880"/>
        <w:tab w:val="right" w:leader="dot" w:pos="9350"/>
      </w:tabs>
      <w:spacing w:before="200" w:beforeAutospacing="0" w:after="200" w:afterAutospacing="0"/>
      <w:ind w:left="221"/>
    </w:pPr>
    <w:rPr>
      <w:bCs/>
      <w:noProof/>
      <w:sz w:val="22"/>
    </w:rPr>
  </w:style>
  <w:style w:type="paragraph" w:styleId="TOC3">
    <w:name w:val="toc 3"/>
    <w:basedOn w:val="Normal"/>
    <w:next w:val="Normal"/>
    <w:autoRedefine/>
    <w:uiPriority w:val="39"/>
    <w:unhideWhenUsed/>
    <w:pPr>
      <w:spacing w:before="0" w:beforeAutospacing="0" w:after="0" w:afterAutospacing="0"/>
      <w:ind w:left="442"/>
      <w:jc w:val="left"/>
    </w:pPr>
    <w:rPr>
      <w:rFonts w:eastAsiaTheme="minorEastAsia"/>
      <w:i/>
      <w:sz w:val="22"/>
      <w:szCs w:val="22"/>
      <w:lang w:eastAsia="en-US"/>
    </w:rPr>
  </w:style>
  <w:style w:type="paragraph" w:customStyle="1" w:styleId="Action">
    <w:name w:val="Action"/>
    <w:basedOn w:val="Heading3"/>
    <w:next w:val="List"/>
    <w:qFormat/>
    <w:pPr>
      <w:spacing w:before="240" w:beforeAutospacing="0"/>
      <w:ind w:left="0" w:firstLine="0"/>
      <w:jc w:val="left"/>
    </w:pPr>
    <w:rPr>
      <w:rFonts w:ascii="Times New Roman" w:hAnsi="Times New Roman"/>
      <w:b/>
      <w:i/>
      <w:color w:val="auto"/>
      <w:u w:val="single"/>
    </w:rPr>
  </w:style>
  <w:style w:type="paragraph" w:styleId="List">
    <w:name w:val="List"/>
    <w:basedOn w:val="Normal"/>
    <w:uiPriority w:val="99"/>
    <w:semiHidden/>
    <w:unhideWhenUsed/>
    <w:pPr>
      <w:ind w:left="283" w:hanging="283"/>
      <w:contextualSpacing/>
    </w:pPr>
  </w:style>
  <w:style w:type="paragraph" w:styleId="Title">
    <w:name w:val="Title"/>
    <w:basedOn w:val="Normal"/>
    <w:next w:val="Normal"/>
    <w:link w:val="TitleChar"/>
    <w:uiPriority w:val="10"/>
    <w:qFormat/>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ro-RO" w:eastAsia="en-IE"/>
      <w14:ligatures w14:val="none"/>
    </w:rPr>
  </w:style>
  <w:style w:type="paragraph" w:styleId="Caption">
    <w:name w:val="caption"/>
    <w:basedOn w:val="Normal"/>
    <w:next w:val="Normal"/>
    <w:uiPriority w:val="35"/>
    <w:unhideWhenUsed/>
    <w:qFormat/>
    <w:pPr>
      <w:spacing w:before="0" w:after="200"/>
    </w:pPr>
    <w:rPr>
      <w:i/>
      <w:iCs/>
      <w:color w:val="44546A" w:themeColor="text2"/>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link w:val="PagedecouvertureChar"/>
    <w:pPr>
      <w:spacing w:before="0" w:beforeAutospacing="0" w:after="0" w:afterAutospacing="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Pr>
      <w:rFonts w:ascii="Times New Roman" w:hAnsi="Times New Roman" w:cs="Times New Roman"/>
      <w:sz w:val="24"/>
      <w:lang w:val="ro-RO"/>
      <w14:ligatures w14:val="none"/>
    </w:rPr>
  </w:style>
  <w:style w:type="character" w:customStyle="1" w:styleId="FooterCoverPageChar">
    <w:name w:val="Footer Cover Page Char"/>
    <w:basedOn w:val="PagedecouvertureChar"/>
    <w:link w:val="FooterCoverPage"/>
    <w:rPr>
      <w:rFonts w:ascii="Times New Roman" w:eastAsia="Times New Roman" w:hAnsi="Times New Roman" w:cs="Times New Roman"/>
      <w:sz w:val="24"/>
      <w:szCs w:val="24"/>
      <w:lang w:val="ro-RO" w:eastAsia="en-IE"/>
      <w14:ligatures w14:val="none"/>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Pr>
      <w:rFonts w:ascii="Times New Roman" w:eastAsia="Times New Roman" w:hAnsi="Times New Roman" w:cs="Times New Roman"/>
      <w:b/>
      <w:sz w:val="32"/>
      <w:szCs w:val="24"/>
      <w:lang w:val="ro-RO" w:eastAsia="en-IE"/>
      <w14:ligatures w14:val="none"/>
    </w:rPr>
  </w:style>
  <w:style w:type="paragraph" w:customStyle="1" w:styleId="HeaderCoverPage">
    <w:name w:val="Header Cover Page"/>
    <w:basedOn w:val="Normal"/>
    <w:link w:val="HeaderCoverPageChar"/>
    <w:pPr>
      <w:tabs>
        <w:tab w:val="center" w:pos="4535"/>
        <w:tab w:val="right" w:pos="9071"/>
      </w:tabs>
      <w:spacing w:before="0" w:after="120"/>
    </w:pPr>
  </w:style>
  <w:style w:type="character" w:customStyle="1" w:styleId="HeaderCoverPageChar">
    <w:name w:val="Header Cover Page Char"/>
    <w:basedOn w:val="PagedecouvertureChar"/>
    <w:link w:val="HeaderCoverPage"/>
    <w:rPr>
      <w:rFonts w:ascii="Times New Roman" w:eastAsia="Times New Roman" w:hAnsi="Times New Roman" w:cs="Times New Roman"/>
      <w:sz w:val="24"/>
      <w:szCs w:val="24"/>
      <w:lang w:val="ro-RO" w:eastAsia="en-IE"/>
      <w14:ligatures w14:val="none"/>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before="0" w:after="120"/>
      <w:ind w:left="113" w:right="113"/>
      <w:jc w:val="center"/>
    </w:pPr>
    <w:rPr>
      <w:b/>
      <w:sz w:val="32"/>
    </w:rPr>
  </w:style>
  <w:style w:type="character" w:customStyle="1" w:styleId="HeaderSensitivityChar">
    <w:name w:val="Header Sensitivity Char"/>
    <w:basedOn w:val="PagedecouvertureChar"/>
    <w:link w:val="HeaderSensitivity"/>
    <w:rPr>
      <w:rFonts w:ascii="Times New Roman" w:eastAsia="Times New Roman" w:hAnsi="Times New Roman" w:cs="Times New Roman"/>
      <w:b/>
      <w:sz w:val="32"/>
      <w:szCs w:val="24"/>
      <w:lang w:val="ro-RO" w:eastAsia="en-IE"/>
      <w14:ligatures w14:val="none"/>
    </w:rPr>
  </w:style>
  <w:style w:type="paragraph" w:customStyle="1" w:styleId="HeaderSensitivityRight">
    <w:name w:val="Header Sensitivity Right"/>
    <w:basedOn w:val="Normal"/>
    <w:link w:val="HeaderSensitivityRightChar"/>
    <w:pPr>
      <w:spacing w:before="0" w:beforeAutospacing="0" w:after="120" w:afterAutospacing="0"/>
      <w:jc w:val="right"/>
    </w:pPr>
    <w:rPr>
      <w:sz w:val="28"/>
    </w:rPr>
  </w:style>
  <w:style w:type="character" w:customStyle="1" w:styleId="HeaderSensitivityRightChar">
    <w:name w:val="Header Sensitivity Right Char"/>
    <w:basedOn w:val="PagedecouvertureChar"/>
    <w:link w:val="HeaderSensitivityRight"/>
    <w:rPr>
      <w:rFonts w:ascii="Times New Roman" w:eastAsia="Times New Roman" w:hAnsi="Times New Roman" w:cs="Times New Roman"/>
      <w:sz w:val="28"/>
      <w:szCs w:val="24"/>
      <w:lang w:val="ro-RO" w:eastAsia="en-IE"/>
      <w14:ligatures w14:val="none"/>
    </w:rPr>
  </w:style>
  <w:style w:type="character" w:customStyle="1" w:styleId="wacimagecontainer">
    <w:name w:val="wacimagecontainer"/>
    <w:basedOn w:val="DefaultParagraphFont"/>
  </w:style>
  <w:style w:type="paragraph" w:customStyle="1" w:styleId="pf0">
    <w:name w:val="pf0"/>
    <w:basedOn w:val="Normal"/>
    <w:pPr>
      <w:jc w:val="left"/>
    </w:pPr>
  </w:style>
  <w:style w:type="character" w:customStyle="1" w:styleId="cf01">
    <w:name w:val="cf01"/>
    <w:basedOn w:val="DefaultParagraphFont"/>
    <w:rPr>
      <w:rFonts w:ascii="Segoe UI" w:hAnsi="Segoe UI" w:cs="Segoe UI" w:hint="default"/>
      <w:sz w:val="18"/>
      <w:szCs w:val="18"/>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lang w:val="ro-RO" w:eastAsia="en-IE"/>
      <w14:ligatures w14:val="none"/>
    </w:rPr>
  </w:style>
  <w:style w:type="character" w:styleId="EndnoteReference">
    <w:name w:val="endnote reference"/>
    <w:basedOn w:val="DefaultParagraphFont"/>
    <w:uiPriority w:val="99"/>
    <w:semiHidden/>
    <w:unhideWhenUsed/>
    <w:rPr>
      <w:vertAlign w:val="superscript"/>
    </w:rPr>
  </w:style>
  <w:style w:type="character" w:customStyle="1" w:styleId="scxw102752301">
    <w:name w:val="scxw102752301"/>
    <w:basedOn w:val="DefaultParagraphFont"/>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beforeAutospacing="0" w:after="120" w:afterAutospacing="0"/>
    </w:pPr>
    <w:rPr>
      <w:rFonts w:eastAsiaTheme="minorHAnsi"/>
      <w:szCs w:val="22"/>
      <w:lang w:eastAsia="en-US"/>
    </w:rPr>
  </w:style>
  <w:style w:type="paragraph" w:customStyle="1" w:styleId="SecurityMarking">
    <w:name w:val="SecurityMarking"/>
    <w:basedOn w:val="Normal"/>
    <w:pPr>
      <w:spacing w:before="0" w:beforeAutospacing="0" w:after="0" w:afterAutospacing="0" w:line="276" w:lineRule="auto"/>
      <w:ind w:left="5103"/>
      <w:jc w:val="left"/>
    </w:pPr>
    <w:rPr>
      <w:rFonts w:eastAsiaTheme="minorHAnsi"/>
      <w:sz w:val="28"/>
      <w:szCs w:val="22"/>
      <w:lang w:eastAsia="en-US"/>
    </w:rPr>
  </w:style>
  <w:style w:type="paragraph" w:customStyle="1" w:styleId="DateMarking">
    <w:name w:val="DateMarking"/>
    <w:basedOn w:val="Normal"/>
    <w:pPr>
      <w:spacing w:before="0" w:beforeAutospacing="0" w:after="0" w:afterAutospacing="0" w:line="276" w:lineRule="auto"/>
      <w:ind w:left="5103"/>
      <w:jc w:val="left"/>
    </w:pPr>
    <w:rPr>
      <w:rFonts w:eastAsiaTheme="minorHAnsi"/>
      <w:i/>
      <w:sz w:val="28"/>
      <w:szCs w:val="22"/>
      <w:lang w:eastAsia="en-US"/>
    </w:rPr>
  </w:style>
  <w:style w:type="paragraph" w:customStyle="1" w:styleId="ReleasableTo">
    <w:name w:val="ReleasableTo"/>
    <w:basedOn w:val="Normal"/>
    <w:pPr>
      <w:spacing w:before="0" w:beforeAutospacing="0" w:after="0" w:afterAutospacing="0" w:line="276" w:lineRule="auto"/>
      <w:ind w:left="5103"/>
      <w:jc w:val="left"/>
    </w:pPr>
    <w:rPr>
      <w:rFonts w:eastAsiaTheme="minorHAnsi"/>
      <w:i/>
      <w:sz w:val="28"/>
      <w:szCs w:val="22"/>
      <w:lang w:eastAsia="en-US"/>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customStyle="1" w:styleId="Languesfaisantfoi">
    <w:name w:val="Langues faisant foi"/>
    <w:basedOn w:val="Normal"/>
    <w:next w:val="Normal"/>
    <w:pPr>
      <w:spacing w:before="360" w:beforeAutospacing="0" w:after="240" w:afterAutospacing="0"/>
      <w:jc w:val="center"/>
    </w:pPr>
    <w:rPr>
      <w:rFonts w:eastAsiaTheme="minorHAnsi"/>
      <w:szCs w:val="22"/>
      <w:lang w:eastAsia="en-US"/>
    </w:rPr>
  </w:style>
  <w:style w:type="paragraph" w:customStyle="1" w:styleId="LanguesfaisantfoiPagedecouverture">
    <w:name w:val="Langues faisant foi (Page de couverture)"/>
    <w:basedOn w:val="Normal"/>
    <w:next w:val="Normal"/>
    <w:pPr>
      <w:spacing w:before="360" w:beforeAutospacing="0" w:after="240" w:afterAutospacing="0"/>
      <w:jc w:val="center"/>
    </w:pPr>
    <w:rPr>
      <w:rFonts w:eastAsiaTheme="minorHAnsi"/>
      <w:szCs w:val="22"/>
      <w:lang w:eastAsia="en-US"/>
    </w:rPr>
  </w:style>
  <w:style w:type="paragraph" w:customStyle="1" w:styleId="IntrtEEE">
    <w:name w:val="Intérêt EEE"/>
    <w:basedOn w:val="Languesfaisantfoi"/>
    <w:next w:val="Normal"/>
    <w:pPr>
      <w:spacing w:after="0"/>
    </w:pPr>
  </w:style>
  <w:style w:type="paragraph" w:customStyle="1" w:styleId="IntrtEEEPagedecouverture">
    <w:name w:val="Intérêt EEE (Page de couverture)"/>
    <w:basedOn w:val="IntrtEEE"/>
    <w:next w:val="Normal"/>
  </w:style>
  <w:style w:type="paragraph" w:styleId="Subtitle">
    <w:name w:val="Subtitle"/>
    <w:basedOn w:val="Normal"/>
    <w:next w:val="Normal"/>
    <w:link w:val="SubtitleChar"/>
    <w:uiPriority w:val="11"/>
    <w:qFormat/>
    <w:pPr>
      <w:numPr>
        <w:ilvl w:val="1"/>
      </w:numPr>
      <w:spacing w:before="0" w:beforeAutospacing="0" w:after="160" w:afterAutospacing="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kern w:val="2"/>
      <w:sz w:val="28"/>
      <w:szCs w:val="28"/>
      <w:lang w:val="ro-RO"/>
    </w:rPr>
  </w:style>
  <w:style w:type="paragraph" w:styleId="Quote">
    <w:name w:val="Quote"/>
    <w:basedOn w:val="Normal"/>
    <w:next w:val="Normal"/>
    <w:link w:val="QuoteChar"/>
    <w:uiPriority w:val="29"/>
    <w:qFormat/>
    <w:pPr>
      <w:spacing w:before="160" w:beforeAutospacing="0" w:after="160" w:afterAutospacing="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Pr>
      <w:i/>
      <w:iCs/>
      <w:color w:val="404040" w:themeColor="text1" w:themeTint="BF"/>
      <w:kern w:val="2"/>
      <w:sz w:val="24"/>
      <w:szCs w:val="24"/>
      <w:lang w:val="ro-RO"/>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beforeAutospacing="0" w:after="360" w:afterAutospacing="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Pr>
      <w:i/>
      <w:iCs/>
      <w:color w:val="2F5496" w:themeColor="accent1" w:themeShade="BF"/>
      <w:kern w:val="2"/>
      <w:sz w:val="24"/>
      <w:szCs w:val="24"/>
      <w:lang w:val="ro-RO"/>
    </w:rPr>
  </w:style>
  <w:style w:type="character" w:styleId="IntenseReference">
    <w:name w:val="Intense Reference"/>
    <w:basedOn w:val="DefaultParagraphFont"/>
    <w:uiPriority w:val="32"/>
    <w:qFormat/>
    <w:rPr>
      <w:b/>
      <w:bCs/>
      <w:smallCaps/>
      <w:color w:val="2F5496" w:themeColor="accent1" w:themeShade="BF"/>
      <w:spacing w:val="5"/>
    </w:rPr>
  </w:style>
  <w:style w:type="paragraph" w:customStyle="1" w:styleId="CharCharChar">
    <w:name w:val="Char Char Char"/>
    <w:basedOn w:val="Normal"/>
    <w:link w:val="FootnoteReference"/>
    <w:uiPriority w:val="99"/>
    <w:qFormat/>
    <w:pPr>
      <w:spacing w:before="0" w:beforeAutospacing="0" w:after="160" w:afterAutospacing="0" w:line="240" w:lineRule="exact"/>
      <w:jc w:val="left"/>
    </w:pPr>
    <w:rPr>
      <w:rFonts w:asciiTheme="minorHAnsi" w:eastAsiaTheme="minorHAnsi" w:hAnsiTheme="minorHAnsi" w:cstheme="minorBidi"/>
      <w:sz w:val="22"/>
      <w:szCs w:val="22"/>
      <w:vertAlign w:val="superscript"/>
      <w:lang w:eastAsia="en-US"/>
      <w14:ligatures w14:val="standardContextual"/>
    </w:rPr>
  </w:style>
  <w:style w:type="character" w:customStyle="1" w:styleId="CommentTextChar1">
    <w:name w:val="Comment Text Char1"/>
    <w:basedOn w:val="DefaultParagraphFont"/>
    <w:link w:val="CommentText"/>
    <w:uiPriority w:val="99"/>
    <w:rPr>
      <w:rFonts w:ascii="Times New Roman" w:eastAsia="Times New Roman" w:hAnsi="Times New Roman" w:cs="Times New Roman"/>
      <w:sz w:val="20"/>
      <w:szCs w:val="20"/>
      <w:lang w:val="ro-RO" w:eastAsia="en-IE"/>
      <w14:ligatures w14:val="none"/>
    </w:rPr>
  </w:style>
  <w:style w:type="character" w:customStyle="1" w:styleId="Mention">
    <w:name w:val="Mention"/>
    <w:basedOn w:val="DefaultParagraphFont"/>
    <w:uiPriority w:val="99"/>
    <w:unhideWhenUs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3386">
      <w:bodyDiv w:val="1"/>
      <w:marLeft w:val="0"/>
      <w:marRight w:val="0"/>
      <w:marTop w:val="0"/>
      <w:marBottom w:val="0"/>
      <w:divBdr>
        <w:top w:val="none" w:sz="0" w:space="0" w:color="auto"/>
        <w:left w:val="none" w:sz="0" w:space="0" w:color="auto"/>
        <w:bottom w:val="none" w:sz="0" w:space="0" w:color="auto"/>
        <w:right w:val="none" w:sz="0" w:space="0" w:color="auto"/>
      </w:divBdr>
    </w:div>
    <w:div w:id="31270286">
      <w:bodyDiv w:val="1"/>
      <w:marLeft w:val="0"/>
      <w:marRight w:val="0"/>
      <w:marTop w:val="0"/>
      <w:marBottom w:val="0"/>
      <w:divBdr>
        <w:top w:val="none" w:sz="0" w:space="0" w:color="auto"/>
        <w:left w:val="none" w:sz="0" w:space="0" w:color="auto"/>
        <w:bottom w:val="none" w:sz="0" w:space="0" w:color="auto"/>
        <w:right w:val="none" w:sz="0" w:space="0" w:color="auto"/>
      </w:divBdr>
    </w:div>
    <w:div w:id="42559275">
      <w:bodyDiv w:val="1"/>
      <w:marLeft w:val="0"/>
      <w:marRight w:val="0"/>
      <w:marTop w:val="0"/>
      <w:marBottom w:val="0"/>
      <w:divBdr>
        <w:top w:val="none" w:sz="0" w:space="0" w:color="auto"/>
        <w:left w:val="none" w:sz="0" w:space="0" w:color="auto"/>
        <w:bottom w:val="none" w:sz="0" w:space="0" w:color="auto"/>
        <w:right w:val="none" w:sz="0" w:space="0" w:color="auto"/>
      </w:divBdr>
    </w:div>
    <w:div w:id="58022929">
      <w:bodyDiv w:val="1"/>
      <w:marLeft w:val="0"/>
      <w:marRight w:val="0"/>
      <w:marTop w:val="0"/>
      <w:marBottom w:val="0"/>
      <w:divBdr>
        <w:top w:val="none" w:sz="0" w:space="0" w:color="auto"/>
        <w:left w:val="none" w:sz="0" w:space="0" w:color="auto"/>
        <w:bottom w:val="none" w:sz="0" w:space="0" w:color="auto"/>
        <w:right w:val="none" w:sz="0" w:space="0" w:color="auto"/>
      </w:divBdr>
    </w:div>
    <w:div w:id="59065993">
      <w:bodyDiv w:val="1"/>
      <w:marLeft w:val="0"/>
      <w:marRight w:val="0"/>
      <w:marTop w:val="0"/>
      <w:marBottom w:val="0"/>
      <w:divBdr>
        <w:top w:val="none" w:sz="0" w:space="0" w:color="auto"/>
        <w:left w:val="none" w:sz="0" w:space="0" w:color="auto"/>
        <w:bottom w:val="none" w:sz="0" w:space="0" w:color="auto"/>
        <w:right w:val="none" w:sz="0" w:space="0" w:color="auto"/>
      </w:divBdr>
    </w:div>
    <w:div w:id="64226883">
      <w:bodyDiv w:val="1"/>
      <w:marLeft w:val="0"/>
      <w:marRight w:val="0"/>
      <w:marTop w:val="0"/>
      <w:marBottom w:val="0"/>
      <w:divBdr>
        <w:top w:val="none" w:sz="0" w:space="0" w:color="auto"/>
        <w:left w:val="none" w:sz="0" w:space="0" w:color="auto"/>
        <w:bottom w:val="none" w:sz="0" w:space="0" w:color="auto"/>
        <w:right w:val="none" w:sz="0" w:space="0" w:color="auto"/>
      </w:divBdr>
    </w:div>
    <w:div w:id="66222864">
      <w:bodyDiv w:val="1"/>
      <w:marLeft w:val="0"/>
      <w:marRight w:val="0"/>
      <w:marTop w:val="0"/>
      <w:marBottom w:val="0"/>
      <w:divBdr>
        <w:top w:val="none" w:sz="0" w:space="0" w:color="auto"/>
        <w:left w:val="none" w:sz="0" w:space="0" w:color="auto"/>
        <w:bottom w:val="none" w:sz="0" w:space="0" w:color="auto"/>
        <w:right w:val="none" w:sz="0" w:space="0" w:color="auto"/>
      </w:divBdr>
    </w:div>
    <w:div w:id="81418311">
      <w:bodyDiv w:val="1"/>
      <w:marLeft w:val="0"/>
      <w:marRight w:val="0"/>
      <w:marTop w:val="0"/>
      <w:marBottom w:val="0"/>
      <w:divBdr>
        <w:top w:val="none" w:sz="0" w:space="0" w:color="auto"/>
        <w:left w:val="none" w:sz="0" w:space="0" w:color="auto"/>
        <w:bottom w:val="none" w:sz="0" w:space="0" w:color="auto"/>
        <w:right w:val="none" w:sz="0" w:space="0" w:color="auto"/>
      </w:divBdr>
    </w:div>
    <w:div w:id="92358964">
      <w:bodyDiv w:val="1"/>
      <w:marLeft w:val="0"/>
      <w:marRight w:val="0"/>
      <w:marTop w:val="0"/>
      <w:marBottom w:val="0"/>
      <w:divBdr>
        <w:top w:val="none" w:sz="0" w:space="0" w:color="auto"/>
        <w:left w:val="none" w:sz="0" w:space="0" w:color="auto"/>
        <w:bottom w:val="none" w:sz="0" w:space="0" w:color="auto"/>
        <w:right w:val="none" w:sz="0" w:space="0" w:color="auto"/>
      </w:divBdr>
    </w:div>
    <w:div w:id="92359888">
      <w:bodyDiv w:val="1"/>
      <w:marLeft w:val="0"/>
      <w:marRight w:val="0"/>
      <w:marTop w:val="0"/>
      <w:marBottom w:val="0"/>
      <w:divBdr>
        <w:top w:val="none" w:sz="0" w:space="0" w:color="auto"/>
        <w:left w:val="none" w:sz="0" w:space="0" w:color="auto"/>
        <w:bottom w:val="none" w:sz="0" w:space="0" w:color="auto"/>
        <w:right w:val="none" w:sz="0" w:space="0" w:color="auto"/>
      </w:divBdr>
    </w:div>
    <w:div w:id="93745459">
      <w:bodyDiv w:val="1"/>
      <w:marLeft w:val="0"/>
      <w:marRight w:val="0"/>
      <w:marTop w:val="0"/>
      <w:marBottom w:val="0"/>
      <w:divBdr>
        <w:top w:val="none" w:sz="0" w:space="0" w:color="auto"/>
        <w:left w:val="none" w:sz="0" w:space="0" w:color="auto"/>
        <w:bottom w:val="none" w:sz="0" w:space="0" w:color="auto"/>
        <w:right w:val="none" w:sz="0" w:space="0" w:color="auto"/>
      </w:divBdr>
    </w:div>
    <w:div w:id="108865692">
      <w:bodyDiv w:val="1"/>
      <w:marLeft w:val="0"/>
      <w:marRight w:val="0"/>
      <w:marTop w:val="0"/>
      <w:marBottom w:val="0"/>
      <w:divBdr>
        <w:top w:val="none" w:sz="0" w:space="0" w:color="auto"/>
        <w:left w:val="none" w:sz="0" w:space="0" w:color="auto"/>
        <w:bottom w:val="none" w:sz="0" w:space="0" w:color="auto"/>
        <w:right w:val="none" w:sz="0" w:space="0" w:color="auto"/>
      </w:divBdr>
    </w:div>
    <w:div w:id="141310569">
      <w:bodyDiv w:val="1"/>
      <w:marLeft w:val="0"/>
      <w:marRight w:val="0"/>
      <w:marTop w:val="0"/>
      <w:marBottom w:val="0"/>
      <w:divBdr>
        <w:top w:val="none" w:sz="0" w:space="0" w:color="auto"/>
        <w:left w:val="none" w:sz="0" w:space="0" w:color="auto"/>
        <w:bottom w:val="none" w:sz="0" w:space="0" w:color="auto"/>
        <w:right w:val="none" w:sz="0" w:space="0" w:color="auto"/>
      </w:divBdr>
    </w:div>
    <w:div w:id="151069076">
      <w:bodyDiv w:val="1"/>
      <w:marLeft w:val="0"/>
      <w:marRight w:val="0"/>
      <w:marTop w:val="0"/>
      <w:marBottom w:val="0"/>
      <w:divBdr>
        <w:top w:val="none" w:sz="0" w:space="0" w:color="auto"/>
        <w:left w:val="none" w:sz="0" w:space="0" w:color="auto"/>
        <w:bottom w:val="none" w:sz="0" w:space="0" w:color="auto"/>
        <w:right w:val="none" w:sz="0" w:space="0" w:color="auto"/>
      </w:divBdr>
    </w:div>
    <w:div w:id="175048247">
      <w:bodyDiv w:val="1"/>
      <w:marLeft w:val="0"/>
      <w:marRight w:val="0"/>
      <w:marTop w:val="0"/>
      <w:marBottom w:val="0"/>
      <w:divBdr>
        <w:top w:val="none" w:sz="0" w:space="0" w:color="auto"/>
        <w:left w:val="none" w:sz="0" w:space="0" w:color="auto"/>
        <w:bottom w:val="none" w:sz="0" w:space="0" w:color="auto"/>
        <w:right w:val="none" w:sz="0" w:space="0" w:color="auto"/>
      </w:divBdr>
    </w:div>
    <w:div w:id="178814732">
      <w:bodyDiv w:val="1"/>
      <w:marLeft w:val="0"/>
      <w:marRight w:val="0"/>
      <w:marTop w:val="0"/>
      <w:marBottom w:val="0"/>
      <w:divBdr>
        <w:top w:val="none" w:sz="0" w:space="0" w:color="auto"/>
        <w:left w:val="none" w:sz="0" w:space="0" w:color="auto"/>
        <w:bottom w:val="none" w:sz="0" w:space="0" w:color="auto"/>
        <w:right w:val="none" w:sz="0" w:space="0" w:color="auto"/>
      </w:divBdr>
    </w:div>
    <w:div w:id="178858958">
      <w:bodyDiv w:val="1"/>
      <w:marLeft w:val="0"/>
      <w:marRight w:val="0"/>
      <w:marTop w:val="0"/>
      <w:marBottom w:val="0"/>
      <w:divBdr>
        <w:top w:val="none" w:sz="0" w:space="0" w:color="auto"/>
        <w:left w:val="none" w:sz="0" w:space="0" w:color="auto"/>
        <w:bottom w:val="none" w:sz="0" w:space="0" w:color="auto"/>
        <w:right w:val="none" w:sz="0" w:space="0" w:color="auto"/>
      </w:divBdr>
    </w:div>
    <w:div w:id="198473321">
      <w:bodyDiv w:val="1"/>
      <w:marLeft w:val="0"/>
      <w:marRight w:val="0"/>
      <w:marTop w:val="0"/>
      <w:marBottom w:val="0"/>
      <w:divBdr>
        <w:top w:val="none" w:sz="0" w:space="0" w:color="auto"/>
        <w:left w:val="none" w:sz="0" w:space="0" w:color="auto"/>
        <w:bottom w:val="none" w:sz="0" w:space="0" w:color="auto"/>
        <w:right w:val="none" w:sz="0" w:space="0" w:color="auto"/>
      </w:divBdr>
      <w:divsChild>
        <w:div w:id="153382382">
          <w:marLeft w:val="0"/>
          <w:marRight w:val="0"/>
          <w:marTop w:val="0"/>
          <w:marBottom w:val="0"/>
          <w:divBdr>
            <w:top w:val="none" w:sz="0" w:space="0" w:color="auto"/>
            <w:left w:val="none" w:sz="0" w:space="0" w:color="auto"/>
            <w:bottom w:val="none" w:sz="0" w:space="0" w:color="auto"/>
            <w:right w:val="none" w:sz="0" w:space="0" w:color="auto"/>
          </w:divBdr>
          <w:divsChild>
            <w:div w:id="1687515491">
              <w:marLeft w:val="0"/>
              <w:marRight w:val="0"/>
              <w:marTop w:val="0"/>
              <w:marBottom w:val="0"/>
              <w:divBdr>
                <w:top w:val="none" w:sz="0" w:space="0" w:color="auto"/>
                <w:left w:val="none" w:sz="0" w:space="0" w:color="auto"/>
                <w:bottom w:val="none" w:sz="0" w:space="0" w:color="auto"/>
                <w:right w:val="none" w:sz="0" w:space="0" w:color="auto"/>
              </w:divBdr>
            </w:div>
          </w:divsChild>
        </w:div>
        <w:div w:id="219905046">
          <w:marLeft w:val="0"/>
          <w:marRight w:val="0"/>
          <w:marTop w:val="0"/>
          <w:marBottom w:val="0"/>
          <w:divBdr>
            <w:top w:val="none" w:sz="0" w:space="0" w:color="auto"/>
            <w:left w:val="none" w:sz="0" w:space="0" w:color="auto"/>
            <w:bottom w:val="none" w:sz="0" w:space="0" w:color="auto"/>
            <w:right w:val="none" w:sz="0" w:space="0" w:color="auto"/>
          </w:divBdr>
          <w:divsChild>
            <w:div w:id="903832473">
              <w:marLeft w:val="0"/>
              <w:marRight w:val="0"/>
              <w:marTop w:val="0"/>
              <w:marBottom w:val="0"/>
              <w:divBdr>
                <w:top w:val="none" w:sz="0" w:space="0" w:color="auto"/>
                <w:left w:val="none" w:sz="0" w:space="0" w:color="auto"/>
                <w:bottom w:val="none" w:sz="0" w:space="0" w:color="auto"/>
                <w:right w:val="none" w:sz="0" w:space="0" w:color="auto"/>
              </w:divBdr>
            </w:div>
          </w:divsChild>
        </w:div>
        <w:div w:id="303855396">
          <w:marLeft w:val="0"/>
          <w:marRight w:val="0"/>
          <w:marTop w:val="0"/>
          <w:marBottom w:val="0"/>
          <w:divBdr>
            <w:top w:val="none" w:sz="0" w:space="0" w:color="auto"/>
            <w:left w:val="none" w:sz="0" w:space="0" w:color="auto"/>
            <w:bottom w:val="none" w:sz="0" w:space="0" w:color="auto"/>
            <w:right w:val="none" w:sz="0" w:space="0" w:color="auto"/>
          </w:divBdr>
          <w:divsChild>
            <w:div w:id="191305443">
              <w:marLeft w:val="0"/>
              <w:marRight w:val="0"/>
              <w:marTop w:val="0"/>
              <w:marBottom w:val="0"/>
              <w:divBdr>
                <w:top w:val="none" w:sz="0" w:space="0" w:color="auto"/>
                <w:left w:val="none" w:sz="0" w:space="0" w:color="auto"/>
                <w:bottom w:val="none" w:sz="0" w:space="0" w:color="auto"/>
                <w:right w:val="none" w:sz="0" w:space="0" w:color="auto"/>
              </w:divBdr>
            </w:div>
          </w:divsChild>
        </w:div>
        <w:div w:id="385842294">
          <w:marLeft w:val="0"/>
          <w:marRight w:val="0"/>
          <w:marTop w:val="0"/>
          <w:marBottom w:val="0"/>
          <w:divBdr>
            <w:top w:val="none" w:sz="0" w:space="0" w:color="auto"/>
            <w:left w:val="none" w:sz="0" w:space="0" w:color="auto"/>
            <w:bottom w:val="none" w:sz="0" w:space="0" w:color="auto"/>
            <w:right w:val="none" w:sz="0" w:space="0" w:color="auto"/>
          </w:divBdr>
          <w:divsChild>
            <w:div w:id="1125931462">
              <w:marLeft w:val="0"/>
              <w:marRight w:val="0"/>
              <w:marTop w:val="0"/>
              <w:marBottom w:val="0"/>
              <w:divBdr>
                <w:top w:val="none" w:sz="0" w:space="0" w:color="auto"/>
                <w:left w:val="none" w:sz="0" w:space="0" w:color="auto"/>
                <w:bottom w:val="none" w:sz="0" w:space="0" w:color="auto"/>
                <w:right w:val="none" w:sz="0" w:space="0" w:color="auto"/>
              </w:divBdr>
            </w:div>
          </w:divsChild>
        </w:div>
        <w:div w:id="507595517">
          <w:marLeft w:val="0"/>
          <w:marRight w:val="0"/>
          <w:marTop w:val="0"/>
          <w:marBottom w:val="0"/>
          <w:divBdr>
            <w:top w:val="none" w:sz="0" w:space="0" w:color="auto"/>
            <w:left w:val="none" w:sz="0" w:space="0" w:color="auto"/>
            <w:bottom w:val="none" w:sz="0" w:space="0" w:color="auto"/>
            <w:right w:val="none" w:sz="0" w:space="0" w:color="auto"/>
          </w:divBdr>
          <w:divsChild>
            <w:div w:id="746805625">
              <w:marLeft w:val="0"/>
              <w:marRight w:val="0"/>
              <w:marTop w:val="0"/>
              <w:marBottom w:val="0"/>
              <w:divBdr>
                <w:top w:val="none" w:sz="0" w:space="0" w:color="auto"/>
                <w:left w:val="none" w:sz="0" w:space="0" w:color="auto"/>
                <w:bottom w:val="none" w:sz="0" w:space="0" w:color="auto"/>
                <w:right w:val="none" w:sz="0" w:space="0" w:color="auto"/>
              </w:divBdr>
            </w:div>
          </w:divsChild>
        </w:div>
        <w:div w:id="725370581">
          <w:marLeft w:val="0"/>
          <w:marRight w:val="0"/>
          <w:marTop w:val="0"/>
          <w:marBottom w:val="0"/>
          <w:divBdr>
            <w:top w:val="none" w:sz="0" w:space="0" w:color="auto"/>
            <w:left w:val="none" w:sz="0" w:space="0" w:color="auto"/>
            <w:bottom w:val="none" w:sz="0" w:space="0" w:color="auto"/>
            <w:right w:val="none" w:sz="0" w:space="0" w:color="auto"/>
          </w:divBdr>
          <w:divsChild>
            <w:div w:id="1918663796">
              <w:marLeft w:val="0"/>
              <w:marRight w:val="0"/>
              <w:marTop w:val="0"/>
              <w:marBottom w:val="0"/>
              <w:divBdr>
                <w:top w:val="none" w:sz="0" w:space="0" w:color="auto"/>
                <w:left w:val="none" w:sz="0" w:space="0" w:color="auto"/>
                <w:bottom w:val="none" w:sz="0" w:space="0" w:color="auto"/>
                <w:right w:val="none" w:sz="0" w:space="0" w:color="auto"/>
              </w:divBdr>
            </w:div>
          </w:divsChild>
        </w:div>
        <w:div w:id="1124471363">
          <w:marLeft w:val="0"/>
          <w:marRight w:val="0"/>
          <w:marTop w:val="0"/>
          <w:marBottom w:val="0"/>
          <w:divBdr>
            <w:top w:val="none" w:sz="0" w:space="0" w:color="auto"/>
            <w:left w:val="none" w:sz="0" w:space="0" w:color="auto"/>
            <w:bottom w:val="none" w:sz="0" w:space="0" w:color="auto"/>
            <w:right w:val="none" w:sz="0" w:space="0" w:color="auto"/>
          </w:divBdr>
          <w:divsChild>
            <w:div w:id="1979215227">
              <w:marLeft w:val="0"/>
              <w:marRight w:val="0"/>
              <w:marTop w:val="0"/>
              <w:marBottom w:val="0"/>
              <w:divBdr>
                <w:top w:val="none" w:sz="0" w:space="0" w:color="auto"/>
                <w:left w:val="none" w:sz="0" w:space="0" w:color="auto"/>
                <w:bottom w:val="none" w:sz="0" w:space="0" w:color="auto"/>
                <w:right w:val="none" w:sz="0" w:space="0" w:color="auto"/>
              </w:divBdr>
            </w:div>
          </w:divsChild>
        </w:div>
        <w:div w:id="1727802510">
          <w:marLeft w:val="0"/>
          <w:marRight w:val="0"/>
          <w:marTop w:val="0"/>
          <w:marBottom w:val="0"/>
          <w:divBdr>
            <w:top w:val="none" w:sz="0" w:space="0" w:color="auto"/>
            <w:left w:val="none" w:sz="0" w:space="0" w:color="auto"/>
            <w:bottom w:val="none" w:sz="0" w:space="0" w:color="auto"/>
            <w:right w:val="none" w:sz="0" w:space="0" w:color="auto"/>
          </w:divBdr>
          <w:divsChild>
            <w:div w:id="56713856">
              <w:marLeft w:val="0"/>
              <w:marRight w:val="0"/>
              <w:marTop w:val="0"/>
              <w:marBottom w:val="0"/>
              <w:divBdr>
                <w:top w:val="none" w:sz="0" w:space="0" w:color="auto"/>
                <w:left w:val="none" w:sz="0" w:space="0" w:color="auto"/>
                <w:bottom w:val="none" w:sz="0" w:space="0" w:color="auto"/>
                <w:right w:val="none" w:sz="0" w:space="0" w:color="auto"/>
              </w:divBdr>
            </w:div>
          </w:divsChild>
        </w:div>
        <w:div w:id="1764185807">
          <w:marLeft w:val="0"/>
          <w:marRight w:val="0"/>
          <w:marTop w:val="0"/>
          <w:marBottom w:val="0"/>
          <w:divBdr>
            <w:top w:val="none" w:sz="0" w:space="0" w:color="auto"/>
            <w:left w:val="none" w:sz="0" w:space="0" w:color="auto"/>
            <w:bottom w:val="none" w:sz="0" w:space="0" w:color="auto"/>
            <w:right w:val="none" w:sz="0" w:space="0" w:color="auto"/>
          </w:divBdr>
          <w:divsChild>
            <w:div w:id="1562254067">
              <w:marLeft w:val="0"/>
              <w:marRight w:val="0"/>
              <w:marTop w:val="0"/>
              <w:marBottom w:val="0"/>
              <w:divBdr>
                <w:top w:val="none" w:sz="0" w:space="0" w:color="auto"/>
                <w:left w:val="none" w:sz="0" w:space="0" w:color="auto"/>
                <w:bottom w:val="none" w:sz="0" w:space="0" w:color="auto"/>
                <w:right w:val="none" w:sz="0" w:space="0" w:color="auto"/>
              </w:divBdr>
            </w:div>
          </w:divsChild>
        </w:div>
        <w:div w:id="1980260448">
          <w:marLeft w:val="0"/>
          <w:marRight w:val="0"/>
          <w:marTop w:val="0"/>
          <w:marBottom w:val="0"/>
          <w:divBdr>
            <w:top w:val="none" w:sz="0" w:space="0" w:color="auto"/>
            <w:left w:val="none" w:sz="0" w:space="0" w:color="auto"/>
            <w:bottom w:val="none" w:sz="0" w:space="0" w:color="auto"/>
            <w:right w:val="none" w:sz="0" w:space="0" w:color="auto"/>
          </w:divBdr>
          <w:divsChild>
            <w:div w:id="182334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9070">
      <w:bodyDiv w:val="1"/>
      <w:marLeft w:val="0"/>
      <w:marRight w:val="0"/>
      <w:marTop w:val="0"/>
      <w:marBottom w:val="0"/>
      <w:divBdr>
        <w:top w:val="none" w:sz="0" w:space="0" w:color="auto"/>
        <w:left w:val="none" w:sz="0" w:space="0" w:color="auto"/>
        <w:bottom w:val="none" w:sz="0" w:space="0" w:color="auto"/>
        <w:right w:val="none" w:sz="0" w:space="0" w:color="auto"/>
      </w:divBdr>
    </w:div>
    <w:div w:id="215431392">
      <w:bodyDiv w:val="1"/>
      <w:marLeft w:val="0"/>
      <w:marRight w:val="0"/>
      <w:marTop w:val="0"/>
      <w:marBottom w:val="0"/>
      <w:divBdr>
        <w:top w:val="none" w:sz="0" w:space="0" w:color="auto"/>
        <w:left w:val="none" w:sz="0" w:space="0" w:color="auto"/>
        <w:bottom w:val="none" w:sz="0" w:space="0" w:color="auto"/>
        <w:right w:val="none" w:sz="0" w:space="0" w:color="auto"/>
      </w:divBdr>
    </w:div>
    <w:div w:id="220988350">
      <w:bodyDiv w:val="1"/>
      <w:marLeft w:val="0"/>
      <w:marRight w:val="0"/>
      <w:marTop w:val="0"/>
      <w:marBottom w:val="0"/>
      <w:divBdr>
        <w:top w:val="none" w:sz="0" w:space="0" w:color="auto"/>
        <w:left w:val="none" w:sz="0" w:space="0" w:color="auto"/>
        <w:bottom w:val="none" w:sz="0" w:space="0" w:color="auto"/>
        <w:right w:val="none" w:sz="0" w:space="0" w:color="auto"/>
      </w:divBdr>
      <w:divsChild>
        <w:div w:id="1061296472">
          <w:marLeft w:val="0"/>
          <w:marRight w:val="0"/>
          <w:marTop w:val="0"/>
          <w:marBottom w:val="0"/>
          <w:divBdr>
            <w:top w:val="none" w:sz="0" w:space="0" w:color="auto"/>
            <w:left w:val="none" w:sz="0" w:space="0" w:color="auto"/>
            <w:bottom w:val="none" w:sz="0" w:space="0" w:color="auto"/>
            <w:right w:val="none" w:sz="0" w:space="0" w:color="auto"/>
          </w:divBdr>
          <w:divsChild>
            <w:div w:id="1010227">
              <w:marLeft w:val="0"/>
              <w:marRight w:val="0"/>
              <w:marTop w:val="30"/>
              <w:marBottom w:val="30"/>
              <w:divBdr>
                <w:top w:val="none" w:sz="0" w:space="0" w:color="auto"/>
                <w:left w:val="none" w:sz="0" w:space="0" w:color="auto"/>
                <w:bottom w:val="none" w:sz="0" w:space="0" w:color="auto"/>
                <w:right w:val="none" w:sz="0" w:space="0" w:color="auto"/>
              </w:divBdr>
              <w:divsChild>
                <w:div w:id="8724338">
                  <w:marLeft w:val="0"/>
                  <w:marRight w:val="0"/>
                  <w:marTop w:val="0"/>
                  <w:marBottom w:val="0"/>
                  <w:divBdr>
                    <w:top w:val="none" w:sz="0" w:space="0" w:color="auto"/>
                    <w:left w:val="none" w:sz="0" w:space="0" w:color="auto"/>
                    <w:bottom w:val="none" w:sz="0" w:space="0" w:color="auto"/>
                    <w:right w:val="none" w:sz="0" w:space="0" w:color="auto"/>
                  </w:divBdr>
                  <w:divsChild>
                    <w:div w:id="1614746899">
                      <w:marLeft w:val="0"/>
                      <w:marRight w:val="0"/>
                      <w:marTop w:val="0"/>
                      <w:marBottom w:val="0"/>
                      <w:divBdr>
                        <w:top w:val="none" w:sz="0" w:space="0" w:color="auto"/>
                        <w:left w:val="none" w:sz="0" w:space="0" w:color="auto"/>
                        <w:bottom w:val="none" w:sz="0" w:space="0" w:color="auto"/>
                        <w:right w:val="none" w:sz="0" w:space="0" w:color="auto"/>
                      </w:divBdr>
                    </w:div>
                  </w:divsChild>
                </w:div>
                <w:div w:id="99450421">
                  <w:marLeft w:val="0"/>
                  <w:marRight w:val="0"/>
                  <w:marTop w:val="0"/>
                  <w:marBottom w:val="0"/>
                  <w:divBdr>
                    <w:top w:val="none" w:sz="0" w:space="0" w:color="auto"/>
                    <w:left w:val="none" w:sz="0" w:space="0" w:color="auto"/>
                    <w:bottom w:val="none" w:sz="0" w:space="0" w:color="auto"/>
                    <w:right w:val="none" w:sz="0" w:space="0" w:color="auto"/>
                  </w:divBdr>
                  <w:divsChild>
                    <w:div w:id="1132751069">
                      <w:marLeft w:val="0"/>
                      <w:marRight w:val="0"/>
                      <w:marTop w:val="0"/>
                      <w:marBottom w:val="0"/>
                      <w:divBdr>
                        <w:top w:val="none" w:sz="0" w:space="0" w:color="auto"/>
                        <w:left w:val="none" w:sz="0" w:space="0" w:color="auto"/>
                        <w:bottom w:val="none" w:sz="0" w:space="0" w:color="auto"/>
                        <w:right w:val="none" w:sz="0" w:space="0" w:color="auto"/>
                      </w:divBdr>
                    </w:div>
                  </w:divsChild>
                </w:div>
                <w:div w:id="128985451">
                  <w:marLeft w:val="0"/>
                  <w:marRight w:val="0"/>
                  <w:marTop w:val="0"/>
                  <w:marBottom w:val="0"/>
                  <w:divBdr>
                    <w:top w:val="none" w:sz="0" w:space="0" w:color="auto"/>
                    <w:left w:val="none" w:sz="0" w:space="0" w:color="auto"/>
                    <w:bottom w:val="none" w:sz="0" w:space="0" w:color="auto"/>
                    <w:right w:val="none" w:sz="0" w:space="0" w:color="auto"/>
                  </w:divBdr>
                  <w:divsChild>
                    <w:div w:id="1521971365">
                      <w:marLeft w:val="0"/>
                      <w:marRight w:val="0"/>
                      <w:marTop w:val="0"/>
                      <w:marBottom w:val="0"/>
                      <w:divBdr>
                        <w:top w:val="none" w:sz="0" w:space="0" w:color="auto"/>
                        <w:left w:val="none" w:sz="0" w:space="0" w:color="auto"/>
                        <w:bottom w:val="none" w:sz="0" w:space="0" w:color="auto"/>
                        <w:right w:val="none" w:sz="0" w:space="0" w:color="auto"/>
                      </w:divBdr>
                    </w:div>
                  </w:divsChild>
                </w:div>
                <w:div w:id="136653890">
                  <w:marLeft w:val="0"/>
                  <w:marRight w:val="0"/>
                  <w:marTop w:val="0"/>
                  <w:marBottom w:val="0"/>
                  <w:divBdr>
                    <w:top w:val="none" w:sz="0" w:space="0" w:color="auto"/>
                    <w:left w:val="none" w:sz="0" w:space="0" w:color="auto"/>
                    <w:bottom w:val="none" w:sz="0" w:space="0" w:color="auto"/>
                    <w:right w:val="none" w:sz="0" w:space="0" w:color="auto"/>
                  </w:divBdr>
                  <w:divsChild>
                    <w:div w:id="823206501">
                      <w:marLeft w:val="0"/>
                      <w:marRight w:val="0"/>
                      <w:marTop w:val="0"/>
                      <w:marBottom w:val="0"/>
                      <w:divBdr>
                        <w:top w:val="none" w:sz="0" w:space="0" w:color="auto"/>
                        <w:left w:val="none" w:sz="0" w:space="0" w:color="auto"/>
                        <w:bottom w:val="none" w:sz="0" w:space="0" w:color="auto"/>
                        <w:right w:val="none" w:sz="0" w:space="0" w:color="auto"/>
                      </w:divBdr>
                    </w:div>
                  </w:divsChild>
                </w:div>
                <w:div w:id="142895332">
                  <w:marLeft w:val="0"/>
                  <w:marRight w:val="0"/>
                  <w:marTop w:val="0"/>
                  <w:marBottom w:val="0"/>
                  <w:divBdr>
                    <w:top w:val="none" w:sz="0" w:space="0" w:color="auto"/>
                    <w:left w:val="none" w:sz="0" w:space="0" w:color="auto"/>
                    <w:bottom w:val="none" w:sz="0" w:space="0" w:color="auto"/>
                    <w:right w:val="none" w:sz="0" w:space="0" w:color="auto"/>
                  </w:divBdr>
                  <w:divsChild>
                    <w:div w:id="907497618">
                      <w:marLeft w:val="0"/>
                      <w:marRight w:val="0"/>
                      <w:marTop w:val="0"/>
                      <w:marBottom w:val="0"/>
                      <w:divBdr>
                        <w:top w:val="none" w:sz="0" w:space="0" w:color="auto"/>
                        <w:left w:val="none" w:sz="0" w:space="0" w:color="auto"/>
                        <w:bottom w:val="none" w:sz="0" w:space="0" w:color="auto"/>
                        <w:right w:val="none" w:sz="0" w:space="0" w:color="auto"/>
                      </w:divBdr>
                    </w:div>
                  </w:divsChild>
                </w:div>
                <w:div w:id="166789786">
                  <w:marLeft w:val="0"/>
                  <w:marRight w:val="0"/>
                  <w:marTop w:val="0"/>
                  <w:marBottom w:val="0"/>
                  <w:divBdr>
                    <w:top w:val="none" w:sz="0" w:space="0" w:color="auto"/>
                    <w:left w:val="none" w:sz="0" w:space="0" w:color="auto"/>
                    <w:bottom w:val="none" w:sz="0" w:space="0" w:color="auto"/>
                    <w:right w:val="none" w:sz="0" w:space="0" w:color="auto"/>
                  </w:divBdr>
                  <w:divsChild>
                    <w:div w:id="548031450">
                      <w:marLeft w:val="0"/>
                      <w:marRight w:val="0"/>
                      <w:marTop w:val="0"/>
                      <w:marBottom w:val="0"/>
                      <w:divBdr>
                        <w:top w:val="none" w:sz="0" w:space="0" w:color="auto"/>
                        <w:left w:val="none" w:sz="0" w:space="0" w:color="auto"/>
                        <w:bottom w:val="none" w:sz="0" w:space="0" w:color="auto"/>
                        <w:right w:val="none" w:sz="0" w:space="0" w:color="auto"/>
                      </w:divBdr>
                    </w:div>
                  </w:divsChild>
                </w:div>
                <w:div w:id="184633453">
                  <w:marLeft w:val="0"/>
                  <w:marRight w:val="0"/>
                  <w:marTop w:val="0"/>
                  <w:marBottom w:val="0"/>
                  <w:divBdr>
                    <w:top w:val="none" w:sz="0" w:space="0" w:color="auto"/>
                    <w:left w:val="none" w:sz="0" w:space="0" w:color="auto"/>
                    <w:bottom w:val="none" w:sz="0" w:space="0" w:color="auto"/>
                    <w:right w:val="none" w:sz="0" w:space="0" w:color="auto"/>
                  </w:divBdr>
                  <w:divsChild>
                    <w:div w:id="829639112">
                      <w:marLeft w:val="0"/>
                      <w:marRight w:val="0"/>
                      <w:marTop w:val="0"/>
                      <w:marBottom w:val="0"/>
                      <w:divBdr>
                        <w:top w:val="none" w:sz="0" w:space="0" w:color="auto"/>
                        <w:left w:val="none" w:sz="0" w:space="0" w:color="auto"/>
                        <w:bottom w:val="none" w:sz="0" w:space="0" w:color="auto"/>
                        <w:right w:val="none" w:sz="0" w:space="0" w:color="auto"/>
                      </w:divBdr>
                    </w:div>
                  </w:divsChild>
                </w:div>
                <w:div w:id="214512330">
                  <w:marLeft w:val="0"/>
                  <w:marRight w:val="0"/>
                  <w:marTop w:val="0"/>
                  <w:marBottom w:val="0"/>
                  <w:divBdr>
                    <w:top w:val="none" w:sz="0" w:space="0" w:color="auto"/>
                    <w:left w:val="none" w:sz="0" w:space="0" w:color="auto"/>
                    <w:bottom w:val="none" w:sz="0" w:space="0" w:color="auto"/>
                    <w:right w:val="none" w:sz="0" w:space="0" w:color="auto"/>
                  </w:divBdr>
                  <w:divsChild>
                    <w:div w:id="1467776920">
                      <w:marLeft w:val="0"/>
                      <w:marRight w:val="0"/>
                      <w:marTop w:val="0"/>
                      <w:marBottom w:val="0"/>
                      <w:divBdr>
                        <w:top w:val="none" w:sz="0" w:space="0" w:color="auto"/>
                        <w:left w:val="none" w:sz="0" w:space="0" w:color="auto"/>
                        <w:bottom w:val="none" w:sz="0" w:space="0" w:color="auto"/>
                        <w:right w:val="none" w:sz="0" w:space="0" w:color="auto"/>
                      </w:divBdr>
                    </w:div>
                  </w:divsChild>
                </w:div>
                <w:div w:id="268978140">
                  <w:marLeft w:val="0"/>
                  <w:marRight w:val="0"/>
                  <w:marTop w:val="0"/>
                  <w:marBottom w:val="0"/>
                  <w:divBdr>
                    <w:top w:val="none" w:sz="0" w:space="0" w:color="auto"/>
                    <w:left w:val="none" w:sz="0" w:space="0" w:color="auto"/>
                    <w:bottom w:val="none" w:sz="0" w:space="0" w:color="auto"/>
                    <w:right w:val="none" w:sz="0" w:space="0" w:color="auto"/>
                  </w:divBdr>
                  <w:divsChild>
                    <w:div w:id="1160080008">
                      <w:marLeft w:val="0"/>
                      <w:marRight w:val="0"/>
                      <w:marTop w:val="0"/>
                      <w:marBottom w:val="0"/>
                      <w:divBdr>
                        <w:top w:val="none" w:sz="0" w:space="0" w:color="auto"/>
                        <w:left w:val="none" w:sz="0" w:space="0" w:color="auto"/>
                        <w:bottom w:val="none" w:sz="0" w:space="0" w:color="auto"/>
                        <w:right w:val="none" w:sz="0" w:space="0" w:color="auto"/>
                      </w:divBdr>
                    </w:div>
                  </w:divsChild>
                </w:div>
                <w:div w:id="273633819">
                  <w:marLeft w:val="0"/>
                  <w:marRight w:val="0"/>
                  <w:marTop w:val="0"/>
                  <w:marBottom w:val="0"/>
                  <w:divBdr>
                    <w:top w:val="none" w:sz="0" w:space="0" w:color="auto"/>
                    <w:left w:val="none" w:sz="0" w:space="0" w:color="auto"/>
                    <w:bottom w:val="none" w:sz="0" w:space="0" w:color="auto"/>
                    <w:right w:val="none" w:sz="0" w:space="0" w:color="auto"/>
                  </w:divBdr>
                  <w:divsChild>
                    <w:div w:id="1289821837">
                      <w:marLeft w:val="0"/>
                      <w:marRight w:val="0"/>
                      <w:marTop w:val="0"/>
                      <w:marBottom w:val="0"/>
                      <w:divBdr>
                        <w:top w:val="none" w:sz="0" w:space="0" w:color="auto"/>
                        <w:left w:val="none" w:sz="0" w:space="0" w:color="auto"/>
                        <w:bottom w:val="none" w:sz="0" w:space="0" w:color="auto"/>
                        <w:right w:val="none" w:sz="0" w:space="0" w:color="auto"/>
                      </w:divBdr>
                    </w:div>
                  </w:divsChild>
                </w:div>
                <w:div w:id="314842212">
                  <w:marLeft w:val="0"/>
                  <w:marRight w:val="0"/>
                  <w:marTop w:val="0"/>
                  <w:marBottom w:val="0"/>
                  <w:divBdr>
                    <w:top w:val="none" w:sz="0" w:space="0" w:color="auto"/>
                    <w:left w:val="none" w:sz="0" w:space="0" w:color="auto"/>
                    <w:bottom w:val="none" w:sz="0" w:space="0" w:color="auto"/>
                    <w:right w:val="none" w:sz="0" w:space="0" w:color="auto"/>
                  </w:divBdr>
                  <w:divsChild>
                    <w:div w:id="974069889">
                      <w:marLeft w:val="0"/>
                      <w:marRight w:val="0"/>
                      <w:marTop w:val="0"/>
                      <w:marBottom w:val="0"/>
                      <w:divBdr>
                        <w:top w:val="none" w:sz="0" w:space="0" w:color="auto"/>
                        <w:left w:val="none" w:sz="0" w:space="0" w:color="auto"/>
                        <w:bottom w:val="none" w:sz="0" w:space="0" w:color="auto"/>
                        <w:right w:val="none" w:sz="0" w:space="0" w:color="auto"/>
                      </w:divBdr>
                    </w:div>
                  </w:divsChild>
                </w:div>
                <w:div w:id="347610576">
                  <w:marLeft w:val="0"/>
                  <w:marRight w:val="0"/>
                  <w:marTop w:val="0"/>
                  <w:marBottom w:val="0"/>
                  <w:divBdr>
                    <w:top w:val="none" w:sz="0" w:space="0" w:color="auto"/>
                    <w:left w:val="none" w:sz="0" w:space="0" w:color="auto"/>
                    <w:bottom w:val="none" w:sz="0" w:space="0" w:color="auto"/>
                    <w:right w:val="none" w:sz="0" w:space="0" w:color="auto"/>
                  </w:divBdr>
                  <w:divsChild>
                    <w:div w:id="1740321943">
                      <w:marLeft w:val="0"/>
                      <w:marRight w:val="0"/>
                      <w:marTop w:val="0"/>
                      <w:marBottom w:val="0"/>
                      <w:divBdr>
                        <w:top w:val="none" w:sz="0" w:space="0" w:color="auto"/>
                        <w:left w:val="none" w:sz="0" w:space="0" w:color="auto"/>
                        <w:bottom w:val="none" w:sz="0" w:space="0" w:color="auto"/>
                        <w:right w:val="none" w:sz="0" w:space="0" w:color="auto"/>
                      </w:divBdr>
                    </w:div>
                  </w:divsChild>
                </w:div>
                <w:div w:id="383219559">
                  <w:marLeft w:val="0"/>
                  <w:marRight w:val="0"/>
                  <w:marTop w:val="0"/>
                  <w:marBottom w:val="0"/>
                  <w:divBdr>
                    <w:top w:val="none" w:sz="0" w:space="0" w:color="auto"/>
                    <w:left w:val="none" w:sz="0" w:space="0" w:color="auto"/>
                    <w:bottom w:val="none" w:sz="0" w:space="0" w:color="auto"/>
                    <w:right w:val="none" w:sz="0" w:space="0" w:color="auto"/>
                  </w:divBdr>
                  <w:divsChild>
                    <w:div w:id="825825349">
                      <w:marLeft w:val="0"/>
                      <w:marRight w:val="0"/>
                      <w:marTop w:val="0"/>
                      <w:marBottom w:val="0"/>
                      <w:divBdr>
                        <w:top w:val="none" w:sz="0" w:space="0" w:color="auto"/>
                        <w:left w:val="none" w:sz="0" w:space="0" w:color="auto"/>
                        <w:bottom w:val="none" w:sz="0" w:space="0" w:color="auto"/>
                        <w:right w:val="none" w:sz="0" w:space="0" w:color="auto"/>
                      </w:divBdr>
                    </w:div>
                  </w:divsChild>
                </w:div>
                <w:div w:id="432826815">
                  <w:marLeft w:val="0"/>
                  <w:marRight w:val="0"/>
                  <w:marTop w:val="0"/>
                  <w:marBottom w:val="0"/>
                  <w:divBdr>
                    <w:top w:val="none" w:sz="0" w:space="0" w:color="auto"/>
                    <w:left w:val="none" w:sz="0" w:space="0" w:color="auto"/>
                    <w:bottom w:val="none" w:sz="0" w:space="0" w:color="auto"/>
                    <w:right w:val="none" w:sz="0" w:space="0" w:color="auto"/>
                  </w:divBdr>
                  <w:divsChild>
                    <w:div w:id="1926305567">
                      <w:marLeft w:val="0"/>
                      <w:marRight w:val="0"/>
                      <w:marTop w:val="0"/>
                      <w:marBottom w:val="0"/>
                      <w:divBdr>
                        <w:top w:val="none" w:sz="0" w:space="0" w:color="auto"/>
                        <w:left w:val="none" w:sz="0" w:space="0" w:color="auto"/>
                        <w:bottom w:val="none" w:sz="0" w:space="0" w:color="auto"/>
                        <w:right w:val="none" w:sz="0" w:space="0" w:color="auto"/>
                      </w:divBdr>
                    </w:div>
                  </w:divsChild>
                </w:div>
                <w:div w:id="464003938">
                  <w:marLeft w:val="0"/>
                  <w:marRight w:val="0"/>
                  <w:marTop w:val="0"/>
                  <w:marBottom w:val="0"/>
                  <w:divBdr>
                    <w:top w:val="none" w:sz="0" w:space="0" w:color="auto"/>
                    <w:left w:val="none" w:sz="0" w:space="0" w:color="auto"/>
                    <w:bottom w:val="none" w:sz="0" w:space="0" w:color="auto"/>
                    <w:right w:val="none" w:sz="0" w:space="0" w:color="auto"/>
                  </w:divBdr>
                  <w:divsChild>
                    <w:div w:id="1056589096">
                      <w:marLeft w:val="0"/>
                      <w:marRight w:val="0"/>
                      <w:marTop w:val="0"/>
                      <w:marBottom w:val="0"/>
                      <w:divBdr>
                        <w:top w:val="none" w:sz="0" w:space="0" w:color="auto"/>
                        <w:left w:val="none" w:sz="0" w:space="0" w:color="auto"/>
                        <w:bottom w:val="none" w:sz="0" w:space="0" w:color="auto"/>
                        <w:right w:val="none" w:sz="0" w:space="0" w:color="auto"/>
                      </w:divBdr>
                    </w:div>
                  </w:divsChild>
                </w:div>
                <w:div w:id="485128954">
                  <w:marLeft w:val="0"/>
                  <w:marRight w:val="0"/>
                  <w:marTop w:val="0"/>
                  <w:marBottom w:val="0"/>
                  <w:divBdr>
                    <w:top w:val="none" w:sz="0" w:space="0" w:color="auto"/>
                    <w:left w:val="none" w:sz="0" w:space="0" w:color="auto"/>
                    <w:bottom w:val="none" w:sz="0" w:space="0" w:color="auto"/>
                    <w:right w:val="none" w:sz="0" w:space="0" w:color="auto"/>
                  </w:divBdr>
                  <w:divsChild>
                    <w:div w:id="44566966">
                      <w:marLeft w:val="0"/>
                      <w:marRight w:val="0"/>
                      <w:marTop w:val="0"/>
                      <w:marBottom w:val="0"/>
                      <w:divBdr>
                        <w:top w:val="none" w:sz="0" w:space="0" w:color="auto"/>
                        <w:left w:val="none" w:sz="0" w:space="0" w:color="auto"/>
                        <w:bottom w:val="none" w:sz="0" w:space="0" w:color="auto"/>
                        <w:right w:val="none" w:sz="0" w:space="0" w:color="auto"/>
                      </w:divBdr>
                    </w:div>
                  </w:divsChild>
                </w:div>
                <w:div w:id="497816017">
                  <w:marLeft w:val="0"/>
                  <w:marRight w:val="0"/>
                  <w:marTop w:val="0"/>
                  <w:marBottom w:val="0"/>
                  <w:divBdr>
                    <w:top w:val="none" w:sz="0" w:space="0" w:color="auto"/>
                    <w:left w:val="none" w:sz="0" w:space="0" w:color="auto"/>
                    <w:bottom w:val="none" w:sz="0" w:space="0" w:color="auto"/>
                    <w:right w:val="none" w:sz="0" w:space="0" w:color="auto"/>
                  </w:divBdr>
                  <w:divsChild>
                    <w:div w:id="750196508">
                      <w:marLeft w:val="0"/>
                      <w:marRight w:val="0"/>
                      <w:marTop w:val="0"/>
                      <w:marBottom w:val="0"/>
                      <w:divBdr>
                        <w:top w:val="none" w:sz="0" w:space="0" w:color="auto"/>
                        <w:left w:val="none" w:sz="0" w:space="0" w:color="auto"/>
                        <w:bottom w:val="none" w:sz="0" w:space="0" w:color="auto"/>
                        <w:right w:val="none" w:sz="0" w:space="0" w:color="auto"/>
                      </w:divBdr>
                    </w:div>
                  </w:divsChild>
                </w:div>
                <w:div w:id="504982735">
                  <w:marLeft w:val="0"/>
                  <w:marRight w:val="0"/>
                  <w:marTop w:val="0"/>
                  <w:marBottom w:val="0"/>
                  <w:divBdr>
                    <w:top w:val="none" w:sz="0" w:space="0" w:color="auto"/>
                    <w:left w:val="none" w:sz="0" w:space="0" w:color="auto"/>
                    <w:bottom w:val="none" w:sz="0" w:space="0" w:color="auto"/>
                    <w:right w:val="none" w:sz="0" w:space="0" w:color="auto"/>
                  </w:divBdr>
                  <w:divsChild>
                    <w:div w:id="1286156666">
                      <w:marLeft w:val="0"/>
                      <w:marRight w:val="0"/>
                      <w:marTop w:val="0"/>
                      <w:marBottom w:val="0"/>
                      <w:divBdr>
                        <w:top w:val="none" w:sz="0" w:space="0" w:color="auto"/>
                        <w:left w:val="none" w:sz="0" w:space="0" w:color="auto"/>
                        <w:bottom w:val="none" w:sz="0" w:space="0" w:color="auto"/>
                        <w:right w:val="none" w:sz="0" w:space="0" w:color="auto"/>
                      </w:divBdr>
                    </w:div>
                  </w:divsChild>
                </w:div>
                <w:div w:id="508831784">
                  <w:marLeft w:val="0"/>
                  <w:marRight w:val="0"/>
                  <w:marTop w:val="0"/>
                  <w:marBottom w:val="0"/>
                  <w:divBdr>
                    <w:top w:val="none" w:sz="0" w:space="0" w:color="auto"/>
                    <w:left w:val="none" w:sz="0" w:space="0" w:color="auto"/>
                    <w:bottom w:val="none" w:sz="0" w:space="0" w:color="auto"/>
                    <w:right w:val="none" w:sz="0" w:space="0" w:color="auto"/>
                  </w:divBdr>
                  <w:divsChild>
                    <w:div w:id="376395523">
                      <w:marLeft w:val="0"/>
                      <w:marRight w:val="0"/>
                      <w:marTop w:val="0"/>
                      <w:marBottom w:val="0"/>
                      <w:divBdr>
                        <w:top w:val="none" w:sz="0" w:space="0" w:color="auto"/>
                        <w:left w:val="none" w:sz="0" w:space="0" w:color="auto"/>
                        <w:bottom w:val="none" w:sz="0" w:space="0" w:color="auto"/>
                        <w:right w:val="none" w:sz="0" w:space="0" w:color="auto"/>
                      </w:divBdr>
                    </w:div>
                  </w:divsChild>
                </w:div>
                <w:div w:id="544290534">
                  <w:marLeft w:val="0"/>
                  <w:marRight w:val="0"/>
                  <w:marTop w:val="0"/>
                  <w:marBottom w:val="0"/>
                  <w:divBdr>
                    <w:top w:val="none" w:sz="0" w:space="0" w:color="auto"/>
                    <w:left w:val="none" w:sz="0" w:space="0" w:color="auto"/>
                    <w:bottom w:val="none" w:sz="0" w:space="0" w:color="auto"/>
                    <w:right w:val="none" w:sz="0" w:space="0" w:color="auto"/>
                  </w:divBdr>
                  <w:divsChild>
                    <w:div w:id="688724844">
                      <w:marLeft w:val="0"/>
                      <w:marRight w:val="0"/>
                      <w:marTop w:val="0"/>
                      <w:marBottom w:val="0"/>
                      <w:divBdr>
                        <w:top w:val="none" w:sz="0" w:space="0" w:color="auto"/>
                        <w:left w:val="none" w:sz="0" w:space="0" w:color="auto"/>
                        <w:bottom w:val="none" w:sz="0" w:space="0" w:color="auto"/>
                        <w:right w:val="none" w:sz="0" w:space="0" w:color="auto"/>
                      </w:divBdr>
                    </w:div>
                  </w:divsChild>
                </w:div>
                <w:div w:id="565575977">
                  <w:marLeft w:val="0"/>
                  <w:marRight w:val="0"/>
                  <w:marTop w:val="0"/>
                  <w:marBottom w:val="0"/>
                  <w:divBdr>
                    <w:top w:val="none" w:sz="0" w:space="0" w:color="auto"/>
                    <w:left w:val="none" w:sz="0" w:space="0" w:color="auto"/>
                    <w:bottom w:val="none" w:sz="0" w:space="0" w:color="auto"/>
                    <w:right w:val="none" w:sz="0" w:space="0" w:color="auto"/>
                  </w:divBdr>
                  <w:divsChild>
                    <w:div w:id="361977216">
                      <w:marLeft w:val="0"/>
                      <w:marRight w:val="0"/>
                      <w:marTop w:val="0"/>
                      <w:marBottom w:val="0"/>
                      <w:divBdr>
                        <w:top w:val="none" w:sz="0" w:space="0" w:color="auto"/>
                        <w:left w:val="none" w:sz="0" w:space="0" w:color="auto"/>
                        <w:bottom w:val="none" w:sz="0" w:space="0" w:color="auto"/>
                        <w:right w:val="none" w:sz="0" w:space="0" w:color="auto"/>
                      </w:divBdr>
                    </w:div>
                  </w:divsChild>
                </w:div>
                <w:div w:id="668407189">
                  <w:marLeft w:val="0"/>
                  <w:marRight w:val="0"/>
                  <w:marTop w:val="0"/>
                  <w:marBottom w:val="0"/>
                  <w:divBdr>
                    <w:top w:val="none" w:sz="0" w:space="0" w:color="auto"/>
                    <w:left w:val="none" w:sz="0" w:space="0" w:color="auto"/>
                    <w:bottom w:val="none" w:sz="0" w:space="0" w:color="auto"/>
                    <w:right w:val="none" w:sz="0" w:space="0" w:color="auto"/>
                  </w:divBdr>
                  <w:divsChild>
                    <w:div w:id="283312593">
                      <w:marLeft w:val="0"/>
                      <w:marRight w:val="0"/>
                      <w:marTop w:val="0"/>
                      <w:marBottom w:val="0"/>
                      <w:divBdr>
                        <w:top w:val="none" w:sz="0" w:space="0" w:color="auto"/>
                        <w:left w:val="none" w:sz="0" w:space="0" w:color="auto"/>
                        <w:bottom w:val="none" w:sz="0" w:space="0" w:color="auto"/>
                        <w:right w:val="none" w:sz="0" w:space="0" w:color="auto"/>
                      </w:divBdr>
                    </w:div>
                  </w:divsChild>
                </w:div>
                <w:div w:id="681978868">
                  <w:marLeft w:val="0"/>
                  <w:marRight w:val="0"/>
                  <w:marTop w:val="0"/>
                  <w:marBottom w:val="0"/>
                  <w:divBdr>
                    <w:top w:val="none" w:sz="0" w:space="0" w:color="auto"/>
                    <w:left w:val="none" w:sz="0" w:space="0" w:color="auto"/>
                    <w:bottom w:val="none" w:sz="0" w:space="0" w:color="auto"/>
                    <w:right w:val="none" w:sz="0" w:space="0" w:color="auto"/>
                  </w:divBdr>
                  <w:divsChild>
                    <w:div w:id="1265724358">
                      <w:marLeft w:val="0"/>
                      <w:marRight w:val="0"/>
                      <w:marTop w:val="0"/>
                      <w:marBottom w:val="0"/>
                      <w:divBdr>
                        <w:top w:val="none" w:sz="0" w:space="0" w:color="auto"/>
                        <w:left w:val="none" w:sz="0" w:space="0" w:color="auto"/>
                        <w:bottom w:val="none" w:sz="0" w:space="0" w:color="auto"/>
                        <w:right w:val="none" w:sz="0" w:space="0" w:color="auto"/>
                      </w:divBdr>
                    </w:div>
                  </w:divsChild>
                </w:div>
                <w:div w:id="688796791">
                  <w:marLeft w:val="0"/>
                  <w:marRight w:val="0"/>
                  <w:marTop w:val="0"/>
                  <w:marBottom w:val="0"/>
                  <w:divBdr>
                    <w:top w:val="none" w:sz="0" w:space="0" w:color="auto"/>
                    <w:left w:val="none" w:sz="0" w:space="0" w:color="auto"/>
                    <w:bottom w:val="none" w:sz="0" w:space="0" w:color="auto"/>
                    <w:right w:val="none" w:sz="0" w:space="0" w:color="auto"/>
                  </w:divBdr>
                  <w:divsChild>
                    <w:div w:id="2037269236">
                      <w:marLeft w:val="0"/>
                      <w:marRight w:val="0"/>
                      <w:marTop w:val="0"/>
                      <w:marBottom w:val="0"/>
                      <w:divBdr>
                        <w:top w:val="none" w:sz="0" w:space="0" w:color="auto"/>
                        <w:left w:val="none" w:sz="0" w:space="0" w:color="auto"/>
                        <w:bottom w:val="none" w:sz="0" w:space="0" w:color="auto"/>
                        <w:right w:val="none" w:sz="0" w:space="0" w:color="auto"/>
                      </w:divBdr>
                    </w:div>
                  </w:divsChild>
                </w:div>
                <w:div w:id="724642955">
                  <w:marLeft w:val="0"/>
                  <w:marRight w:val="0"/>
                  <w:marTop w:val="0"/>
                  <w:marBottom w:val="0"/>
                  <w:divBdr>
                    <w:top w:val="none" w:sz="0" w:space="0" w:color="auto"/>
                    <w:left w:val="none" w:sz="0" w:space="0" w:color="auto"/>
                    <w:bottom w:val="none" w:sz="0" w:space="0" w:color="auto"/>
                    <w:right w:val="none" w:sz="0" w:space="0" w:color="auto"/>
                  </w:divBdr>
                  <w:divsChild>
                    <w:div w:id="599142561">
                      <w:marLeft w:val="0"/>
                      <w:marRight w:val="0"/>
                      <w:marTop w:val="0"/>
                      <w:marBottom w:val="0"/>
                      <w:divBdr>
                        <w:top w:val="none" w:sz="0" w:space="0" w:color="auto"/>
                        <w:left w:val="none" w:sz="0" w:space="0" w:color="auto"/>
                        <w:bottom w:val="none" w:sz="0" w:space="0" w:color="auto"/>
                        <w:right w:val="none" w:sz="0" w:space="0" w:color="auto"/>
                      </w:divBdr>
                    </w:div>
                  </w:divsChild>
                </w:div>
                <w:div w:id="739913502">
                  <w:marLeft w:val="0"/>
                  <w:marRight w:val="0"/>
                  <w:marTop w:val="0"/>
                  <w:marBottom w:val="0"/>
                  <w:divBdr>
                    <w:top w:val="none" w:sz="0" w:space="0" w:color="auto"/>
                    <w:left w:val="none" w:sz="0" w:space="0" w:color="auto"/>
                    <w:bottom w:val="none" w:sz="0" w:space="0" w:color="auto"/>
                    <w:right w:val="none" w:sz="0" w:space="0" w:color="auto"/>
                  </w:divBdr>
                  <w:divsChild>
                    <w:div w:id="1995841259">
                      <w:marLeft w:val="0"/>
                      <w:marRight w:val="0"/>
                      <w:marTop w:val="0"/>
                      <w:marBottom w:val="0"/>
                      <w:divBdr>
                        <w:top w:val="none" w:sz="0" w:space="0" w:color="auto"/>
                        <w:left w:val="none" w:sz="0" w:space="0" w:color="auto"/>
                        <w:bottom w:val="none" w:sz="0" w:space="0" w:color="auto"/>
                        <w:right w:val="none" w:sz="0" w:space="0" w:color="auto"/>
                      </w:divBdr>
                    </w:div>
                  </w:divsChild>
                </w:div>
                <w:div w:id="748817091">
                  <w:marLeft w:val="0"/>
                  <w:marRight w:val="0"/>
                  <w:marTop w:val="0"/>
                  <w:marBottom w:val="0"/>
                  <w:divBdr>
                    <w:top w:val="none" w:sz="0" w:space="0" w:color="auto"/>
                    <w:left w:val="none" w:sz="0" w:space="0" w:color="auto"/>
                    <w:bottom w:val="none" w:sz="0" w:space="0" w:color="auto"/>
                    <w:right w:val="none" w:sz="0" w:space="0" w:color="auto"/>
                  </w:divBdr>
                  <w:divsChild>
                    <w:div w:id="1773624825">
                      <w:marLeft w:val="0"/>
                      <w:marRight w:val="0"/>
                      <w:marTop w:val="0"/>
                      <w:marBottom w:val="0"/>
                      <w:divBdr>
                        <w:top w:val="none" w:sz="0" w:space="0" w:color="auto"/>
                        <w:left w:val="none" w:sz="0" w:space="0" w:color="auto"/>
                        <w:bottom w:val="none" w:sz="0" w:space="0" w:color="auto"/>
                        <w:right w:val="none" w:sz="0" w:space="0" w:color="auto"/>
                      </w:divBdr>
                    </w:div>
                  </w:divsChild>
                </w:div>
                <w:div w:id="874007675">
                  <w:marLeft w:val="0"/>
                  <w:marRight w:val="0"/>
                  <w:marTop w:val="0"/>
                  <w:marBottom w:val="0"/>
                  <w:divBdr>
                    <w:top w:val="none" w:sz="0" w:space="0" w:color="auto"/>
                    <w:left w:val="none" w:sz="0" w:space="0" w:color="auto"/>
                    <w:bottom w:val="none" w:sz="0" w:space="0" w:color="auto"/>
                    <w:right w:val="none" w:sz="0" w:space="0" w:color="auto"/>
                  </w:divBdr>
                  <w:divsChild>
                    <w:div w:id="178549606">
                      <w:marLeft w:val="0"/>
                      <w:marRight w:val="0"/>
                      <w:marTop w:val="0"/>
                      <w:marBottom w:val="0"/>
                      <w:divBdr>
                        <w:top w:val="none" w:sz="0" w:space="0" w:color="auto"/>
                        <w:left w:val="none" w:sz="0" w:space="0" w:color="auto"/>
                        <w:bottom w:val="none" w:sz="0" w:space="0" w:color="auto"/>
                        <w:right w:val="none" w:sz="0" w:space="0" w:color="auto"/>
                      </w:divBdr>
                    </w:div>
                  </w:divsChild>
                </w:div>
                <w:div w:id="891888353">
                  <w:marLeft w:val="0"/>
                  <w:marRight w:val="0"/>
                  <w:marTop w:val="0"/>
                  <w:marBottom w:val="0"/>
                  <w:divBdr>
                    <w:top w:val="none" w:sz="0" w:space="0" w:color="auto"/>
                    <w:left w:val="none" w:sz="0" w:space="0" w:color="auto"/>
                    <w:bottom w:val="none" w:sz="0" w:space="0" w:color="auto"/>
                    <w:right w:val="none" w:sz="0" w:space="0" w:color="auto"/>
                  </w:divBdr>
                  <w:divsChild>
                    <w:div w:id="188182340">
                      <w:marLeft w:val="0"/>
                      <w:marRight w:val="0"/>
                      <w:marTop w:val="0"/>
                      <w:marBottom w:val="0"/>
                      <w:divBdr>
                        <w:top w:val="none" w:sz="0" w:space="0" w:color="auto"/>
                        <w:left w:val="none" w:sz="0" w:space="0" w:color="auto"/>
                        <w:bottom w:val="none" w:sz="0" w:space="0" w:color="auto"/>
                        <w:right w:val="none" w:sz="0" w:space="0" w:color="auto"/>
                      </w:divBdr>
                    </w:div>
                  </w:divsChild>
                </w:div>
                <w:div w:id="896817346">
                  <w:marLeft w:val="0"/>
                  <w:marRight w:val="0"/>
                  <w:marTop w:val="0"/>
                  <w:marBottom w:val="0"/>
                  <w:divBdr>
                    <w:top w:val="none" w:sz="0" w:space="0" w:color="auto"/>
                    <w:left w:val="none" w:sz="0" w:space="0" w:color="auto"/>
                    <w:bottom w:val="none" w:sz="0" w:space="0" w:color="auto"/>
                    <w:right w:val="none" w:sz="0" w:space="0" w:color="auto"/>
                  </w:divBdr>
                  <w:divsChild>
                    <w:div w:id="1638145955">
                      <w:marLeft w:val="0"/>
                      <w:marRight w:val="0"/>
                      <w:marTop w:val="0"/>
                      <w:marBottom w:val="0"/>
                      <w:divBdr>
                        <w:top w:val="none" w:sz="0" w:space="0" w:color="auto"/>
                        <w:left w:val="none" w:sz="0" w:space="0" w:color="auto"/>
                        <w:bottom w:val="none" w:sz="0" w:space="0" w:color="auto"/>
                        <w:right w:val="none" w:sz="0" w:space="0" w:color="auto"/>
                      </w:divBdr>
                    </w:div>
                  </w:divsChild>
                </w:div>
                <w:div w:id="936988821">
                  <w:marLeft w:val="0"/>
                  <w:marRight w:val="0"/>
                  <w:marTop w:val="0"/>
                  <w:marBottom w:val="0"/>
                  <w:divBdr>
                    <w:top w:val="none" w:sz="0" w:space="0" w:color="auto"/>
                    <w:left w:val="none" w:sz="0" w:space="0" w:color="auto"/>
                    <w:bottom w:val="none" w:sz="0" w:space="0" w:color="auto"/>
                    <w:right w:val="none" w:sz="0" w:space="0" w:color="auto"/>
                  </w:divBdr>
                  <w:divsChild>
                    <w:div w:id="1741712540">
                      <w:marLeft w:val="0"/>
                      <w:marRight w:val="0"/>
                      <w:marTop w:val="0"/>
                      <w:marBottom w:val="0"/>
                      <w:divBdr>
                        <w:top w:val="none" w:sz="0" w:space="0" w:color="auto"/>
                        <w:left w:val="none" w:sz="0" w:space="0" w:color="auto"/>
                        <w:bottom w:val="none" w:sz="0" w:space="0" w:color="auto"/>
                        <w:right w:val="none" w:sz="0" w:space="0" w:color="auto"/>
                      </w:divBdr>
                    </w:div>
                  </w:divsChild>
                </w:div>
                <w:div w:id="959579549">
                  <w:marLeft w:val="0"/>
                  <w:marRight w:val="0"/>
                  <w:marTop w:val="0"/>
                  <w:marBottom w:val="0"/>
                  <w:divBdr>
                    <w:top w:val="none" w:sz="0" w:space="0" w:color="auto"/>
                    <w:left w:val="none" w:sz="0" w:space="0" w:color="auto"/>
                    <w:bottom w:val="none" w:sz="0" w:space="0" w:color="auto"/>
                    <w:right w:val="none" w:sz="0" w:space="0" w:color="auto"/>
                  </w:divBdr>
                  <w:divsChild>
                    <w:div w:id="1273435549">
                      <w:marLeft w:val="0"/>
                      <w:marRight w:val="0"/>
                      <w:marTop w:val="0"/>
                      <w:marBottom w:val="0"/>
                      <w:divBdr>
                        <w:top w:val="none" w:sz="0" w:space="0" w:color="auto"/>
                        <w:left w:val="none" w:sz="0" w:space="0" w:color="auto"/>
                        <w:bottom w:val="none" w:sz="0" w:space="0" w:color="auto"/>
                        <w:right w:val="none" w:sz="0" w:space="0" w:color="auto"/>
                      </w:divBdr>
                    </w:div>
                  </w:divsChild>
                </w:div>
                <w:div w:id="1042052204">
                  <w:marLeft w:val="0"/>
                  <w:marRight w:val="0"/>
                  <w:marTop w:val="0"/>
                  <w:marBottom w:val="0"/>
                  <w:divBdr>
                    <w:top w:val="none" w:sz="0" w:space="0" w:color="auto"/>
                    <w:left w:val="none" w:sz="0" w:space="0" w:color="auto"/>
                    <w:bottom w:val="none" w:sz="0" w:space="0" w:color="auto"/>
                    <w:right w:val="none" w:sz="0" w:space="0" w:color="auto"/>
                  </w:divBdr>
                  <w:divsChild>
                    <w:div w:id="18088328">
                      <w:marLeft w:val="0"/>
                      <w:marRight w:val="0"/>
                      <w:marTop w:val="0"/>
                      <w:marBottom w:val="0"/>
                      <w:divBdr>
                        <w:top w:val="none" w:sz="0" w:space="0" w:color="auto"/>
                        <w:left w:val="none" w:sz="0" w:space="0" w:color="auto"/>
                        <w:bottom w:val="none" w:sz="0" w:space="0" w:color="auto"/>
                        <w:right w:val="none" w:sz="0" w:space="0" w:color="auto"/>
                      </w:divBdr>
                    </w:div>
                  </w:divsChild>
                </w:div>
                <w:div w:id="1068726486">
                  <w:marLeft w:val="0"/>
                  <w:marRight w:val="0"/>
                  <w:marTop w:val="0"/>
                  <w:marBottom w:val="0"/>
                  <w:divBdr>
                    <w:top w:val="none" w:sz="0" w:space="0" w:color="auto"/>
                    <w:left w:val="none" w:sz="0" w:space="0" w:color="auto"/>
                    <w:bottom w:val="none" w:sz="0" w:space="0" w:color="auto"/>
                    <w:right w:val="none" w:sz="0" w:space="0" w:color="auto"/>
                  </w:divBdr>
                  <w:divsChild>
                    <w:div w:id="119804881">
                      <w:marLeft w:val="0"/>
                      <w:marRight w:val="0"/>
                      <w:marTop w:val="0"/>
                      <w:marBottom w:val="0"/>
                      <w:divBdr>
                        <w:top w:val="none" w:sz="0" w:space="0" w:color="auto"/>
                        <w:left w:val="none" w:sz="0" w:space="0" w:color="auto"/>
                        <w:bottom w:val="none" w:sz="0" w:space="0" w:color="auto"/>
                        <w:right w:val="none" w:sz="0" w:space="0" w:color="auto"/>
                      </w:divBdr>
                    </w:div>
                  </w:divsChild>
                </w:div>
                <w:div w:id="1086611970">
                  <w:marLeft w:val="0"/>
                  <w:marRight w:val="0"/>
                  <w:marTop w:val="0"/>
                  <w:marBottom w:val="0"/>
                  <w:divBdr>
                    <w:top w:val="none" w:sz="0" w:space="0" w:color="auto"/>
                    <w:left w:val="none" w:sz="0" w:space="0" w:color="auto"/>
                    <w:bottom w:val="none" w:sz="0" w:space="0" w:color="auto"/>
                    <w:right w:val="none" w:sz="0" w:space="0" w:color="auto"/>
                  </w:divBdr>
                  <w:divsChild>
                    <w:div w:id="683164728">
                      <w:marLeft w:val="0"/>
                      <w:marRight w:val="0"/>
                      <w:marTop w:val="0"/>
                      <w:marBottom w:val="0"/>
                      <w:divBdr>
                        <w:top w:val="none" w:sz="0" w:space="0" w:color="auto"/>
                        <w:left w:val="none" w:sz="0" w:space="0" w:color="auto"/>
                        <w:bottom w:val="none" w:sz="0" w:space="0" w:color="auto"/>
                        <w:right w:val="none" w:sz="0" w:space="0" w:color="auto"/>
                      </w:divBdr>
                    </w:div>
                  </w:divsChild>
                </w:div>
                <w:div w:id="1110707188">
                  <w:marLeft w:val="0"/>
                  <w:marRight w:val="0"/>
                  <w:marTop w:val="0"/>
                  <w:marBottom w:val="0"/>
                  <w:divBdr>
                    <w:top w:val="none" w:sz="0" w:space="0" w:color="auto"/>
                    <w:left w:val="none" w:sz="0" w:space="0" w:color="auto"/>
                    <w:bottom w:val="none" w:sz="0" w:space="0" w:color="auto"/>
                    <w:right w:val="none" w:sz="0" w:space="0" w:color="auto"/>
                  </w:divBdr>
                  <w:divsChild>
                    <w:div w:id="1345551871">
                      <w:marLeft w:val="0"/>
                      <w:marRight w:val="0"/>
                      <w:marTop w:val="0"/>
                      <w:marBottom w:val="0"/>
                      <w:divBdr>
                        <w:top w:val="none" w:sz="0" w:space="0" w:color="auto"/>
                        <w:left w:val="none" w:sz="0" w:space="0" w:color="auto"/>
                        <w:bottom w:val="none" w:sz="0" w:space="0" w:color="auto"/>
                        <w:right w:val="none" w:sz="0" w:space="0" w:color="auto"/>
                      </w:divBdr>
                    </w:div>
                  </w:divsChild>
                </w:div>
                <w:div w:id="1184981226">
                  <w:marLeft w:val="0"/>
                  <w:marRight w:val="0"/>
                  <w:marTop w:val="0"/>
                  <w:marBottom w:val="0"/>
                  <w:divBdr>
                    <w:top w:val="none" w:sz="0" w:space="0" w:color="auto"/>
                    <w:left w:val="none" w:sz="0" w:space="0" w:color="auto"/>
                    <w:bottom w:val="none" w:sz="0" w:space="0" w:color="auto"/>
                    <w:right w:val="none" w:sz="0" w:space="0" w:color="auto"/>
                  </w:divBdr>
                  <w:divsChild>
                    <w:div w:id="629866968">
                      <w:marLeft w:val="0"/>
                      <w:marRight w:val="0"/>
                      <w:marTop w:val="0"/>
                      <w:marBottom w:val="0"/>
                      <w:divBdr>
                        <w:top w:val="none" w:sz="0" w:space="0" w:color="auto"/>
                        <w:left w:val="none" w:sz="0" w:space="0" w:color="auto"/>
                        <w:bottom w:val="none" w:sz="0" w:space="0" w:color="auto"/>
                        <w:right w:val="none" w:sz="0" w:space="0" w:color="auto"/>
                      </w:divBdr>
                    </w:div>
                  </w:divsChild>
                </w:div>
                <w:div w:id="1191838562">
                  <w:marLeft w:val="0"/>
                  <w:marRight w:val="0"/>
                  <w:marTop w:val="0"/>
                  <w:marBottom w:val="0"/>
                  <w:divBdr>
                    <w:top w:val="none" w:sz="0" w:space="0" w:color="auto"/>
                    <w:left w:val="none" w:sz="0" w:space="0" w:color="auto"/>
                    <w:bottom w:val="none" w:sz="0" w:space="0" w:color="auto"/>
                    <w:right w:val="none" w:sz="0" w:space="0" w:color="auto"/>
                  </w:divBdr>
                  <w:divsChild>
                    <w:div w:id="262106315">
                      <w:marLeft w:val="0"/>
                      <w:marRight w:val="0"/>
                      <w:marTop w:val="0"/>
                      <w:marBottom w:val="0"/>
                      <w:divBdr>
                        <w:top w:val="none" w:sz="0" w:space="0" w:color="auto"/>
                        <w:left w:val="none" w:sz="0" w:space="0" w:color="auto"/>
                        <w:bottom w:val="none" w:sz="0" w:space="0" w:color="auto"/>
                        <w:right w:val="none" w:sz="0" w:space="0" w:color="auto"/>
                      </w:divBdr>
                    </w:div>
                  </w:divsChild>
                </w:div>
                <w:div w:id="1217428753">
                  <w:marLeft w:val="0"/>
                  <w:marRight w:val="0"/>
                  <w:marTop w:val="0"/>
                  <w:marBottom w:val="0"/>
                  <w:divBdr>
                    <w:top w:val="none" w:sz="0" w:space="0" w:color="auto"/>
                    <w:left w:val="none" w:sz="0" w:space="0" w:color="auto"/>
                    <w:bottom w:val="none" w:sz="0" w:space="0" w:color="auto"/>
                    <w:right w:val="none" w:sz="0" w:space="0" w:color="auto"/>
                  </w:divBdr>
                  <w:divsChild>
                    <w:div w:id="2068186661">
                      <w:marLeft w:val="0"/>
                      <w:marRight w:val="0"/>
                      <w:marTop w:val="0"/>
                      <w:marBottom w:val="0"/>
                      <w:divBdr>
                        <w:top w:val="none" w:sz="0" w:space="0" w:color="auto"/>
                        <w:left w:val="none" w:sz="0" w:space="0" w:color="auto"/>
                        <w:bottom w:val="none" w:sz="0" w:space="0" w:color="auto"/>
                        <w:right w:val="none" w:sz="0" w:space="0" w:color="auto"/>
                      </w:divBdr>
                    </w:div>
                  </w:divsChild>
                </w:div>
                <w:div w:id="1227255302">
                  <w:marLeft w:val="0"/>
                  <w:marRight w:val="0"/>
                  <w:marTop w:val="0"/>
                  <w:marBottom w:val="0"/>
                  <w:divBdr>
                    <w:top w:val="none" w:sz="0" w:space="0" w:color="auto"/>
                    <w:left w:val="none" w:sz="0" w:space="0" w:color="auto"/>
                    <w:bottom w:val="none" w:sz="0" w:space="0" w:color="auto"/>
                    <w:right w:val="none" w:sz="0" w:space="0" w:color="auto"/>
                  </w:divBdr>
                  <w:divsChild>
                    <w:div w:id="1838878770">
                      <w:marLeft w:val="0"/>
                      <w:marRight w:val="0"/>
                      <w:marTop w:val="0"/>
                      <w:marBottom w:val="0"/>
                      <w:divBdr>
                        <w:top w:val="none" w:sz="0" w:space="0" w:color="auto"/>
                        <w:left w:val="none" w:sz="0" w:space="0" w:color="auto"/>
                        <w:bottom w:val="none" w:sz="0" w:space="0" w:color="auto"/>
                        <w:right w:val="none" w:sz="0" w:space="0" w:color="auto"/>
                      </w:divBdr>
                    </w:div>
                  </w:divsChild>
                </w:div>
                <w:div w:id="1250240069">
                  <w:marLeft w:val="0"/>
                  <w:marRight w:val="0"/>
                  <w:marTop w:val="0"/>
                  <w:marBottom w:val="0"/>
                  <w:divBdr>
                    <w:top w:val="none" w:sz="0" w:space="0" w:color="auto"/>
                    <w:left w:val="none" w:sz="0" w:space="0" w:color="auto"/>
                    <w:bottom w:val="none" w:sz="0" w:space="0" w:color="auto"/>
                    <w:right w:val="none" w:sz="0" w:space="0" w:color="auto"/>
                  </w:divBdr>
                  <w:divsChild>
                    <w:div w:id="432408718">
                      <w:marLeft w:val="0"/>
                      <w:marRight w:val="0"/>
                      <w:marTop w:val="0"/>
                      <w:marBottom w:val="0"/>
                      <w:divBdr>
                        <w:top w:val="none" w:sz="0" w:space="0" w:color="auto"/>
                        <w:left w:val="none" w:sz="0" w:space="0" w:color="auto"/>
                        <w:bottom w:val="none" w:sz="0" w:space="0" w:color="auto"/>
                        <w:right w:val="none" w:sz="0" w:space="0" w:color="auto"/>
                      </w:divBdr>
                    </w:div>
                  </w:divsChild>
                </w:div>
                <w:div w:id="1250310867">
                  <w:marLeft w:val="0"/>
                  <w:marRight w:val="0"/>
                  <w:marTop w:val="0"/>
                  <w:marBottom w:val="0"/>
                  <w:divBdr>
                    <w:top w:val="none" w:sz="0" w:space="0" w:color="auto"/>
                    <w:left w:val="none" w:sz="0" w:space="0" w:color="auto"/>
                    <w:bottom w:val="none" w:sz="0" w:space="0" w:color="auto"/>
                    <w:right w:val="none" w:sz="0" w:space="0" w:color="auto"/>
                  </w:divBdr>
                  <w:divsChild>
                    <w:div w:id="585463007">
                      <w:marLeft w:val="0"/>
                      <w:marRight w:val="0"/>
                      <w:marTop w:val="0"/>
                      <w:marBottom w:val="0"/>
                      <w:divBdr>
                        <w:top w:val="none" w:sz="0" w:space="0" w:color="auto"/>
                        <w:left w:val="none" w:sz="0" w:space="0" w:color="auto"/>
                        <w:bottom w:val="none" w:sz="0" w:space="0" w:color="auto"/>
                        <w:right w:val="none" w:sz="0" w:space="0" w:color="auto"/>
                      </w:divBdr>
                    </w:div>
                  </w:divsChild>
                </w:div>
                <w:div w:id="1269385738">
                  <w:marLeft w:val="0"/>
                  <w:marRight w:val="0"/>
                  <w:marTop w:val="0"/>
                  <w:marBottom w:val="0"/>
                  <w:divBdr>
                    <w:top w:val="none" w:sz="0" w:space="0" w:color="auto"/>
                    <w:left w:val="none" w:sz="0" w:space="0" w:color="auto"/>
                    <w:bottom w:val="none" w:sz="0" w:space="0" w:color="auto"/>
                    <w:right w:val="none" w:sz="0" w:space="0" w:color="auto"/>
                  </w:divBdr>
                  <w:divsChild>
                    <w:div w:id="861092183">
                      <w:marLeft w:val="0"/>
                      <w:marRight w:val="0"/>
                      <w:marTop w:val="0"/>
                      <w:marBottom w:val="0"/>
                      <w:divBdr>
                        <w:top w:val="none" w:sz="0" w:space="0" w:color="auto"/>
                        <w:left w:val="none" w:sz="0" w:space="0" w:color="auto"/>
                        <w:bottom w:val="none" w:sz="0" w:space="0" w:color="auto"/>
                        <w:right w:val="none" w:sz="0" w:space="0" w:color="auto"/>
                      </w:divBdr>
                    </w:div>
                  </w:divsChild>
                </w:div>
                <w:div w:id="1282692010">
                  <w:marLeft w:val="0"/>
                  <w:marRight w:val="0"/>
                  <w:marTop w:val="0"/>
                  <w:marBottom w:val="0"/>
                  <w:divBdr>
                    <w:top w:val="none" w:sz="0" w:space="0" w:color="auto"/>
                    <w:left w:val="none" w:sz="0" w:space="0" w:color="auto"/>
                    <w:bottom w:val="none" w:sz="0" w:space="0" w:color="auto"/>
                    <w:right w:val="none" w:sz="0" w:space="0" w:color="auto"/>
                  </w:divBdr>
                  <w:divsChild>
                    <w:div w:id="222374089">
                      <w:marLeft w:val="0"/>
                      <w:marRight w:val="0"/>
                      <w:marTop w:val="0"/>
                      <w:marBottom w:val="0"/>
                      <w:divBdr>
                        <w:top w:val="none" w:sz="0" w:space="0" w:color="auto"/>
                        <w:left w:val="none" w:sz="0" w:space="0" w:color="auto"/>
                        <w:bottom w:val="none" w:sz="0" w:space="0" w:color="auto"/>
                        <w:right w:val="none" w:sz="0" w:space="0" w:color="auto"/>
                      </w:divBdr>
                    </w:div>
                  </w:divsChild>
                </w:div>
                <w:div w:id="1287007269">
                  <w:marLeft w:val="0"/>
                  <w:marRight w:val="0"/>
                  <w:marTop w:val="0"/>
                  <w:marBottom w:val="0"/>
                  <w:divBdr>
                    <w:top w:val="none" w:sz="0" w:space="0" w:color="auto"/>
                    <w:left w:val="none" w:sz="0" w:space="0" w:color="auto"/>
                    <w:bottom w:val="none" w:sz="0" w:space="0" w:color="auto"/>
                    <w:right w:val="none" w:sz="0" w:space="0" w:color="auto"/>
                  </w:divBdr>
                  <w:divsChild>
                    <w:div w:id="1933975016">
                      <w:marLeft w:val="0"/>
                      <w:marRight w:val="0"/>
                      <w:marTop w:val="0"/>
                      <w:marBottom w:val="0"/>
                      <w:divBdr>
                        <w:top w:val="none" w:sz="0" w:space="0" w:color="auto"/>
                        <w:left w:val="none" w:sz="0" w:space="0" w:color="auto"/>
                        <w:bottom w:val="none" w:sz="0" w:space="0" w:color="auto"/>
                        <w:right w:val="none" w:sz="0" w:space="0" w:color="auto"/>
                      </w:divBdr>
                    </w:div>
                  </w:divsChild>
                </w:div>
                <w:div w:id="1300577237">
                  <w:marLeft w:val="0"/>
                  <w:marRight w:val="0"/>
                  <w:marTop w:val="0"/>
                  <w:marBottom w:val="0"/>
                  <w:divBdr>
                    <w:top w:val="none" w:sz="0" w:space="0" w:color="auto"/>
                    <w:left w:val="none" w:sz="0" w:space="0" w:color="auto"/>
                    <w:bottom w:val="none" w:sz="0" w:space="0" w:color="auto"/>
                    <w:right w:val="none" w:sz="0" w:space="0" w:color="auto"/>
                  </w:divBdr>
                  <w:divsChild>
                    <w:div w:id="1624651565">
                      <w:marLeft w:val="0"/>
                      <w:marRight w:val="0"/>
                      <w:marTop w:val="0"/>
                      <w:marBottom w:val="0"/>
                      <w:divBdr>
                        <w:top w:val="none" w:sz="0" w:space="0" w:color="auto"/>
                        <w:left w:val="none" w:sz="0" w:space="0" w:color="auto"/>
                        <w:bottom w:val="none" w:sz="0" w:space="0" w:color="auto"/>
                        <w:right w:val="none" w:sz="0" w:space="0" w:color="auto"/>
                      </w:divBdr>
                    </w:div>
                  </w:divsChild>
                </w:div>
                <w:div w:id="1304625512">
                  <w:marLeft w:val="0"/>
                  <w:marRight w:val="0"/>
                  <w:marTop w:val="0"/>
                  <w:marBottom w:val="0"/>
                  <w:divBdr>
                    <w:top w:val="none" w:sz="0" w:space="0" w:color="auto"/>
                    <w:left w:val="none" w:sz="0" w:space="0" w:color="auto"/>
                    <w:bottom w:val="none" w:sz="0" w:space="0" w:color="auto"/>
                    <w:right w:val="none" w:sz="0" w:space="0" w:color="auto"/>
                  </w:divBdr>
                  <w:divsChild>
                    <w:div w:id="586572198">
                      <w:marLeft w:val="0"/>
                      <w:marRight w:val="0"/>
                      <w:marTop w:val="0"/>
                      <w:marBottom w:val="0"/>
                      <w:divBdr>
                        <w:top w:val="none" w:sz="0" w:space="0" w:color="auto"/>
                        <w:left w:val="none" w:sz="0" w:space="0" w:color="auto"/>
                        <w:bottom w:val="none" w:sz="0" w:space="0" w:color="auto"/>
                        <w:right w:val="none" w:sz="0" w:space="0" w:color="auto"/>
                      </w:divBdr>
                    </w:div>
                  </w:divsChild>
                </w:div>
                <w:div w:id="1365785106">
                  <w:marLeft w:val="0"/>
                  <w:marRight w:val="0"/>
                  <w:marTop w:val="0"/>
                  <w:marBottom w:val="0"/>
                  <w:divBdr>
                    <w:top w:val="none" w:sz="0" w:space="0" w:color="auto"/>
                    <w:left w:val="none" w:sz="0" w:space="0" w:color="auto"/>
                    <w:bottom w:val="none" w:sz="0" w:space="0" w:color="auto"/>
                    <w:right w:val="none" w:sz="0" w:space="0" w:color="auto"/>
                  </w:divBdr>
                  <w:divsChild>
                    <w:div w:id="1000499099">
                      <w:marLeft w:val="0"/>
                      <w:marRight w:val="0"/>
                      <w:marTop w:val="0"/>
                      <w:marBottom w:val="0"/>
                      <w:divBdr>
                        <w:top w:val="none" w:sz="0" w:space="0" w:color="auto"/>
                        <w:left w:val="none" w:sz="0" w:space="0" w:color="auto"/>
                        <w:bottom w:val="none" w:sz="0" w:space="0" w:color="auto"/>
                        <w:right w:val="none" w:sz="0" w:space="0" w:color="auto"/>
                      </w:divBdr>
                    </w:div>
                  </w:divsChild>
                </w:div>
                <w:div w:id="1439837120">
                  <w:marLeft w:val="0"/>
                  <w:marRight w:val="0"/>
                  <w:marTop w:val="0"/>
                  <w:marBottom w:val="0"/>
                  <w:divBdr>
                    <w:top w:val="none" w:sz="0" w:space="0" w:color="auto"/>
                    <w:left w:val="none" w:sz="0" w:space="0" w:color="auto"/>
                    <w:bottom w:val="none" w:sz="0" w:space="0" w:color="auto"/>
                    <w:right w:val="none" w:sz="0" w:space="0" w:color="auto"/>
                  </w:divBdr>
                  <w:divsChild>
                    <w:div w:id="164514767">
                      <w:marLeft w:val="0"/>
                      <w:marRight w:val="0"/>
                      <w:marTop w:val="0"/>
                      <w:marBottom w:val="0"/>
                      <w:divBdr>
                        <w:top w:val="none" w:sz="0" w:space="0" w:color="auto"/>
                        <w:left w:val="none" w:sz="0" w:space="0" w:color="auto"/>
                        <w:bottom w:val="none" w:sz="0" w:space="0" w:color="auto"/>
                        <w:right w:val="none" w:sz="0" w:space="0" w:color="auto"/>
                      </w:divBdr>
                    </w:div>
                  </w:divsChild>
                </w:div>
                <w:div w:id="1537233366">
                  <w:marLeft w:val="0"/>
                  <w:marRight w:val="0"/>
                  <w:marTop w:val="0"/>
                  <w:marBottom w:val="0"/>
                  <w:divBdr>
                    <w:top w:val="none" w:sz="0" w:space="0" w:color="auto"/>
                    <w:left w:val="none" w:sz="0" w:space="0" w:color="auto"/>
                    <w:bottom w:val="none" w:sz="0" w:space="0" w:color="auto"/>
                    <w:right w:val="none" w:sz="0" w:space="0" w:color="auto"/>
                  </w:divBdr>
                  <w:divsChild>
                    <w:div w:id="1399401641">
                      <w:marLeft w:val="0"/>
                      <w:marRight w:val="0"/>
                      <w:marTop w:val="0"/>
                      <w:marBottom w:val="0"/>
                      <w:divBdr>
                        <w:top w:val="none" w:sz="0" w:space="0" w:color="auto"/>
                        <w:left w:val="none" w:sz="0" w:space="0" w:color="auto"/>
                        <w:bottom w:val="none" w:sz="0" w:space="0" w:color="auto"/>
                        <w:right w:val="none" w:sz="0" w:space="0" w:color="auto"/>
                      </w:divBdr>
                    </w:div>
                  </w:divsChild>
                </w:div>
                <w:div w:id="1553956338">
                  <w:marLeft w:val="0"/>
                  <w:marRight w:val="0"/>
                  <w:marTop w:val="0"/>
                  <w:marBottom w:val="0"/>
                  <w:divBdr>
                    <w:top w:val="none" w:sz="0" w:space="0" w:color="auto"/>
                    <w:left w:val="none" w:sz="0" w:space="0" w:color="auto"/>
                    <w:bottom w:val="none" w:sz="0" w:space="0" w:color="auto"/>
                    <w:right w:val="none" w:sz="0" w:space="0" w:color="auto"/>
                  </w:divBdr>
                  <w:divsChild>
                    <w:div w:id="427047969">
                      <w:marLeft w:val="0"/>
                      <w:marRight w:val="0"/>
                      <w:marTop w:val="0"/>
                      <w:marBottom w:val="0"/>
                      <w:divBdr>
                        <w:top w:val="none" w:sz="0" w:space="0" w:color="auto"/>
                        <w:left w:val="none" w:sz="0" w:space="0" w:color="auto"/>
                        <w:bottom w:val="none" w:sz="0" w:space="0" w:color="auto"/>
                        <w:right w:val="none" w:sz="0" w:space="0" w:color="auto"/>
                      </w:divBdr>
                    </w:div>
                  </w:divsChild>
                </w:div>
                <w:div w:id="1617565331">
                  <w:marLeft w:val="0"/>
                  <w:marRight w:val="0"/>
                  <w:marTop w:val="0"/>
                  <w:marBottom w:val="0"/>
                  <w:divBdr>
                    <w:top w:val="none" w:sz="0" w:space="0" w:color="auto"/>
                    <w:left w:val="none" w:sz="0" w:space="0" w:color="auto"/>
                    <w:bottom w:val="none" w:sz="0" w:space="0" w:color="auto"/>
                    <w:right w:val="none" w:sz="0" w:space="0" w:color="auto"/>
                  </w:divBdr>
                  <w:divsChild>
                    <w:div w:id="1926256712">
                      <w:marLeft w:val="0"/>
                      <w:marRight w:val="0"/>
                      <w:marTop w:val="0"/>
                      <w:marBottom w:val="0"/>
                      <w:divBdr>
                        <w:top w:val="none" w:sz="0" w:space="0" w:color="auto"/>
                        <w:left w:val="none" w:sz="0" w:space="0" w:color="auto"/>
                        <w:bottom w:val="none" w:sz="0" w:space="0" w:color="auto"/>
                        <w:right w:val="none" w:sz="0" w:space="0" w:color="auto"/>
                      </w:divBdr>
                    </w:div>
                  </w:divsChild>
                </w:div>
                <w:div w:id="1620450294">
                  <w:marLeft w:val="0"/>
                  <w:marRight w:val="0"/>
                  <w:marTop w:val="0"/>
                  <w:marBottom w:val="0"/>
                  <w:divBdr>
                    <w:top w:val="none" w:sz="0" w:space="0" w:color="auto"/>
                    <w:left w:val="none" w:sz="0" w:space="0" w:color="auto"/>
                    <w:bottom w:val="none" w:sz="0" w:space="0" w:color="auto"/>
                    <w:right w:val="none" w:sz="0" w:space="0" w:color="auto"/>
                  </w:divBdr>
                  <w:divsChild>
                    <w:div w:id="229195022">
                      <w:marLeft w:val="0"/>
                      <w:marRight w:val="0"/>
                      <w:marTop w:val="0"/>
                      <w:marBottom w:val="0"/>
                      <w:divBdr>
                        <w:top w:val="none" w:sz="0" w:space="0" w:color="auto"/>
                        <w:left w:val="none" w:sz="0" w:space="0" w:color="auto"/>
                        <w:bottom w:val="none" w:sz="0" w:space="0" w:color="auto"/>
                        <w:right w:val="none" w:sz="0" w:space="0" w:color="auto"/>
                      </w:divBdr>
                    </w:div>
                  </w:divsChild>
                </w:div>
                <w:div w:id="1643776112">
                  <w:marLeft w:val="0"/>
                  <w:marRight w:val="0"/>
                  <w:marTop w:val="0"/>
                  <w:marBottom w:val="0"/>
                  <w:divBdr>
                    <w:top w:val="none" w:sz="0" w:space="0" w:color="auto"/>
                    <w:left w:val="none" w:sz="0" w:space="0" w:color="auto"/>
                    <w:bottom w:val="none" w:sz="0" w:space="0" w:color="auto"/>
                    <w:right w:val="none" w:sz="0" w:space="0" w:color="auto"/>
                  </w:divBdr>
                  <w:divsChild>
                    <w:div w:id="1960643327">
                      <w:marLeft w:val="0"/>
                      <w:marRight w:val="0"/>
                      <w:marTop w:val="0"/>
                      <w:marBottom w:val="0"/>
                      <w:divBdr>
                        <w:top w:val="none" w:sz="0" w:space="0" w:color="auto"/>
                        <w:left w:val="none" w:sz="0" w:space="0" w:color="auto"/>
                        <w:bottom w:val="none" w:sz="0" w:space="0" w:color="auto"/>
                        <w:right w:val="none" w:sz="0" w:space="0" w:color="auto"/>
                      </w:divBdr>
                    </w:div>
                  </w:divsChild>
                </w:div>
                <w:div w:id="1677002721">
                  <w:marLeft w:val="0"/>
                  <w:marRight w:val="0"/>
                  <w:marTop w:val="0"/>
                  <w:marBottom w:val="0"/>
                  <w:divBdr>
                    <w:top w:val="none" w:sz="0" w:space="0" w:color="auto"/>
                    <w:left w:val="none" w:sz="0" w:space="0" w:color="auto"/>
                    <w:bottom w:val="none" w:sz="0" w:space="0" w:color="auto"/>
                    <w:right w:val="none" w:sz="0" w:space="0" w:color="auto"/>
                  </w:divBdr>
                  <w:divsChild>
                    <w:div w:id="2134323943">
                      <w:marLeft w:val="0"/>
                      <w:marRight w:val="0"/>
                      <w:marTop w:val="0"/>
                      <w:marBottom w:val="0"/>
                      <w:divBdr>
                        <w:top w:val="none" w:sz="0" w:space="0" w:color="auto"/>
                        <w:left w:val="none" w:sz="0" w:space="0" w:color="auto"/>
                        <w:bottom w:val="none" w:sz="0" w:space="0" w:color="auto"/>
                        <w:right w:val="none" w:sz="0" w:space="0" w:color="auto"/>
                      </w:divBdr>
                    </w:div>
                  </w:divsChild>
                </w:div>
                <w:div w:id="1688871708">
                  <w:marLeft w:val="0"/>
                  <w:marRight w:val="0"/>
                  <w:marTop w:val="0"/>
                  <w:marBottom w:val="0"/>
                  <w:divBdr>
                    <w:top w:val="none" w:sz="0" w:space="0" w:color="auto"/>
                    <w:left w:val="none" w:sz="0" w:space="0" w:color="auto"/>
                    <w:bottom w:val="none" w:sz="0" w:space="0" w:color="auto"/>
                    <w:right w:val="none" w:sz="0" w:space="0" w:color="auto"/>
                  </w:divBdr>
                  <w:divsChild>
                    <w:div w:id="1567765523">
                      <w:marLeft w:val="0"/>
                      <w:marRight w:val="0"/>
                      <w:marTop w:val="0"/>
                      <w:marBottom w:val="0"/>
                      <w:divBdr>
                        <w:top w:val="none" w:sz="0" w:space="0" w:color="auto"/>
                        <w:left w:val="none" w:sz="0" w:space="0" w:color="auto"/>
                        <w:bottom w:val="none" w:sz="0" w:space="0" w:color="auto"/>
                        <w:right w:val="none" w:sz="0" w:space="0" w:color="auto"/>
                      </w:divBdr>
                    </w:div>
                  </w:divsChild>
                </w:div>
                <w:div w:id="1811509897">
                  <w:marLeft w:val="0"/>
                  <w:marRight w:val="0"/>
                  <w:marTop w:val="0"/>
                  <w:marBottom w:val="0"/>
                  <w:divBdr>
                    <w:top w:val="none" w:sz="0" w:space="0" w:color="auto"/>
                    <w:left w:val="none" w:sz="0" w:space="0" w:color="auto"/>
                    <w:bottom w:val="none" w:sz="0" w:space="0" w:color="auto"/>
                    <w:right w:val="none" w:sz="0" w:space="0" w:color="auto"/>
                  </w:divBdr>
                  <w:divsChild>
                    <w:div w:id="760639835">
                      <w:marLeft w:val="0"/>
                      <w:marRight w:val="0"/>
                      <w:marTop w:val="0"/>
                      <w:marBottom w:val="0"/>
                      <w:divBdr>
                        <w:top w:val="none" w:sz="0" w:space="0" w:color="auto"/>
                        <w:left w:val="none" w:sz="0" w:space="0" w:color="auto"/>
                        <w:bottom w:val="none" w:sz="0" w:space="0" w:color="auto"/>
                        <w:right w:val="none" w:sz="0" w:space="0" w:color="auto"/>
                      </w:divBdr>
                    </w:div>
                  </w:divsChild>
                </w:div>
                <w:div w:id="2013799570">
                  <w:marLeft w:val="0"/>
                  <w:marRight w:val="0"/>
                  <w:marTop w:val="0"/>
                  <w:marBottom w:val="0"/>
                  <w:divBdr>
                    <w:top w:val="none" w:sz="0" w:space="0" w:color="auto"/>
                    <w:left w:val="none" w:sz="0" w:space="0" w:color="auto"/>
                    <w:bottom w:val="none" w:sz="0" w:space="0" w:color="auto"/>
                    <w:right w:val="none" w:sz="0" w:space="0" w:color="auto"/>
                  </w:divBdr>
                  <w:divsChild>
                    <w:div w:id="2041978201">
                      <w:marLeft w:val="0"/>
                      <w:marRight w:val="0"/>
                      <w:marTop w:val="0"/>
                      <w:marBottom w:val="0"/>
                      <w:divBdr>
                        <w:top w:val="none" w:sz="0" w:space="0" w:color="auto"/>
                        <w:left w:val="none" w:sz="0" w:space="0" w:color="auto"/>
                        <w:bottom w:val="none" w:sz="0" w:space="0" w:color="auto"/>
                        <w:right w:val="none" w:sz="0" w:space="0" w:color="auto"/>
                      </w:divBdr>
                    </w:div>
                  </w:divsChild>
                </w:div>
                <w:div w:id="2041398716">
                  <w:marLeft w:val="0"/>
                  <w:marRight w:val="0"/>
                  <w:marTop w:val="0"/>
                  <w:marBottom w:val="0"/>
                  <w:divBdr>
                    <w:top w:val="none" w:sz="0" w:space="0" w:color="auto"/>
                    <w:left w:val="none" w:sz="0" w:space="0" w:color="auto"/>
                    <w:bottom w:val="none" w:sz="0" w:space="0" w:color="auto"/>
                    <w:right w:val="none" w:sz="0" w:space="0" w:color="auto"/>
                  </w:divBdr>
                  <w:divsChild>
                    <w:div w:id="512502380">
                      <w:marLeft w:val="0"/>
                      <w:marRight w:val="0"/>
                      <w:marTop w:val="0"/>
                      <w:marBottom w:val="0"/>
                      <w:divBdr>
                        <w:top w:val="none" w:sz="0" w:space="0" w:color="auto"/>
                        <w:left w:val="none" w:sz="0" w:space="0" w:color="auto"/>
                        <w:bottom w:val="none" w:sz="0" w:space="0" w:color="auto"/>
                        <w:right w:val="none" w:sz="0" w:space="0" w:color="auto"/>
                      </w:divBdr>
                    </w:div>
                  </w:divsChild>
                </w:div>
                <w:div w:id="2081248590">
                  <w:marLeft w:val="0"/>
                  <w:marRight w:val="0"/>
                  <w:marTop w:val="0"/>
                  <w:marBottom w:val="0"/>
                  <w:divBdr>
                    <w:top w:val="none" w:sz="0" w:space="0" w:color="auto"/>
                    <w:left w:val="none" w:sz="0" w:space="0" w:color="auto"/>
                    <w:bottom w:val="none" w:sz="0" w:space="0" w:color="auto"/>
                    <w:right w:val="none" w:sz="0" w:space="0" w:color="auto"/>
                  </w:divBdr>
                  <w:divsChild>
                    <w:div w:id="1330409169">
                      <w:marLeft w:val="0"/>
                      <w:marRight w:val="0"/>
                      <w:marTop w:val="0"/>
                      <w:marBottom w:val="0"/>
                      <w:divBdr>
                        <w:top w:val="none" w:sz="0" w:space="0" w:color="auto"/>
                        <w:left w:val="none" w:sz="0" w:space="0" w:color="auto"/>
                        <w:bottom w:val="none" w:sz="0" w:space="0" w:color="auto"/>
                        <w:right w:val="none" w:sz="0" w:space="0" w:color="auto"/>
                      </w:divBdr>
                    </w:div>
                  </w:divsChild>
                </w:div>
                <w:div w:id="2096590456">
                  <w:marLeft w:val="0"/>
                  <w:marRight w:val="0"/>
                  <w:marTop w:val="0"/>
                  <w:marBottom w:val="0"/>
                  <w:divBdr>
                    <w:top w:val="none" w:sz="0" w:space="0" w:color="auto"/>
                    <w:left w:val="none" w:sz="0" w:space="0" w:color="auto"/>
                    <w:bottom w:val="none" w:sz="0" w:space="0" w:color="auto"/>
                    <w:right w:val="none" w:sz="0" w:space="0" w:color="auto"/>
                  </w:divBdr>
                  <w:divsChild>
                    <w:div w:id="464978784">
                      <w:marLeft w:val="0"/>
                      <w:marRight w:val="0"/>
                      <w:marTop w:val="0"/>
                      <w:marBottom w:val="0"/>
                      <w:divBdr>
                        <w:top w:val="none" w:sz="0" w:space="0" w:color="auto"/>
                        <w:left w:val="none" w:sz="0" w:space="0" w:color="auto"/>
                        <w:bottom w:val="none" w:sz="0" w:space="0" w:color="auto"/>
                        <w:right w:val="none" w:sz="0" w:space="0" w:color="auto"/>
                      </w:divBdr>
                    </w:div>
                  </w:divsChild>
                </w:div>
                <w:div w:id="2111008384">
                  <w:marLeft w:val="0"/>
                  <w:marRight w:val="0"/>
                  <w:marTop w:val="0"/>
                  <w:marBottom w:val="0"/>
                  <w:divBdr>
                    <w:top w:val="none" w:sz="0" w:space="0" w:color="auto"/>
                    <w:left w:val="none" w:sz="0" w:space="0" w:color="auto"/>
                    <w:bottom w:val="none" w:sz="0" w:space="0" w:color="auto"/>
                    <w:right w:val="none" w:sz="0" w:space="0" w:color="auto"/>
                  </w:divBdr>
                  <w:divsChild>
                    <w:div w:id="10655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11490">
          <w:marLeft w:val="0"/>
          <w:marRight w:val="0"/>
          <w:marTop w:val="0"/>
          <w:marBottom w:val="0"/>
          <w:divBdr>
            <w:top w:val="none" w:sz="0" w:space="0" w:color="auto"/>
            <w:left w:val="none" w:sz="0" w:space="0" w:color="auto"/>
            <w:bottom w:val="none" w:sz="0" w:space="0" w:color="auto"/>
            <w:right w:val="none" w:sz="0" w:space="0" w:color="auto"/>
          </w:divBdr>
        </w:div>
        <w:div w:id="1317223450">
          <w:marLeft w:val="0"/>
          <w:marRight w:val="0"/>
          <w:marTop w:val="0"/>
          <w:marBottom w:val="0"/>
          <w:divBdr>
            <w:top w:val="none" w:sz="0" w:space="0" w:color="auto"/>
            <w:left w:val="none" w:sz="0" w:space="0" w:color="auto"/>
            <w:bottom w:val="none" w:sz="0" w:space="0" w:color="auto"/>
            <w:right w:val="none" w:sz="0" w:space="0" w:color="auto"/>
          </w:divBdr>
        </w:div>
      </w:divsChild>
    </w:div>
    <w:div w:id="226034492">
      <w:bodyDiv w:val="1"/>
      <w:marLeft w:val="0"/>
      <w:marRight w:val="0"/>
      <w:marTop w:val="0"/>
      <w:marBottom w:val="0"/>
      <w:divBdr>
        <w:top w:val="none" w:sz="0" w:space="0" w:color="auto"/>
        <w:left w:val="none" w:sz="0" w:space="0" w:color="auto"/>
        <w:bottom w:val="none" w:sz="0" w:space="0" w:color="auto"/>
        <w:right w:val="none" w:sz="0" w:space="0" w:color="auto"/>
      </w:divBdr>
    </w:div>
    <w:div w:id="294221221">
      <w:bodyDiv w:val="1"/>
      <w:marLeft w:val="0"/>
      <w:marRight w:val="0"/>
      <w:marTop w:val="0"/>
      <w:marBottom w:val="0"/>
      <w:divBdr>
        <w:top w:val="none" w:sz="0" w:space="0" w:color="auto"/>
        <w:left w:val="none" w:sz="0" w:space="0" w:color="auto"/>
        <w:bottom w:val="none" w:sz="0" w:space="0" w:color="auto"/>
        <w:right w:val="none" w:sz="0" w:space="0" w:color="auto"/>
      </w:divBdr>
    </w:div>
    <w:div w:id="305857205">
      <w:bodyDiv w:val="1"/>
      <w:marLeft w:val="0"/>
      <w:marRight w:val="0"/>
      <w:marTop w:val="0"/>
      <w:marBottom w:val="0"/>
      <w:divBdr>
        <w:top w:val="none" w:sz="0" w:space="0" w:color="auto"/>
        <w:left w:val="none" w:sz="0" w:space="0" w:color="auto"/>
        <w:bottom w:val="none" w:sz="0" w:space="0" w:color="auto"/>
        <w:right w:val="none" w:sz="0" w:space="0" w:color="auto"/>
      </w:divBdr>
    </w:div>
    <w:div w:id="321355184">
      <w:bodyDiv w:val="1"/>
      <w:marLeft w:val="0"/>
      <w:marRight w:val="0"/>
      <w:marTop w:val="0"/>
      <w:marBottom w:val="0"/>
      <w:divBdr>
        <w:top w:val="none" w:sz="0" w:space="0" w:color="auto"/>
        <w:left w:val="none" w:sz="0" w:space="0" w:color="auto"/>
        <w:bottom w:val="none" w:sz="0" w:space="0" w:color="auto"/>
        <w:right w:val="none" w:sz="0" w:space="0" w:color="auto"/>
      </w:divBdr>
    </w:div>
    <w:div w:id="336151585">
      <w:bodyDiv w:val="1"/>
      <w:marLeft w:val="0"/>
      <w:marRight w:val="0"/>
      <w:marTop w:val="0"/>
      <w:marBottom w:val="0"/>
      <w:divBdr>
        <w:top w:val="none" w:sz="0" w:space="0" w:color="auto"/>
        <w:left w:val="none" w:sz="0" w:space="0" w:color="auto"/>
        <w:bottom w:val="none" w:sz="0" w:space="0" w:color="auto"/>
        <w:right w:val="none" w:sz="0" w:space="0" w:color="auto"/>
      </w:divBdr>
    </w:div>
    <w:div w:id="349069383">
      <w:bodyDiv w:val="1"/>
      <w:marLeft w:val="0"/>
      <w:marRight w:val="0"/>
      <w:marTop w:val="0"/>
      <w:marBottom w:val="0"/>
      <w:divBdr>
        <w:top w:val="none" w:sz="0" w:space="0" w:color="auto"/>
        <w:left w:val="none" w:sz="0" w:space="0" w:color="auto"/>
        <w:bottom w:val="none" w:sz="0" w:space="0" w:color="auto"/>
        <w:right w:val="none" w:sz="0" w:space="0" w:color="auto"/>
      </w:divBdr>
    </w:div>
    <w:div w:id="373627411">
      <w:bodyDiv w:val="1"/>
      <w:marLeft w:val="0"/>
      <w:marRight w:val="0"/>
      <w:marTop w:val="0"/>
      <w:marBottom w:val="0"/>
      <w:divBdr>
        <w:top w:val="none" w:sz="0" w:space="0" w:color="auto"/>
        <w:left w:val="none" w:sz="0" w:space="0" w:color="auto"/>
        <w:bottom w:val="none" w:sz="0" w:space="0" w:color="auto"/>
        <w:right w:val="none" w:sz="0" w:space="0" w:color="auto"/>
      </w:divBdr>
      <w:divsChild>
        <w:div w:id="413550694">
          <w:marLeft w:val="0"/>
          <w:marRight w:val="0"/>
          <w:marTop w:val="0"/>
          <w:marBottom w:val="0"/>
          <w:divBdr>
            <w:top w:val="none" w:sz="0" w:space="0" w:color="auto"/>
            <w:left w:val="none" w:sz="0" w:space="0" w:color="auto"/>
            <w:bottom w:val="none" w:sz="0" w:space="0" w:color="auto"/>
            <w:right w:val="none" w:sz="0" w:space="0" w:color="auto"/>
          </w:divBdr>
        </w:div>
        <w:div w:id="1027826258">
          <w:marLeft w:val="0"/>
          <w:marRight w:val="0"/>
          <w:marTop w:val="0"/>
          <w:marBottom w:val="0"/>
          <w:divBdr>
            <w:top w:val="none" w:sz="0" w:space="0" w:color="auto"/>
            <w:left w:val="none" w:sz="0" w:space="0" w:color="auto"/>
            <w:bottom w:val="none" w:sz="0" w:space="0" w:color="auto"/>
            <w:right w:val="none" w:sz="0" w:space="0" w:color="auto"/>
          </w:divBdr>
        </w:div>
      </w:divsChild>
    </w:div>
    <w:div w:id="374353811">
      <w:bodyDiv w:val="1"/>
      <w:marLeft w:val="0"/>
      <w:marRight w:val="0"/>
      <w:marTop w:val="0"/>
      <w:marBottom w:val="0"/>
      <w:divBdr>
        <w:top w:val="none" w:sz="0" w:space="0" w:color="auto"/>
        <w:left w:val="none" w:sz="0" w:space="0" w:color="auto"/>
        <w:bottom w:val="none" w:sz="0" w:space="0" w:color="auto"/>
        <w:right w:val="none" w:sz="0" w:space="0" w:color="auto"/>
      </w:divBdr>
    </w:div>
    <w:div w:id="376204962">
      <w:bodyDiv w:val="1"/>
      <w:marLeft w:val="0"/>
      <w:marRight w:val="0"/>
      <w:marTop w:val="0"/>
      <w:marBottom w:val="0"/>
      <w:divBdr>
        <w:top w:val="none" w:sz="0" w:space="0" w:color="auto"/>
        <w:left w:val="none" w:sz="0" w:space="0" w:color="auto"/>
        <w:bottom w:val="none" w:sz="0" w:space="0" w:color="auto"/>
        <w:right w:val="none" w:sz="0" w:space="0" w:color="auto"/>
      </w:divBdr>
    </w:div>
    <w:div w:id="380985728">
      <w:bodyDiv w:val="1"/>
      <w:marLeft w:val="0"/>
      <w:marRight w:val="0"/>
      <w:marTop w:val="0"/>
      <w:marBottom w:val="0"/>
      <w:divBdr>
        <w:top w:val="none" w:sz="0" w:space="0" w:color="auto"/>
        <w:left w:val="none" w:sz="0" w:space="0" w:color="auto"/>
        <w:bottom w:val="none" w:sz="0" w:space="0" w:color="auto"/>
        <w:right w:val="none" w:sz="0" w:space="0" w:color="auto"/>
      </w:divBdr>
    </w:div>
    <w:div w:id="406654151">
      <w:bodyDiv w:val="1"/>
      <w:marLeft w:val="0"/>
      <w:marRight w:val="0"/>
      <w:marTop w:val="0"/>
      <w:marBottom w:val="0"/>
      <w:divBdr>
        <w:top w:val="none" w:sz="0" w:space="0" w:color="auto"/>
        <w:left w:val="none" w:sz="0" w:space="0" w:color="auto"/>
        <w:bottom w:val="none" w:sz="0" w:space="0" w:color="auto"/>
        <w:right w:val="none" w:sz="0" w:space="0" w:color="auto"/>
      </w:divBdr>
    </w:div>
    <w:div w:id="416444965">
      <w:bodyDiv w:val="1"/>
      <w:marLeft w:val="0"/>
      <w:marRight w:val="0"/>
      <w:marTop w:val="0"/>
      <w:marBottom w:val="0"/>
      <w:divBdr>
        <w:top w:val="none" w:sz="0" w:space="0" w:color="auto"/>
        <w:left w:val="none" w:sz="0" w:space="0" w:color="auto"/>
        <w:bottom w:val="none" w:sz="0" w:space="0" w:color="auto"/>
        <w:right w:val="none" w:sz="0" w:space="0" w:color="auto"/>
      </w:divBdr>
    </w:div>
    <w:div w:id="433020781">
      <w:bodyDiv w:val="1"/>
      <w:marLeft w:val="0"/>
      <w:marRight w:val="0"/>
      <w:marTop w:val="0"/>
      <w:marBottom w:val="0"/>
      <w:divBdr>
        <w:top w:val="none" w:sz="0" w:space="0" w:color="auto"/>
        <w:left w:val="none" w:sz="0" w:space="0" w:color="auto"/>
        <w:bottom w:val="none" w:sz="0" w:space="0" w:color="auto"/>
        <w:right w:val="none" w:sz="0" w:space="0" w:color="auto"/>
      </w:divBdr>
    </w:div>
    <w:div w:id="456725494">
      <w:bodyDiv w:val="1"/>
      <w:marLeft w:val="0"/>
      <w:marRight w:val="0"/>
      <w:marTop w:val="0"/>
      <w:marBottom w:val="0"/>
      <w:divBdr>
        <w:top w:val="none" w:sz="0" w:space="0" w:color="auto"/>
        <w:left w:val="none" w:sz="0" w:space="0" w:color="auto"/>
        <w:bottom w:val="none" w:sz="0" w:space="0" w:color="auto"/>
        <w:right w:val="none" w:sz="0" w:space="0" w:color="auto"/>
      </w:divBdr>
    </w:div>
    <w:div w:id="459570272">
      <w:bodyDiv w:val="1"/>
      <w:marLeft w:val="0"/>
      <w:marRight w:val="0"/>
      <w:marTop w:val="0"/>
      <w:marBottom w:val="0"/>
      <w:divBdr>
        <w:top w:val="none" w:sz="0" w:space="0" w:color="auto"/>
        <w:left w:val="none" w:sz="0" w:space="0" w:color="auto"/>
        <w:bottom w:val="none" w:sz="0" w:space="0" w:color="auto"/>
        <w:right w:val="none" w:sz="0" w:space="0" w:color="auto"/>
      </w:divBdr>
    </w:div>
    <w:div w:id="503281934">
      <w:bodyDiv w:val="1"/>
      <w:marLeft w:val="0"/>
      <w:marRight w:val="0"/>
      <w:marTop w:val="0"/>
      <w:marBottom w:val="0"/>
      <w:divBdr>
        <w:top w:val="none" w:sz="0" w:space="0" w:color="auto"/>
        <w:left w:val="none" w:sz="0" w:space="0" w:color="auto"/>
        <w:bottom w:val="none" w:sz="0" w:space="0" w:color="auto"/>
        <w:right w:val="none" w:sz="0" w:space="0" w:color="auto"/>
      </w:divBdr>
    </w:div>
    <w:div w:id="510295676">
      <w:bodyDiv w:val="1"/>
      <w:marLeft w:val="0"/>
      <w:marRight w:val="0"/>
      <w:marTop w:val="0"/>
      <w:marBottom w:val="0"/>
      <w:divBdr>
        <w:top w:val="none" w:sz="0" w:space="0" w:color="auto"/>
        <w:left w:val="none" w:sz="0" w:space="0" w:color="auto"/>
        <w:bottom w:val="none" w:sz="0" w:space="0" w:color="auto"/>
        <w:right w:val="none" w:sz="0" w:space="0" w:color="auto"/>
      </w:divBdr>
    </w:div>
    <w:div w:id="533348719">
      <w:bodyDiv w:val="1"/>
      <w:marLeft w:val="0"/>
      <w:marRight w:val="0"/>
      <w:marTop w:val="0"/>
      <w:marBottom w:val="0"/>
      <w:divBdr>
        <w:top w:val="none" w:sz="0" w:space="0" w:color="auto"/>
        <w:left w:val="none" w:sz="0" w:space="0" w:color="auto"/>
        <w:bottom w:val="none" w:sz="0" w:space="0" w:color="auto"/>
        <w:right w:val="none" w:sz="0" w:space="0" w:color="auto"/>
      </w:divBdr>
    </w:div>
    <w:div w:id="548960536">
      <w:bodyDiv w:val="1"/>
      <w:marLeft w:val="0"/>
      <w:marRight w:val="0"/>
      <w:marTop w:val="0"/>
      <w:marBottom w:val="0"/>
      <w:divBdr>
        <w:top w:val="none" w:sz="0" w:space="0" w:color="auto"/>
        <w:left w:val="none" w:sz="0" w:space="0" w:color="auto"/>
        <w:bottom w:val="none" w:sz="0" w:space="0" w:color="auto"/>
        <w:right w:val="none" w:sz="0" w:space="0" w:color="auto"/>
      </w:divBdr>
    </w:div>
    <w:div w:id="554239462">
      <w:bodyDiv w:val="1"/>
      <w:marLeft w:val="0"/>
      <w:marRight w:val="0"/>
      <w:marTop w:val="0"/>
      <w:marBottom w:val="0"/>
      <w:divBdr>
        <w:top w:val="none" w:sz="0" w:space="0" w:color="auto"/>
        <w:left w:val="none" w:sz="0" w:space="0" w:color="auto"/>
        <w:bottom w:val="none" w:sz="0" w:space="0" w:color="auto"/>
        <w:right w:val="none" w:sz="0" w:space="0" w:color="auto"/>
      </w:divBdr>
    </w:div>
    <w:div w:id="560797260">
      <w:bodyDiv w:val="1"/>
      <w:marLeft w:val="0"/>
      <w:marRight w:val="0"/>
      <w:marTop w:val="0"/>
      <w:marBottom w:val="0"/>
      <w:divBdr>
        <w:top w:val="none" w:sz="0" w:space="0" w:color="auto"/>
        <w:left w:val="none" w:sz="0" w:space="0" w:color="auto"/>
        <w:bottom w:val="none" w:sz="0" w:space="0" w:color="auto"/>
        <w:right w:val="none" w:sz="0" w:space="0" w:color="auto"/>
      </w:divBdr>
      <w:divsChild>
        <w:div w:id="159274081">
          <w:marLeft w:val="0"/>
          <w:marRight w:val="0"/>
          <w:marTop w:val="0"/>
          <w:marBottom w:val="0"/>
          <w:divBdr>
            <w:top w:val="none" w:sz="0" w:space="0" w:color="auto"/>
            <w:left w:val="none" w:sz="0" w:space="0" w:color="auto"/>
            <w:bottom w:val="none" w:sz="0" w:space="0" w:color="auto"/>
            <w:right w:val="none" w:sz="0" w:space="0" w:color="auto"/>
          </w:divBdr>
          <w:divsChild>
            <w:div w:id="1088884847">
              <w:marLeft w:val="0"/>
              <w:marRight w:val="0"/>
              <w:marTop w:val="0"/>
              <w:marBottom w:val="0"/>
              <w:divBdr>
                <w:top w:val="none" w:sz="0" w:space="0" w:color="auto"/>
                <w:left w:val="none" w:sz="0" w:space="0" w:color="auto"/>
                <w:bottom w:val="none" w:sz="0" w:space="0" w:color="auto"/>
                <w:right w:val="none" w:sz="0" w:space="0" w:color="auto"/>
              </w:divBdr>
            </w:div>
          </w:divsChild>
        </w:div>
        <w:div w:id="206920526">
          <w:marLeft w:val="0"/>
          <w:marRight w:val="0"/>
          <w:marTop w:val="0"/>
          <w:marBottom w:val="0"/>
          <w:divBdr>
            <w:top w:val="none" w:sz="0" w:space="0" w:color="auto"/>
            <w:left w:val="none" w:sz="0" w:space="0" w:color="auto"/>
            <w:bottom w:val="none" w:sz="0" w:space="0" w:color="auto"/>
            <w:right w:val="none" w:sz="0" w:space="0" w:color="auto"/>
          </w:divBdr>
          <w:divsChild>
            <w:div w:id="2782917">
              <w:marLeft w:val="0"/>
              <w:marRight w:val="0"/>
              <w:marTop w:val="0"/>
              <w:marBottom w:val="0"/>
              <w:divBdr>
                <w:top w:val="none" w:sz="0" w:space="0" w:color="auto"/>
                <w:left w:val="none" w:sz="0" w:space="0" w:color="auto"/>
                <w:bottom w:val="none" w:sz="0" w:space="0" w:color="auto"/>
                <w:right w:val="none" w:sz="0" w:space="0" w:color="auto"/>
              </w:divBdr>
            </w:div>
          </w:divsChild>
        </w:div>
        <w:div w:id="241183182">
          <w:marLeft w:val="0"/>
          <w:marRight w:val="0"/>
          <w:marTop w:val="0"/>
          <w:marBottom w:val="0"/>
          <w:divBdr>
            <w:top w:val="none" w:sz="0" w:space="0" w:color="auto"/>
            <w:left w:val="none" w:sz="0" w:space="0" w:color="auto"/>
            <w:bottom w:val="none" w:sz="0" w:space="0" w:color="auto"/>
            <w:right w:val="none" w:sz="0" w:space="0" w:color="auto"/>
          </w:divBdr>
          <w:divsChild>
            <w:div w:id="1574969884">
              <w:marLeft w:val="0"/>
              <w:marRight w:val="0"/>
              <w:marTop w:val="0"/>
              <w:marBottom w:val="0"/>
              <w:divBdr>
                <w:top w:val="none" w:sz="0" w:space="0" w:color="auto"/>
                <w:left w:val="none" w:sz="0" w:space="0" w:color="auto"/>
                <w:bottom w:val="none" w:sz="0" w:space="0" w:color="auto"/>
                <w:right w:val="none" w:sz="0" w:space="0" w:color="auto"/>
              </w:divBdr>
            </w:div>
          </w:divsChild>
        </w:div>
        <w:div w:id="468330292">
          <w:marLeft w:val="0"/>
          <w:marRight w:val="0"/>
          <w:marTop w:val="0"/>
          <w:marBottom w:val="0"/>
          <w:divBdr>
            <w:top w:val="none" w:sz="0" w:space="0" w:color="auto"/>
            <w:left w:val="none" w:sz="0" w:space="0" w:color="auto"/>
            <w:bottom w:val="none" w:sz="0" w:space="0" w:color="auto"/>
            <w:right w:val="none" w:sz="0" w:space="0" w:color="auto"/>
          </w:divBdr>
          <w:divsChild>
            <w:div w:id="1431583302">
              <w:marLeft w:val="0"/>
              <w:marRight w:val="0"/>
              <w:marTop w:val="0"/>
              <w:marBottom w:val="0"/>
              <w:divBdr>
                <w:top w:val="none" w:sz="0" w:space="0" w:color="auto"/>
                <w:left w:val="none" w:sz="0" w:space="0" w:color="auto"/>
                <w:bottom w:val="none" w:sz="0" w:space="0" w:color="auto"/>
                <w:right w:val="none" w:sz="0" w:space="0" w:color="auto"/>
              </w:divBdr>
            </w:div>
          </w:divsChild>
        </w:div>
        <w:div w:id="503058557">
          <w:marLeft w:val="0"/>
          <w:marRight w:val="0"/>
          <w:marTop w:val="0"/>
          <w:marBottom w:val="0"/>
          <w:divBdr>
            <w:top w:val="none" w:sz="0" w:space="0" w:color="auto"/>
            <w:left w:val="none" w:sz="0" w:space="0" w:color="auto"/>
            <w:bottom w:val="none" w:sz="0" w:space="0" w:color="auto"/>
            <w:right w:val="none" w:sz="0" w:space="0" w:color="auto"/>
          </w:divBdr>
          <w:divsChild>
            <w:div w:id="482964152">
              <w:marLeft w:val="0"/>
              <w:marRight w:val="0"/>
              <w:marTop w:val="0"/>
              <w:marBottom w:val="0"/>
              <w:divBdr>
                <w:top w:val="none" w:sz="0" w:space="0" w:color="auto"/>
                <w:left w:val="none" w:sz="0" w:space="0" w:color="auto"/>
                <w:bottom w:val="none" w:sz="0" w:space="0" w:color="auto"/>
                <w:right w:val="none" w:sz="0" w:space="0" w:color="auto"/>
              </w:divBdr>
            </w:div>
          </w:divsChild>
        </w:div>
        <w:div w:id="525487129">
          <w:marLeft w:val="0"/>
          <w:marRight w:val="0"/>
          <w:marTop w:val="0"/>
          <w:marBottom w:val="0"/>
          <w:divBdr>
            <w:top w:val="none" w:sz="0" w:space="0" w:color="auto"/>
            <w:left w:val="none" w:sz="0" w:space="0" w:color="auto"/>
            <w:bottom w:val="none" w:sz="0" w:space="0" w:color="auto"/>
            <w:right w:val="none" w:sz="0" w:space="0" w:color="auto"/>
          </w:divBdr>
          <w:divsChild>
            <w:div w:id="87895821">
              <w:marLeft w:val="0"/>
              <w:marRight w:val="0"/>
              <w:marTop w:val="0"/>
              <w:marBottom w:val="0"/>
              <w:divBdr>
                <w:top w:val="none" w:sz="0" w:space="0" w:color="auto"/>
                <w:left w:val="none" w:sz="0" w:space="0" w:color="auto"/>
                <w:bottom w:val="none" w:sz="0" w:space="0" w:color="auto"/>
                <w:right w:val="none" w:sz="0" w:space="0" w:color="auto"/>
              </w:divBdr>
            </w:div>
          </w:divsChild>
        </w:div>
        <w:div w:id="581377894">
          <w:marLeft w:val="0"/>
          <w:marRight w:val="0"/>
          <w:marTop w:val="0"/>
          <w:marBottom w:val="0"/>
          <w:divBdr>
            <w:top w:val="none" w:sz="0" w:space="0" w:color="auto"/>
            <w:left w:val="none" w:sz="0" w:space="0" w:color="auto"/>
            <w:bottom w:val="none" w:sz="0" w:space="0" w:color="auto"/>
            <w:right w:val="none" w:sz="0" w:space="0" w:color="auto"/>
          </w:divBdr>
          <w:divsChild>
            <w:div w:id="1071006342">
              <w:marLeft w:val="0"/>
              <w:marRight w:val="0"/>
              <w:marTop w:val="0"/>
              <w:marBottom w:val="0"/>
              <w:divBdr>
                <w:top w:val="none" w:sz="0" w:space="0" w:color="auto"/>
                <w:left w:val="none" w:sz="0" w:space="0" w:color="auto"/>
                <w:bottom w:val="none" w:sz="0" w:space="0" w:color="auto"/>
                <w:right w:val="none" w:sz="0" w:space="0" w:color="auto"/>
              </w:divBdr>
            </w:div>
          </w:divsChild>
        </w:div>
        <w:div w:id="632373178">
          <w:marLeft w:val="0"/>
          <w:marRight w:val="0"/>
          <w:marTop w:val="0"/>
          <w:marBottom w:val="0"/>
          <w:divBdr>
            <w:top w:val="none" w:sz="0" w:space="0" w:color="auto"/>
            <w:left w:val="none" w:sz="0" w:space="0" w:color="auto"/>
            <w:bottom w:val="none" w:sz="0" w:space="0" w:color="auto"/>
            <w:right w:val="none" w:sz="0" w:space="0" w:color="auto"/>
          </w:divBdr>
          <w:divsChild>
            <w:div w:id="511994201">
              <w:marLeft w:val="0"/>
              <w:marRight w:val="0"/>
              <w:marTop w:val="0"/>
              <w:marBottom w:val="0"/>
              <w:divBdr>
                <w:top w:val="none" w:sz="0" w:space="0" w:color="auto"/>
                <w:left w:val="none" w:sz="0" w:space="0" w:color="auto"/>
                <w:bottom w:val="none" w:sz="0" w:space="0" w:color="auto"/>
                <w:right w:val="none" w:sz="0" w:space="0" w:color="auto"/>
              </w:divBdr>
            </w:div>
          </w:divsChild>
        </w:div>
        <w:div w:id="834763036">
          <w:marLeft w:val="0"/>
          <w:marRight w:val="0"/>
          <w:marTop w:val="0"/>
          <w:marBottom w:val="0"/>
          <w:divBdr>
            <w:top w:val="none" w:sz="0" w:space="0" w:color="auto"/>
            <w:left w:val="none" w:sz="0" w:space="0" w:color="auto"/>
            <w:bottom w:val="none" w:sz="0" w:space="0" w:color="auto"/>
            <w:right w:val="none" w:sz="0" w:space="0" w:color="auto"/>
          </w:divBdr>
          <w:divsChild>
            <w:div w:id="35393078">
              <w:marLeft w:val="0"/>
              <w:marRight w:val="0"/>
              <w:marTop w:val="0"/>
              <w:marBottom w:val="0"/>
              <w:divBdr>
                <w:top w:val="none" w:sz="0" w:space="0" w:color="auto"/>
                <w:left w:val="none" w:sz="0" w:space="0" w:color="auto"/>
                <w:bottom w:val="none" w:sz="0" w:space="0" w:color="auto"/>
                <w:right w:val="none" w:sz="0" w:space="0" w:color="auto"/>
              </w:divBdr>
            </w:div>
          </w:divsChild>
        </w:div>
        <w:div w:id="864638023">
          <w:marLeft w:val="0"/>
          <w:marRight w:val="0"/>
          <w:marTop w:val="0"/>
          <w:marBottom w:val="0"/>
          <w:divBdr>
            <w:top w:val="none" w:sz="0" w:space="0" w:color="auto"/>
            <w:left w:val="none" w:sz="0" w:space="0" w:color="auto"/>
            <w:bottom w:val="none" w:sz="0" w:space="0" w:color="auto"/>
            <w:right w:val="none" w:sz="0" w:space="0" w:color="auto"/>
          </w:divBdr>
          <w:divsChild>
            <w:div w:id="516777936">
              <w:marLeft w:val="0"/>
              <w:marRight w:val="0"/>
              <w:marTop w:val="0"/>
              <w:marBottom w:val="0"/>
              <w:divBdr>
                <w:top w:val="none" w:sz="0" w:space="0" w:color="auto"/>
                <w:left w:val="none" w:sz="0" w:space="0" w:color="auto"/>
                <w:bottom w:val="none" w:sz="0" w:space="0" w:color="auto"/>
                <w:right w:val="none" w:sz="0" w:space="0" w:color="auto"/>
              </w:divBdr>
            </w:div>
          </w:divsChild>
        </w:div>
        <w:div w:id="883906572">
          <w:marLeft w:val="0"/>
          <w:marRight w:val="0"/>
          <w:marTop w:val="0"/>
          <w:marBottom w:val="0"/>
          <w:divBdr>
            <w:top w:val="none" w:sz="0" w:space="0" w:color="auto"/>
            <w:left w:val="none" w:sz="0" w:space="0" w:color="auto"/>
            <w:bottom w:val="none" w:sz="0" w:space="0" w:color="auto"/>
            <w:right w:val="none" w:sz="0" w:space="0" w:color="auto"/>
          </w:divBdr>
          <w:divsChild>
            <w:div w:id="473302448">
              <w:marLeft w:val="0"/>
              <w:marRight w:val="0"/>
              <w:marTop w:val="0"/>
              <w:marBottom w:val="0"/>
              <w:divBdr>
                <w:top w:val="none" w:sz="0" w:space="0" w:color="auto"/>
                <w:left w:val="none" w:sz="0" w:space="0" w:color="auto"/>
                <w:bottom w:val="none" w:sz="0" w:space="0" w:color="auto"/>
                <w:right w:val="none" w:sz="0" w:space="0" w:color="auto"/>
              </w:divBdr>
            </w:div>
          </w:divsChild>
        </w:div>
        <w:div w:id="1080326018">
          <w:marLeft w:val="0"/>
          <w:marRight w:val="0"/>
          <w:marTop w:val="0"/>
          <w:marBottom w:val="0"/>
          <w:divBdr>
            <w:top w:val="none" w:sz="0" w:space="0" w:color="auto"/>
            <w:left w:val="none" w:sz="0" w:space="0" w:color="auto"/>
            <w:bottom w:val="none" w:sz="0" w:space="0" w:color="auto"/>
            <w:right w:val="none" w:sz="0" w:space="0" w:color="auto"/>
          </w:divBdr>
          <w:divsChild>
            <w:div w:id="371806309">
              <w:marLeft w:val="0"/>
              <w:marRight w:val="0"/>
              <w:marTop w:val="0"/>
              <w:marBottom w:val="0"/>
              <w:divBdr>
                <w:top w:val="none" w:sz="0" w:space="0" w:color="auto"/>
                <w:left w:val="none" w:sz="0" w:space="0" w:color="auto"/>
                <w:bottom w:val="none" w:sz="0" w:space="0" w:color="auto"/>
                <w:right w:val="none" w:sz="0" w:space="0" w:color="auto"/>
              </w:divBdr>
            </w:div>
          </w:divsChild>
        </w:div>
        <w:div w:id="1100688108">
          <w:marLeft w:val="0"/>
          <w:marRight w:val="0"/>
          <w:marTop w:val="0"/>
          <w:marBottom w:val="0"/>
          <w:divBdr>
            <w:top w:val="none" w:sz="0" w:space="0" w:color="auto"/>
            <w:left w:val="none" w:sz="0" w:space="0" w:color="auto"/>
            <w:bottom w:val="none" w:sz="0" w:space="0" w:color="auto"/>
            <w:right w:val="none" w:sz="0" w:space="0" w:color="auto"/>
          </w:divBdr>
          <w:divsChild>
            <w:div w:id="1411266729">
              <w:marLeft w:val="0"/>
              <w:marRight w:val="0"/>
              <w:marTop w:val="0"/>
              <w:marBottom w:val="0"/>
              <w:divBdr>
                <w:top w:val="none" w:sz="0" w:space="0" w:color="auto"/>
                <w:left w:val="none" w:sz="0" w:space="0" w:color="auto"/>
                <w:bottom w:val="none" w:sz="0" w:space="0" w:color="auto"/>
                <w:right w:val="none" w:sz="0" w:space="0" w:color="auto"/>
              </w:divBdr>
            </w:div>
          </w:divsChild>
        </w:div>
        <w:div w:id="1118597245">
          <w:marLeft w:val="0"/>
          <w:marRight w:val="0"/>
          <w:marTop w:val="0"/>
          <w:marBottom w:val="0"/>
          <w:divBdr>
            <w:top w:val="none" w:sz="0" w:space="0" w:color="auto"/>
            <w:left w:val="none" w:sz="0" w:space="0" w:color="auto"/>
            <w:bottom w:val="none" w:sz="0" w:space="0" w:color="auto"/>
            <w:right w:val="none" w:sz="0" w:space="0" w:color="auto"/>
          </w:divBdr>
          <w:divsChild>
            <w:div w:id="1977291686">
              <w:marLeft w:val="0"/>
              <w:marRight w:val="0"/>
              <w:marTop w:val="0"/>
              <w:marBottom w:val="0"/>
              <w:divBdr>
                <w:top w:val="none" w:sz="0" w:space="0" w:color="auto"/>
                <w:left w:val="none" w:sz="0" w:space="0" w:color="auto"/>
                <w:bottom w:val="none" w:sz="0" w:space="0" w:color="auto"/>
                <w:right w:val="none" w:sz="0" w:space="0" w:color="auto"/>
              </w:divBdr>
            </w:div>
          </w:divsChild>
        </w:div>
        <w:div w:id="1172918071">
          <w:marLeft w:val="0"/>
          <w:marRight w:val="0"/>
          <w:marTop w:val="0"/>
          <w:marBottom w:val="0"/>
          <w:divBdr>
            <w:top w:val="none" w:sz="0" w:space="0" w:color="auto"/>
            <w:left w:val="none" w:sz="0" w:space="0" w:color="auto"/>
            <w:bottom w:val="none" w:sz="0" w:space="0" w:color="auto"/>
            <w:right w:val="none" w:sz="0" w:space="0" w:color="auto"/>
          </w:divBdr>
          <w:divsChild>
            <w:div w:id="1097554742">
              <w:marLeft w:val="0"/>
              <w:marRight w:val="0"/>
              <w:marTop w:val="0"/>
              <w:marBottom w:val="0"/>
              <w:divBdr>
                <w:top w:val="none" w:sz="0" w:space="0" w:color="auto"/>
                <w:left w:val="none" w:sz="0" w:space="0" w:color="auto"/>
                <w:bottom w:val="none" w:sz="0" w:space="0" w:color="auto"/>
                <w:right w:val="none" w:sz="0" w:space="0" w:color="auto"/>
              </w:divBdr>
            </w:div>
          </w:divsChild>
        </w:div>
        <w:div w:id="1175533850">
          <w:marLeft w:val="0"/>
          <w:marRight w:val="0"/>
          <w:marTop w:val="0"/>
          <w:marBottom w:val="0"/>
          <w:divBdr>
            <w:top w:val="none" w:sz="0" w:space="0" w:color="auto"/>
            <w:left w:val="none" w:sz="0" w:space="0" w:color="auto"/>
            <w:bottom w:val="none" w:sz="0" w:space="0" w:color="auto"/>
            <w:right w:val="none" w:sz="0" w:space="0" w:color="auto"/>
          </w:divBdr>
          <w:divsChild>
            <w:div w:id="1115750672">
              <w:marLeft w:val="0"/>
              <w:marRight w:val="0"/>
              <w:marTop w:val="0"/>
              <w:marBottom w:val="0"/>
              <w:divBdr>
                <w:top w:val="none" w:sz="0" w:space="0" w:color="auto"/>
                <w:left w:val="none" w:sz="0" w:space="0" w:color="auto"/>
                <w:bottom w:val="none" w:sz="0" w:space="0" w:color="auto"/>
                <w:right w:val="none" w:sz="0" w:space="0" w:color="auto"/>
              </w:divBdr>
            </w:div>
          </w:divsChild>
        </w:div>
        <w:div w:id="1200125002">
          <w:marLeft w:val="0"/>
          <w:marRight w:val="0"/>
          <w:marTop w:val="0"/>
          <w:marBottom w:val="0"/>
          <w:divBdr>
            <w:top w:val="none" w:sz="0" w:space="0" w:color="auto"/>
            <w:left w:val="none" w:sz="0" w:space="0" w:color="auto"/>
            <w:bottom w:val="none" w:sz="0" w:space="0" w:color="auto"/>
            <w:right w:val="none" w:sz="0" w:space="0" w:color="auto"/>
          </w:divBdr>
          <w:divsChild>
            <w:div w:id="1714381699">
              <w:marLeft w:val="0"/>
              <w:marRight w:val="0"/>
              <w:marTop w:val="30"/>
              <w:marBottom w:val="30"/>
              <w:divBdr>
                <w:top w:val="none" w:sz="0" w:space="0" w:color="auto"/>
                <w:left w:val="none" w:sz="0" w:space="0" w:color="auto"/>
                <w:bottom w:val="none" w:sz="0" w:space="0" w:color="auto"/>
                <w:right w:val="none" w:sz="0" w:space="0" w:color="auto"/>
              </w:divBdr>
              <w:divsChild>
                <w:div w:id="54209809">
                  <w:marLeft w:val="0"/>
                  <w:marRight w:val="0"/>
                  <w:marTop w:val="0"/>
                  <w:marBottom w:val="0"/>
                  <w:divBdr>
                    <w:top w:val="none" w:sz="0" w:space="0" w:color="auto"/>
                    <w:left w:val="none" w:sz="0" w:space="0" w:color="auto"/>
                    <w:bottom w:val="none" w:sz="0" w:space="0" w:color="auto"/>
                    <w:right w:val="none" w:sz="0" w:space="0" w:color="auto"/>
                  </w:divBdr>
                  <w:divsChild>
                    <w:div w:id="1438716055">
                      <w:marLeft w:val="0"/>
                      <w:marRight w:val="0"/>
                      <w:marTop w:val="0"/>
                      <w:marBottom w:val="0"/>
                      <w:divBdr>
                        <w:top w:val="none" w:sz="0" w:space="0" w:color="auto"/>
                        <w:left w:val="none" w:sz="0" w:space="0" w:color="auto"/>
                        <w:bottom w:val="none" w:sz="0" w:space="0" w:color="auto"/>
                        <w:right w:val="none" w:sz="0" w:space="0" w:color="auto"/>
                      </w:divBdr>
                    </w:div>
                  </w:divsChild>
                </w:div>
                <w:div w:id="58596449">
                  <w:marLeft w:val="0"/>
                  <w:marRight w:val="0"/>
                  <w:marTop w:val="0"/>
                  <w:marBottom w:val="0"/>
                  <w:divBdr>
                    <w:top w:val="none" w:sz="0" w:space="0" w:color="auto"/>
                    <w:left w:val="none" w:sz="0" w:space="0" w:color="auto"/>
                    <w:bottom w:val="none" w:sz="0" w:space="0" w:color="auto"/>
                    <w:right w:val="none" w:sz="0" w:space="0" w:color="auto"/>
                  </w:divBdr>
                  <w:divsChild>
                    <w:div w:id="694230265">
                      <w:marLeft w:val="0"/>
                      <w:marRight w:val="0"/>
                      <w:marTop w:val="0"/>
                      <w:marBottom w:val="0"/>
                      <w:divBdr>
                        <w:top w:val="none" w:sz="0" w:space="0" w:color="auto"/>
                        <w:left w:val="none" w:sz="0" w:space="0" w:color="auto"/>
                        <w:bottom w:val="none" w:sz="0" w:space="0" w:color="auto"/>
                        <w:right w:val="none" w:sz="0" w:space="0" w:color="auto"/>
                      </w:divBdr>
                    </w:div>
                  </w:divsChild>
                </w:div>
                <w:div w:id="84959013">
                  <w:marLeft w:val="0"/>
                  <w:marRight w:val="0"/>
                  <w:marTop w:val="0"/>
                  <w:marBottom w:val="0"/>
                  <w:divBdr>
                    <w:top w:val="none" w:sz="0" w:space="0" w:color="auto"/>
                    <w:left w:val="none" w:sz="0" w:space="0" w:color="auto"/>
                    <w:bottom w:val="none" w:sz="0" w:space="0" w:color="auto"/>
                    <w:right w:val="none" w:sz="0" w:space="0" w:color="auto"/>
                  </w:divBdr>
                  <w:divsChild>
                    <w:div w:id="2104911329">
                      <w:marLeft w:val="0"/>
                      <w:marRight w:val="0"/>
                      <w:marTop w:val="0"/>
                      <w:marBottom w:val="0"/>
                      <w:divBdr>
                        <w:top w:val="none" w:sz="0" w:space="0" w:color="auto"/>
                        <w:left w:val="none" w:sz="0" w:space="0" w:color="auto"/>
                        <w:bottom w:val="none" w:sz="0" w:space="0" w:color="auto"/>
                        <w:right w:val="none" w:sz="0" w:space="0" w:color="auto"/>
                      </w:divBdr>
                    </w:div>
                  </w:divsChild>
                </w:div>
                <w:div w:id="113594996">
                  <w:marLeft w:val="0"/>
                  <w:marRight w:val="0"/>
                  <w:marTop w:val="0"/>
                  <w:marBottom w:val="0"/>
                  <w:divBdr>
                    <w:top w:val="none" w:sz="0" w:space="0" w:color="auto"/>
                    <w:left w:val="none" w:sz="0" w:space="0" w:color="auto"/>
                    <w:bottom w:val="none" w:sz="0" w:space="0" w:color="auto"/>
                    <w:right w:val="none" w:sz="0" w:space="0" w:color="auto"/>
                  </w:divBdr>
                  <w:divsChild>
                    <w:div w:id="908419649">
                      <w:marLeft w:val="0"/>
                      <w:marRight w:val="0"/>
                      <w:marTop w:val="0"/>
                      <w:marBottom w:val="0"/>
                      <w:divBdr>
                        <w:top w:val="none" w:sz="0" w:space="0" w:color="auto"/>
                        <w:left w:val="none" w:sz="0" w:space="0" w:color="auto"/>
                        <w:bottom w:val="none" w:sz="0" w:space="0" w:color="auto"/>
                        <w:right w:val="none" w:sz="0" w:space="0" w:color="auto"/>
                      </w:divBdr>
                    </w:div>
                  </w:divsChild>
                </w:div>
                <w:div w:id="131145466">
                  <w:marLeft w:val="0"/>
                  <w:marRight w:val="0"/>
                  <w:marTop w:val="0"/>
                  <w:marBottom w:val="0"/>
                  <w:divBdr>
                    <w:top w:val="none" w:sz="0" w:space="0" w:color="auto"/>
                    <w:left w:val="none" w:sz="0" w:space="0" w:color="auto"/>
                    <w:bottom w:val="none" w:sz="0" w:space="0" w:color="auto"/>
                    <w:right w:val="none" w:sz="0" w:space="0" w:color="auto"/>
                  </w:divBdr>
                  <w:divsChild>
                    <w:div w:id="1294749248">
                      <w:marLeft w:val="0"/>
                      <w:marRight w:val="0"/>
                      <w:marTop w:val="0"/>
                      <w:marBottom w:val="0"/>
                      <w:divBdr>
                        <w:top w:val="none" w:sz="0" w:space="0" w:color="auto"/>
                        <w:left w:val="none" w:sz="0" w:space="0" w:color="auto"/>
                        <w:bottom w:val="none" w:sz="0" w:space="0" w:color="auto"/>
                        <w:right w:val="none" w:sz="0" w:space="0" w:color="auto"/>
                      </w:divBdr>
                    </w:div>
                  </w:divsChild>
                </w:div>
                <w:div w:id="179441763">
                  <w:marLeft w:val="0"/>
                  <w:marRight w:val="0"/>
                  <w:marTop w:val="0"/>
                  <w:marBottom w:val="0"/>
                  <w:divBdr>
                    <w:top w:val="none" w:sz="0" w:space="0" w:color="auto"/>
                    <w:left w:val="none" w:sz="0" w:space="0" w:color="auto"/>
                    <w:bottom w:val="none" w:sz="0" w:space="0" w:color="auto"/>
                    <w:right w:val="none" w:sz="0" w:space="0" w:color="auto"/>
                  </w:divBdr>
                  <w:divsChild>
                    <w:div w:id="221871416">
                      <w:marLeft w:val="0"/>
                      <w:marRight w:val="0"/>
                      <w:marTop w:val="0"/>
                      <w:marBottom w:val="0"/>
                      <w:divBdr>
                        <w:top w:val="none" w:sz="0" w:space="0" w:color="auto"/>
                        <w:left w:val="none" w:sz="0" w:space="0" w:color="auto"/>
                        <w:bottom w:val="none" w:sz="0" w:space="0" w:color="auto"/>
                        <w:right w:val="none" w:sz="0" w:space="0" w:color="auto"/>
                      </w:divBdr>
                    </w:div>
                  </w:divsChild>
                </w:div>
                <w:div w:id="192693342">
                  <w:marLeft w:val="0"/>
                  <w:marRight w:val="0"/>
                  <w:marTop w:val="0"/>
                  <w:marBottom w:val="0"/>
                  <w:divBdr>
                    <w:top w:val="none" w:sz="0" w:space="0" w:color="auto"/>
                    <w:left w:val="none" w:sz="0" w:space="0" w:color="auto"/>
                    <w:bottom w:val="none" w:sz="0" w:space="0" w:color="auto"/>
                    <w:right w:val="none" w:sz="0" w:space="0" w:color="auto"/>
                  </w:divBdr>
                  <w:divsChild>
                    <w:div w:id="1058631161">
                      <w:marLeft w:val="0"/>
                      <w:marRight w:val="0"/>
                      <w:marTop w:val="0"/>
                      <w:marBottom w:val="0"/>
                      <w:divBdr>
                        <w:top w:val="none" w:sz="0" w:space="0" w:color="auto"/>
                        <w:left w:val="none" w:sz="0" w:space="0" w:color="auto"/>
                        <w:bottom w:val="none" w:sz="0" w:space="0" w:color="auto"/>
                        <w:right w:val="none" w:sz="0" w:space="0" w:color="auto"/>
                      </w:divBdr>
                    </w:div>
                  </w:divsChild>
                </w:div>
                <w:div w:id="225147233">
                  <w:marLeft w:val="0"/>
                  <w:marRight w:val="0"/>
                  <w:marTop w:val="0"/>
                  <w:marBottom w:val="0"/>
                  <w:divBdr>
                    <w:top w:val="none" w:sz="0" w:space="0" w:color="auto"/>
                    <w:left w:val="none" w:sz="0" w:space="0" w:color="auto"/>
                    <w:bottom w:val="none" w:sz="0" w:space="0" w:color="auto"/>
                    <w:right w:val="none" w:sz="0" w:space="0" w:color="auto"/>
                  </w:divBdr>
                  <w:divsChild>
                    <w:div w:id="989284811">
                      <w:marLeft w:val="0"/>
                      <w:marRight w:val="0"/>
                      <w:marTop w:val="0"/>
                      <w:marBottom w:val="0"/>
                      <w:divBdr>
                        <w:top w:val="none" w:sz="0" w:space="0" w:color="auto"/>
                        <w:left w:val="none" w:sz="0" w:space="0" w:color="auto"/>
                        <w:bottom w:val="none" w:sz="0" w:space="0" w:color="auto"/>
                        <w:right w:val="none" w:sz="0" w:space="0" w:color="auto"/>
                      </w:divBdr>
                    </w:div>
                  </w:divsChild>
                </w:div>
                <w:div w:id="264503349">
                  <w:marLeft w:val="0"/>
                  <w:marRight w:val="0"/>
                  <w:marTop w:val="0"/>
                  <w:marBottom w:val="0"/>
                  <w:divBdr>
                    <w:top w:val="none" w:sz="0" w:space="0" w:color="auto"/>
                    <w:left w:val="none" w:sz="0" w:space="0" w:color="auto"/>
                    <w:bottom w:val="none" w:sz="0" w:space="0" w:color="auto"/>
                    <w:right w:val="none" w:sz="0" w:space="0" w:color="auto"/>
                  </w:divBdr>
                  <w:divsChild>
                    <w:div w:id="1164320450">
                      <w:marLeft w:val="0"/>
                      <w:marRight w:val="0"/>
                      <w:marTop w:val="0"/>
                      <w:marBottom w:val="0"/>
                      <w:divBdr>
                        <w:top w:val="none" w:sz="0" w:space="0" w:color="auto"/>
                        <w:left w:val="none" w:sz="0" w:space="0" w:color="auto"/>
                        <w:bottom w:val="none" w:sz="0" w:space="0" w:color="auto"/>
                        <w:right w:val="none" w:sz="0" w:space="0" w:color="auto"/>
                      </w:divBdr>
                    </w:div>
                  </w:divsChild>
                </w:div>
                <w:div w:id="287972262">
                  <w:marLeft w:val="0"/>
                  <w:marRight w:val="0"/>
                  <w:marTop w:val="0"/>
                  <w:marBottom w:val="0"/>
                  <w:divBdr>
                    <w:top w:val="none" w:sz="0" w:space="0" w:color="auto"/>
                    <w:left w:val="none" w:sz="0" w:space="0" w:color="auto"/>
                    <w:bottom w:val="none" w:sz="0" w:space="0" w:color="auto"/>
                    <w:right w:val="none" w:sz="0" w:space="0" w:color="auto"/>
                  </w:divBdr>
                  <w:divsChild>
                    <w:div w:id="877400653">
                      <w:marLeft w:val="0"/>
                      <w:marRight w:val="0"/>
                      <w:marTop w:val="0"/>
                      <w:marBottom w:val="0"/>
                      <w:divBdr>
                        <w:top w:val="none" w:sz="0" w:space="0" w:color="auto"/>
                        <w:left w:val="none" w:sz="0" w:space="0" w:color="auto"/>
                        <w:bottom w:val="none" w:sz="0" w:space="0" w:color="auto"/>
                        <w:right w:val="none" w:sz="0" w:space="0" w:color="auto"/>
                      </w:divBdr>
                    </w:div>
                  </w:divsChild>
                </w:div>
                <w:div w:id="301161882">
                  <w:marLeft w:val="0"/>
                  <w:marRight w:val="0"/>
                  <w:marTop w:val="0"/>
                  <w:marBottom w:val="0"/>
                  <w:divBdr>
                    <w:top w:val="none" w:sz="0" w:space="0" w:color="auto"/>
                    <w:left w:val="none" w:sz="0" w:space="0" w:color="auto"/>
                    <w:bottom w:val="none" w:sz="0" w:space="0" w:color="auto"/>
                    <w:right w:val="none" w:sz="0" w:space="0" w:color="auto"/>
                  </w:divBdr>
                  <w:divsChild>
                    <w:div w:id="1703944435">
                      <w:marLeft w:val="0"/>
                      <w:marRight w:val="0"/>
                      <w:marTop w:val="0"/>
                      <w:marBottom w:val="0"/>
                      <w:divBdr>
                        <w:top w:val="none" w:sz="0" w:space="0" w:color="auto"/>
                        <w:left w:val="none" w:sz="0" w:space="0" w:color="auto"/>
                        <w:bottom w:val="none" w:sz="0" w:space="0" w:color="auto"/>
                        <w:right w:val="none" w:sz="0" w:space="0" w:color="auto"/>
                      </w:divBdr>
                    </w:div>
                  </w:divsChild>
                </w:div>
                <w:div w:id="352149451">
                  <w:marLeft w:val="0"/>
                  <w:marRight w:val="0"/>
                  <w:marTop w:val="0"/>
                  <w:marBottom w:val="0"/>
                  <w:divBdr>
                    <w:top w:val="none" w:sz="0" w:space="0" w:color="auto"/>
                    <w:left w:val="none" w:sz="0" w:space="0" w:color="auto"/>
                    <w:bottom w:val="none" w:sz="0" w:space="0" w:color="auto"/>
                    <w:right w:val="none" w:sz="0" w:space="0" w:color="auto"/>
                  </w:divBdr>
                  <w:divsChild>
                    <w:div w:id="915439082">
                      <w:marLeft w:val="0"/>
                      <w:marRight w:val="0"/>
                      <w:marTop w:val="0"/>
                      <w:marBottom w:val="0"/>
                      <w:divBdr>
                        <w:top w:val="none" w:sz="0" w:space="0" w:color="auto"/>
                        <w:left w:val="none" w:sz="0" w:space="0" w:color="auto"/>
                        <w:bottom w:val="none" w:sz="0" w:space="0" w:color="auto"/>
                        <w:right w:val="none" w:sz="0" w:space="0" w:color="auto"/>
                      </w:divBdr>
                    </w:div>
                  </w:divsChild>
                </w:div>
                <w:div w:id="356347707">
                  <w:marLeft w:val="0"/>
                  <w:marRight w:val="0"/>
                  <w:marTop w:val="0"/>
                  <w:marBottom w:val="0"/>
                  <w:divBdr>
                    <w:top w:val="none" w:sz="0" w:space="0" w:color="auto"/>
                    <w:left w:val="none" w:sz="0" w:space="0" w:color="auto"/>
                    <w:bottom w:val="none" w:sz="0" w:space="0" w:color="auto"/>
                    <w:right w:val="none" w:sz="0" w:space="0" w:color="auto"/>
                  </w:divBdr>
                  <w:divsChild>
                    <w:div w:id="1608272281">
                      <w:marLeft w:val="0"/>
                      <w:marRight w:val="0"/>
                      <w:marTop w:val="0"/>
                      <w:marBottom w:val="0"/>
                      <w:divBdr>
                        <w:top w:val="none" w:sz="0" w:space="0" w:color="auto"/>
                        <w:left w:val="none" w:sz="0" w:space="0" w:color="auto"/>
                        <w:bottom w:val="none" w:sz="0" w:space="0" w:color="auto"/>
                        <w:right w:val="none" w:sz="0" w:space="0" w:color="auto"/>
                      </w:divBdr>
                    </w:div>
                  </w:divsChild>
                </w:div>
                <w:div w:id="374039122">
                  <w:marLeft w:val="0"/>
                  <w:marRight w:val="0"/>
                  <w:marTop w:val="0"/>
                  <w:marBottom w:val="0"/>
                  <w:divBdr>
                    <w:top w:val="none" w:sz="0" w:space="0" w:color="auto"/>
                    <w:left w:val="none" w:sz="0" w:space="0" w:color="auto"/>
                    <w:bottom w:val="none" w:sz="0" w:space="0" w:color="auto"/>
                    <w:right w:val="none" w:sz="0" w:space="0" w:color="auto"/>
                  </w:divBdr>
                  <w:divsChild>
                    <w:div w:id="335348103">
                      <w:marLeft w:val="0"/>
                      <w:marRight w:val="0"/>
                      <w:marTop w:val="0"/>
                      <w:marBottom w:val="0"/>
                      <w:divBdr>
                        <w:top w:val="none" w:sz="0" w:space="0" w:color="auto"/>
                        <w:left w:val="none" w:sz="0" w:space="0" w:color="auto"/>
                        <w:bottom w:val="none" w:sz="0" w:space="0" w:color="auto"/>
                        <w:right w:val="none" w:sz="0" w:space="0" w:color="auto"/>
                      </w:divBdr>
                    </w:div>
                  </w:divsChild>
                </w:div>
                <w:div w:id="441416838">
                  <w:marLeft w:val="0"/>
                  <w:marRight w:val="0"/>
                  <w:marTop w:val="0"/>
                  <w:marBottom w:val="0"/>
                  <w:divBdr>
                    <w:top w:val="none" w:sz="0" w:space="0" w:color="auto"/>
                    <w:left w:val="none" w:sz="0" w:space="0" w:color="auto"/>
                    <w:bottom w:val="none" w:sz="0" w:space="0" w:color="auto"/>
                    <w:right w:val="none" w:sz="0" w:space="0" w:color="auto"/>
                  </w:divBdr>
                  <w:divsChild>
                    <w:div w:id="990445802">
                      <w:marLeft w:val="0"/>
                      <w:marRight w:val="0"/>
                      <w:marTop w:val="0"/>
                      <w:marBottom w:val="0"/>
                      <w:divBdr>
                        <w:top w:val="none" w:sz="0" w:space="0" w:color="auto"/>
                        <w:left w:val="none" w:sz="0" w:space="0" w:color="auto"/>
                        <w:bottom w:val="none" w:sz="0" w:space="0" w:color="auto"/>
                        <w:right w:val="none" w:sz="0" w:space="0" w:color="auto"/>
                      </w:divBdr>
                    </w:div>
                  </w:divsChild>
                </w:div>
                <w:div w:id="450323189">
                  <w:marLeft w:val="0"/>
                  <w:marRight w:val="0"/>
                  <w:marTop w:val="0"/>
                  <w:marBottom w:val="0"/>
                  <w:divBdr>
                    <w:top w:val="none" w:sz="0" w:space="0" w:color="auto"/>
                    <w:left w:val="none" w:sz="0" w:space="0" w:color="auto"/>
                    <w:bottom w:val="none" w:sz="0" w:space="0" w:color="auto"/>
                    <w:right w:val="none" w:sz="0" w:space="0" w:color="auto"/>
                  </w:divBdr>
                  <w:divsChild>
                    <w:div w:id="1465074750">
                      <w:marLeft w:val="0"/>
                      <w:marRight w:val="0"/>
                      <w:marTop w:val="0"/>
                      <w:marBottom w:val="0"/>
                      <w:divBdr>
                        <w:top w:val="none" w:sz="0" w:space="0" w:color="auto"/>
                        <w:left w:val="none" w:sz="0" w:space="0" w:color="auto"/>
                        <w:bottom w:val="none" w:sz="0" w:space="0" w:color="auto"/>
                        <w:right w:val="none" w:sz="0" w:space="0" w:color="auto"/>
                      </w:divBdr>
                    </w:div>
                  </w:divsChild>
                </w:div>
                <w:div w:id="492110742">
                  <w:marLeft w:val="0"/>
                  <w:marRight w:val="0"/>
                  <w:marTop w:val="0"/>
                  <w:marBottom w:val="0"/>
                  <w:divBdr>
                    <w:top w:val="none" w:sz="0" w:space="0" w:color="auto"/>
                    <w:left w:val="none" w:sz="0" w:space="0" w:color="auto"/>
                    <w:bottom w:val="none" w:sz="0" w:space="0" w:color="auto"/>
                    <w:right w:val="none" w:sz="0" w:space="0" w:color="auto"/>
                  </w:divBdr>
                  <w:divsChild>
                    <w:div w:id="903688396">
                      <w:marLeft w:val="0"/>
                      <w:marRight w:val="0"/>
                      <w:marTop w:val="0"/>
                      <w:marBottom w:val="0"/>
                      <w:divBdr>
                        <w:top w:val="none" w:sz="0" w:space="0" w:color="auto"/>
                        <w:left w:val="none" w:sz="0" w:space="0" w:color="auto"/>
                        <w:bottom w:val="none" w:sz="0" w:space="0" w:color="auto"/>
                        <w:right w:val="none" w:sz="0" w:space="0" w:color="auto"/>
                      </w:divBdr>
                    </w:div>
                  </w:divsChild>
                </w:div>
                <w:div w:id="540870605">
                  <w:marLeft w:val="0"/>
                  <w:marRight w:val="0"/>
                  <w:marTop w:val="0"/>
                  <w:marBottom w:val="0"/>
                  <w:divBdr>
                    <w:top w:val="none" w:sz="0" w:space="0" w:color="auto"/>
                    <w:left w:val="none" w:sz="0" w:space="0" w:color="auto"/>
                    <w:bottom w:val="none" w:sz="0" w:space="0" w:color="auto"/>
                    <w:right w:val="none" w:sz="0" w:space="0" w:color="auto"/>
                  </w:divBdr>
                  <w:divsChild>
                    <w:div w:id="951203845">
                      <w:marLeft w:val="0"/>
                      <w:marRight w:val="0"/>
                      <w:marTop w:val="0"/>
                      <w:marBottom w:val="0"/>
                      <w:divBdr>
                        <w:top w:val="none" w:sz="0" w:space="0" w:color="auto"/>
                        <w:left w:val="none" w:sz="0" w:space="0" w:color="auto"/>
                        <w:bottom w:val="none" w:sz="0" w:space="0" w:color="auto"/>
                        <w:right w:val="none" w:sz="0" w:space="0" w:color="auto"/>
                      </w:divBdr>
                    </w:div>
                  </w:divsChild>
                </w:div>
                <w:div w:id="595989344">
                  <w:marLeft w:val="0"/>
                  <w:marRight w:val="0"/>
                  <w:marTop w:val="0"/>
                  <w:marBottom w:val="0"/>
                  <w:divBdr>
                    <w:top w:val="none" w:sz="0" w:space="0" w:color="auto"/>
                    <w:left w:val="none" w:sz="0" w:space="0" w:color="auto"/>
                    <w:bottom w:val="none" w:sz="0" w:space="0" w:color="auto"/>
                    <w:right w:val="none" w:sz="0" w:space="0" w:color="auto"/>
                  </w:divBdr>
                  <w:divsChild>
                    <w:div w:id="263347564">
                      <w:marLeft w:val="0"/>
                      <w:marRight w:val="0"/>
                      <w:marTop w:val="0"/>
                      <w:marBottom w:val="0"/>
                      <w:divBdr>
                        <w:top w:val="none" w:sz="0" w:space="0" w:color="auto"/>
                        <w:left w:val="none" w:sz="0" w:space="0" w:color="auto"/>
                        <w:bottom w:val="none" w:sz="0" w:space="0" w:color="auto"/>
                        <w:right w:val="none" w:sz="0" w:space="0" w:color="auto"/>
                      </w:divBdr>
                    </w:div>
                  </w:divsChild>
                </w:div>
                <w:div w:id="672610031">
                  <w:marLeft w:val="0"/>
                  <w:marRight w:val="0"/>
                  <w:marTop w:val="0"/>
                  <w:marBottom w:val="0"/>
                  <w:divBdr>
                    <w:top w:val="none" w:sz="0" w:space="0" w:color="auto"/>
                    <w:left w:val="none" w:sz="0" w:space="0" w:color="auto"/>
                    <w:bottom w:val="none" w:sz="0" w:space="0" w:color="auto"/>
                    <w:right w:val="none" w:sz="0" w:space="0" w:color="auto"/>
                  </w:divBdr>
                  <w:divsChild>
                    <w:div w:id="1068260286">
                      <w:marLeft w:val="0"/>
                      <w:marRight w:val="0"/>
                      <w:marTop w:val="0"/>
                      <w:marBottom w:val="0"/>
                      <w:divBdr>
                        <w:top w:val="none" w:sz="0" w:space="0" w:color="auto"/>
                        <w:left w:val="none" w:sz="0" w:space="0" w:color="auto"/>
                        <w:bottom w:val="none" w:sz="0" w:space="0" w:color="auto"/>
                        <w:right w:val="none" w:sz="0" w:space="0" w:color="auto"/>
                      </w:divBdr>
                    </w:div>
                  </w:divsChild>
                </w:div>
                <w:div w:id="677388702">
                  <w:marLeft w:val="0"/>
                  <w:marRight w:val="0"/>
                  <w:marTop w:val="0"/>
                  <w:marBottom w:val="0"/>
                  <w:divBdr>
                    <w:top w:val="none" w:sz="0" w:space="0" w:color="auto"/>
                    <w:left w:val="none" w:sz="0" w:space="0" w:color="auto"/>
                    <w:bottom w:val="none" w:sz="0" w:space="0" w:color="auto"/>
                    <w:right w:val="none" w:sz="0" w:space="0" w:color="auto"/>
                  </w:divBdr>
                  <w:divsChild>
                    <w:div w:id="1137843036">
                      <w:marLeft w:val="0"/>
                      <w:marRight w:val="0"/>
                      <w:marTop w:val="0"/>
                      <w:marBottom w:val="0"/>
                      <w:divBdr>
                        <w:top w:val="none" w:sz="0" w:space="0" w:color="auto"/>
                        <w:left w:val="none" w:sz="0" w:space="0" w:color="auto"/>
                        <w:bottom w:val="none" w:sz="0" w:space="0" w:color="auto"/>
                        <w:right w:val="none" w:sz="0" w:space="0" w:color="auto"/>
                      </w:divBdr>
                    </w:div>
                  </w:divsChild>
                </w:div>
                <w:div w:id="716272609">
                  <w:marLeft w:val="0"/>
                  <w:marRight w:val="0"/>
                  <w:marTop w:val="0"/>
                  <w:marBottom w:val="0"/>
                  <w:divBdr>
                    <w:top w:val="none" w:sz="0" w:space="0" w:color="auto"/>
                    <w:left w:val="none" w:sz="0" w:space="0" w:color="auto"/>
                    <w:bottom w:val="none" w:sz="0" w:space="0" w:color="auto"/>
                    <w:right w:val="none" w:sz="0" w:space="0" w:color="auto"/>
                  </w:divBdr>
                  <w:divsChild>
                    <w:div w:id="211356070">
                      <w:marLeft w:val="0"/>
                      <w:marRight w:val="0"/>
                      <w:marTop w:val="0"/>
                      <w:marBottom w:val="0"/>
                      <w:divBdr>
                        <w:top w:val="none" w:sz="0" w:space="0" w:color="auto"/>
                        <w:left w:val="none" w:sz="0" w:space="0" w:color="auto"/>
                        <w:bottom w:val="none" w:sz="0" w:space="0" w:color="auto"/>
                        <w:right w:val="none" w:sz="0" w:space="0" w:color="auto"/>
                      </w:divBdr>
                    </w:div>
                  </w:divsChild>
                </w:div>
                <w:div w:id="722603755">
                  <w:marLeft w:val="0"/>
                  <w:marRight w:val="0"/>
                  <w:marTop w:val="0"/>
                  <w:marBottom w:val="0"/>
                  <w:divBdr>
                    <w:top w:val="none" w:sz="0" w:space="0" w:color="auto"/>
                    <w:left w:val="none" w:sz="0" w:space="0" w:color="auto"/>
                    <w:bottom w:val="none" w:sz="0" w:space="0" w:color="auto"/>
                    <w:right w:val="none" w:sz="0" w:space="0" w:color="auto"/>
                  </w:divBdr>
                  <w:divsChild>
                    <w:div w:id="954412163">
                      <w:marLeft w:val="0"/>
                      <w:marRight w:val="0"/>
                      <w:marTop w:val="0"/>
                      <w:marBottom w:val="0"/>
                      <w:divBdr>
                        <w:top w:val="none" w:sz="0" w:space="0" w:color="auto"/>
                        <w:left w:val="none" w:sz="0" w:space="0" w:color="auto"/>
                        <w:bottom w:val="none" w:sz="0" w:space="0" w:color="auto"/>
                        <w:right w:val="none" w:sz="0" w:space="0" w:color="auto"/>
                      </w:divBdr>
                    </w:div>
                  </w:divsChild>
                </w:div>
                <w:div w:id="747386900">
                  <w:marLeft w:val="0"/>
                  <w:marRight w:val="0"/>
                  <w:marTop w:val="0"/>
                  <w:marBottom w:val="0"/>
                  <w:divBdr>
                    <w:top w:val="none" w:sz="0" w:space="0" w:color="auto"/>
                    <w:left w:val="none" w:sz="0" w:space="0" w:color="auto"/>
                    <w:bottom w:val="none" w:sz="0" w:space="0" w:color="auto"/>
                    <w:right w:val="none" w:sz="0" w:space="0" w:color="auto"/>
                  </w:divBdr>
                  <w:divsChild>
                    <w:div w:id="444618109">
                      <w:marLeft w:val="0"/>
                      <w:marRight w:val="0"/>
                      <w:marTop w:val="0"/>
                      <w:marBottom w:val="0"/>
                      <w:divBdr>
                        <w:top w:val="none" w:sz="0" w:space="0" w:color="auto"/>
                        <w:left w:val="none" w:sz="0" w:space="0" w:color="auto"/>
                        <w:bottom w:val="none" w:sz="0" w:space="0" w:color="auto"/>
                        <w:right w:val="none" w:sz="0" w:space="0" w:color="auto"/>
                      </w:divBdr>
                    </w:div>
                  </w:divsChild>
                </w:div>
                <w:div w:id="766537267">
                  <w:marLeft w:val="0"/>
                  <w:marRight w:val="0"/>
                  <w:marTop w:val="0"/>
                  <w:marBottom w:val="0"/>
                  <w:divBdr>
                    <w:top w:val="none" w:sz="0" w:space="0" w:color="auto"/>
                    <w:left w:val="none" w:sz="0" w:space="0" w:color="auto"/>
                    <w:bottom w:val="none" w:sz="0" w:space="0" w:color="auto"/>
                    <w:right w:val="none" w:sz="0" w:space="0" w:color="auto"/>
                  </w:divBdr>
                  <w:divsChild>
                    <w:div w:id="1594776283">
                      <w:marLeft w:val="0"/>
                      <w:marRight w:val="0"/>
                      <w:marTop w:val="0"/>
                      <w:marBottom w:val="0"/>
                      <w:divBdr>
                        <w:top w:val="none" w:sz="0" w:space="0" w:color="auto"/>
                        <w:left w:val="none" w:sz="0" w:space="0" w:color="auto"/>
                        <w:bottom w:val="none" w:sz="0" w:space="0" w:color="auto"/>
                        <w:right w:val="none" w:sz="0" w:space="0" w:color="auto"/>
                      </w:divBdr>
                    </w:div>
                  </w:divsChild>
                </w:div>
                <w:div w:id="790562544">
                  <w:marLeft w:val="0"/>
                  <w:marRight w:val="0"/>
                  <w:marTop w:val="0"/>
                  <w:marBottom w:val="0"/>
                  <w:divBdr>
                    <w:top w:val="none" w:sz="0" w:space="0" w:color="auto"/>
                    <w:left w:val="none" w:sz="0" w:space="0" w:color="auto"/>
                    <w:bottom w:val="none" w:sz="0" w:space="0" w:color="auto"/>
                    <w:right w:val="none" w:sz="0" w:space="0" w:color="auto"/>
                  </w:divBdr>
                  <w:divsChild>
                    <w:div w:id="1681659880">
                      <w:marLeft w:val="0"/>
                      <w:marRight w:val="0"/>
                      <w:marTop w:val="0"/>
                      <w:marBottom w:val="0"/>
                      <w:divBdr>
                        <w:top w:val="none" w:sz="0" w:space="0" w:color="auto"/>
                        <w:left w:val="none" w:sz="0" w:space="0" w:color="auto"/>
                        <w:bottom w:val="none" w:sz="0" w:space="0" w:color="auto"/>
                        <w:right w:val="none" w:sz="0" w:space="0" w:color="auto"/>
                      </w:divBdr>
                    </w:div>
                  </w:divsChild>
                </w:div>
                <w:div w:id="806169595">
                  <w:marLeft w:val="0"/>
                  <w:marRight w:val="0"/>
                  <w:marTop w:val="0"/>
                  <w:marBottom w:val="0"/>
                  <w:divBdr>
                    <w:top w:val="none" w:sz="0" w:space="0" w:color="auto"/>
                    <w:left w:val="none" w:sz="0" w:space="0" w:color="auto"/>
                    <w:bottom w:val="none" w:sz="0" w:space="0" w:color="auto"/>
                    <w:right w:val="none" w:sz="0" w:space="0" w:color="auto"/>
                  </w:divBdr>
                  <w:divsChild>
                    <w:div w:id="606694062">
                      <w:marLeft w:val="0"/>
                      <w:marRight w:val="0"/>
                      <w:marTop w:val="0"/>
                      <w:marBottom w:val="0"/>
                      <w:divBdr>
                        <w:top w:val="none" w:sz="0" w:space="0" w:color="auto"/>
                        <w:left w:val="none" w:sz="0" w:space="0" w:color="auto"/>
                        <w:bottom w:val="none" w:sz="0" w:space="0" w:color="auto"/>
                        <w:right w:val="none" w:sz="0" w:space="0" w:color="auto"/>
                      </w:divBdr>
                    </w:div>
                  </w:divsChild>
                </w:div>
                <w:div w:id="848065453">
                  <w:marLeft w:val="0"/>
                  <w:marRight w:val="0"/>
                  <w:marTop w:val="0"/>
                  <w:marBottom w:val="0"/>
                  <w:divBdr>
                    <w:top w:val="none" w:sz="0" w:space="0" w:color="auto"/>
                    <w:left w:val="none" w:sz="0" w:space="0" w:color="auto"/>
                    <w:bottom w:val="none" w:sz="0" w:space="0" w:color="auto"/>
                    <w:right w:val="none" w:sz="0" w:space="0" w:color="auto"/>
                  </w:divBdr>
                  <w:divsChild>
                    <w:div w:id="436095089">
                      <w:marLeft w:val="0"/>
                      <w:marRight w:val="0"/>
                      <w:marTop w:val="0"/>
                      <w:marBottom w:val="0"/>
                      <w:divBdr>
                        <w:top w:val="none" w:sz="0" w:space="0" w:color="auto"/>
                        <w:left w:val="none" w:sz="0" w:space="0" w:color="auto"/>
                        <w:bottom w:val="none" w:sz="0" w:space="0" w:color="auto"/>
                        <w:right w:val="none" w:sz="0" w:space="0" w:color="auto"/>
                      </w:divBdr>
                    </w:div>
                  </w:divsChild>
                </w:div>
                <w:div w:id="871697216">
                  <w:marLeft w:val="0"/>
                  <w:marRight w:val="0"/>
                  <w:marTop w:val="0"/>
                  <w:marBottom w:val="0"/>
                  <w:divBdr>
                    <w:top w:val="none" w:sz="0" w:space="0" w:color="auto"/>
                    <w:left w:val="none" w:sz="0" w:space="0" w:color="auto"/>
                    <w:bottom w:val="none" w:sz="0" w:space="0" w:color="auto"/>
                    <w:right w:val="none" w:sz="0" w:space="0" w:color="auto"/>
                  </w:divBdr>
                  <w:divsChild>
                    <w:div w:id="631374512">
                      <w:marLeft w:val="0"/>
                      <w:marRight w:val="0"/>
                      <w:marTop w:val="0"/>
                      <w:marBottom w:val="0"/>
                      <w:divBdr>
                        <w:top w:val="none" w:sz="0" w:space="0" w:color="auto"/>
                        <w:left w:val="none" w:sz="0" w:space="0" w:color="auto"/>
                        <w:bottom w:val="none" w:sz="0" w:space="0" w:color="auto"/>
                        <w:right w:val="none" w:sz="0" w:space="0" w:color="auto"/>
                      </w:divBdr>
                    </w:div>
                  </w:divsChild>
                </w:div>
                <w:div w:id="910702410">
                  <w:marLeft w:val="0"/>
                  <w:marRight w:val="0"/>
                  <w:marTop w:val="0"/>
                  <w:marBottom w:val="0"/>
                  <w:divBdr>
                    <w:top w:val="none" w:sz="0" w:space="0" w:color="auto"/>
                    <w:left w:val="none" w:sz="0" w:space="0" w:color="auto"/>
                    <w:bottom w:val="none" w:sz="0" w:space="0" w:color="auto"/>
                    <w:right w:val="none" w:sz="0" w:space="0" w:color="auto"/>
                  </w:divBdr>
                  <w:divsChild>
                    <w:div w:id="1370691650">
                      <w:marLeft w:val="0"/>
                      <w:marRight w:val="0"/>
                      <w:marTop w:val="0"/>
                      <w:marBottom w:val="0"/>
                      <w:divBdr>
                        <w:top w:val="none" w:sz="0" w:space="0" w:color="auto"/>
                        <w:left w:val="none" w:sz="0" w:space="0" w:color="auto"/>
                        <w:bottom w:val="none" w:sz="0" w:space="0" w:color="auto"/>
                        <w:right w:val="none" w:sz="0" w:space="0" w:color="auto"/>
                      </w:divBdr>
                    </w:div>
                  </w:divsChild>
                </w:div>
                <w:div w:id="958075713">
                  <w:marLeft w:val="0"/>
                  <w:marRight w:val="0"/>
                  <w:marTop w:val="0"/>
                  <w:marBottom w:val="0"/>
                  <w:divBdr>
                    <w:top w:val="none" w:sz="0" w:space="0" w:color="auto"/>
                    <w:left w:val="none" w:sz="0" w:space="0" w:color="auto"/>
                    <w:bottom w:val="none" w:sz="0" w:space="0" w:color="auto"/>
                    <w:right w:val="none" w:sz="0" w:space="0" w:color="auto"/>
                  </w:divBdr>
                  <w:divsChild>
                    <w:div w:id="1564947044">
                      <w:marLeft w:val="0"/>
                      <w:marRight w:val="0"/>
                      <w:marTop w:val="0"/>
                      <w:marBottom w:val="0"/>
                      <w:divBdr>
                        <w:top w:val="none" w:sz="0" w:space="0" w:color="auto"/>
                        <w:left w:val="none" w:sz="0" w:space="0" w:color="auto"/>
                        <w:bottom w:val="none" w:sz="0" w:space="0" w:color="auto"/>
                        <w:right w:val="none" w:sz="0" w:space="0" w:color="auto"/>
                      </w:divBdr>
                    </w:div>
                  </w:divsChild>
                </w:div>
                <w:div w:id="996768379">
                  <w:marLeft w:val="0"/>
                  <w:marRight w:val="0"/>
                  <w:marTop w:val="0"/>
                  <w:marBottom w:val="0"/>
                  <w:divBdr>
                    <w:top w:val="none" w:sz="0" w:space="0" w:color="auto"/>
                    <w:left w:val="none" w:sz="0" w:space="0" w:color="auto"/>
                    <w:bottom w:val="none" w:sz="0" w:space="0" w:color="auto"/>
                    <w:right w:val="none" w:sz="0" w:space="0" w:color="auto"/>
                  </w:divBdr>
                  <w:divsChild>
                    <w:div w:id="1011295293">
                      <w:marLeft w:val="0"/>
                      <w:marRight w:val="0"/>
                      <w:marTop w:val="0"/>
                      <w:marBottom w:val="0"/>
                      <w:divBdr>
                        <w:top w:val="none" w:sz="0" w:space="0" w:color="auto"/>
                        <w:left w:val="none" w:sz="0" w:space="0" w:color="auto"/>
                        <w:bottom w:val="none" w:sz="0" w:space="0" w:color="auto"/>
                        <w:right w:val="none" w:sz="0" w:space="0" w:color="auto"/>
                      </w:divBdr>
                    </w:div>
                  </w:divsChild>
                </w:div>
                <w:div w:id="1080829099">
                  <w:marLeft w:val="0"/>
                  <w:marRight w:val="0"/>
                  <w:marTop w:val="0"/>
                  <w:marBottom w:val="0"/>
                  <w:divBdr>
                    <w:top w:val="none" w:sz="0" w:space="0" w:color="auto"/>
                    <w:left w:val="none" w:sz="0" w:space="0" w:color="auto"/>
                    <w:bottom w:val="none" w:sz="0" w:space="0" w:color="auto"/>
                    <w:right w:val="none" w:sz="0" w:space="0" w:color="auto"/>
                  </w:divBdr>
                  <w:divsChild>
                    <w:div w:id="899487657">
                      <w:marLeft w:val="0"/>
                      <w:marRight w:val="0"/>
                      <w:marTop w:val="0"/>
                      <w:marBottom w:val="0"/>
                      <w:divBdr>
                        <w:top w:val="none" w:sz="0" w:space="0" w:color="auto"/>
                        <w:left w:val="none" w:sz="0" w:space="0" w:color="auto"/>
                        <w:bottom w:val="none" w:sz="0" w:space="0" w:color="auto"/>
                        <w:right w:val="none" w:sz="0" w:space="0" w:color="auto"/>
                      </w:divBdr>
                    </w:div>
                  </w:divsChild>
                </w:div>
                <w:div w:id="1099760385">
                  <w:marLeft w:val="0"/>
                  <w:marRight w:val="0"/>
                  <w:marTop w:val="0"/>
                  <w:marBottom w:val="0"/>
                  <w:divBdr>
                    <w:top w:val="none" w:sz="0" w:space="0" w:color="auto"/>
                    <w:left w:val="none" w:sz="0" w:space="0" w:color="auto"/>
                    <w:bottom w:val="none" w:sz="0" w:space="0" w:color="auto"/>
                    <w:right w:val="none" w:sz="0" w:space="0" w:color="auto"/>
                  </w:divBdr>
                  <w:divsChild>
                    <w:div w:id="1300262438">
                      <w:marLeft w:val="0"/>
                      <w:marRight w:val="0"/>
                      <w:marTop w:val="0"/>
                      <w:marBottom w:val="0"/>
                      <w:divBdr>
                        <w:top w:val="none" w:sz="0" w:space="0" w:color="auto"/>
                        <w:left w:val="none" w:sz="0" w:space="0" w:color="auto"/>
                        <w:bottom w:val="none" w:sz="0" w:space="0" w:color="auto"/>
                        <w:right w:val="none" w:sz="0" w:space="0" w:color="auto"/>
                      </w:divBdr>
                    </w:div>
                  </w:divsChild>
                </w:div>
                <w:div w:id="1143236301">
                  <w:marLeft w:val="0"/>
                  <w:marRight w:val="0"/>
                  <w:marTop w:val="0"/>
                  <w:marBottom w:val="0"/>
                  <w:divBdr>
                    <w:top w:val="none" w:sz="0" w:space="0" w:color="auto"/>
                    <w:left w:val="none" w:sz="0" w:space="0" w:color="auto"/>
                    <w:bottom w:val="none" w:sz="0" w:space="0" w:color="auto"/>
                    <w:right w:val="none" w:sz="0" w:space="0" w:color="auto"/>
                  </w:divBdr>
                  <w:divsChild>
                    <w:div w:id="552160717">
                      <w:marLeft w:val="0"/>
                      <w:marRight w:val="0"/>
                      <w:marTop w:val="0"/>
                      <w:marBottom w:val="0"/>
                      <w:divBdr>
                        <w:top w:val="none" w:sz="0" w:space="0" w:color="auto"/>
                        <w:left w:val="none" w:sz="0" w:space="0" w:color="auto"/>
                        <w:bottom w:val="none" w:sz="0" w:space="0" w:color="auto"/>
                        <w:right w:val="none" w:sz="0" w:space="0" w:color="auto"/>
                      </w:divBdr>
                    </w:div>
                  </w:divsChild>
                </w:div>
                <w:div w:id="1175027204">
                  <w:marLeft w:val="0"/>
                  <w:marRight w:val="0"/>
                  <w:marTop w:val="0"/>
                  <w:marBottom w:val="0"/>
                  <w:divBdr>
                    <w:top w:val="none" w:sz="0" w:space="0" w:color="auto"/>
                    <w:left w:val="none" w:sz="0" w:space="0" w:color="auto"/>
                    <w:bottom w:val="none" w:sz="0" w:space="0" w:color="auto"/>
                    <w:right w:val="none" w:sz="0" w:space="0" w:color="auto"/>
                  </w:divBdr>
                  <w:divsChild>
                    <w:div w:id="2037926702">
                      <w:marLeft w:val="0"/>
                      <w:marRight w:val="0"/>
                      <w:marTop w:val="0"/>
                      <w:marBottom w:val="0"/>
                      <w:divBdr>
                        <w:top w:val="none" w:sz="0" w:space="0" w:color="auto"/>
                        <w:left w:val="none" w:sz="0" w:space="0" w:color="auto"/>
                        <w:bottom w:val="none" w:sz="0" w:space="0" w:color="auto"/>
                        <w:right w:val="none" w:sz="0" w:space="0" w:color="auto"/>
                      </w:divBdr>
                    </w:div>
                  </w:divsChild>
                </w:div>
                <w:div w:id="1243373704">
                  <w:marLeft w:val="0"/>
                  <w:marRight w:val="0"/>
                  <w:marTop w:val="0"/>
                  <w:marBottom w:val="0"/>
                  <w:divBdr>
                    <w:top w:val="none" w:sz="0" w:space="0" w:color="auto"/>
                    <w:left w:val="none" w:sz="0" w:space="0" w:color="auto"/>
                    <w:bottom w:val="none" w:sz="0" w:space="0" w:color="auto"/>
                    <w:right w:val="none" w:sz="0" w:space="0" w:color="auto"/>
                  </w:divBdr>
                  <w:divsChild>
                    <w:div w:id="376316018">
                      <w:marLeft w:val="0"/>
                      <w:marRight w:val="0"/>
                      <w:marTop w:val="0"/>
                      <w:marBottom w:val="0"/>
                      <w:divBdr>
                        <w:top w:val="none" w:sz="0" w:space="0" w:color="auto"/>
                        <w:left w:val="none" w:sz="0" w:space="0" w:color="auto"/>
                        <w:bottom w:val="none" w:sz="0" w:space="0" w:color="auto"/>
                        <w:right w:val="none" w:sz="0" w:space="0" w:color="auto"/>
                      </w:divBdr>
                    </w:div>
                  </w:divsChild>
                </w:div>
                <w:div w:id="1325621829">
                  <w:marLeft w:val="0"/>
                  <w:marRight w:val="0"/>
                  <w:marTop w:val="0"/>
                  <w:marBottom w:val="0"/>
                  <w:divBdr>
                    <w:top w:val="none" w:sz="0" w:space="0" w:color="auto"/>
                    <w:left w:val="none" w:sz="0" w:space="0" w:color="auto"/>
                    <w:bottom w:val="none" w:sz="0" w:space="0" w:color="auto"/>
                    <w:right w:val="none" w:sz="0" w:space="0" w:color="auto"/>
                  </w:divBdr>
                  <w:divsChild>
                    <w:div w:id="1409427638">
                      <w:marLeft w:val="0"/>
                      <w:marRight w:val="0"/>
                      <w:marTop w:val="0"/>
                      <w:marBottom w:val="0"/>
                      <w:divBdr>
                        <w:top w:val="none" w:sz="0" w:space="0" w:color="auto"/>
                        <w:left w:val="none" w:sz="0" w:space="0" w:color="auto"/>
                        <w:bottom w:val="none" w:sz="0" w:space="0" w:color="auto"/>
                        <w:right w:val="none" w:sz="0" w:space="0" w:color="auto"/>
                      </w:divBdr>
                    </w:div>
                  </w:divsChild>
                </w:div>
                <w:div w:id="1329556045">
                  <w:marLeft w:val="0"/>
                  <w:marRight w:val="0"/>
                  <w:marTop w:val="0"/>
                  <w:marBottom w:val="0"/>
                  <w:divBdr>
                    <w:top w:val="none" w:sz="0" w:space="0" w:color="auto"/>
                    <w:left w:val="none" w:sz="0" w:space="0" w:color="auto"/>
                    <w:bottom w:val="none" w:sz="0" w:space="0" w:color="auto"/>
                    <w:right w:val="none" w:sz="0" w:space="0" w:color="auto"/>
                  </w:divBdr>
                  <w:divsChild>
                    <w:div w:id="1131098668">
                      <w:marLeft w:val="0"/>
                      <w:marRight w:val="0"/>
                      <w:marTop w:val="0"/>
                      <w:marBottom w:val="0"/>
                      <w:divBdr>
                        <w:top w:val="none" w:sz="0" w:space="0" w:color="auto"/>
                        <w:left w:val="none" w:sz="0" w:space="0" w:color="auto"/>
                        <w:bottom w:val="none" w:sz="0" w:space="0" w:color="auto"/>
                        <w:right w:val="none" w:sz="0" w:space="0" w:color="auto"/>
                      </w:divBdr>
                    </w:div>
                  </w:divsChild>
                </w:div>
                <w:div w:id="1340045079">
                  <w:marLeft w:val="0"/>
                  <w:marRight w:val="0"/>
                  <w:marTop w:val="0"/>
                  <w:marBottom w:val="0"/>
                  <w:divBdr>
                    <w:top w:val="none" w:sz="0" w:space="0" w:color="auto"/>
                    <w:left w:val="none" w:sz="0" w:space="0" w:color="auto"/>
                    <w:bottom w:val="none" w:sz="0" w:space="0" w:color="auto"/>
                    <w:right w:val="none" w:sz="0" w:space="0" w:color="auto"/>
                  </w:divBdr>
                  <w:divsChild>
                    <w:div w:id="452360679">
                      <w:marLeft w:val="0"/>
                      <w:marRight w:val="0"/>
                      <w:marTop w:val="0"/>
                      <w:marBottom w:val="0"/>
                      <w:divBdr>
                        <w:top w:val="none" w:sz="0" w:space="0" w:color="auto"/>
                        <w:left w:val="none" w:sz="0" w:space="0" w:color="auto"/>
                        <w:bottom w:val="none" w:sz="0" w:space="0" w:color="auto"/>
                        <w:right w:val="none" w:sz="0" w:space="0" w:color="auto"/>
                      </w:divBdr>
                    </w:div>
                  </w:divsChild>
                </w:div>
                <w:div w:id="1378355278">
                  <w:marLeft w:val="0"/>
                  <w:marRight w:val="0"/>
                  <w:marTop w:val="0"/>
                  <w:marBottom w:val="0"/>
                  <w:divBdr>
                    <w:top w:val="none" w:sz="0" w:space="0" w:color="auto"/>
                    <w:left w:val="none" w:sz="0" w:space="0" w:color="auto"/>
                    <w:bottom w:val="none" w:sz="0" w:space="0" w:color="auto"/>
                    <w:right w:val="none" w:sz="0" w:space="0" w:color="auto"/>
                  </w:divBdr>
                  <w:divsChild>
                    <w:div w:id="1274357918">
                      <w:marLeft w:val="0"/>
                      <w:marRight w:val="0"/>
                      <w:marTop w:val="0"/>
                      <w:marBottom w:val="0"/>
                      <w:divBdr>
                        <w:top w:val="none" w:sz="0" w:space="0" w:color="auto"/>
                        <w:left w:val="none" w:sz="0" w:space="0" w:color="auto"/>
                        <w:bottom w:val="none" w:sz="0" w:space="0" w:color="auto"/>
                        <w:right w:val="none" w:sz="0" w:space="0" w:color="auto"/>
                      </w:divBdr>
                    </w:div>
                  </w:divsChild>
                </w:div>
                <w:div w:id="1422678221">
                  <w:marLeft w:val="0"/>
                  <w:marRight w:val="0"/>
                  <w:marTop w:val="0"/>
                  <w:marBottom w:val="0"/>
                  <w:divBdr>
                    <w:top w:val="none" w:sz="0" w:space="0" w:color="auto"/>
                    <w:left w:val="none" w:sz="0" w:space="0" w:color="auto"/>
                    <w:bottom w:val="none" w:sz="0" w:space="0" w:color="auto"/>
                    <w:right w:val="none" w:sz="0" w:space="0" w:color="auto"/>
                  </w:divBdr>
                  <w:divsChild>
                    <w:div w:id="1252423604">
                      <w:marLeft w:val="0"/>
                      <w:marRight w:val="0"/>
                      <w:marTop w:val="0"/>
                      <w:marBottom w:val="0"/>
                      <w:divBdr>
                        <w:top w:val="none" w:sz="0" w:space="0" w:color="auto"/>
                        <w:left w:val="none" w:sz="0" w:space="0" w:color="auto"/>
                        <w:bottom w:val="none" w:sz="0" w:space="0" w:color="auto"/>
                        <w:right w:val="none" w:sz="0" w:space="0" w:color="auto"/>
                      </w:divBdr>
                    </w:div>
                  </w:divsChild>
                </w:div>
                <w:div w:id="1476600966">
                  <w:marLeft w:val="0"/>
                  <w:marRight w:val="0"/>
                  <w:marTop w:val="0"/>
                  <w:marBottom w:val="0"/>
                  <w:divBdr>
                    <w:top w:val="none" w:sz="0" w:space="0" w:color="auto"/>
                    <w:left w:val="none" w:sz="0" w:space="0" w:color="auto"/>
                    <w:bottom w:val="none" w:sz="0" w:space="0" w:color="auto"/>
                    <w:right w:val="none" w:sz="0" w:space="0" w:color="auto"/>
                  </w:divBdr>
                  <w:divsChild>
                    <w:div w:id="418869895">
                      <w:marLeft w:val="0"/>
                      <w:marRight w:val="0"/>
                      <w:marTop w:val="0"/>
                      <w:marBottom w:val="0"/>
                      <w:divBdr>
                        <w:top w:val="none" w:sz="0" w:space="0" w:color="auto"/>
                        <w:left w:val="none" w:sz="0" w:space="0" w:color="auto"/>
                        <w:bottom w:val="none" w:sz="0" w:space="0" w:color="auto"/>
                        <w:right w:val="none" w:sz="0" w:space="0" w:color="auto"/>
                      </w:divBdr>
                    </w:div>
                  </w:divsChild>
                </w:div>
                <w:div w:id="1493833339">
                  <w:marLeft w:val="0"/>
                  <w:marRight w:val="0"/>
                  <w:marTop w:val="0"/>
                  <w:marBottom w:val="0"/>
                  <w:divBdr>
                    <w:top w:val="none" w:sz="0" w:space="0" w:color="auto"/>
                    <w:left w:val="none" w:sz="0" w:space="0" w:color="auto"/>
                    <w:bottom w:val="none" w:sz="0" w:space="0" w:color="auto"/>
                    <w:right w:val="none" w:sz="0" w:space="0" w:color="auto"/>
                  </w:divBdr>
                  <w:divsChild>
                    <w:div w:id="1478062557">
                      <w:marLeft w:val="0"/>
                      <w:marRight w:val="0"/>
                      <w:marTop w:val="0"/>
                      <w:marBottom w:val="0"/>
                      <w:divBdr>
                        <w:top w:val="none" w:sz="0" w:space="0" w:color="auto"/>
                        <w:left w:val="none" w:sz="0" w:space="0" w:color="auto"/>
                        <w:bottom w:val="none" w:sz="0" w:space="0" w:color="auto"/>
                        <w:right w:val="none" w:sz="0" w:space="0" w:color="auto"/>
                      </w:divBdr>
                    </w:div>
                  </w:divsChild>
                </w:div>
                <w:div w:id="1511868342">
                  <w:marLeft w:val="0"/>
                  <w:marRight w:val="0"/>
                  <w:marTop w:val="0"/>
                  <w:marBottom w:val="0"/>
                  <w:divBdr>
                    <w:top w:val="none" w:sz="0" w:space="0" w:color="auto"/>
                    <w:left w:val="none" w:sz="0" w:space="0" w:color="auto"/>
                    <w:bottom w:val="none" w:sz="0" w:space="0" w:color="auto"/>
                    <w:right w:val="none" w:sz="0" w:space="0" w:color="auto"/>
                  </w:divBdr>
                  <w:divsChild>
                    <w:div w:id="880288079">
                      <w:marLeft w:val="0"/>
                      <w:marRight w:val="0"/>
                      <w:marTop w:val="0"/>
                      <w:marBottom w:val="0"/>
                      <w:divBdr>
                        <w:top w:val="none" w:sz="0" w:space="0" w:color="auto"/>
                        <w:left w:val="none" w:sz="0" w:space="0" w:color="auto"/>
                        <w:bottom w:val="none" w:sz="0" w:space="0" w:color="auto"/>
                        <w:right w:val="none" w:sz="0" w:space="0" w:color="auto"/>
                      </w:divBdr>
                    </w:div>
                  </w:divsChild>
                </w:div>
                <w:div w:id="1528718954">
                  <w:marLeft w:val="0"/>
                  <w:marRight w:val="0"/>
                  <w:marTop w:val="0"/>
                  <w:marBottom w:val="0"/>
                  <w:divBdr>
                    <w:top w:val="none" w:sz="0" w:space="0" w:color="auto"/>
                    <w:left w:val="none" w:sz="0" w:space="0" w:color="auto"/>
                    <w:bottom w:val="none" w:sz="0" w:space="0" w:color="auto"/>
                    <w:right w:val="none" w:sz="0" w:space="0" w:color="auto"/>
                  </w:divBdr>
                  <w:divsChild>
                    <w:div w:id="615218374">
                      <w:marLeft w:val="0"/>
                      <w:marRight w:val="0"/>
                      <w:marTop w:val="0"/>
                      <w:marBottom w:val="0"/>
                      <w:divBdr>
                        <w:top w:val="none" w:sz="0" w:space="0" w:color="auto"/>
                        <w:left w:val="none" w:sz="0" w:space="0" w:color="auto"/>
                        <w:bottom w:val="none" w:sz="0" w:space="0" w:color="auto"/>
                        <w:right w:val="none" w:sz="0" w:space="0" w:color="auto"/>
                      </w:divBdr>
                    </w:div>
                  </w:divsChild>
                </w:div>
                <w:div w:id="1557545290">
                  <w:marLeft w:val="0"/>
                  <w:marRight w:val="0"/>
                  <w:marTop w:val="0"/>
                  <w:marBottom w:val="0"/>
                  <w:divBdr>
                    <w:top w:val="none" w:sz="0" w:space="0" w:color="auto"/>
                    <w:left w:val="none" w:sz="0" w:space="0" w:color="auto"/>
                    <w:bottom w:val="none" w:sz="0" w:space="0" w:color="auto"/>
                    <w:right w:val="none" w:sz="0" w:space="0" w:color="auto"/>
                  </w:divBdr>
                  <w:divsChild>
                    <w:div w:id="1784766203">
                      <w:marLeft w:val="0"/>
                      <w:marRight w:val="0"/>
                      <w:marTop w:val="0"/>
                      <w:marBottom w:val="0"/>
                      <w:divBdr>
                        <w:top w:val="none" w:sz="0" w:space="0" w:color="auto"/>
                        <w:left w:val="none" w:sz="0" w:space="0" w:color="auto"/>
                        <w:bottom w:val="none" w:sz="0" w:space="0" w:color="auto"/>
                        <w:right w:val="none" w:sz="0" w:space="0" w:color="auto"/>
                      </w:divBdr>
                    </w:div>
                  </w:divsChild>
                </w:div>
                <w:div w:id="1561867166">
                  <w:marLeft w:val="0"/>
                  <w:marRight w:val="0"/>
                  <w:marTop w:val="0"/>
                  <w:marBottom w:val="0"/>
                  <w:divBdr>
                    <w:top w:val="none" w:sz="0" w:space="0" w:color="auto"/>
                    <w:left w:val="none" w:sz="0" w:space="0" w:color="auto"/>
                    <w:bottom w:val="none" w:sz="0" w:space="0" w:color="auto"/>
                    <w:right w:val="none" w:sz="0" w:space="0" w:color="auto"/>
                  </w:divBdr>
                  <w:divsChild>
                    <w:div w:id="2044092835">
                      <w:marLeft w:val="0"/>
                      <w:marRight w:val="0"/>
                      <w:marTop w:val="0"/>
                      <w:marBottom w:val="0"/>
                      <w:divBdr>
                        <w:top w:val="none" w:sz="0" w:space="0" w:color="auto"/>
                        <w:left w:val="none" w:sz="0" w:space="0" w:color="auto"/>
                        <w:bottom w:val="none" w:sz="0" w:space="0" w:color="auto"/>
                        <w:right w:val="none" w:sz="0" w:space="0" w:color="auto"/>
                      </w:divBdr>
                    </w:div>
                  </w:divsChild>
                </w:div>
                <w:div w:id="1562597817">
                  <w:marLeft w:val="0"/>
                  <w:marRight w:val="0"/>
                  <w:marTop w:val="0"/>
                  <w:marBottom w:val="0"/>
                  <w:divBdr>
                    <w:top w:val="none" w:sz="0" w:space="0" w:color="auto"/>
                    <w:left w:val="none" w:sz="0" w:space="0" w:color="auto"/>
                    <w:bottom w:val="none" w:sz="0" w:space="0" w:color="auto"/>
                    <w:right w:val="none" w:sz="0" w:space="0" w:color="auto"/>
                  </w:divBdr>
                  <w:divsChild>
                    <w:div w:id="1663044047">
                      <w:marLeft w:val="0"/>
                      <w:marRight w:val="0"/>
                      <w:marTop w:val="0"/>
                      <w:marBottom w:val="0"/>
                      <w:divBdr>
                        <w:top w:val="none" w:sz="0" w:space="0" w:color="auto"/>
                        <w:left w:val="none" w:sz="0" w:space="0" w:color="auto"/>
                        <w:bottom w:val="none" w:sz="0" w:space="0" w:color="auto"/>
                        <w:right w:val="none" w:sz="0" w:space="0" w:color="auto"/>
                      </w:divBdr>
                    </w:div>
                  </w:divsChild>
                </w:div>
                <w:div w:id="1618753582">
                  <w:marLeft w:val="0"/>
                  <w:marRight w:val="0"/>
                  <w:marTop w:val="0"/>
                  <w:marBottom w:val="0"/>
                  <w:divBdr>
                    <w:top w:val="none" w:sz="0" w:space="0" w:color="auto"/>
                    <w:left w:val="none" w:sz="0" w:space="0" w:color="auto"/>
                    <w:bottom w:val="none" w:sz="0" w:space="0" w:color="auto"/>
                    <w:right w:val="none" w:sz="0" w:space="0" w:color="auto"/>
                  </w:divBdr>
                  <w:divsChild>
                    <w:div w:id="83066671">
                      <w:marLeft w:val="0"/>
                      <w:marRight w:val="0"/>
                      <w:marTop w:val="0"/>
                      <w:marBottom w:val="0"/>
                      <w:divBdr>
                        <w:top w:val="none" w:sz="0" w:space="0" w:color="auto"/>
                        <w:left w:val="none" w:sz="0" w:space="0" w:color="auto"/>
                        <w:bottom w:val="none" w:sz="0" w:space="0" w:color="auto"/>
                        <w:right w:val="none" w:sz="0" w:space="0" w:color="auto"/>
                      </w:divBdr>
                    </w:div>
                  </w:divsChild>
                </w:div>
                <w:div w:id="1633946479">
                  <w:marLeft w:val="0"/>
                  <w:marRight w:val="0"/>
                  <w:marTop w:val="0"/>
                  <w:marBottom w:val="0"/>
                  <w:divBdr>
                    <w:top w:val="none" w:sz="0" w:space="0" w:color="auto"/>
                    <w:left w:val="none" w:sz="0" w:space="0" w:color="auto"/>
                    <w:bottom w:val="none" w:sz="0" w:space="0" w:color="auto"/>
                    <w:right w:val="none" w:sz="0" w:space="0" w:color="auto"/>
                  </w:divBdr>
                  <w:divsChild>
                    <w:div w:id="357239037">
                      <w:marLeft w:val="0"/>
                      <w:marRight w:val="0"/>
                      <w:marTop w:val="0"/>
                      <w:marBottom w:val="0"/>
                      <w:divBdr>
                        <w:top w:val="none" w:sz="0" w:space="0" w:color="auto"/>
                        <w:left w:val="none" w:sz="0" w:space="0" w:color="auto"/>
                        <w:bottom w:val="none" w:sz="0" w:space="0" w:color="auto"/>
                        <w:right w:val="none" w:sz="0" w:space="0" w:color="auto"/>
                      </w:divBdr>
                    </w:div>
                  </w:divsChild>
                </w:div>
                <w:div w:id="1648586877">
                  <w:marLeft w:val="0"/>
                  <w:marRight w:val="0"/>
                  <w:marTop w:val="0"/>
                  <w:marBottom w:val="0"/>
                  <w:divBdr>
                    <w:top w:val="none" w:sz="0" w:space="0" w:color="auto"/>
                    <w:left w:val="none" w:sz="0" w:space="0" w:color="auto"/>
                    <w:bottom w:val="none" w:sz="0" w:space="0" w:color="auto"/>
                    <w:right w:val="none" w:sz="0" w:space="0" w:color="auto"/>
                  </w:divBdr>
                  <w:divsChild>
                    <w:div w:id="431320478">
                      <w:marLeft w:val="0"/>
                      <w:marRight w:val="0"/>
                      <w:marTop w:val="0"/>
                      <w:marBottom w:val="0"/>
                      <w:divBdr>
                        <w:top w:val="none" w:sz="0" w:space="0" w:color="auto"/>
                        <w:left w:val="none" w:sz="0" w:space="0" w:color="auto"/>
                        <w:bottom w:val="none" w:sz="0" w:space="0" w:color="auto"/>
                        <w:right w:val="none" w:sz="0" w:space="0" w:color="auto"/>
                      </w:divBdr>
                    </w:div>
                  </w:divsChild>
                </w:div>
                <w:div w:id="1742563284">
                  <w:marLeft w:val="0"/>
                  <w:marRight w:val="0"/>
                  <w:marTop w:val="0"/>
                  <w:marBottom w:val="0"/>
                  <w:divBdr>
                    <w:top w:val="none" w:sz="0" w:space="0" w:color="auto"/>
                    <w:left w:val="none" w:sz="0" w:space="0" w:color="auto"/>
                    <w:bottom w:val="none" w:sz="0" w:space="0" w:color="auto"/>
                    <w:right w:val="none" w:sz="0" w:space="0" w:color="auto"/>
                  </w:divBdr>
                  <w:divsChild>
                    <w:div w:id="2002276020">
                      <w:marLeft w:val="0"/>
                      <w:marRight w:val="0"/>
                      <w:marTop w:val="0"/>
                      <w:marBottom w:val="0"/>
                      <w:divBdr>
                        <w:top w:val="none" w:sz="0" w:space="0" w:color="auto"/>
                        <w:left w:val="none" w:sz="0" w:space="0" w:color="auto"/>
                        <w:bottom w:val="none" w:sz="0" w:space="0" w:color="auto"/>
                        <w:right w:val="none" w:sz="0" w:space="0" w:color="auto"/>
                      </w:divBdr>
                    </w:div>
                  </w:divsChild>
                </w:div>
                <w:div w:id="1748384001">
                  <w:marLeft w:val="0"/>
                  <w:marRight w:val="0"/>
                  <w:marTop w:val="0"/>
                  <w:marBottom w:val="0"/>
                  <w:divBdr>
                    <w:top w:val="none" w:sz="0" w:space="0" w:color="auto"/>
                    <w:left w:val="none" w:sz="0" w:space="0" w:color="auto"/>
                    <w:bottom w:val="none" w:sz="0" w:space="0" w:color="auto"/>
                    <w:right w:val="none" w:sz="0" w:space="0" w:color="auto"/>
                  </w:divBdr>
                  <w:divsChild>
                    <w:div w:id="2005622383">
                      <w:marLeft w:val="0"/>
                      <w:marRight w:val="0"/>
                      <w:marTop w:val="0"/>
                      <w:marBottom w:val="0"/>
                      <w:divBdr>
                        <w:top w:val="none" w:sz="0" w:space="0" w:color="auto"/>
                        <w:left w:val="none" w:sz="0" w:space="0" w:color="auto"/>
                        <w:bottom w:val="none" w:sz="0" w:space="0" w:color="auto"/>
                        <w:right w:val="none" w:sz="0" w:space="0" w:color="auto"/>
                      </w:divBdr>
                    </w:div>
                  </w:divsChild>
                </w:div>
                <w:div w:id="1767925565">
                  <w:marLeft w:val="0"/>
                  <w:marRight w:val="0"/>
                  <w:marTop w:val="0"/>
                  <w:marBottom w:val="0"/>
                  <w:divBdr>
                    <w:top w:val="none" w:sz="0" w:space="0" w:color="auto"/>
                    <w:left w:val="none" w:sz="0" w:space="0" w:color="auto"/>
                    <w:bottom w:val="none" w:sz="0" w:space="0" w:color="auto"/>
                    <w:right w:val="none" w:sz="0" w:space="0" w:color="auto"/>
                  </w:divBdr>
                  <w:divsChild>
                    <w:div w:id="1699886797">
                      <w:marLeft w:val="0"/>
                      <w:marRight w:val="0"/>
                      <w:marTop w:val="0"/>
                      <w:marBottom w:val="0"/>
                      <w:divBdr>
                        <w:top w:val="none" w:sz="0" w:space="0" w:color="auto"/>
                        <w:left w:val="none" w:sz="0" w:space="0" w:color="auto"/>
                        <w:bottom w:val="none" w:sz="0" w:space="0" w:color="auto"/>
                        <w:right w:val="none" w:sz="0" w:space="0" w:color="auto"/>
                      </w:divBdr>
                    </w:div>
                  </w:divsChild>
                </w:div>
                <w:div w:id="1818178859">
                  <w:marLeft w:val="0"/>
                  <w:marRight w:val="0"/>
                  <w:marTop w:val="0"/>
                  <w:marBottom w:val="0"/>
                  <w:divBdr>
                    <w:top w:val="none" w:sz="0" w:space="0" w:color="auto"/>
                    <w:left w:val="none" w:sz="0" w:space="0" w:color="auto"/>
                    <w:bottom w:val="none" w:sz="0" w:space="0" w:color="auto"/>
                    <w:right w:val="none" w:sz="0" w:space="0" w:color="auto"/>
                  </w:divBdr>
                  <w:divsChild>
                    <w:div w:id="2032877749">
                      <w:marLeft w:val="0"/>
                      <w:marRight w:val="0"/>
                      <w:marTop w:val="0"/>
                      <w:marBottom w:val="0"/>
                      <w:divBdr>
                        <w:top w:val="none" w:sz="0" w:space="0" w:color="auto"/>
                        <w:left w:val="none" w:sz="0" w:space="0" w:color="auto"/>
                        <w:bottom w:val="none" w:sz="0" w:space="0" w:color="auto"/>
                        <w:right w:val="none" w:sz="0" w:space="0" w:color="auto"/>
                      </w:divBdr>
                    </w:div>
                  </w:divsChild>
                </w:div>
                <w:div w:id="1841508290">
                  <w:marLeft w:val="0"/>
                  <w:marRight w:val="0"/>
                  <w:marTop w:val="0"/>
                  <w:marBottom w:val="0"/>
                  <w:divBdr>
                    <w:top w:val="none" w:sz="0" w:space="0" w:color="auto"/>
                    <w:left w:val="none" w:sz="0" w:space="0" w:color="auto"/>
                    <w:bottom w:val="none" w:sz="0" w:space="0" w:color="auto"/>
                    <w:right w:val="none" w:sz="0" w:space="0" w:color="auto"/>
                  </w:divBdr>
                  <w:divsChild>
                    <w:div w:id="1336803441">
                      <w:marLeft w:val="0"/>
                      <w:marRight w:val="0"/>
                      <w:marTop w:val="0"/>
                      <w:marBottom w:val="0"/>
                      <w:divBdr>
                        <w:top w:val="none" w:sz="0" w:space="0" w:color="auto"/>
                        <w:left w:val="none" w:sz="0" w:space="0" w:color="auto"/>
                        <w:bottom w:val="none" w:sz="0" w:space="0" w:color="auto"/>
                        <w:right w:val="none" w:sz="0" w:space="0" w:color="auto"/>
                      </w:divBdr>
                    </w:div>
                  </w:divsChild>
                </w:div>
                <w:div w:id="1845128330">
                  <w:marLeft w:val="0"/>
                  <w:marRight w:val="0"/>
                  <w:marTop w:val="0"/>
                  <w:marBottom w:val="0"/>
                  <w:divBdr>
                    <w:top w:val="none" w:sz="0" w:space="0" w:color="auto"/>
                    <w:left w:val="none" w:sz="0" w:space="0" w:color="auto"/>
                    <w:bottom w:val="none" w:sz="0" w:space="0" w:color="auto"/>
                    <w:right w:val="none" w:sz="0" w:space="0" w:color="auto"/>
                  </w:divBdr>
                  <w:divsChild>
                    <w:div w:id="1401975445">
                      <w:marLeft w:val="0"/>
                      <w:marRight w:val="0"/>
                      <w:marTop w:val="0"/>
                      <w:marBottom w:val="0"/>
                      <w:divBdr>
                        <w:top w:val="none" w:sz="0" w:space="0" w:color="auto"/>
                        <w:left w:val="none" w:sz="0" w:space="0" w:color="auto"/>
                        <w:bottom w:val="none" w:sz="0" w:space="0" w:color="auto"/>
                        <w:right w:val="none" w:sz="0" w:space="0" w:color="auto"/>
                      </w:divBdr>
                    </w:div>
                  </w:divsChild>
                </w:div>
                <w:div w:id="1850481700">
                  <w:marLeft w:val="0"/>
                  <w:marRight w:val="0"/>
                  <w:marTop w:val="0"/>
                  <w:marBottom w:val="0"/>
                  <w:divBdr>
                    <w:top w:val="none" w:sz="0" w:space="0" w:color="auto"/>
                    <w:left w:val="none" w:sz="0" w:space="0" w:color="auto"/>
                    <w:bottom w:val="none" w:sz="0" w:space="0" w:color="auto"/>
                    <w:right w:val="none" w:sz="0" w:space="0" w:color="auto"/>
                  </w:divBdr>
                  <w:divsChild>
                    <w:div w:id="2144230793">
                      <w:marLeft w:val="0"/>
                      <w:marRight w:val="0"/>
                      <w:marTop w:val="0"/>
                      <w:marBottom w:val="0"/>
                      <w:divBdr>
                        <w:top w:val="none" w:sz="0" w:space="0" w:color="auto"/>
                        <w:left w:val="none" w:sz="0" w:space="0" w:color="auto"/>
                        <w:bottom w:val="none" w:sz="0" w:space="0" w:color="auto"/>
                        <w:right w:val="none" w:sz="0" w:space="0" w:color="auto"/>
                      </w:divBdr>
                    </w:div>
                  </w:divsChild>
                </w:div>
                <w:div w:id="1985743290">
                  <w:marLeft w:val="0"/>
                  <w:marRight w:val="0"/>
                  <w:marTop w:val="0"/>
                  <w:marBottom w:val="0"/>
                  <w:divBdr>
                    <w:top w:val="none" w:sz="0" w:space="0" w:color="auto"/>
                    <w:left w:val="none" w:sz="0" w:space="0" w:color="auto"/>
                    <w:bottom w:val="none" w:sz="0" w:space="0" w:color="auto"/>
                    <w:right w:val="none" w:sz="0" w:space="0" w:color="auto"/>
                  </w:divBdr>
                  <w:divsChild>
                    <w:div w:id="508642619">
                      <w:marLeft w:val="0"/>
                      <w:marRight w:val="0"/>
                      <w:marTop w:val="0"/>
                      <w:marBottom w:val="0"/>
                      <w:divBdr>
                        <w:top w:val="none" w:sz="0" w:space="0" w:color="auto"/>
                        <w:left w:val="none" w:sz="0" w:space="0" w:color="auto"/>
                        <w:bottom w:val="none" w:sz="0" w:space="0" w:color="auto"/>
                        <w:right w:val="none" w:sz="0" w:space="0" w:color="auto"/>
                      </w:divBdr>
                    </w:div>
                  </w:divsChild>
                </w:div>
                <w:div w:id="2003653873">
                  <w:marLeft w:val="0"/>
                  <w:marRight w:val="0"/>
                  <w:marTop w:val="0"/>
                  <w:marBottom w:val="0"/>
                  <w:divBdr>
                    <w:top w:val="none" w:sz="0" w:space="0" w:color="auto"/>
                    <w:left w:val="none" w:sz="0" w:space="0" w:color="auto"/>
                    <w:bottom w:val="none" w:sz="0" w:space="0" w:color="auto"/>
                    <w:right w:val="none" w:sz="0" w:space="0" w:color="auto"/>
                  </w:divBdr>
                  <w:divsChild>
                    <w:div w:id="1221137132">
                      <w:marLeft w:val="0"/>
                      <w:marRight w:val="0"/>
                      <w:marTop w:val="0"/>
                      <w:marBottom w:val="0"/>
                      <w:divBdr>
                        <w:top w:val="none" w:sz="0" w:space="0" w:color="auto"/>
                        <w:left w:val="none" w:sz="0" w:space="0" w:color="auto"/>
                        <w:bottom w:val="none" w:sz="0" w:space="0" w:color="auto"/>
                        <w:right w:val="none" w:sz="0" w:space="0" w:color="auto"/>
                      </w:divBdr>
                    </w:div>
                  </w:divsChild>
                </w:div>
                <w:div w:id="2087413890">
                  <w:marLeft w:val="0"/>
                  <w:marRight w:val="0"/>
                  <w:marTop w:val="0"/>
                  <w:marBottom w:val="0"/>
                  <w:divBdr>
                    <w:top w:val="none" w:sz="0" w:space="0" w:color="auto"/>
                    <w:left w:val="none" w:sz="0" w:space="0" w:color="auto"/>
                    <w:bottom w:val="none" w:sz="0" w:space="0" w:color="auto"/>
                    <w:right w:val="none" w:sz="0" w:space="0" w:color="auto"/>
                  </w:divBdr>
                  <w:divsChild>
                    <w:div w:id="1613129001">
                      <w:marLeft w:val="0"/>
                      <w:marRight w:val="0"/>
                      <w:marTop w:val="0"/>
                      <w:marBottom w:val="0"/>
                      <w:divBdr>
                        <w:top w:val="none" w:sz="0" w:space="0" w:color="auto"/>
                        <w:left w:val="none" w:sz="0" w:space="0" w:color="auto"/>
                        <w:bottom w:val="none" w:sz="0" w:space="0" w:color="auto"/>
                        <w:right w:val="none" w:sz="0" w:space="0" w:color="auto"/>
                      </w:divBdr>
                    </w:div>
                  </w:divsChild>
                </w:div>
                <w:div w:id="2093621372">
                  <w:marLeft w:val="0"/>
                  <w:marRight w:val="0"/>
                  <w:marTop w:val="0"/>
                  <w:marBottom w:val="0"/>
                  <w:divBdr>
                    <w:top w:val="none" w:sz="0" w:space="0" w:color="auto"/>
                    <w:left w:val="none" w:sz="0" w:space="0" w:color="auto"/>
                    <w:bottom w:val="none" w:sz="0" w:space="0" w:color="auto"/>
                    <w:right w:val="none" w:sz="0" w:space="0" w:color="auto"/>
                  </w:divBdr>
                  <w:divsChild>
                    <w:div w:id="1269892623">
                      <w:marLeft w:val="0"/>
                      <w:marRight w:val="0"/>
                      <w:marTop w:val="0"/>
                      <w:marBottom w:val="0"/>
                      <w:divBdr>
                        <w:top w:val="none" w:sz="0" w:space="0" w:color="auto"/>
                        <w:left w:val="none" w:sz="0" w:space="0" w:color="auto"/>
                        <w:bottom w:val="none" w:sz="0" w:space="0" w:color="auto"/>
                        <w:right w:val="none" w:sz="0" w:space="0" w:color="auto"/>
                      </w:divBdr>
                    </w:div>
                  </w:divsChild>
                </w:div>
                <w:div w:id="2115204027">
                  <w:marLeft w:val="0"/>
                  <w:marRight w:val="0"/>
                  <w:marTop w:val="0"/>
                  <w:marBottom w:val="0"/>
                  <w:divBdr>
                    <w:top w:val="none" w:sz="0" w:space="0" w:color="auto"/>
                    <w:left w:val="none" w:sz="0" w:space="0" w:color="auto"/>
                    <w:bottom w:val="none" w:sz="0" w:space="0" w:color="auto"/>
                    <w:right w:val="none" w:sz="0" w:space="0" w:color="auto"/>
                  </w:divBdr>
                  <w:divsChild>
                    <w:div w:id="9273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89962">
          <w:marLeft w:val="0"/>
          <w:marRight w:val="0"/>
          <w:marTop w:val="0"/>
          <w:marBottom w:val="0"/>
          <w:divBdr>
            <w:top w:val="none" w:sz="0" w:space="0" w:color="auto"/>
            <w:left w:val="none" w:sz="0" w:space="0" w:color="auto"/>
            <w:bottom w:val="none" w:sz="0" w:space="0" w:color="auto"/>
            <w:right w:val="none" w:sz="0" w:space="0" w:color="auto"/>
          </w:divBdr>
          <w:divsChild>
            <w:div w:id="1290697732">
              <w:marLeft w:val="0"/>
              <w:marRight w:val="0"/>
              <w:marTop w:val="0"/>
              <w:marBottom w:val="0"/>
              <w:divBdr>
                <w:top w:val="none" w:sz="0" w:space="0" w:color="auto"/>
                <w:left w:val="none" w:sz="0" w:space="0" w:color="auto"/>
                <w:bottom w:val="none" w:sz="0" w:space="0" w:color="auto"/>
                <w:right w:val="none" w:sz="0" w:space="0" w:color="auto"/>
              </w:divBdr>
            </w:div>
          </w:divsChild>
        </w:div>
        <w:div w:id="1363435304">
          <w:marLeft w:val="0"/>
          <w:marRight w:val="0"/>
          <w:marTop w:val="0"/>
          <w:marBottom w:val="0"/>
          <w:divBdr>
            <w:top w:val="none" w:sz="0" w:space="0" w:color="auto"/>
            <w:left w:val="none" w:sz="0" w:space="0" w:color="auto"/>
            <w:bottom w:val="none" w:sz="0" w:space="0" w:color="auto"/>
            <w:right w:val="none" w:sz="0" w:space="0" w:color="auto"/>
          </w:divBdr>
          <w:divsChild>
            <w:div w:id="1773935516">
              <w:marLeft w:val="0"/>
              <w:marRight w:val="0"/>
              <w:marTop w:val="0"/>
              <w:marBottom w:val="0"/>
              <w:divBdr>
                <w:top w:val="none" w:sz="0" w:space="0" w:color="auto"/>
                <w:left w:val="none" w:sz="0" w:space="0" w:color="auto"/>
                <w:bottom w:val="none" w:sz="0" w:space="0" w:color="auto"/>
                <w:right w:val="none" w:sz="0" w:space="0" w:color="auto"/>
              </w:divBdr>
            </w:div>
          </w:divsChild>
        </w:div>
        <w:div w:id="1394038559">
          <w:marLeft w:val="0"/>
          <w:marRight w:val="0"/>
          <w:marTop w:val="0"/>
          <w:marBottom w:val="0"/>
          <w:divBdr>
            <w:top w:val="none" w:sz="0" w:space="0" w:color="auto"/>
            <w:left w:val="none" w:sz="0" w:space="0" w:color="auto"/>
            <w:bottom w:val="none" w:sz="0" w:space="0" w:color="auto"/>
            <w:right w:val="none" w:sz="0" w:space="0" w:color="auto"/>
          </w:divBdr>
          <w:divsChild>
            <w:div w:id="824972688">
              <w:marLeft w:val="0"/>
              <w:marRight w:val="0"/>
              <w:marTop w:val="0"/>
              <w:marBottom w:val="0"/>
              <w:divBdr>
                <w:top w:val="none" w:sz="0" w:space="0" w:color="auto"/>
                <w:left w:val="none" w:sz="0" w:space="0" w:color="auto"/>
                <w:bottom w:val="none" w:sz="0" w:space="0" w:color="auto"/>
                <w:right w:val="none" w:sz="0" w:space="0" w:color="auto"/>
              </w:divBdr>
            </w:div>
          </w:divsChild>
        </w:div>
        <w:div w:id="1417630059">
          <w:marLeft w:val="0"/>
          <w:marRight w:val="0"/>
          <w:marTop w:val="0"/>
          <w:marBottom w:val="0"/>
          <w:divBdr>
            <w:top w:val="none" w:sz="0" w:space="0" w:color="auto"/>
            <w:left w:val="none" w:sz="0" w:space="0" w:color="auto"/>
            <w:bottom w:val="none" w:sz="0" w:space="0" w:color="auto"/>
            <w:right w:val="none" w:sz="0" w:space="0" w:color="auto"/>
          </w:divBdr>
          <w:divsChild>
            <w:div w:id="573901620">
              <w:marLeft w:val="0"/>
              <w:marRight w:val="0"/>
              <w:marTop w:val="0"/>
              <w:marBottom w:val="0"/>
              <w:divBdr>
                <w:top w:val="none" w:sz="0" w:space="0" w:color="auto"/>
                <w:left w:val="none" w:sz="0" w:space="0" w:color="auto"/>
                <w:bottom w:val="none" w:sz="0" w:space="0" w:color="auto"/>
                <w:right w:val="none" w:sz="0" w:space="0" w:color="auto"/>
              </w:divBdr>
            </w:div>
          </w:divsChild>
        </w:div>
        <w:div w:id="1423645718">
          <w:marLeft w:val="0"/>
          <w:marRight w:val="0"/>
          <w:marTop w:val="0"/>
          <w:marBottom w:val="0"/>
          <w:divBdr>
            <w:top w:val="none" w:sz="0" w:space="0" w:color="auto"/>
            <w:left w:val="none" w:sz="0" w:space="0" w:color="auto"/>
            <w:bottom w:val="none" w:sz="0" w:space="0" w:color="auto"/>
            <w:right w:val="none" w:sz="0" w:space="0" w:color="auto"/>
          </w:divBdr>
          <w:divsChild>
            <w:div w:id="972488843">
              <w:marLeft w:val="0"/>
              <w:marRight w:val="0"/>
              <w:marTop w:val="0"/>
              <w:marBottom w:val="0"/>
              <w:divBdr>
                <w:top w:val="none" w:sz="0" w:space="0" w:color="auto"/>
                <w:left w:val="none" w:sz="0" w:space="0" w:color="auto"/>
                <w:bottom w:val="none" w:sz="0" w:space="0" w:color="auto"/>
                <w:right w:val="none" w:sz="0" w:space="0" w:color="auto"/>
              </w:divBdr>
            </w:div>
          </w:divsChild>
        </w:div>
        <w:div w:id="1471745617">
          <w:marLeft w:val="0"/>
          <w:marRight w:val="0"/>
          <w:marTop w:val="0"/>
          <w:marBottom w:val="0"/>
          <w:divBdr>
            <w:top w:val="none" w:sz="0" w:space="0" w:color="auto"/>
            <w:left w:val="none" w:sz="0" w:space="0" w:color="auto"/>
            <w:bottom w:val="none" w:sz="0" w:space="0" w:color="auto"/>
            <w:right w:val="none" w:sz="0" w:space="0" w:color="auto"/>
          </w:divBdr>
          <w:divsChild>
            <w:div w:id="1469469374">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sChild>
            <w:div w:id="1842545486">
              <w:marLeft w:val="0"/>
              <w:marRight w:val="0"/>
              <w:marTop w:val="0"/>
              <w:marBottom w:val="0"/>
              <w:divBdr>
                <w:top w:val="none" w:sz="0" w:space="0" w:color="auto"/>
                <w:left w:val="none" w:sz="0" w:space="0" w:color="auto"/>
                <w:bottom w:val="none" w:sz="0" w:space="0" w:color="auto"/>
                <w:right w:val="none" w:sz="0" w:space="0" w:color="auto"/>
              </w:divBdr>
            </w:div>
          </w:divsChild>
        </w:div>
        <w:div w:id="1594625532">
          <w:marLeft w:val="0"/>
          <w:marRight w:val="0"/>
          <w:marTop w:val="0"/>
          <w:marBottom w:val="0"/>
          <w:divBdr>
            <w:top w:val="none" w:sz="0" w:space="0" w:color="auto"/>
            <w:left w:val="none" w:sz="0" w:space="0" w:color="auto"/>
            <w:bottom w:val="none" w:sz="0" w:space="0" w:color="auto"/>
            <w:right w:val="none" w:sz="0" w:space="0" w:color="auto"/>
          </w:divBdr>
          <w:divsChild>
            <w:div w:id="691611720">
              <w:marLeft w:val="0"/>
              <w:marRight w:val="0"/>
              <w:marTop w:val="0"/>
              <w:marBottom w:val="0"/>
              <w:divBdr>
                <w:top w:val="none" w:sz="0" w:space="0" w:color="auto"/>
                <w:left w:val="none" w:sz="0" w:space="0" w:color="auto"/>
                <w:bottom w:val="none" w:sz="0" w:space="0" w:color="auto"/>
                <w:right w:val="none" w:sz="0" w:space="0" w:color="auto"/>
              </w:divBdr>
            </w:div>
          </w:divsChild>
        </w:div>
        <w:div w:id="1597206293">
          <w:marLeft w:val="0"/>
          <w:marRight w:val="0"/>
          <w:marTop w:val="0"/>
          <w:marBottom w:val="0"/>
          <w:divBdr>
            <w:top w:val="none" w:sz="0" w:space="0" w:color="auto"/>
            <w:left w:val="none" w:sz="0" w:space="0" w:color="auto"/>
            <w:bottom w:val="none" w:sz="0" w:space="0" w:color="auto"/>
            <w:right w:val="none" w:sz="0" w:space="0" w:color="auto"/>
          </w:divBdr>
          <w:divsChild>
            <w:div w:id="2118206952">
              <w:marLeft w:val="0"/>
              <w:marRight w:val="0"/>
              <w:marTop w:val="0"/>
              <w:marBottom w:val="0"/>
              <w:divBdr>
                <w:top w:val="none" w:sz="0" w:space="0" w:color="auto"/>
                <w:left w:val="none" w:sz="0" w:space="0" w:color="auto"/>
                <w:bottom w:val="none" w:sz="0" w:space="0" w:color="auto"/>
                <w:right w:val="none" w:sz="0" w:space="0" w:color="auto"/>
              </w:divBdr>
            </w:div>
          </w:divsChild>
        </w:div>
        <w:div w:id="1695306875">
          <w:marLeft w:val="0"/>
          <w:marRight w:val="0"/>
          <w:marTop w:val="0"/>
          <w:marBottom w:val="0"/>
          <w:divBdr>
            <w:top w:val="none" w:sz="0" w:space="0" w:color="auto"/>
            <w:left w:val="none" w:sz="0" w:space="0" w:color="auto"/>
            <w:bottom w:val="none" w:sz="0" w:space="0" w:color="auto"/>
            <w:right w:val="none" w:sz="0" w:space="0" w:color="auto"/>
          </w:divBdr>
          <w:divsChild>
            <w:div w:id="462889919">
              <w:marLeft w:val="0"/>
              <w:marRight w:val="0"/>
              <w:marTop w:val="0"/>
              <w:marBottom w:val="0"/>
              <w:divBdr>
                <w:top w:val="none" w:sz="0" w:space="0" w:color="auto"/>
                <w:left w:val="none" w:sz="0" w:space="0" w:color="auto"/>
                <w:bottom w:val="none" w:sz="0" w:space="0" w:color="auto"/>
                <w:right w:val="none" w:sz="0" w:space="0" w:color="auto"/>
              </w:divBdr>
            </w:div>
          </w:divsChild>
        </w:div>
        <w:div w:id="1755662516">
          <w:marLeft w:val="0"/>
          <w:marRight w:val="0"/>
          <w:marTop w:val="0"/>
          <w:marBottom w:val="0"/>
          <w:divBdr>
            <w:top w:val="none" w:sz="0" w:space="0" w:color="auto"/>
            <w:left w:val="none" w:sz="0" w:space="0" w:color="auto"/>
            <w:bottom w:val="none" w:sz="0" w:space="0" w:color="auto"/>
            <w:right w:val="none" w:sz="0" w:space="0" w:color="auto"/>
          </w:divBdr>
          <w:divsChild>
            <w:div w:id="373576943">
              <w:marLeft w:val="0"/>
              <w:marRight w:val="0"/>
              <w:marTop w:val="0"/>
              <w:marBottom w:val="0"/>
              <w:divBdr>
                <w:top w:val="none" w:sz="0" w:space="0" w:color="auto"/>
                <w:left w:val="none" w:sz="0" w:space="0" w:color="auto"/>
                <w:bottom w:val="none" w:sz="0" w:space="0" w:color="auto"/>
                <w:right w:val="none" w:sz="0" w:space="0" w:color="auto"/>
              </w:divBdr>
            </w:div>
          </w:divsChild>
        </w:div>
        <w:div w:id="1759710284">
          <w:marLeft w:val="0"/>
          <w:marRight w:val="0"/>
          <w:marTop w:val="0"/>
          <w:marBottom w:val="0"/>
          <w:divBdr>
            <w:top w:val="none" w:sz="0" w:space="0" w:color="auto"/>
            <w:left w:val="none" w:sz="0" w:space="0" w:color="auto"/>
            <w:bottom w:val="none" w:sz="0" w:space="0" w:color="auto"/>
            <w:right w:val="none" w:sz="0" w:space="0" w:color="auto"/>
          </w:divBdr>
          <w:divsChild>
            <w:div w:id="861742809">
              <w:marLeft w:val="0"/>
              <w:marRight w:val="0"/>
              <w:marTop w:val="0"/>
              <w:marBottom w:val="0"/>
              <w:divBdr>
                <w:top w:val="none" w:sz="0" w:space="0" w:color="auto"/>
                <w:left w:val="none" w:sz="0" w:space="0" w:color="auto"/>
                <w:bottom w:val="none" w:sz="0" w:space="0" w:color="auto"/>
                <w:right w:val="none" w:sz="0" w:space="0" w:color="auto"/>
              </w:divBdr>
            </w:div>
          </w:divsChild>
        </w:div>
        <w:div w:id="1800607930">
          <w:marLeft w:val="0"/>
          <w:marRight w:val="0"/>
          <w:marTop w:val="0"/>
          <w:marBottom w:val="0"/>
          <w:divBdr>
            <w:top w:val="none" w:sz="0" w:space="0" w:color="auto"/>
            <w:left w:val="none" w:sz="0" w:space="0" w:color="auto"/>
            <w:bottom w:val="none" w:sz="0" w:space="0" w:color="auto"/>
            <w:right w:val="none" w:sz="0" w:space="0" w:color="auto"/>
          </w:divBdr>
          <w:divsChild>
            <w:div w:id="542331215">
              <w:marLeft w:val="0"/>
              <w:marRight w:val="0"/>
              <w:marTop w:val="0"/>
              <w:marBottom w:val="0"/>
              <w:divBdr>
                <w:top w:val="none" w:sz="0" w:space="0" w:color="auto"/>
                <w:left w:val="none" w:sz="0" w:space="0" w:color="auto"/>
                <w:bottom w:val="none" w:sz="0" w:space="0" w:color="auto"/>
                <w:right w:val="none" w:sz="0" w:space="0" w:color="auto"/>
              </w:divBdr>
            </w:div>
          </w:divsChild>
        </w:div>
        <w:div w:id="1837762587">
          <w:marLeft w:val="0"/>
          <w:marRight w:val="0"/>
          <w:marTop w:val="0"/>
          <w:marBottom w:val="0"/>
          <w:divBdr>
            <w:top w:val="none" w:sz="0" w:space="0" w:color="auto"/>
            <w:left w:val="none" w:sz="0" w:space="0" w:color="auto"/>
            <w:bottom w:val="none" w:sz="0" w:space="0" w:color="auto"/>
            <w:right w:val="none" w:sz="0" w:space="0" w:color="auto"/>
          </w:divBdr>
          <w:divsChild>
            <w:div w:id="1407264250">
              <w:marLeft w:val="0"/>
              <w:marRight w:val="0"/>
              <w:marTop w:val="0"/>
              <w:marBottom w:val="0"/>
              <w:divBdr>
                <w:top w:val="none" w:sz="0" w:space="0" w:color="auto"/>
                <w:left w:val="none" w:sz="0" w:space="0" w:color="auto"/>
                <w:bottom w:val="none" w:sz="0" w:space="0" w:color="auto"/>
                <w:right w:val="none" w:sz="0" w:space="0" w:color="auto"/>
              </w:divBdr>
            </w:div>
          </w:divsChild>
        </w:div>
        <w:div w:id="1868641127">
          <w:marLeft w:val="0"/>
          <w:marRight w:val="0"/>
          <w:marTop w:val="0"/>
          <w:marBottom w:val="0"/>
          <w:divBdr>
            <w:top w:val="none" w:sz="0" w:space="0" w:color="auto"/>
            <w:left w:val="none" w:sz="0" w:space="0" w:color="auto"/>
            <w:bottom w:val="none" w:sz="0" w:space="0" w:color="auto"/>
            <w:right w:val="none" w:sz="0" w:space="0" w:color="auto"/>
          </w:divBdr>
        </w:div>
        <w:div w:id="1873761641">
          <w:marLeft w:val="0"/>
          <w:marRight w:val="0"/>
          <w:marTop w:val="0"/>
          <w:marBottom w:val="0"/>
          <w:divBdr>
            <w:top w:val="none" w:sz="0" w:space="0" w:color="auto"/>
            <w:left w:val="none" w:sz="0" w:space="0" w:color="auto"/>
            <w:bottom w:val="none" w:sz="0" w:space="0" w:color="auto"/>
            <w:right w:val="none" w:sz="0" w:space="0" w:color="auto"/>
          </w:divBdr>
          <w:divsChild>
            <w:div w:id="1581670840">
              <w:marLeft w:val="0"/>
              <w:marRight w:val="0"/>
              <w:marTop w:val="0"/>
              <w:marBottom w:val="0"/>
              <w:divBdr>
                <w:top w:val="none" w:sz="0" w:space="0" w:color="auto"/>
                <w:left w:val="none" w:sz="0" w:space="0" w:color="auto"/>
                <w:bottom w:val="none" w:sz="0" w:space="0" w:color="auto"/>
                <w:right w:val="none" w:sz="0" w:space="0" w:color="auto"/>
              </w:divBdr>
            </w:div>
          </w:divsChild>
        </w:div>
        <w:div w:id="1901669468">
          <w:marLeft w:val="0"/>
          <w:marRight w:val="0"/>
          <w:marTop w:val="0"/>
          <w:marBottom w:val="0"/>
          <w:divBdr>
            <w:top w:val="none" w:sz="0" w:space="0" w:color="auto"/>
            <w:left w:val="none" w:sz="0" w:space="0" w:color="auto"/>
            <w:bottom w:val="none" w:sz="0" w:space="0" w:color="auto"/>
            <w:right w:val="none" w:sz="0" w:space="0" w:color="auto"/>
          </w:divBdr>
          <w:divsChild>
            <w:div w:id="1122723743">
              <w:marLeft w:val="0"/>
              <w:marRight w:val="0"/>
              <w:marTop w:val="0"/>
              <w:marBottom w:val="0"/>
              <w:divBdr>
                <w:top w:val="none" w:sz="0" w:space="0" w:color="auto"/>
                <w:left w:val="none" w:sz="0" w:space="0" w:color="auto"/>
                <w:bottom w:val="none" w:sz="0" w:space="0" w:color="auto"/>
                <w:right w:val="none" w:sz="0" w:space="0" w:color="auto"/>
              </w:divBdr>
            </w:div>
          </w:divsChild>
        </w:div>
        <w:div w:id="1905749428">
          <w:marLeft w:val="0"/>
          <w:marRight w:val="0"/>
          <w:marTop w:val="0"/>
          <w:marBottom w:val="0"/>
          <w:divBdr>
            <w:top w:val="none" w:sz="0" w:space="0" w:color="auto"/>
            <w:left w:val="none" w:sz="0" w:space="0" w:color="auto"/>
            <w:bottom w:val="none" w:sz="0" w:space="0" w:color="auto"/>
            <w:right w:val="none" w:sz="0" w:space="0" w:color="auto"/>
          </w:divBdr>
          <w:divsChild>
            <w:div w:id="1262228090">
              <w:marLeft w:val="0"/>
              <w:marRight w:val="0"/>
              <w:marTop w:val="0"/>
              <w:marBottom w:val="0"/>
              <w:divBdr>
                <w:top w:val="none" w:sz="0" w:space="0" w:color="auto"/>
                <w:left w:val="none" w:sz="0" w:space="0" w:color="auto"/>
                <w:bottom w:val="none" w:sz="0" w:space="0" w:color="auto"/>
                <w:right w:val="none" w:sz="0" w:space="0" w:color="auto"/>
              </w:divBdr>
            </w:div>
          </w:divsChild>
        </w:div>
        <w:div w:id="1937861880">
          <w:marLeft w:val="0"/>
          <w:marRight w:val="0"/>
          <w:marTop w:val="0"/>
          <w:marBottom w:val="0"/>
          <w:divBdr>
            <w:top w:val="none" w:sz="0" w:space="0" w:color="auto"/>
            <w:left w:val="none" w:sz="0" w:space="0" w:color="auto"/>
            <w:bottom w:val="none" w:sz="0" w:space="0" w:color="auto"/>
            <w:right w:val="none" w:sz="0" w:space="0" w:color="auto"/>
          </w:divBdr>
          <w:divsChild>
            <w:div w:id="1792043232">
              <w:marLeft w:val="0"/>
              <w:marRight w:val="0"/>
              <w:marTop w:val="0"/>
              <w:marBottom w:val="0"/>
              <w:divBdr>
                <w:top w:val="none" w:sz="0" w:space="0" w:color="auto"/>
                <w:left w:val="none" w:sz="0" w:space="0" w:color="auto"/>
                <w:bottom w:val="none" w:sz="0" w:space="0" w:color="auto"/>
                <w:right w:val="none" w:sz="0" w:space="0" w:color="auto"/>
              </w:divBdr>
            </w:div>
          </w:divsChild>
        </w:div>
        <w:div w:id="1983582737">
          <w:marLeft w:val="0"/>
          <w:marRight w:val="0"/>
          <w:marTop w:val="0"/>
          <w:marBottom w:val="0"/>
          <w:divBdr>
            <w:top w:val="none" w:sz="0" w:space="0" w:color="auto"/>
            <w:left w:val="none" w:sz="0" w:space="0" w:color="auto"/>
            <w:bottom w:val="none" w:sz="0" w:space="0" w:color="auto"/>
            <w:right w:val="none" w:sz="0" w:space="0" w:color="auto"/>
          </w:divBdr>
          <w:divsChild>
            <w:div w:id="458915839">
              <w:marLeft w:val="0"/>
              <w:marRight w:val="0"/>
              <w:marTop w:val="0"/>
              <w:marBottom w:val="0"/>
              <w:divBdr>
                <w:top w:val="none" w:sz="0" w:space="0" w:color="auto"/>
                <w:left w:val="none" w:sz="0" w:space="0" w:color="auto"/>
                <w:bottom w:val="none" w:sz="0" w:space="0" w:color="auto"/>
                <w:right w:val="none" w:sz="0" w:space="0" w:color="auto"/>
              </w:divBdr>
            </w:div>
          </w:divsChild>
        </w:div>
        <w:div w:id="2004578346">
          <w:marLeft w:val="0"/>
          <w:marRight w:val="0"/>
          <w:marTop w:val="0"/>
          <w:marBottom w:val="0"/>
          <w:divBdr>
            <w:top w:val="none" w:sz="0" w:space="0" w:color="auto"/>
            <w:left w:val="none" w:sz="0" w:space="0" w:color="auto"/>
            <w:bottom w:val="none" w:sz="0" w:space="0" w:color="auto"/>
            <w:right w:val="none" w:sz="0" w:space="0" w:color="auto"/>
          </w:divBdr>
          <w:divsChild>
            <w:div w:id="421948270">
              <w:marLeft w:val="0"/>
              <w:marRight w:val="0"/>
              <w:marTop w:val="0"/>
              <w:marBottom w:val="0"/>
              <w:divBdr>
                <w:top w:val="none" w:sz="0" w:space="0" w:color="auto"/>
                <w:left w:val="none" w:sz="0" w:space="0" w:color="auto"/>
                <w:bottom w:val="none" w:sz="0" w:space="0" w:color="auto"/>
                <w:right w:val="none" w:sz="0" w:space="0" w:color="auto"/>
              </w:divBdr>
            </w:div>
          </w:divsChild>
        </w:div>
        <w:div w:id="2122216060">
          <w:marLeft w:val="0"/>
          <w:marRight w:val="0"/>
          <w:marTop w:val="0"/>
          <w:marBottom w:val="0"/>
          <w:divBdr>
            <w:top w:val="none" w:sz="0" w:space="0" w:color="auto"/>
            <w:left w:val="none" w:sz="0" w:space="0" w:color="auto"/>
            <w:bottom w:val="none" w:sz="0" w:space="0" w:color="auto"/>
            <w:right w:val="none" w:sz="0" w:space="0" w:color="auto"/>
          </w:divBdr>
          <w:divsChild>
            <w:div w:id="14882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19473">
      <w:bodyDiv w:val="1"/>
      <w:marLeft w:val="0"/>
      <w:marRight w:val="0"/>
      <w:marTop w:val="0"/>
      <w:marBottom w:val="0"/>
      <w:divBdr>
        <w:top w:val="none" w:sz="0" w:space="0" w:color="auto"/>
        <w:left w:val="none" w:sz="0" w:space="0" w:color="auto"/>
        <w:bottom w:val="none" w:sz="0" w:space="0" w:color="auto"/>
        <w:right w:val="none" w:sz="0" w:space="0" w:color="auto"/>
      </w:divBdr>
      <w:divsChild>
        <w:div w:id="831340122">
          <w:marLeft w:val="0"/>
          <w:marRight w:val="0"/>
          <w:marTop w:val="0"/>
          <w:marBottom w:val="0"/>
          <w:divBdr>
            <w:top w:val="none" w:sz="0" w:space="0" w:color="auto"/>
            <w:left w:val="none" w:sz="0" w:space="0" w:color="auto"/>
            <w:bottom w:val="none" w:sz="0" w:space="0" w:color="auto"/>
            <w:right w:val="none" w:sz="0" w:space="0" w:color="auto"/>
          </w:divBdr>
        </w:div>
      </w:divsChild>
    </w:div>
    <w:div w:id="580602738">
      <w:bodyDiv w:val="1"/>
      <w:marLeft w:val="0"/>
      <w:marRight w:val="0"/>
      <w:marTop w:val="0"/>
      <w:marBottom w:val="0"/>
      <w:divBdr>
        <w:top w:val="none" w:sz="0" w:space="0" w:color="auto"/>
        <w:left w:val="none" w:sz="0" w:space="0" w:color="auto"/>
        <w:bottom w:val="none" w:sz="0" w:space="0" w:color="auto"/>
        <w:right w:val="none" w:sz="0" w:space="0" w:color="auto"/>
      </w:divBdr>
    </w:div>
    <w:div w:id="583145567">
      <w:bodyDiv w:val="1"/>
      <w:marLeft w:val="0"/>
      <w:marRight w:val="0"/>
      <w:marTop w:val="0"/>
      <w:marBottom w:val="0"/>
      <w:divBdr>
        <w:top w:val="none" w:sz="0" w:space="0" w:color="auto"/>
        <w:left w:val="none" w:sz="0" w:space="0" w:color="auto"/>
        <w:bottom w:val="none" w:sz="0" w:space="0" w:color="auto"/>
        <w:right w:val="none" w:sz="0" w:space="0" w:color="auto"/>
      </w:divBdr>
    </w:div>
    <w:div w:id="590356741">
      <w:bodyDiv w:val="1"/>
      <w:marLeft w:val="0"/>
      <w:marRight w:val="0"/>
      <w:marTop w:val="0"/>
      <w:marBottom w:val="0"/>
      <w:divBdr>
        <w:top w:val="none" w:sz="0" w:space="0" w:color="auto"/>
        <w:left w:val="none" w:sz="0" w:space="0" w:color="auto"/>
        <w:bottom w:val="none" w:sz="0" w:space="0" w:color="auto"/>
        <w:right w:val="none" w:sz="0" w:space="0" w:color="auto"/>
      </w:divBdr>
    </w:div>
    <w:div w:id="624503289">
      <w:bodyDiv w:val="1"/>
      <w:marLeft w:val="0"/>
      <w:marRight w:val="0"/>
      <w:marTop w:val="0"/>
      <w:marBottom w:val="0"/>
      <w:divBdr>
        <w:top w:val="none" w:sz="0" w:space="0" w:color="auto"/>
        <w:left w:val="none" w:sz="0" w:space="0" w:color="auto"/>
        <w:bottom w:val="none" w:sz="0" w:space="0" w:color="auto"/>
        <w:right w:val="none" w:sz="0" w:space="0" w:color="auto"/>
      </w:divBdr>
    </w:div>
    <w:div w:id="625620271">
      <w:bodyDiv w:val="1"/>
      <w:marLeft w:val="0"/>
      <w:marRight w:val="0"/>
      <w:marTop w:val="0"/>
      <w:marBottom w:val="0"/>
      <w:divBdr>
        <w:top w:val="none" w:sz="0" w:space="0" w:color="auto"/>
        <w:left w:val="none" w:sz="0" w:space="0" w:color="auto"/>
        <w:bottom w:val="none" w:sz="0" w:space="0" w:color="auto"/>
        <w:right w:val="none" w:sz="0" w:space="0" w:color="auto"/>
      </w:divBdr>
    </w:div>
    <w:div w:id="626131471">
      <w:bodyDiv w:val="1"/>
      <w:marLeft w:val="0"/>
      <w:marRight w:val="0"/>
      <w:marTop w:val="0"/>
      <w:marBottom w:val="0"/>
      <w:divBdr>
        <w:top w:val="none" w:sz="0" w:space="0" w:color="auto"/>
        <w:left w:val="none" w:sz="0" w:space="0" w:color="auto"/>
        <w:bottom w:val="none" w:sz="0" w:space="0" w:color="auto"/>
        <w:right w:val="none" w:sz="0" w:space="0" w:color="auto"/>
      </w:divBdr>
      <w:divsChild>
        <w:div w:id="30694657">
          <w:marLeft w:val="0"/>
          <w:marRight w:val="0"/>
          <w:marTop w:val="0"/>
          <w:marBottom w:val="0"/>
          <w:divBdr>
            <w:top w:val="none" w:sz="0" w:space="0" w:color="auto"/>
            <w:left w:val="none" w:sz="0" w:space="0" w:color="auto"/>
            <w:bottom w:val="none" w:sz="0" w:space="0" w:color="auto"/>
            <w:right w:val="none" w:sz="0" w:space="0" w:color="auto"/>
          </w:divBdr>
        </w:div>
        <w:div w:id="160658532">
          <w:marLeft w:val="0"/>
          <w:marRight w:val="0"/>
          <w:marTop w:val="0"/>
          <w:marBottom w:val="0"/>
          <w:divBdr>
            <w:top w:val="none" w:sz="0" w:space="0" w:color="auto"/>
            <w:left w:val="none" w:sz="0" w:space="0" w:color="auto"/>
            <w:bottom w:val="none" w:sz="0" w:space="0" w:color="auto"/>
            <w:right w:val="none" w:sz="0" w:space="0" w:color="auto"/>
          </w:divBdr>
        </w:div>
        <w:div w:id="275332715">
          <w:marLeft w:val="0"/>
          <w:marRight w:val="0"/>
          <w:marTop w:val="0"/>
          <w:marBottom w:val="0"/>
          <w:divBdr>
            <w:top w:val="none" w:sz="0" w:space="0" w:color="auto"/>
            <w:left w:val="none" w:sz="0" w:space="0" w:color="auto"/>
            <w:bottom w:val="none" w:sz="0" w:space="0" w:color="auto"/>
            <w:right w:val="none" w:sz="0" w:space="0" w:color="auto"/>
          </w:divBdr>
        </w:div>
        <w:div w:id="398133692">
          <w:marLeft w:val="0"/>
          <w:marRight w:val="0"/>
          <w:marTop w:val="0"/>
          <w:marBottom w:val="0"/>
          <w:divBdr>
            <w:top w:val="none" w:sz="0" w:space="0" w:color="auto"/>
            <w:left w:val="none" w:sz="0" w:space="0" w:color="auto"/>
            <w:bottom w:val="none" w:sz="0" w:space="0" w:color="auto"/>
            <w:right w:val="none" w:sz="0" w:space="0" w:color="auto"/>
          </w:divBdr>
          <w:divsChild>
            <w:div w:id="506021216">
              <w:marLeft w:val="-75"/>
              <w:marRight w:val="0"/>
              <w:marTop w:val="30"/>
              <w:marBottom w:val="30"/>
              <w:divBdr>
                <w:top w:val="none" w:sz="0" w:space="0" w:color="auto"/>
                <w:left w:val="none" w:sz="0" w:space="0" w:color="auto"/>
                <w:bottom w:val="none" w:sz="0" w:space="0" w:color="auto"/>
                <w:right w:val="none" w:sz="0" w:space="0" w:color="auto"/>
              </w:divBdr>
              <w:divsChild>
                <w:div w:id="6518518">
                  <w:marLeft w:val="0"/>
                  <w:marRight w:val="0"/>
                  <w:marTop w:val="0"/>
                  <w:marBottom w:val="0"/>
                  <w:divBdr>
                    <w:top w:val="none" w:sz="0" w:space="0" w:color="auto"/>
                    <w:left w:val="none" w:sz="0" w:space="0" w:color="auto"/>
                    <w:bottom w:val="none" w:sz="0" w:space="0" w:color="auto"/>
                    <w:right w:val="none" w:sz="0" w:space="0" w:color="auto"/>
                  </w:divBdr>
                  <w:divsChild>
                    <w:div w:id="569510335">
                      <w:marLeft w:val="0"/>
                      <w:marRight w:val="0"/>
                      <w:marTop w:val="0"/>
                      <w:marBottom w:val="0"/>
                      <w:divBdr>
                        <w:top w:val="none" w:sz="0" w:space="0" w:color="auto"/>
                        <w:left w:val="none" w:sz="0" w:space="0" w:color="auto"/>
                        <w:bottom w:val="none" w:sz="0" w:space="0" w:color="auto"/>
                        <w:right w:val="none" w:sz="0" w:space="0" w:color="auto"/>
                      </w:divBdr>
                    </w:div>
                  </w:divsChild>
                </w:div>
                <w:div w:id="24134350">
                  <w:marLeft w:val="0"/>
                  <w:marRight w:val="0"/>
                  <w:marTop w:val="0"/>
                  <w:marBottom w:val="0"/>
                  <w:divBdr>
                    <w:top w:val="none" w:sz="0" w:space="0" w:color="auto"/>
                    <w:left w:val="none" w:sz="0" w:space="0" w:color="auto"/>
                    <w:bottom w:val="none" w:sz="0" w:space="0" w:color="auto"/>
                    <w:right w:val="none" w:sz="0" w:space="0" w:color="auto"/>
                  </w:divBdr>
                  <w:divsChild>
                    <w:div w:id="272171869">
                      <w:marLeft w:val="0"/>
                      <w:marRight w:val="0"/>
                      <w:marTop w:val="0"/>
                      <w:marBottom w:val="0"/>
                      <w:divBdr>
                        <w:top w:val="none" w:sz="0" w:space="0" w:color="auto"/>
                        <w:left w:val="none" w:sz="0" w:space="0" w:color="auto"/>
                        <w:bottom w:val="none" w:sz="0" w:space="0" w:color="auto"/>
                        <w:right w:val="none" w:sz="0" w:space="0" w:color="auto"/>
                      </w:divBdr>
                    </w:div>
                  </w:divsChild>
                </w:div>
                <w:div w:id="43918319">
                  <w:marLeft w:val="0"/>
                  <w:marRight w:val="0"/>
                  <w:marTop w:val="0"/>
                  <w:marBottom w:val="0"/>
                  <w:divBdr>
                    <w:top w:val="none" w:sz="0" w:space="0" w:color="auto"/>
                    <w:left w:val="none" w:sz="0" w:space="0" w:color="auto"/>
                    <w:bottom w:val="none" w:sz="0" w:space="0" w:color="auto"/>
                    <w:right w:val="none" w:sz="0" w:space="0" w:color="auto"/>
                  </w:divBdr>
                  <w:divsChild>
                    <w:div w:id="362941394">
                      <w:marLeft w:val="0"/>
                      <w:marRight w:val="0"/>
                      <w:marTop w:val="0"/>
                      <w:marBottom w:val="0"/>
                      <w:divBdr>
                        <w:top w:val="none" w:sz="0" w:space="0" w:color="auto"/>
                        <w:left w:val="none" w:sz="0" w:space="0" w:color="auto"/>
                        <w:bottom w:val="none" w:sz="0" w:space="0" w:color="auto"/>
                        <w:right w:val="none" w:sz="0" w:space="0" w:color="auto"/>
                      </w:divBdr>
                    </w:div>
                  </w:divsChild>
                </w:div>
                <w:div w:id="102118700">
                  <w:marLeft w:val="0"/>
                  <w:marRight w:val="0"/>
                  <w:marTop w:val="0"/>
                  <w:marBottom w:val="0"/>
                  <w:divBdr>
                    <w:top w:val="none" w:sz="0" w:space="0" w:color="auto"/>
                    <w:left w:val="none" w:sz="0" w:space="0" w:color="auto"/>
                    <w:bottom w:val="none" w:sz="0" w:space="0" w:color="auto"/>
                    <w:right w:val="none" w:sz="0" w:space="0" w:color="auto"/>
                  </w:divBdr>
                  <w:divsChild>
                    <w:div w:id="1291329031">
                      <w:marLeft w:val="0"/>
                      <w:marRight w:val="0"/>
                      <w:marTop w:val="0"/>
                      <w:marBottom w:val="0"/>
                      <w:divBdr>
                        <w:top w:val="none" w:sz="0" w:space="0" w:color="auto"/>
                        <w:left w:val="none" w:sz="0" w:space="0" w:color="auto"/>
                        <w:bottom w:val="none" w:sz="0" w:space="0" w:color="auto"/>
                        <w:right w:val="none" w:sz="0" w:space="0" w:color="auto"/>
                      </w:divBdr>
                    </w:div>
                  </w:divsChild>
                </w:div>
                <w:div w:id="119224001">
                  <w:marLeft w:val="0"/>
                  <w:marRight w:val="0"/>
                  <w:marTop w:val="0"/>
                  <w:marBottom w:val="0"/>
                  <w:divBdr>
                    <w:top w:val="none" w:sz="0" w:space="0" w:color="auto"/>
                    <w:left w:val="none" w:sz="0" w:space="0" w:color="auto"/>
                    <w:bottom w:val="none" w:sz="0" w:space="0" w:color="auto"/>
                    <w:right w:val="none" w:sz="0" w:space="0" w:color="auto"/>
                  </w:divBdr>
                  <w:divsChild>
                    <w:div w:id="1440105030">
                      <w:marLeft w:val="0"/>
                      <w:marRight w:val="0"/>
                      <w:marTop w:val="0"/>
                      <w:marBottom w:val="0"/>
                      <w:divBdr>
                        <w:top w:val="none" w:sz="0" w:space="0" w:color="auto"/>
                        <w:left w:val="none" w:sz="0" w:space="0" w:color="auto"/>
                        <w:bottom w:val="none" w:sz="0" w:space="0" w:color="auto"/>
                        <w:right w:val="none" w:sz="0" w:space="0" w:color="auto"/>
                      </w:divBdr>
                    </w:div>
                  </w:divsChild>
                </w:div>
                <w:div w:id="166529969">
                  <w:marLeft w:val="0"/>
                  <w:marRight w:val="0"/>
                  <w:marTop w:val="0"/>
                  <w:marBottom w:val="0"/>
                  <w:divBdr>
                    <w:top w:val="none" w:sz="0" w:space="0" w:color="auto"/>
                    <w:left w:val="none" w:sz="0" w:space="0" w:color="auto"/>
                    <w:bottom w:val="none" w:sz="0" w:space="0" w:color="auto"/>
                    <w:right w:val="none" w:sz="0" w:space="0" w:color="auto"/>
                  </w:divBdr>
                  <w:divsChild>
                    <w:div w:id="1458334838">
                      <w:marLeft w:val="0"/>
                      <w:marRight w:val="0"/>
                      <w:marTop w:val="0"/>
                      <w:marBottom w:val="0"/>
                      <w:divBdr>
                        <w:top w:val="none" w:sz="0" w:space="0" w:color="auto"/>
                        <w:left w:val="none" w:sz="0" w:space="0" w:color="auto"/>
                        <w:bottom w:val="none" w:sz="0" w:space="0" w:color="auto"/>
                        <w:right w:val="none" w:sz="0" w:space="0" w:color="auto"/>
                      </w:divBdr>
                    </w:div>
                  </w:divsChild>
                </w:div>
                <w:div w:id="169835438">
                  <w:marLeft w:val="0"/>
                  <w:marRight w:val="0"/>
                  <w:marTop w:val="0"/>
                  <w:marBottom w:val="0"/>
                  <w:divBdr>
                    <w:top w:val="none" w:sz="0" w:space="0" w:color="auto"/>
                    <w:left w:val="none" w:sz="0" w:space="0" w:color="auto"/>
                    <w:bottom w:val="none" w:sz="0" w:space="0" w:color="auto"/>
                    <w:right w:val="none" w:sz="0" w:space="0" w:color="auto"/>
                  </w:divBdr>
                  <w:divsChild>
                    <w:div w:id="2105764875">
                      <w:marLeft w:val="0"/>
                      <w:marRight w:val="0"/>
                      <w:marTop w:val="0"/>
                      <w:marBottom w:val="0"/>
                      <w:divBdr>
                        <w:top w:val="none" w:sz="0" w:space="0" w:color="auto"/>
                        <w:left w:val="none" w:sz="0" w:space="0" w:color="auto"/>
                        <w:bottom w:val="none" w:sz="0" w:space="0" w:color="auto"/>
                        <w:right w:val="none" w:sz="0" w:space="0" w:color="auto"/>
                      </w:divBdr>
                    </w:div>
                  </w:divsChild>
                </w:div>
                <w:div w:id="177937697">
                  <w:marLeft w:val="0"/>
                  <w:marRight w:val="0"/>
                  <w:marTop w:val="0"/>
                  <w:marBottom w:val="0"/>
                  <w:divBdr>
                    <w:top w:val="none" w:sz="0" w:space="0" w:color="auto"/>
                    <w:left w:val="none" w:sz="0" w:space="0" w:color="auto"/>
                    <w:bottom w:val="none" w:sz="0" w:space="0" w:color="auto"/>
                    <w:right w:val="none" w:sz="0" w:space="0" w:color="auto"/>
                  </w:divBdr>
                  <w:divsChild>
                    <w:div w:id="881750047">
                      <w:marLeft w:val="0"/>
                      <w:marRight w:val="0"/>
                      <w:marTop w:val="0"/>
                      <w:marBottom w:val="0"/>
                      <w:divBdr>
                        <w:top w:val="none" w:sz="0" w:space="0" w:color="auto"/>
                        <w:left w:val="none" w:sz="0" w:space="0" w:color="auto"/>
                        <w:bottom w:val="none" w:sz="0" w:space="0" w:color="auto"/>
                        <w:right w:val="none" w:sz="0" w:space="0" w:color="auto"/>
                      </w:divBdr>
                    </w:div>
                  </w:divsChild>
                </w:div>
                <w:div w:id="232743559">
                  <w:marLeft w:val="0"/>
                  <w:marRight w:val="0"/>
                  <w:marTop w:val="0"/>
                  <w:marBottom w:val="0"/>
                  <w:divBdr>
                    <w:top w:val="none" w:sz="0" w:space="0" w:color="auto"/>
                    <w:left w:val="none" w:sz="0" w:space="0" w:color="auto"/>
                    <w:bottom w:val="none" w:sz="0" w:space="0" w:color="auto"/>
                    <w:right w:val="none" w:sz="0" w:space="0" w:color="auto"/>
                  </w:divBdr>
                  <w:divsChild>
                    <w:div w:id="1502156298">
                      <w:marLeft w:val="0"/>
                      <w:marRight w:val="0"/>
                      <w:marTop w:val="0"/>
                      <w:marBottom w:val="0"/>
                      <w:divBdr>
                        <w:top w:val="none" w:sz="0" w:space="0" w:color="auto"/>
                        <w:left w:val="none" w:sz="0" w:space="0" w:color="auto"/>
                        <w:bottom w:val="none" w:sz="0" w:space="0" w:color="auto"/>
                        <w:right w:val="none" w:sz="0" w:space="0" w:color="auto"/>
                      </w:divBdr>
                    </w:div>
                  </w:divsChild>
                </w:div>
                <w:div w:id="268201116">
                  <w:marLeft w:val="0"/>
                  <w:marRight w:val="0"/>
                  <w:marTop w:val="0"/>
                  <w:marBottom w:val="0"/>
                  <w:divBdr>
                    <w:top w:val="none" w:sz="0" w:space="0" w:color="auto"/>
                    <w:left w:val="none" w:sz="0" w:space="0" w:color="auto"/>
                    <w:bottom w:val="none" w:sz="0" w:space="0" w:color="auto"/>
                    <w:right w:val="none" w:sz="0" w:space="0" w:color="auto"/>
                  </w:divBdr>
                  <w:divsChild>
                    <w:div w:id="2013297893">
                      <w:marLeft w:val="0"/>
                      <w:marRight w:val="0"/>
                      <w:marTop w:val="0"/>
                      <w:marBottom w:val="0"/>
                      <w:divBdr>
                        <w:top w:val="none" w:sz="0" w:space="0" w:color="auto"/>
                        <w:left w:val="none" w:sz="0" w:space="0" w:color="auto"/>
                        <w:bottom w:val="none" w:sz="0" w:space="0" w:color="auto"/>
                        <w:right w:val="none" w:sz="0" w:space="0" w:color="auto"/>
                      </w:divBdr>
                    </w:div>
                  </w:divsChild>
                </w:div>
                <w:div w:id="311719092">
                  <w:marLeft w:val="0"/>
                  <w:marRight w:val="0"/>
                  <w:marTop w:val="0"/>
                  <w:marBottom w:val="0"/>
                  <w:divBdr>
                    <w:top w:val="none" w:sz="0" w:space="0" w:color="auto"/>
                    <w:left w:val="none" w:sz="0" w:space="0" w:color="auto"/>
                    <w:bottom w:val="none" w:sz="0" w:space="0" w:color="auto"/>
                    <w:right w:val="none" w:sz="0" w:space="0" w:color="auto"/>
                  </w:divBdr>
                  <w:divsChild>
                    <w:div w:id="389767529">
                      <w:marLeft w:val="0"/>
                      <w:marRight w:val="0"/>
                      <w:marTop w:val="0"/>
                      <w:marBottom w:val="0"/>
                      <w:divBdr>
                        <w:top w:val="none" w:sz="0" w:space="0" w:color="auto"/>
                        <w:left w:val="none" w:sz="0" w:space="0" w:color="auto"/>
                        <w:bottom w:val="none" w:sz="0" w:space="0" w:color="auto"/>
                        <w:right w:val="none" w:sz="0" w:space="0" w:color="auto"/>
                      </w:divBdr>
                    </w:div>
                  </w:divsChild>
                </w:div>
                <w:div w:id="340549706">
                  <w:marLeft w:val="0"/>
                  <w:marRight w:val="0"/>
                  <w:marTop w:val="0"/>
                  <w:marBottom w:val="0"/>
                  <w:divBdr>
                    <w:top w:val="none" w:sz="0" w:space="0" w:color="auto"/>
                    <w:left w:val="none" w:sz="0" w:space="0" w:color="auto"/>
                    <w:bottom w:val="none" w:sz="0" w:space="0" w:color="auto"/>
                    <w:right w:val="none" w:sz="0" w:space="0" w:color="auto"/>
                  </w:divBdr>
                  <w:divsChild>
                    <w:div w:id="2036231793">
                      <w:marLeft w:val="0"/>
                      <w:marRight w:val="0"/>
                      <w:marTop w:val="0"/>
                      <w:marBottom w:val="0"/>
                      <w:divBdr>
                        <w:top w:val="none" w:sz="0" w:space="0" w:color="auto"/>
                        <w:left w:val="none" w:sz="0" w:space="0" w:color="auto"/>
                        <w:bottom w:val="none" w:sz="0" w:space="0" w:color="auto"/>
                        <w:right w:val="none" w:sz="0" w:space="0" w:color="auto"/>
                      </w:divBdr>
                    </w:div>
                  </w:divsChild>
                </w:div>
                <w:div w:id="351149950">
                  <w:marLeft w:val="0"/>
                  <w:marRight w:val="0"/>
                  <w:marTop w:val="0"/>
                  <w:marBottom w:val="0"/>
                  <w:divBdr>
                    <w:top w:val="none" w:sz="0" w:space="0" w:color="auto"/>
                    <w:left w:val="none" w:sz="0" w:space="0" w:color="auto"/>
                    <w:bottom w:val="none" w:sz="0" w:space="0" w:color="auto"/>
                    <w:right w:val="none" w:sz="0" w:space="0" w:color="auto"/>
                  </w:divBdr>
                  <w:divsChild>
                    <w:div w:id="1607418041">
                      <w:marLeft w:val="0"/>
                      <w:marRight w:val="0"/>
                      <w:marTop w:val="0"/>
                      <w:marBottom w:val="0"/>
                      <w:divBdr>
                        <w:top w:val="none" w:sz="0" w:space="0" w:color="auto"/>
                        <w:left w:val="none" w:sz="0" w:space="0" w:color="auto"/>
                        <w:bottom w:val="none" w:sz="0" w:space="0" w:color="auto"/>
                        <w:right w:val="none" w:sz="0" w:space="0" w:color="auto"/>
                      </w:divBdr>
                    </w:div>
                  </w:divsChild>
                </w:div>
                <w:div w:id="389839572">
                  <w:marLeft w:val="0"/>
                  <w:marRight w:val="0"/>
                  <w:marTop w:val="0"/>
                  <w:marBottom w:val="0"/>
                  <w:divBdr>
                    <w:top w:val="none" w:sz="0" w:space="0" w:color="auto"/>
                    <w:left w:val="none" w:sz="0" w:space="0" w:color="auto"/>
                    <w:bottom w:val="none" w:sz="0" w:space="0" w:color="auto"/>
                    <w:right w:val="none" w:sz="0" w:space="0" w:color="auto"/>
                  </w:divBdr>
                  <w:divsChild>
                    <w:div w:id="1966885437">
                      <w:marLeft w:val="0"/>
                      <w:marRight w:val="0"/>
                      <w:marTop w:val="0"/>
                      <w:marBottom w:val="0"/>
                      <w:divBdr>
                        <w:top w:val="none" w:sz="0" w:space="0" w:color="auto"/>
                        <w:left w:val="none" w:sz="0" w:space="0" w:color="auto"/>
                        <w:bottom w:val="none" w:sz="0" w:space="0" w:color="auto"/>
                        <w:right w:val="none" w:sz="0" w:space="0" w:color="auto"/>
                      </w:divBdr>
                    </w:div>
                  </w:divsChild>
                </w:div>
                <w:div w:id="414590988">
                  <w:marLeft w:val="0"/>
                  <w:marRight w:val="0"/>
                  <w:marTop w:val="0"/>
                  <w:marBottom w:val="0"/>
                  <w:divBdr>
                    <w:top w:val="none" w:sz="0" w:space="0" w:color="auto"/>
                    <w:left w:val="none" w:sz="0" w:space="0" w:color="auto"/>
                    <w:bottom w:val="none" w:sz="0" w:space="0" w:color="auto"/>
                    <w:right w:val="none" w:sz="0" w:space="0" w:color="auto"/>
                  </w:divBdr>
                  <w:divsChild>
                    <w:div w:id="164055403">
                      <w:marLeft w:val="0"/>
                      <w:marRight w:val="0"/>
                      <w:marTop w:val="0"/>
                      <w:marBottom w:val="0"/>
                      <w:divBdr>
                        <w:top w:val="none" w:sz="0" w:space="0" w:color="auto"/>
                        <w:left w:val="none" w:sz="0" w:space="0" w:color="auto"/>
                        <w:bottom w:val="none" w:sz="0" w:space="0" w:color="auto"/>
                        <w:right w:val="none" w:sz="0" w:space="0" w:color="auto"/>
                      </w:divBdr>
                    </w:div>
                  </w:divsChild>
                </w:div>
                <w:div w:id="447164821">
                  <w:marLeft w:val="0"/>
                  <w:marRight w:val="0"/>
                  <w:marTop w:val="0"/>
                  <w:marBottom w:val="0"/>
                  <w:divBdr>
                    <w:top w:val="none" w:sz="0" w:space="0" w:color="auto"/>
                    <w:left w:val="none" w:sz="0" w:space="0" w:color="auto"/>
                    <w:bottom w:val="none" w:sz="0" w:space="0" w:color="auto"/>
                    <w:right w:val="none" w:sz="0" w:space="0" w:color="auto"/>
                  </w:divBdr>
                  <w:divsChild>
                    <w:div w:id="1593010054">
                      <w:marLeft w:val="0"/>
                      <w:marRight w:val="0"/>
                      <w:marTop w:val="0"/>
                      <w:marBottom w:val="0"/>
                      <w:divBdr>
                        <w:top w:val="none" w:sz="0" w:space="0" w:color="auto"/>
                        <w:left w:val="none" w:sz="0" w:space="0" w:color="auto"/>
                        <w:bottom w:val="none" w:sz="0" w:space="0" w:color="auto"/>
                        <w:right w:val="none" w:sz="0" w:space="0" w:color="auto"/>
                      </w:divBdr>
                    </w:div>
                  </w:divsChild>
                </w:div>
                <w:div w:id="447823036">
                  <w:marLeft w:val="0"/>
                  <w:marRight w:val="0"/>
                  <w:marTop w:val="0"/>
                  <w:marBottom w:val="0"/>
                  <w:divBdr>
                    <w:top w:val="none" w:sz="0" w:space="0" w:color="auto"/>
                    <w:left w:val="none" w:sz="0" w:space="0" w:color="auto"/>
                    <w:bottom w:val="none" w:sz="0" w:space="0" w:color="auto"/>
                    <w:right w:val="none" w:sz="0" w:space="0" w:color="auto"/>
                  </w:divBdr>
                  <w:divsChild>
                    <w:div w:id="1168062809">
                      <w:marLeft w:val="0"/>
                      <w:marRight w:val="0"/>
                      <w:marTop w:val="0"/>
                      <w:marBottom w:val="0"/>
                      <w:divBdr>
                        <w:top w:val="none" w:sz="0" w:space="0" w:color="auto"/>
                        <w:left w:val="none" w:sz="0" w:space="0" w:color="auto"/>
                        <w:bottom w:val="none" w:sz="0" w:space="0" w:color="auto"/>
                        <w:right w:val="none" w:sz="0" w:space="0" w:color="auto"/>
                      </w:divBdr>
                    </w:div>
                  </w:divsChild>
                </w:div>
                <w:div w:id="489713676">
                  <w:marLeft w:val="0"/>
                  <w:marRight w:val="0"/>
                  <w:marTop w:val="0"/>
                  <w:marBottom w:val="0"/>
                  <w:divBdr>
                    <w:top w:val="none" w:sz="0" w:space="0" w:color="auto"/>
                    <w:left w:val="none" w:sz="0" w:space="0" w:color="auto"/>
                    <w:bottom w:val="none" w:sz="0" w:space="0" w:color="auto"/>
                    <w:right w:val="none" w:sz="0" w:space="0" w:color="auto"/>
                  </w:divBdr>
                  <w:divsChild>
                    <w:div w:id="1408763545">
                      <w:marLeft w:val="0"/>
                      <w:marRight w:val="0"/>
                      <w:marTop w:val="0"/>
                      <w:marBottom w:val="0"/>
                      <w:divBdr>
                        <w:top w:val="none" w:sz="0" w:space="0" w:color="auto"/>
                        <w:left w:val="none" w:sz="0" w:space="0" w:color="auto"/>
                        <w:bottom w:val="none" w:sz="0" w:space="0" w:color="auto"/>
                        <w:right w:val="none" w:sz="0" w:space="0" w:color="auto"/>
                      </w:divBdr>
                    </w:div>
                  </w:divsChild>
                </w:div>
                <w:div w:id="506022334">
                  <w:marLeft w:val="0"/>
                  <w:marRight w:val="0"/>
                  <w:marTop w:val="0"/>
                  <w:marBottom w:val="0"/>
                  <w:divBdr>
                    <w:top w:val="none" w:sz="0" w:space="0" w:color="auto"/>
                    <w:left w:val="none" w:sz="0" w:space="0" w:color="auto"/>
                    <w:bottom w:val="none" w:sz="0" w:space="0" w:color="auto"/>
                    <w:right w:val="none" w:sz="0" w:space="0" w:color="auto"/>
                  </w:divBdr>
                  <w:divsChild>
                    <w:div w:id="1888881389">
                      <w:marLeft w:val="0"/>
                      <w:marRight w:val="0"/>
                      <w:marTop w:val="0"/>
                      <w:marBottom w:val="0"/>
                      <w:divBdr>
                        <w:top w:val="none" w:sz="0" w:space="0" w:color="auto"/>
                        <w:left w:val="none" w:sz="0" w:space="0" w:color="auto"/>
                        <w:bottom w:val="none" w:sz="0" w:space="0" w:color="auto"/>
                        <w:right w:val="none" w:sz="0" w:space="0" w:color="auto"/>
                      </w:divBdr>
                    </w:div>
                  </w:divsChild>
                </w:div>
                <w:div w:id="565265304">
                  <w:marLeft w:val="0"/>
                  <w:marRight w:val="0"/>
                  <w:marTop w:val="0"/>
                  <w:marBottom w:val="0"/>
                  <w:divBdr>
                    <w:top w:val="none" w:sz="0" w:space="0" w:color="auto"/>
                    <w:left w:val="none" w:sz="0" w:space="0" w:color="auto"/>
                    <w:bottom w:val="none" w:sz="0" w:space="0" w:color="auto"/>
                    <w:right w:val="none" w:sz="0" w:space="0" w:color="auto"/>
                  </w:divBdr>
                  <w:divsChild>
                    <w:div w:id="548221556">
                      <w:marLeft w:val="0"/>
                      <w:marRight w:val="0"/>
                      <w:marTop w:val="0"/>
                      <w:marBottom w:val="0"/>
                      <w:divBdr>
                        <w:top w:val="none" w:sz="0" w:space="0" w:color="auto"/>
                        <w:left w:val="none" w:sz="0" w:space="0" w:color="auto"/>
                        <w:bottom w:val="none" w:sz="0" w:space="0" w:color="auto"/>
                        <w:right w:val="none" w:sz="0" w:space="0" w:color="auto"/>
                      </w:divBdr>
                    </w:div>
                  </w:divsChild>
                </w:div>
                <w:div w:id="648899781">
                  <w:marLeft w:val="0"/>
                  <w:marRight w:val="0"/>
                  <w:marTop w:val="0"/>
                  <w:marBottom w:val="0"/>
                  <w:divBdr>
                    <w:top w:val="none" w:sz="0" w:space="0" w:color="auto"/>
                    <w:left w:val="none" w:sz="0" w:space="0" w:color="auto"/>
                    <w:bottom w:val="none" w:sz="0" w:space="0" w:color="auto"/>
                    <w:right w:val="none" w:sz="0" w:space="0" w:color="auto"/>
                  </w:divBdr>
                  <w:divsChild>
                    <w:div w:id="1445810569">
                      <w:marLeft w:val="0"/>
                      <w:marRight w:val="0"/>
                      <w:marTop w:val="0"/>
                      <w:marBottom w:val="0"/>
                      <w:divBdr>
                        <w:top w:val="none" w:sz="0" w:space="0" w:color="auto"/>
                        <w:left w:val="none" w:sz="0" w:space="0" w:color="auto"/>
                        <w:bottom w:val="none" w:sz="0" w:space="0" w:color="auto"/>
                        <w:right w:val="none" w:sz="0" w:space="0" w:color="auto"/>
                      </w:divBdr>
                    </w:div>
                  </w:divsChild>
                </w:div>
                <w:div w:id="665522740">
                  <w:marLeft w:val="0"/>
                  <w:marRight w:val="0"/>
                  <w:marTop w:val="0"/>
                  <w:marBottom w:val="0"/>
                  <w:divBdr>
                    <w:top w:val="none" w:sz="0" w:space="0" w:color="auto"/>
                    <w:left w:val="none" w:sz="0" w:space="0" w:color="auto"/>
                    <w:bottom w:val="none" w:sz="0" w:space="0" w:color="auto"/>
                    <w:right w:val="none" w:sz="0" w:space="0" w:color="auto"/>
                  </w:divBdr>
                  <w:divsChild>
                    <w:div w:id="1321470667">
                      <w:marLeft w:val="0"/>
                      <w:marRight w:val="0"/>
                      <w:marTop w:val="0"/>
                      <w:marBottom w:val="0"/>
                      <w:divBdr>
                        <w:top w:val="none" w:sz="0" w:space="0" w:color="auto"/>
                        <w:left w:val="none" w:sz="0" w:space="0" w:color="auto"/>
                        <w:bottom w:val="none" w:sz="0" w:space="0" w:color="auto"/>
                        <w:right w:val="none" w:sz="0" w:space="0" w:color="auto"/>
                      </w:divBdr>
                    </w:div>
                  </w:divsChild>
                </w:div>
                <w:div w:id="680742709">
                  <w:marLeft w:val="0"/>
                  <w:marRight w:val="0"/>
                  <w:marTop w:val="0"/>
                  <w:marBottom w:val="0"/>
                  <w:divBdr>
                    <w:top w:val="none" w:sz="0" w:space="0" w:color="auto"/>
                    <w:left w:val="none" w:sz="0" w:space="0" w:color="auto"/>
                    <w:bottom w:val="none" w:sz="0" w:space="0" w:color="auto"/>
                    <w:right w:val="none" w:sz="0" w:space="0" w:color="auto"/>
                  </w:divBdr>
                  <w:divsChild>
                    <w:div w:id="1394042014">
                      <w:marLeft w:val="0"/>
                      <w:marRight w:val="0"/>
                      <w:marTop w:val="0"/>
                      <w:marBottom w:val="0"/>
                      <w:divBdr>
                        <w:top w:val="none" w:sz="0" w:space="0" w:color="auto"/>
                        <w:left w:val="none" w:sz="0" w:space="0" w:color="auto"/>
                        <w:bottom w:val="none" w:sz="0" w:space="0" w:color="auto"/>
                        <w:right w:val="none" w:sz="0" w:space="0" w:color="auto"/>
                      </w:divBdr>
                    </w:div>
                  </w:divsChild>
                </w:div>
                <w:div w:id="705562785">
                  <w:marLeft w:val="0"/>
                  <w:marRight w:val="0"/>
                  <w:marTop w:val="0"/>
                  <w:marBottom w:val="0"/>
                  <w:divBdr>
                    <w:top w:val="none" w:sz="0" w:space="0" w:color="auto"/>
                    <w:left w:val="none" w:sz="0" w:space="0" w:color="auto"/>
                    <w:bottom w:val="none" w:sz="0" w:space="0" w:color="auto"/>
                    <w:right w:val="none" w:sz="0" w:space="0" w:color="auto"/>
                  </w:divBdr>
                  <w:divsChild>
                    <w:div w:id="1878275277">
                      <w:marLeft w:val="0"/>
                      <w:marRight w:val="0"/>
                      <w:marTop w:val="0"/>
                      <w:marBottom w:val="0"/>
                      <w:divBdr>
                        <w:top w:val="none" w:sz="0" w:space="0" w:color="auto"/>
                        <w:left w:val="none" w:sz="0" w:space="0" w:color="auto"/>
                        <w:bottom w:val="none" w:sz="0" w:space="0" w:color="auto"/>
                        <w:right w:val="none" w:sz="0" w:space="0" w:color="auto"/>
                      </w:divBdr>
                    </w:div>
                  </w:divsChild>
                </w:div>
                <w:div w:id="709065371">
                  <w:marLeft w:val="0"/>
                  <w:marRight w:val="0"/>
                  <w:marTop w:val="0"/>
                  <w:marBottom w:val="0"/>
                  <w:divBdr>
                    <w:top w:val="none" w:sz="0" w:space="0" w:color="auto"/>
                    <w:left w:val="none" w:sz="0" w:space="0" w:color="auto"/>
                    <w:bottom w:val="none" w:sz="0" w:space="0" w:color="auto"/>
                    <w:right w:val="none" w:sz="0" w:space="0" w:color="auto"/>
                  </w:divBdr>
                  <w:divsChild>
                    <w:div w:id="1932539906">
                      <w:marLeft w:val="0"/>
                      <w:marRight w:val="0"/>
                      <w:marTop w:val="0"/>
                      <w:marBottom w:val="0"/>
                      <w:divBdr>
                        <w:top w:val="none" w:sz="0" w:space="0" w:color="auto"/>
                        <w:left w:val="none" w:sz="0" w:space="0" w:color="auto"/>
                        <w:bottom w:val="none" w:sz="0" w:space="0" w:color="auto"/>
                        <w:right w:val="none" w:sz="0" w:space="0" w:color="auto"/>
                      </w:divBdr>
                    </w:div>
                  </w:divsChild>
                </w:div>
                <w:div w:id="806624955">
                  <w:marLeft w:val="0"/>
                  <w:marRight w:val="0"/>
                  <w:marTop w:val="0"/>
                  <w:marBottom w:val="0"/>
                  <w:divBdr>
                    <w:top w:val="none" w:sz="0" w:space="0" w:color="auto"/>
                    <w:left w:val="none" w:sz="0" w:space="0" w:color="auto"/>
                    <w:bottom w:val="none" w:sz="0" w:space="0" w:color="auto"/>
                    <w:right w:val="none" w:sz="0" w:space="0" w:color="auto"/>
                  </w:divBdr>
                  <w:divsChild>
                    <w:div w:id="466974873">
                      <w:marLeft w:val="0"/>
                      <w:marRight w:val="0"/>
                      <w:marTop w:val="0"/>
                      <w:marBottom w:val="0"/>
                      <w:divBdr>
                        <w:top w:val="none" w:sz="0" w:space="0" w:color="auto"/>
                        <w:left w:val="none" w:sz="0" w:space="0" w:color="auto"/>
                        <w:bottom w:val="none" w:sz="0" w:space="0" w:color="auto"/>
                        <w:right w:val="none" w:sz="0" w:space="0" w:color="auto"/>
                      </w:divBdr>
                    </w:div>
                    <w:div w:id="1699502911">
                      <w:marLeft w:val="0"/>
                      <w:marRight w:val="0"/>
                      <w:marTop w:val="0"/>
                      <w:marBottom w:val="0"/>
                      <w:divBdr>
                        <w:top w:val="none" w:sz="0" w:space="0" w:color="auto"/>
                        <w:left w:val="none" w:sz="0" w:space="0" w:color="auto"/>
                        <w:bottom w:val="none" w:sz="0" w:space="0" w:color="auto"/>
                        <w:right w:val="none" w:sz="0" w:space="0" w:color="auto"/>
                      </w:divBdr>
                    </w:div>
                  </w:divsChild>
                </w:div>
                <w:div w:id="824706064">
                  <w:marLeft w:val="0"/>
                  <w:marRight w:val="0"/>
                  <w:marTop w:val="0"/>
                  <w:marBottom w:val="0"/>
                  <w:divBdr>
                    <w:top w:val="none" w:sz="0" w:space="0" w:color="auto"/>
                    <w:left w:val="none" w:sz="0" w:space="0" w:color="auto"/>
                    <w:bottom w:val="none" w:sz="0" w:space="0" w:color="auto"/>
                    <w:right w:val="none" w:sz="0" w:space="0" w:color="auto"/>
                  </w:divBdr>
                  <w:divsChild>
                    <w:div w:id="1158380430">
                      <w:marLeft w:val="0"/>
                      <w:marRight w:val="0"/>
                      <w:marTop w:val="0"/>
                      <w:marBottom w:val="0"/>
                      <w:divBdr>
                        <w:top w:val="none" w:sz="0" w:space="0" w:color="auto"/>
                        <w:left w:val="none" w:sz="0" w:space="0" w:color="auto"/>
                        <w:bottom w:val="none" w:sz="0" w:space="0" w:color="auto"/>
                        <w:right w:val="none" w:sz="0" w:space="0" w:color="auto"/>
                      </w:divBdr>
                    </w:div>
                  </w:divsChild>
                </w:div>
                <w:div w:id="876745963">
                  <w:marLeft w:val="0"/>
                  <w:marRight w:val="0"/>
                  <w:marTop w:val="0"/>
                  <w:marBottom w:val="0"/>
                  <w:divBdr>
                    <w:top w:val="none" w:sz="0" w:space="0" w:color="auto"/>
                    <w:left w:val="none" w:sz="0" w:space="0" w:color="auto"/>
                    <w:bottom w:val="none" w:sz="0" w:space="0" w:color="auto"/>
                    <w:right w:val="none" w:sz="0" w:space="0" w:color="auto"/>
                  </w:divBdr>
                  <w:divsChild>
                    <w:div w:id="1020473726">
                      <w:marLeft w:val="0"/>
                      <w:marRight w:val="0"/>
                      <w:marTop w:val="0"/>
                      <w:marBottom w:val="0"/>
                      <w:divBdr>
                        <w:top w:val="none" w:sz="0" w:space="0" w:color="auto"/>
                        <w:left w:val="none" w:sz="0" w:space="0" w:color="auto"/>
                        <w:bottom w:val="none" w:sz="0" w:space="0" w:color="auto"/>
                        <w:right w:val="none" w:sz="0" w:space="0" w:color="auto"/>
                      </w:divBdr>
                    </w:div>
                  </w:divsChild>
                </w:div>
                <w:div w:id="881097231">
                  <w:marLeft w:val="0"/>
                  <w:marRight w:val="0"/>
                  <w:marTop w:val="0"/>
                  <w:marBottom w:val="0"/>
                  <w:divBdr>
                    <w:top w:val="none" w:sz="0" w:space="0" w:color="auto"/>
                    <w:left w:val="none" w:sz="0" w:space="0" w:color="auto"/>
                    <w:bottom w:val="none" w:sz="0" w:space="0" w:color="auto"/>
                    <w:right w:val="none" w:sz="0" w:space="0" w:color="auto"/>
                  </w:divBdr>
                  <w:divsChild>
                    <w:div w:id="172837454">
                      <w:marLeft w:val="0"/>
                      <w:marRight w:val="0"/>
                      <w:marTop w:val="0"/>
                      <w:marBottom w:val="0"/>
                      <w:divBdr>
                        <w:top w:val="none" w:sz="0" w:space="0" w:color="auto"/>
                        <w:left w:val="none" w:sz="0" w:space="0" w:color="auto"/>
                        <w:bottom w:val="none" w:sz="0" w:space="0" w:color="auto"/>
                        <w:right w:val="none" w:sz="0" w:space="0" w:color="auto"/>
                      </w:divBdr>
                    </w:div>
                  </w:divsChild>
                </w:div>
                <w:div w:id="910967838">
                  <w:marLeft w:val="0"/>
                  <w:marRight w:val="0"/>
                  <w:marTop w:val="0"/>
                  <w:marBottom w:val="0"/>
                  <w:divBdr>
                    <w:top w:val="none" w:sz="0" w:space="0" w:color="auto"/>
                    <w:left w:val="none" w:sz="0" w:space="0" w:color="auto"/>
                    <w:bottom w:val="none" w:sz="0" w:space="0" w:color="auto"/>
                    <w:right w:val="none" w:sz="0" w:space="0" w:color="auto"/>
                  </w:divBdr>
                  <w:divsChild>
                    <w:div w:id="1046100213">
                      <w:marLeft w:val="0"/>
                      <w:marRight w:val="0"/>
                      <w:marTop w:val="0"/>
                      <w:marBottom w:val="0"/>
                      <w:divBdr>
                        <w:top w:val="none" w:sz="0" w:space="0" w:color="auto"/>
                        <w:left w:val="none" w:sz="0" w:space="0" w:color="auto"/>
                        <w:bottom w:val="none" w:sz="0" w:space="0" w:color="auto"/>
                        <w:right w:val="none" w:sz="0" w:space="0" w:color="auto"/>
                      </w:divBdr>
                    </w:div>
                  </w:divsChild>
                </w:div>
                <w:div w:id="953026685">
                  <w:marLeft w:val="0"/>
                  <w:marRight w:val="0"/>
                  <w:marTop w:val="0"/>
                  <w:marBottom w:val="0"/>
                  <w:divBdr>
                    <w:top w:val="none" w:sz="0" w:space="0" w:color="auto"/>
                    <w:left w:val="none" w:sz="0" w:space="0" w:color="auto"/>
                    <w:bottom w:val="none" w:sz="0" w:space="0" w:color="auto"/>
                    <w:right w:val="none" w:sz="0" w:space="0" w:color="auto"/>
                  </w:divBdr>
                  <w:divsChild>
                    <w:div w:id="1316683921">
                      <w:marLeft w:val="0"/>
                      <w:marRight w:val="0"/>
                      <w:marTop w:val="0"/>
                      <w:marBottom w:val="0"/>
                      <w:divBdr>
                        <w:top w:val="none" w:sz="0" w:space="0" w:color="auto"/>
                        <w:left w:val="none" w:sz="0" w:space="0" w:color="auto"/>
                        <w:bottom w:val="none" w:sz="0" w:space="0" w:color="auto"/>
                        <w:right w:val="none" w:sz="0" w:space="0" w:color="auto"/>
                      </w:divBdr>
                    </w:div>
                  </w:divsChild>
                </w:div>
                <w:div w:id="956181583">
                  <w:marLeft w:val="0"/>
                  <w:marRight w:val="0"/>
                  <w:marTop w:val="0"/>
                  <w:marBottom w:val="0"/>
                  <w:divBdr>
                    <w:top w:val="none" w:sz="0" w:space="0" w:color="auto"/>
                    <w:left w:val="none" w:sz="0" w:space="0" w:color="auto"/>
                    <w:bottom w:val="none" w:sz="0" w:space="0" w:color="auto"/>
                    <w:right w:val="none" w:sz="0" w:space="0" w:color="auto"/>
                  </w:divBdr>
                  <w:divsChild>
                    <w:div w:id="1267691960">
                      <w:marLeft w:val="0"/>
                      <w:marRight w:val="0"/>
                      <w:marTop w:val="0"/>
                      <w:marBottom w:val="0"/>
                      <w:divBdr>
                        <w:top w:val="none" w:sz="0" w:space="0" w:color="auto"/>
                        <w:left w:val="none" w:sz="0" w:space="0" w:color="auto"/>
                        <w:bottom w:val="none" w:sz="0" w:space="0" w:color="auto"/>
                        <w:right w:val="none" w:sz="0" w:space="0" w:color="auto"/>
                      </w:divBdr>
                    </w:div>
                  </w:divsChild>
                </w:div>
                <w:div w:id="1059208958">
                  <w:marLeft w:val="0"/>
                  <w:marRight w:val="0"/>
                  <w:marTop w:val="0"/>
                  <w:marBottom w:val="0"/>
                  <w:divBdr>
                    <w:top w:val="none" w:sz="0" w:space="0" w:color="auto"/>
                    <w:left w:val="none" w:sz="0" w:space="0" w:color="auto"/>
                    <w:bottom w:val="none" w:sz="0" w:space="0" w:color="auto"/>
                    <w:right w:val="none" w:sz="0" w:space="0" w:color="auto"/>
                  </w:divBdr>
                  <w:divsChild>
                    <w:div w:id="840857363">
                      <w:marLeft w:val="0"/>
                      <w:marRight w:val="0"/>
                      <w:marTop w:val="0"/>
                      <w:marBottom w:val="0"/>
                      <w:divBdr>
                        <w:top w:val="none" w:sz="0" w:space="0" w:color="auto"/>
                        <w:left w:val="none" w:sz="0" w:space="0" w:color="auto"/>
                        <w:bottom w:val="none" w:sz="0" w:space="0" w:color="auto"/>
                        <w:right w:val="none" w:sz="0" w:space="0" w:color="auto"/>
                      </w:divBdr>
                    </w:div>
                  </w:divsChild>
                </w:div>
                <w:div w:id="1071658379">
                  <w:marLeft w:val="0"/>
                  <w:marRight w:val="0"/>
                  <w:marTop w:val="0"/>
                  <w:marBottom w:val="0"/>
                  <w:divBdr>
                    <w:top w:val="none" w:sz="0" w:space="0" w:color="auto"/>
                    <w:left w:val="none" w:sz="0" w:space="0" w:color="auto"/>
                    <w:bottom w:val="none" w:sz="0" w:space="0" w:color="auto"/>
                    <w:right w:val="none" w:sz="0" w:space="0" w:color="auto"/>
                  </w:divBdr>
                  <w:divsChild>
                    <w:div w:id="1115321397">
                      <w:marLeft w:val="0"/>
                      <w:marRight w:val="0"/>
                      <w:marTop w:val="0"/>
                      <w:marBottom w:val="0"/>
                      <w:divBdr>
                        <w:top w:val="none" w:sz="0" w:space="0" w:color="auto"/>
                        <w:left w:val="none" w:sz="0" w:space="0" w:color="auto"/>
                        <w:bottom w:val="none" w:sz="0" w:space="0" w:color="auto"/>
                        <w:right w:val="none" w:sz="0" w:space="0" w:color="auto"/>
                      </w:divBdr>
                    </w:div>
                  </w:divsChild>
                </w:div>
                <w:div w:id="1084834465">
                  <w:marLeft w:val="0"/>
                  <w:marRight w:val="0"/>
                  <w:marTop w:val="0"/>
                  <w:marBottom w:val="0"/>
                  <w:divBdr>
                    <w:top w:val="none" w:sz="0" w:space="0" w:color="auto"/>
                    <w:left w:val="none" w:sz="0" w:space="0" w:color="auto"/>
                    <w:bottom w:val="none" w:sz="0" w:space="0" w:color="auto"/>
                    <w:right w:val="none" w:sz="0" w:space="0" w:color="auto"/>
                  </w:divBdr>
                  <w:divsChild>
                    <w:div w:id="750810756">
                      <w:marLeft w:val="0"/>
                      <w:marRight w:val="0"/>
                      <w:marTop w:val="0"/>
                      <w:marBottom w:val="0"/>
                      <w:divBdr>
                        <w:top w:val="none" w:sz="0" w:space="0" w:color="auto"/>
                        <w:left w:val="none" w:sz="0" w:space="0" w:color="auto"/>
                        <w:bottom w:val="none" w:sz="0" w:space="0" w:color="auto"/>
                        <w:right w:val="none" w:sz="0" w:space="0" w:color="auto"/>
                      </w:divBdr>
                    </w:div>
                  </w:divsChild>
                </w:div>
                <w:div w:id="1107500458">
                  <w:marLeft w:val="0"/>
                  <w:marRight w:val="0"/>
                  <w:marTop w:val="0"/>
                  <w:marBottom w:val="0"/>
                  <w:divBdr>
                    <w:top w:val="none" w:sz="0" w:space="0" w:color="auto"/>
                    <w:left w:val="none" w:sz="0" w:space="0" w:color="auto"/>
                    <w:bottom w:val="none" w:sz="0" w:space="0" w:color="auto"/>
                    <w:right w:val="none" w:sz="0" w:space="0" w:color="auto"/>
                  </w:divBdr>
                  <w:divsChild>
                    <w:div w:id="129905149">
                      <w:marLeft w:val="0"/>
                      <w:marRight w:val="0"/>
                      <w:marTop w:val="0"/>
                      <w:marBottom w:val="0"/>
                      <w:divBdr>
                        <w:top w:val="none" w:sz="0" w:space="0" w:color="auto"/>
                        <w:left w:val="none" w:sz="0" w:space="0" w:color="auto"/>
                        <w:bottom w:val="none" w:sz="0" w:space="0" w:color="auto"/>
                        <w:right w:val="none" w:sz="0" w:space="0" w:color="auto"/>
                      </w:divBdr>
                    </w:div>
                  </w:divsChild>
                </w:div>
                <w:div w:id="1121874240">
                  <w:marLeft w:val="0"/>
                  <w:marRight w:val="0"/>
                  <w:marTop w:val="0"/>
                  <w:marBottom w:val="0"/>
                  <w:divBdr>
                    <w:top w:val="none" w:sz="0" w:space="0" w:color="auto"/>
                    <w:left w:val="none" w:sz="0" w:space="0" w:color="auto"/>
                    <w:bottom w:val="none" w:sz="0" w:space="0" w:color="auto"/>
                    <w:right w:val="none" w:sz="0" w:space="0" w:color="auto"/>
                  </w:divBdr>
                  <w:divsChild>
                    <w:div w:id="496649759">
                      <w:marLeft w:val="0"/>
                      <w:marRight w:val="0"/>
                      <w:marTop w:val="0"/>
                      <w:marBottom w:val="0"/>
                      <w:divBdr>
                        <w:top w:val="none" w:sz="0" w:space="0" w:color="auto"/>
                        <w:left w:val="none" w:sz="0" w:space="0" w:color="auto"/>
                        <w:bottom w:val="none" w:sz="0" w:space="0" w:color="auto"/>
                        <w:right w:val="none" w:sz="0" w:space="0" w:color="auto"/>
                      </w:divBdr>
                    </w:div>
                  </w:divsChild>
                </w:div>
                <w:div w:id="1135098871">
                  <w:marLeft w:val="0"/>
                  <w:marRight w:val="0"/>
                  <w:marTop w:val="0"/>
                  <w:marBottom w:val="0"/>
                  <w:divBdr>
                    <w:top w:val="none" w:sz="0" w:space="0" w:color="auto"/>
                    <w:left w:val="none" w:sz="0" w:space="0" w:color="auto"/>
                    <w:bottom w:val="none" w:sz="0" w:space="0" w:color="auto"/>
                    <w:right w:val="none" w:sz="0" w:space="0" w:color="auto"/>
                  </w:divBdr>
                  <w:divsChild>
                    <w:div w:id="785924072">
                      <w:marLeft w:val="0"/>
                      <w:marRight w:val="0"/>
                      <w:marTop w:val="0"/>
                      <w:marBottom w:val="0"/>
                      <w:divBdr>
                        <w:top w:val="none" w:sz="0" w:space="0" w:color="auto"/>
                        <w:left w:val="none" w:sz="0" w:space="0" w:color="auto"/>
                        <w:bottom w:val="none" w:sz="0" w:space="0" w:color="auto"/>
                        <w:right w:val="none" w:sz="0" w:space="0" w:color="auto"/>
                      </w:divBdr>
                    </w:div>
                  </w:divsChild>
                </w:div>
                <w:div w:id="1136678146">
                  <w:marLeft w:val="0"/>
                  <w:marRight w:val="0"/>
                  <w:marTop w:val="0"/>
                  <w:marBottom w:val="0"/>
                  <w:divBdr>
                    <w:top w:val="none" w:sz="0" w:space="0" w:color="auto"/>
                    <w:left w:val="none" w:sz="0" w:space="0" w:color="auto"/>
                    <w:bottom w:val="none" w:sz="0" w:space="0" w:color="auto"/>
                    <w:right w:val="none" w:sz="0" w:space="0" w:color="auto"/>
                  </w:divBdr>
                  <w:divsChild>
                    <w:div w:id="263461117">
                      <w:marLeft w:val="0"/>
                      <w:marRight w:val="0"/>
                      <w:marTop w:val="0"/>
                      <w:marBottom w:val="0"/>
                      <w:divBdr>
                        <w:top w:val="none" w:sz="0" w:space="0" w:color="auto"/>
                        <w:left w:val="none" w:sz="0" w:space="0" w:color="auto"/>
                        <w:bottom w:val="none" w:sz="0" w:space="0" w:color="auto"/>
                        <w:right w:val="none" w:sz="0" w:space="0" w:color="auto"/>
                      </w:divBdr>
                    </w:div>
                  </w:divsChild>
                </w:div>
                <w:div w:id="1213956011">
                  <w:marLeft w:val="0"/>
                  <w:marRight w:val="0"/>
                  <w:marTop w:val="0"/>
                  <w:marBottom w:val="0"/>
                  <w:divBdr>
                    <w:top w:val="none" w:sz="0" w:space="0" w:color="auto"/>
                    <w:left w:val="none" w:sz="0" w:space="0" w:color="auto"/>
                    <w:bottom w:val="none" w:sz="0" w:space="0" w:color="auto"/>
                    <w:right w:val="none" w:sz="0" w:space="0" w:color="auto"/>
                  </w:divBdr>
                  <w:divsChild>
                    <w:div w:id="254902072">
                      <w:marLeft w:val="0"/>
                      <w:marRight w:val="0"/>
                      <w:marTop w:val="0"/>
                      <w:marBottom w:val="0"/>
                      <w:divBdr>
                        <w:top w:val="none" w:sz="0" w:space="0" w:color="auto"/>
                        <w:left w:val="none" w:sz="0" w:space="0" w:color="auto"/>
                        <w:bottom w:val="none" w:sz="0" w:space="0" w:color="auto"/>
                        <w:right w:val="none" w:sz="0" w:space="0" w:color="auto"/>
                      </w:divBdr>
                    </w:div>
                  </w:divsChild>
                </w:div>
                <w:div w:id="1291984310">
                  <w:marLeft w:val="0"/>
                  <w:marRight w:val="0"/>
                  <w:marTop w:val="0"/>
                  <w:marBottom w:val="0"/>
                  <w:divBdr>
                    <w:top w:val="none" w:sz="0" w:space="0" w:color="auto"/>
                    <w:left w:val="none" w:sz="0" w:space="0" w:color="auto"/>
                    <w:bottom w:val="none" w:sz="0" w:space="0" w:color="auto"/>
                    <w:right w:val="none" w:sz="0" w:space="0" w:color="auto"/>
                  </w:divBdr>
                  <w:divsChild>
                    <w:div w:id="505481882">
                      <w:marLeft w:val="0"/>
                      <w:marRight w:val="0"/>
                      <w:marTop w:val="0"/>
                      <w:marBottom w:val="0"/>
                      <w:divBdr>
                        <w:top w:val="none" w:sz="0" w:space="0" w:color="auto"/>
                        <w:left w:val="none" w:sz="0" w:space="0" w:color="auto"/>
                        <w:bottom w:val="none" w:sz="0" w:space="0" w:color="auto"/>
                        <w:right w:val="none" w:sz="0" w:space="0" w:color="auto"/>
                      </w:divBdr>
                    </w:div>
                  </w:divsChild>
                </w:div>
                <w:div w:id="1311204721">
                  <w:marLeft w:val="0"/>
                  <w:marRight w:val="0"/>
                  <w:marTop w:val="0"/>
                  <w:marBottom w:val="0"/>
                  <w:divBdr>
                    <w:top w:val="none" w:sz="0" w:space="0" w:color="auto"/>
                    <w:left w:val="none" w:sz="0" w:space="0" w:color="auto"/>
                    <w:bottom w:val="none" w:sz="0" w:space="0" w:color="auto"/>
                    <w:right w:val="none" w:sz="0" w:space="0" w:color="auto"/>
                  </w:divBdr>
                  <w:divsChild>
                    <w:div w:id="1766225503">
                      <w:marLeft w:val="0"/>
                      <w:marRight w:val="0"/>
                      <w:marTop w:val="0"/>
                      <w:marBottom w:val="0"/>
                      <w:divBdr>
                        <w:top w:val="none" w:sz="0" w:space="0" w:color="auto"/>
                        <w:left w:val="none" w:sz="0" w:space="0" w:color="auto"/>
                        <w:bottom w:val="none" w:sz="0" w:space="0" w:color="auto"/>
                        <w:right w:val="none" w:sz="0" w:space="0" w:color="auto"/>
                      </w:divBdr>
                    </w:div>
                  </w:divsChild>
                </w:div>
                <w:div w:id="1337029442">
                  <w:marLeft w:val="0"/>
                  <w:marRight w:val="0"/>
                  <w:marTop w:val="0"/>
                  <w:marBottom w:val="0"/>
                  <w:divBdr>
                    <w:top w:val="none" w:sz="0" w:space="0" w:color="auto"/>
                    <w:left w:val="none" w:sz="0" w:space="0" w:color="auto"/>
                    <w:bottom w:val="none" w:sz="0" w:space="0" w:color="auto"/>
                    <w:right w:val="none" w:sz="0" w:space="0" w:color="auto"/>
                  </w:divBdr>
                  <w:divsChild>
                    <w:div w:id="1727876934">
                      <w:marLeft w:val="0"/>
                      <w:marRight w:val="0"/>
                      <w:marTop w:val="0"/>
                      <w:marBottom w:val="0"/>
                      <w:divBdr>
                        <w:top w:val="none" w:sz="0" w:space="0" w:color="auto"/>
                        <w:left w:val="none" w:sz="0" w:space="0" w:color="auto"/>
                        <w:bottom w:val="none" w:sz="0" w:space="0" w:color="auto"/>
                        <w:right w:val="none" w:sz="0" w:space="0" w:color="auto"/>
                      </w:divBdr>
                    </w:div>
                  </w:divsChild>
                </w:div>
                <w:div w:id="1355039280">
                  <w:marLeft w:val="0"/>
                  <w:marRight w:val="0"/>
                  <w:marTop w:val="0"/>
                  <w:marBottom w:val="0"/>
                  <w:divBdr>
                    <w:top w:val="none" w:sz="0" w:space="0" w:color="auto"/>
                    <w:left w:val="none" w:sz="0" w:space="0" w:color="auto"/>
                    <w:bottom w:val="none" w:sz="0" w:space="0" w:color="auto"/>
                    <w:right w:val="none" w:sz="0" w:space="0" w:color="auto"/>
                  </w:divBdr>
                  <w:divsChild>
                    <w:div w:id="1867865046">
                      <w:marLeft w:val="0"/>
                      <w:marRight w:val="0"/>
                      <w:marTop w:val="0"/>
                      <w:marBottom w:val="0"/>
                      <w:divBdr>
                        <w:top w:val="none" w:sz="0" w:space="0" w:color="auto"/>
                        <w:left w:val="none" w:sz="0" w:space="0" w:color="auto"/>
                        <w:bottom w:val="none" w:sz="0" w:space="0" w:color="auto"/>
                        <w:right w:val="none" w:sz="0" w:space="0" w:color="auto"/>
                      </w:divBdr>
                    </w:div>
                  </w:divsChild>
                </w:div>
                <w:div w:id="1360428666">
                  <w:marLeft w:val="0"/>
                  <w:marRight w:val="0"/>
                  <w:marTop w:val="0"/>
                  <w:marBottom w:val="0"/>
                  <w:divBdr>
                    <w:top w:val="none" w:sz="0" w:space="0" w:color="auto"/>
                    <w:left w:val="none" w:sz="0" w:space="0" w:color="auto"/>
                    <w:bottom w:val="none" w:sz="0" w:space="0" w:color="auto"/>
                    <w:right w:val="none" w:sz="0" w:space="0" w:color="auto"/>
                  </w:divBdr>
                  <w:divsChild>
                    <w:div w:id="425883375">
                      <w:marLeft w:val="0"/>
                      <w:marRight w:val="0"/>
                      <w:marTop w:val="0"/>
                      <w:marBottom w:val="0"/>
                      <w:divBdr>
                        <w:top w:val="none" w:sz="0" w:space="0" w:color="auto"/>
                        <w:left w:val="none" w:sz="0" w:space="0" w:color="auto"/>
                        <w:bottom w:val="none" w:sz="0" w:space="0" w:color="auto"/>
                        <w:right w:val="none" w:sz="0" w:space="0" w:color="auto"/>
                      </w:divBdr>
                    </w:div>
                  </w:divsChild>
                </w:div>
                <w:div w:id="1397360694">
                  <w:marLeft w:val="0"/>
                  <w:marRight w:val="0"/>
                  <w:marTop w:val="0"/>
                  <w:marBottom w:val="0"/>
                  <w:divBdr>
                    <w:top w:val="none" w:sz="0" w:space="0" w:color="auto"/>
                    <w:left w:val="none" w:sz="0" w:space="0" w:color="auto"/>
                    <w:bottom w:val="none" w:sz="0" w:space="0" w:color="auto"/>
                    <w:right w:val="none" w:sz="0" w:space="0" w:color="auto"/>
                  </w:divBdr>
                  <w:divsChild>
                    <w:div w:id="1272710236">
                      <w:marLeft w:val="0"/>
                      <w:marRight w:val="0"/>
                      <w:marTop w:val="0"/>
                      <w:marBottom w:val="0"/>
                      <w:divBdr>
                        <w:top w:val="none" w:sz="0" w:space="0" w:color="auto"/>
                        <w:left w:val="none" w:sz="0" w:space="0" w:color="auto"/>
                        <w:bottom w:val="none" w:sz="0" w:space="0" w:color="auto"/>
                        <w:right w:val="none" w:sz="0" w:space="0" w:color="auto"/>
                      </w:divBdr>
                    </w:div>
                  </w:divsChild>
                </w:div>
                <w:div w:id="1440687445">
                  <w:marLeft w:val="0"/>
                  <w:marRight w:val="0"/>
                  <w:marTop w:val="0"/>
                  <w:marBottom w:val="0"/>
                  <w:divBdr>
                    <w:top w:val="none" w:sz="0" w:space="0" w:color="auto"/>
                    <w:left w:val="none" w:sz="0" w:space="0" w:color="auto"/>
                    <w:bottom w:val="none" w:sz="0" w:space="0" w:color="auto"/>
                    <w:right w:val="none" w:sz="0" w:space="0" w:color="auto"/>
                  </w:divBdr>
                  <w:divsChild>
                    <w:div w:id="316425930">
                      <w:marLeft w:val="0"/>
                      <w:marRight w:val="0"/>
                      <w:marTop w:val="0"/>
                      <w:marBottom w:val="0"/>
                      <w:divBdr>
                        <w:top w:val="none" w:sz="0" w:space="0" w:color="auto"/>
                        <w:left w:val="none" w:sz="0" w:space="0" w:color="auto"/>
                        <w:bottom w:val="none" w:sz="0" w:space="0" w:color="auto"/>
                        <w:right w:val="none" w:sz="0" w:space="0" w:color="auto"/>
                      </w:divBdr>
                    </w:div>
                  </w:divsChild>
                </w:div>
                <w:div w:id="1448115720">
                  <w:marLeft w:val="0"/>
                  <w:marRight w:val="0"/>
                  <w:marTop w:val="0"/>
                  <w:marBottom w:val="0"/>
                  <w:divBdr>
                    <w:top w:val="none" w:sz="0" w:space="0" w:color="auto"/>
                    <w:left w:val="none" w:sz="0" w:space="0" w:color="auto"/>
                    <w:bottom w:val="none" w:sz="0" w:space="0" w:color="auto"/>
                    <w:right w:val="none" w:sz="0" w:space="0" w:color="auto"/>
                  </w:divBdr>
                  <w:divsChild>
                    <w:div w:id="537279234">
                      <w:marLeft w:val="0"/>
                      <w:marRight w:val="0"/>
                      <w:marTop w:val="0"/>
                      <w:marBottom w:val="0"/>
                      <w:divBdr>
                        <w:top w:val="none" w:sz="0" w:space="0" w:color="auto"/>
                        <w:left w:val="none" w:sz="0" w:space="0" w:color="auto"/>
                        <w:bottom w:val="none" w:sz="0" w:space="0" w:color="auto"/>
                        <w:right w:val="none" w:sz="0" w:space="0" w:color="auto"/>
                      </w:divBdr>
                    </w:div>
                  </w:divsChild>
                </w:div>
                <w:div w:id="1479573435">
                  <w:marLeft w:val="0"/>
                  <w:marRight w:val="0"/>
                  <w:marTop w:val="0"/>
                  <w:marBottom w:val="0"/>
                  <w:divBdr>
                    <w:top w:val="none" w:sz="0" w:space="0" w:color="auto"/>
                    <w:left w:val="none" w:sz="0" w:space="0" w:color="auto"/>
                    <w:bottom w:val="none" w:sz="0" w:space="0" w:color="auto"/>
                    <w:right w:val="none" w:sz="0" w:space="0" w:color="auto"/>
                  </w:divBdr>
                  <w:divsChild>
                    <w:div w:id="1817868359">
                      <w:marLeft w:val="0"/>
                      <w:marRight w:val="0"/>
                      <w:marTop w:val="0"/>
                      <w:marBottom w:val="0"/>
                      <w:divBdr>
                        <w:top w:val="none" w:sz="0" w:space="0" w:color="auto"/>
                        <w:left w:val="none" w:sz="0" w:space="0" w:color="auto"/>
                        <w:bottom w:val="none" w:sz="0" w:space="0" w:color="auto"/>
                        <w:right w:val="none" w:sz="0" w:space="0" w:color="auto"/>
                      </w:divBdr>
                    </w:div>
                  </w:divsChild>
                </w:div>
                <w:div w:id="1502308442">
                  <w:marLeft w:val="0"/>
                  <w:marRight w:val="0"/>
                  <w:marTop w:val="0"/>
                  <w:marBottom w:val="0"/>
                  <w:divBdr>
                    <w:top w:val="none" w:sz="0" w:space="0" w:color="auto"/>
                    <w:left w:val="none" w:sz="0" w:space="0" w:color="auto"/>
                    <w:bottom w:val="none" w:sz="0" w:space="0" w:color="auto"/>
                    <w:right w:val="none" w:sz="0" w:space="0" w:color="auto"/>
                  </w:divBdr>
                  <w:divsChild>
                    <w:div w:id="987514093">
                      <w:marLeft w:val="0"/>
                      <w:marRight w:val="0"/>
                      <w:marTop w:val="0"/>
                      <w:marBottom w:val="0"/>
                      <w:divBdr>
                        <w:top w:val="none" w:sz="0" w:space="0" w:color="auto"/>
                        <w:left w:val="none" w:sz="0" w:space="0" w:color="auto"/>
                        <w:bottom w:val="none" w:sz="0" w:space="0" w:color="auto"/>
                        <w:right w:val="none" w:sz="0" w:space="0" w:color="auto"/>
                      </w:divBdr>
                    </w:div>
                  </w:divsChild>
                </w:div>
                <w:div w:id="1512184126">
                  <w:marLeft w:val="0"/>
                  <w:marRight w:val="0"/>
                  <w:marTop w:val="0"/>
                  <w:marBottom w:val="0"/>
                  <w:divBdr>
                    <w:top w:val="none" w:sz="0" w:space="0" w:color="auto"/>
                    <w:left w:val="none" w:sz="0" w:space="0" w:color="auto"/>
                    <w:bottom w:val="none" w:sz="0" w:space="0" w:color="auto"/>
                    <w:right w:val="none" w:sz="0" w:space="0" w:color="auto"/>
                  </w:divBdr>
                  <w:divsChild>
                    <w:div w:id="1612318573">
                      <w:marLeft w:val="0"/>
                      <w:marRight w:val="0"/>
                      <w:marTop w:val="0"/>
                      <w:marBottom w:val="0"/>
                      <w:divBdr>
                        <w:top w:val="none" w:sz="0" w:space="0" w:color="auto"/>
                        <w:left w:val="none" w:sz="0" w:space="0" w:color="auto"/>
                        <w:bottom w:val="none" w:sz="0" w:space="0" w:color="auto"/>
                        <w:right w:val="none" w:sz="0" w:space="0" w:color="auto"/>
                      </w:divBdr>
                    </w:div>
                  </w:divsChild>
                </w:div>
                <w:div w:id="1552421121">
                  <w:marLeft w:val="0"/>
                  <w:marRight w:val="0"/>
                  <w:marTop w:val="0"/>
                  <w:marBottom w:val="0"/>
                  <w:divBdr>
                    <w:top w:val="none" w:sz="0" w:space="0" w:color="auto"/>
                    <w:left w:val="none" w:sz="0" w:space="0" w:color="auto"/>
                    <w:bottom w:val="none" w:sz="0" w:space="0" w:color="auto"/>
                    <w:right w:val="none" w:sz="0" w:space="0" w:color="auto"/>
                  </w:divBdr>
                  <w:divsChild>
                    <w:div w:id="1229415280">
                      <w:marLeft w:val="0"/>
                      <w:marRight w:val="0"/>
                      <w:marTop w:val="0"/>
                      <w:marBottom w:val="0"/>
                      <w:divBdr>
                        <w:top w:val="none" w:sz="0" w:space="0" w:color="auto"/>
                        <w:left w:val="none" w:sz="0" w:space="0" w:color="auto"/>
                        <w:bottom w:val="none" w:sz="0" w:space="0" w:color="auto"/>
                        <w:right w:val="none" w:sz="0" w:space="0" w:color="auto"/>
                      </w:divBdr>
                    </w:div>
                  </w:divsChild>
                </w:div>
                <w:div w:id="1556234642">
                  <w:marLeft w:val="0"/>
                  <w:marRight w:val="0"/>
                  <w:marTop w:val="0"/>
                  <w:marBottom w:val="0"/>
                  <w:divBdr>
                    <w:top w:val="none" w:sz="0" w:space="0" w:color="auto"/>
                    <w:left w:val="none" w:sz="0" w:space="0" w:color="auto"/>
                    <w:bottom w:val="none" w:sz="0" w:space="0" w:color="auto"/>
                    <w:right w:val="none" w:sz="0" w:space="0" w:color="auto"/>
                  </w:divBdr>
                  <w:divsChild>
                    <w:div w:id="121777277">
                      <w:marLeft w:val="0"/>
                      <w:marRight w:val="0"/>
                      <w:marTop w:val="0"/>
                      <w:marBottom w:val="0"/>
                      <w:divBdr>
                        <w:top w:val="none" w:sz="0" w:space="0" w:color="auto"/>
                        <w:left w:val="none" w:sz="0" w:space="0" w:color="auto"/>
                        <w:bottom w:val="none" w:sz="0" w:space="0" w:color="auto"/>
                        <w:right w:val="none" w:sz="0" w:space="0" w:color="auto"/>
                      </w:divBdr>
                    </w:div>
                  </w:divsChild>
                </w:div>
                <w:div w:id="1567567094">
                  <w:marLeft w:val="0"/>
                  <w:marRight w:val="0"/>
                  <w:marTop w:val="0"/>
                  <w:marBottom w:val="0"/>
                  <w:divBdr>
                    <w:top w:val="none" w:sz="0" w:space="0" w:color="auto"/>
                    <w:left w:val="none" w:sz="0" w:space="0" w:color="auto"/>
                    <w:bottom w:val="none" w:sz="0" w:space="0" w:color="auto"/>
                    <w:right w:val="none" w:sz="0" w:space="0" w:color="auto"/>
                  </w:divBdr>
                  <w:divsChild>
                    <w:div w:id="1997807430">
                      <w:marLeft w:val="0"/>
                      <w:marRight w:val="0"/>
                      <w:marTop w:val="0"/>
                      <w:marBottom w:val="0"/>
                      <w:divBdr>
                        <w:top w:val="none" w:sz="0" w:space="0" w:color="auto"/>
                        <w:left w:val="none" w:sz="0" w:space="0" w:color="auto"/>
                        <w:bottom w:val="none" w:sz="0" w:space="0" w:color="auto"/>
                        <w:right w:val="none" w:sz="0" w:space="0" w:color="auto"/>
                      </w:divBdr>
                    </w:div>
                  </w:divsChild>
                </w:div>
                <w:div w:id="1681351247">
                  <w:marLeft w:val="0"/>
                  <w:marRight w:val="0"/>
                  <w:marTop w:val="0"/>
                  <w:marBottom w:val="0"/>
                  <w:divBdr>
                    <w:top w:val="none" w:sz="0" w:space="0" w:color="auto"/>
                    <w:left w:val="none" w:sz="0" w:space="0" w:color="auto"/>
                    <w:bottom w:val="none" w:sz="0" w:space="0" w:color="auto"/>
                    <w:right w:val="none" w:sz="0" w:space="0" w:color="auto"/>
                  </w:divBdr>
                  <w:divsChild>
                    <w:div w:id="1735084123">
                      <w:marLeft w:val="0"/>
                      <w:marRight w:val="0"/>
                      <w:marTop w:val="0"/>
                      <w:marBottom w:val="0"/>
                      <w:divBdr>
                        <w:top w:val="none" w:sz="0" w:space="0" w:color="auto"/>
                        <w:left w:val="none" w:sz="0" w:space="0" w:color="auto"/>
                        <w:bottom w:val="none" w:sz="0" w:space="0" w:color="auto"/>
                        <w:right w:val="none" w:sz="0" w:space="0" w:color="auto"/>
                      </w:divBdr>
                    </w:div>
                  </w:divsChild>
                </w:div>
                <w:div w:id="1696077993">
                  <w:marLeft w:val="0"/>
                  <w:marRight w:val="0"/>
                  <w:marTop w:val="0"/>
                  <w:marBottom w:val="0"/>
                  <w:divBdr>
                    <w:top w:val="none" w:sz="0" w:space="0" w:color="auto"/>
                    <w:left w:val="none" w:sz="0" w:space="0" w:color="auto"/>
                    <w:bottom w:val="none" w:sz="0" w:space="0" w:color="auto"/>
                    <w:right w:val="none" w:sz="0" w:space="0" w:color="auto"/>
                  </w:divBdr>
                  <w:divsChild>
                    <w:div w:id="599459433">
                      <w:marLeft w:val="0"/>
                      <w:marRight w:val="0"/>
                      <w:marTop w:val="0"/>
                      <w:marBottom w:val="0"/>
                      <w:divBdr>
                        <w:top w:val="none" w:sz="0" w:space="0" w:color="auto"/>
                        <w:left w:val="none" w:sz="0" w:space="0" w:color="auto"/>
                        <w:bottom w:val="none" w:sz="0" w:space="0" w:color="auto"/>
                        <w:right w:val="none" w:sz="0" w:space="0" w:color="auto"/>
                      </w:divBdr>
                    </w:div>
                  </w:divsChild>
                </w:div>
                <w:div w:id="1763523226">
                  <w:marLeft w:val="0"/>
                  <w:marRight w:val="0"/>
                  <w:marTop w:val="0"/>
                  <w:marBottom w:val="0"/>
                  <w:divBdr>
                    <w:top w:val="none" w:sz="0" w:space="0" w:color="auto"/>
                    <w:left w:val="none" w:sz="0" w:space="0" w:color="auto"/>
                    <w:bottom w:val="none" w:sz="0" w:space="0" w:color="auto"/>
                    <w:right w:val="none" w:sz="0" w:space="0" w:color="auto"/>
                  </w:divBdr>
                  <w:divsChild>
                    <w:div w:id="2056613168">
                      <w:marLeft w:val="0"/>
                      <w:marRight w:val="0"/>
                      <w:marTop w:val="0"/>
                      <w:marBottom w:val="0"/>
                      <w:divBdr>
                        <w:top w:val="none" w:sz="0" w:space="0" w:color="auto"/>
                        <w:left w:val="none" w:sz="0" w:space="0" w:color="auto"/>
                        <w:bottom w:val="none" w:sz="0" w:space="0" w:color="auto"/>
                        <w:right w:val="none" w:sz="0" w:space="0" w:color="auto"/>
                      </w:divBdr>
                    </w:div>
                  </w:divsChild>
                </w:div>
                <w:div w:id="1783917471">
                  <w:marLeft w:val="0"/>
                  <w:marRight w:val="0"/>
                  <w:marTop w:val="0"/>
                  <w:marBottom w:val="0"/>
                  <w:divBdr>
                    <w:top w:val="none" w:sz="0" w:space="0" w:color="auto"/>
                    <w:left w:val="none" w:sz="0" w:space="0" w:color="auto"/>
                    <w:bottom w:val="none" w:sz="0" w:space="0" w:color="auto"/>
                    <w:right w:val="none" w:sz="0" w:space="0" w:color="auto"/>
                  </w:divBdr>
                  <w:divsChild>
                    <w:div w:id="1095632105">
                      <w:marLeft w:val="0"/>
                      <w:marRight w:val="0"/>
                      <w:marTop w:val="0"/>
                      <w:marBottom w:val="0"/>
                      <w:divBdr>
                        <w:top w:val="none" w:sz="0" w:space="0" w:color="auto"/>
                        <w:left w:val="none" w:sz="0" w:space="0" w:color="auto"/>
                        <w:bottom w:val="none" w:sz="0" w:space="0" w:color="auto"/>
                        <w:right w:val="none" w:sz="0" w:space="0" w:color="auto"/>
                      </w:divBdr>
                    </w:div>
                  </w:divsChild>
                </w:div>
                <w:div w:id="1816095089">
                  <w:marLeft w:val="0"/>
                  <w:marRight w:val="0"/>
                  <w:marTop w:val="0"/>
                  <w:marBottom w:val="0"/>
                  <w:divBdr>
                    <w:top w:val="none" w:sz="0" w:space="0" w:color="auto"/>
                    <w:left w:val="none" w:sz="0" w:space="0" w:color="auto"/>
                    <w:bottom w:val="none" w:sz="0" w:space="0" w:color="auto"/>
                    <w:right w:val="none" w:sz="0" w:space="0" w:color="auto"/>
                  </w:divBdr>
                  <w:divsChild>
                    <w:div w:id="1126849932">
                      <w:marLeft w:val="0"/>
                      <w:marRight w:val="0"/>
                      <w:marTop w:val="0"/>
                      <w:marBottom w:val="0"/>
                      <w:divBdr>
                        <w:top w:val="none" w:sz="0" w:space="0" w:color="auto"/>
                        <w:left w:val="none" w:sz="0" w:space="0" w:color="auto"/>
                        <w:bottom w:val="none" w:sz="0" w:space="0" w:color="auto"/>
                        <w:right w:val="none" w:sz="0" w:space="0" w:color="auto"/>
                      </w:divBdr>
                    </w:div>
                  </w:divsChild>
                </w:div>
                <w:div w:id="1816871108">
                  <w:marLeft w:val="0"/>
                  <w:marRight w:val="0"/>
                  <w:marTop w:val="0"/>
                  <w:marBottom w:val="0"/>
                  <w:divBdr>
                    <w:top w:val="none" w:sz="0" w:space="0" w:color="auto"/>
                    <w:left w:val="none" w:sz="0" w:space="0" w:color="auto"/>
                    <w:bottom w:val="none" w:sz="0" w:space="0" w:color="auto"/>
                    <w:right w:val="none" w:sz="0" w:space="0" w:color="auto"/>
                  </w:divBdr>
                  <w:divsChild>
                    <w:div w:id="519779678">
                      <w:marLeft w:val="0"/>
                      <w:marRight w:val="0"/>
                      <w:marTop w:val="0"/>
                      <w:marBottom w:val="0"/>
                      <w:divBdr>
                        <w:top w:val="none" w:sz="0" w:space="0" w:color="auto"/>
                        <w:left w:val="none" w:sz="0" w:space="0" w:color="auto"/>
                        <w:bottom w:val="none" w:sz="0" w:space="0" w:color="auto"/>
                        <w:right w:val="none" w:sz="0" w:space="0" w:color="auto"/>
                      </w:divBdr>
                    </w:div>
                  </w:divsChild>
                </w:div>
                <w:div w:id="1834644558">
                  <w:marLeft w:val="0"/>
                  <w:marRight w:val="0"/>
                  <w:marTop w:val="0"/>
                  <w:marBottom w:val="0"/>
                  <w:divBdr>
                    <w:top w:val="none" w:sz="0" w:space="0" w:color="auto"/>
                    <w:left w:val="none" w:sz="0" w:space="0" w:color="auto"/>
                    <w:bottom w:val="none" w:sz="0" w:space="0" w:color="auto"/>
                    <w:right w:val="none" w:sz="0" w:space="0" w:color="auto"/>
                  </w:divBdr>
                  <w:divsChild>
                    <w:div w:id="1767656159">
                      <w:marLeft w:val="0"/>
                      <w:marRight w:val="0"/>
                      <w:marTop w:val="0"/>
                      <w:marBottom w:val="0"/>
                      <w:divBdr>
                        <w:top w:val="none" w:sz="0" w:space="0" w:color="auto"/>
                        <w:left w:val="none" w:sz="0" w:space="0" w:color="auto"/>
                        <w:bottom w:val="none" w:sz="0" w:space="0" w:color="auto"/>
                        <w:right w:val="none" w:sz="0" w:space="0" w:color="auto"/>
                      </w:divBdr>
                    </w:div>
                  </w:divsChild>
                </w:div>
                <w:div w:id="1854610609">
                  <w:marLeft w:val="0"/>
                  <w:marRight w:val="0"/>
                  <w:marTop w:val="0"/>
                  <w:marBottom w:val="0"/>
                  <w:divBdr>
                    <w:top w:val="none" w:sz="0" w:space="0" w:color="auto"/>
                    <w:left w:val="none" w:sz="0" w:space="0" w:color="auto"/>
                    <w:bottom w:val="none" w:sz="0" w:space="0" w:color="auto"/>
                    <w:right w:val="none" w:sz="0" w:space="0" w:color="auto"/>
                  </w:divBdr>
                  <w:divsChild>
                    <w:div w:id="1404639447">
                      <w:marLeft w:val="0"/>
                      <w:marRight w:val="0"/>
                      <w:marTop w:val="0"/>
                      <w:marBottom w:val="0"/>
                      <w:divBdr>
                        <w:top w:val="none" w:sz="0" w:space="0" w:color="auto"/>
                        <w:left w:val="none" w:sz="0" w:space="0" w:color="auto"/>
                        <w:bottom w:val="none" w:sz="0" w:space="0" w:color="auto"/>
                        <w:right w:val="none" w:sz="0" w:space="0" w:color="auto"/>
                      </w:divBdr>
                    </w:div>
                  </w:divsChild>
                </w:div>
                <w:div w:id="1896698541">
                  <w:marLeft w:val="0"/>
                  <w:marRight w:val="0"/>
                  <w:marTop w:val="0"/>
                  <w:marBottom w:val="0"/>
                  <w:divBdr>
                    <w:top w:val="none" w:sz="0" w:space="0" w:color="auto"/>
                    <w:left w:val="none" w:sz="0" w:space="0" w:color="auto"/>
                    <w:bottom w:val="none" w:sz="0" w:space="0" w:color="auto"/>
                    <w:right w:val="none" w:sz="0" w:space="0" w:color="auto"/>
                  </w:divBdr>
                  <w:divsChild>
                    <w:div w:id="60104005">
                      <w:marLeft w:val="0"/>
                      <w:marRight w:val="0"/>
                      <w:marTop w:val="0"/>
                      <w:marBottom w:val="0"/>
                      <w:divBdr>
                        <w:top w:val="none" w:sz="0" w:space="0" w:color="auto"/>
                        <w:left w:val="none" w:sz="0" w:space="0" w:color="auto"/>
                        <w:bottom w:val="none" w:sz="0" w:space="0" w:color="auto"/>
                        <w:right w:val="none" w:sz="0" w:space="0" w:color="auto"/>
                      </w:divBdr>
                    </w:div>
                  </w:divsChild>
                </w:div>
                <w:div w:id="1901670526">
                  <w:marLeft w:val="0"/>
                  <w:marRight w:val="0"/>
                  <w:marTop w:val="0"/>
                  <w:marBottom w:val="0"/>
                  <w:divBdr>
                    <w:top w:val="none" w:sz="0" w:space="0" w:color="auto"/>
                    <w:left w:val="none" w:sz="0" w:space="0" w:color="auto"/>
                    <w:bottom w:val="none" w:sz="0" w:space="0" w:color="auto"/>
                    <w:right w:val="none" w:sz="0" w:space="0" w:color="auto"/>
                  </w:divBdr>
                  <w:divsChild>
                    <w:div w:id="1811821201">
                      <w:marLeft w:val="0"/>
                      <w:marRight w:val="0"/>
                      <w:marTop w:val="0"/>
                      <w:marBottom w:val="0"/>
                      <w:divBdr>
                        <w:top w:val="none" w:sz="0" w:space="0" w:color="auto"/>
                        <w:left w:val="none" w:sz="0" w:space="0" w:color="auto"/>
                        <w:bottom w:val="none" w:sz="0" w:space="0" w:color="auto"/>
                        <w:right w:val="none" w:sz="0" w:space="0" w:color="auto"/>
                      </w:divBdr>
                    </w:div>
                  </w:divsChild>
                </w:div>
                <w:div w:id="1939750111">
                  <w:marLeft w:val="0"/>
                  <w:marRight w:val="0"/>
                  <w:marTop w:val="0"/>
                  <w:marBottom w:val="0"/>
                  <w:divBdr>
                    <w:top w:val="none" w:sz="0" w:space="0" w:color="auto"/>
                    <w:left w:val="none" w:sz="0" w:space="0" w:color="auto"/>
                    <w:bottom w:val="none" w:sz="0" w:space="0" w:color="auto"/>
                    <w:right w:val="none" w:sz="0" w:space="0" w:color="auto"/>
                  </w:divBdr>
                  <w:divsChild>
                    <w:div w:id="796988133">
                      <w:marLeft w:val="0"/>
                      <w:marRight w:val="0"/>
                      <w:marTop w:val="0"/>
                      <w:marBottom w:val="0"/>
                      <w:divBdr>
                        <w:top w:val="none" w:sz="0" w:space="0" w:color="auto"/>
                        <w:left w:val="none" w:sz="0" w:space="0" w:color="auto"/>
                        <w:bottom w:val="none" w:sz="0" w:space="0" w:color="auto"/>
                        <w:right w:val="none" w:sz="0" w:space="0" w:color="auto"/>
                      </w:divBdr>
                    </w:div>
                  </w:divsChild>
                </w:div>
                <w:div w:id="1991787575">
                  <w:marLeft w:val="0"/>
                  <w:marRight w:val="0"/>
                  <w:marTop w:val="0"/>
                  <w:marBottom w:val="0"/>
                  <w:divBdr>
                    <w:top w:val="none" w:sz="0" w:space="0" w:color="auto"/>
                    <w:left w:val="none" w:sz="0" w:space="0" w:color="auto"/>
                    <w:bottom w:val="none" w:sz="0" w:space="0" w:color="auto"/>
                    <w:right w:val="none" w:sz="0" w:space="0" w:color="auto"/>
                  </w:divBdr>
                  <w:divsChild>
                    <w:div w:id="961226084">
                      <w:marLeft w:val="0"/>
                      <w:marRight w:val="0"/>
                      <w:marTop w:val="0"/>
                      <w:marBottom w:val="0"/>
                      <w:divBdr>
                        <w:top w:val="none" w:sz="0" w:space="0" w:color="auto"/>
                        <w:left w:val="none" w:sz="0" w:space="0" w:color="auto"/>
                        <w:bottom w:val="none" w:sz="0" w:space="0" w:color="auto"/>
                        <w:right w:val="none" w:sz="0" w:space="0" w:color="auto"/>
                      </w:divBdr>
                    </w:div>
                  </w:divsChild>
                </w:div>
                <w:div w:id="2047289531">
                  <w:marLeft w:val="0"/>
                  <w:marRight w:val="0"/>
                  <w:marTop w:val="0"/>
                  <w:marBottom w:val="0"/>
                  <w:divBdr>
                    <w:top w:val="none" w:sz="0" w:space="0" w:color="auto"/>
                    <w:left w:val="none" w:sz="0" w:space="0" w:color="auto"/>
                    <w:bottom w:val="none" w:sz="0" w:space="0" w:color="auto"/>
                    <w:right w:val="none" w:sz="0" w:space="0" w:color="auto"/>
                  </w:divBdr>
                  <w:divsChild>
                    <w:div w:id="758717031">
                      <w:marLeft w:val="0"/>
                      <w:marRight w:val="0"/>
                      <w:marTop w:val="0"/>
                      <w:marBottom w:val="0"/>
                      <w:divBdr>
                        <w:top w:val="none" w:sz="0" w:space="0" w:color="auto"/>
                        <w:left w:val="none" w:sz="0" w:space="0" w:color="auto"/>
                        <w:bottom w:val="none" w:sz="0" w:space="0" w:color="auto"/>
                        <w:right w:val="none" w:sz="0" w:space="0" w:color="auto"/>
                      </w:divBdr>
                    </w:div>
                  </w:divsChild>
                </w:div>
                <w:div w:id="2103184248">
                  <w:marLeft w:val="0"/>
                  <w:marRight w:val="0"/>
                  <w:marTop w:val="0"/>
                  <w:marBottom w:val="0"/>
                  <w:divBdr>
                    <w:top w:val="none" w:sz="0" w:space="0" w:color="auto"/>
                    <w:left w:val="none" w:sz="0" w:space="0" w:color="auto"/>
                    <w:bottom w:val="none" w:sz="0" w:space="0" w:color="auto"/>
                    <w:right w:val="none" w:sz="0" w:space="0" w:color="auto"/>
                  </w:divBdr>
                  <w:divsChild>
                    <w:div w:id="10731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17930">
          <w:marLeft w:val="0"/>
          <w:marRight w:val="0"/>
          <w:marTop w:val="0"/>
          <w:marBottom w:val="0"/>
          <w:divBdr>
            <w:top w:val="none" w:sz="0" w:space="0" w:color="auto"/>
            <w:left w:val="none" w:sz="0" w:space="0" w:color="auto"/>
            <w:bottom w:val="none" w:sz="0" w:space="0" w:color="auto"/>
            <w:right w:val="none" w:sz="0" w:space="0" w:color="auto"/>
          </w:divBdr>
        </w:div>
        <w:div w:id="1261447120">
          <w:marLeft w:val="0"/>
          <w:marRight w:val="0"/>
          <w:marTop w:val="0"/>
          <w:marBottom w:val="0"/>
          <w:divBdr>
            <w:top w:val="none" w:sz="0" w:space="0" w:color="auto"/>
            <w:left w:val="none" w:sz="0" w:space="0" w:color="auto"/>
            <w:bottom w:val="none" w:sz="0" w:space="0" w:color="auto"/>
            <w:right w:val="none" w:sz="0" w:space="0" w:color="auto"/>
          </w:divBdr>
          <w:divsChild>
            <w:div w:id="981272982">
              <w:marLeft w:val="-75"/>
              <w:marRight w:val="0"/>
              <w:marTop w:val="30"/>
              <w:marBottom w:val="30"/>
              <w:divBdr>
                <w:top w:val="none" w:sz="0" w:space="0" w:color="auto"/>
                <w:left w:val="none" w:sz="0" w:space="0" w:color="auto"/>
                <w:bottom w:val="none" w:sz="0" w:space="0" w:color="auto"/>
                <w:right w:val="none" w:sz="0" w:space="0" w:color="auto"/>
              </w:divBdr>
              <w:divsChild>
                <w:div w:id="42950199">
                  <w:marLeft w:val="0"/>
                  <w:marRight w:val="0"/>
                  <w:marTop w:val="0"/>
                  <w:marBottom w:val="0"/>
                  <w:divBdr>
                    <w:top w:val="none" w:sz="0" w:space="0" w:color="auto"/>
                    <w:left w:val="none" w:sz="0" w:space="0" w:color="auto"/>
                    <w:bottom w:val="none" w:sz="0" w:space="0" w:color="auto"/>
                    <w:right w:val="none" w:sz="0" w:space="0" w:color="auto"/>
                  </w:divBdr>
                  <w:divsChild>
                    <w:div w:id="1329553405">
                      <w:marLeft w:val="0"/>
                      <w:marRight w:val="0"/>
                      <w:marTop w:val="0"/>
                      <w:marBottom w:val="0"/>
                      <w:divBdr>
                        <w:top w:val="none" w:sz="0" w:space="0" w:color="auto"/>
                        <w:left w:val="none" w:sz="0" w:space="0" w:color="auto"/>
                        <w:bottom w:val="none" w:sz="0" w:space="0" w:color="auto"/>
                        <w:right w:val="none" w:sz="0" w:space="0" w:color="auto"/>
                      </w:divBdr>
                    </w:div>
                  </w:divsChild>
                </w:div>
                <w:div w:id="77140884">
                  <w:marLeft w:val="0"/>
                  <w:marRight w:val="0"/>
                  <w:marTop w:val="0"/>
                  <w:marBottom w:val="0"/>
                  <w:divBdr>
                    <w:top w:val="none" w:sz="0" w:space="0" w:color="auto"/>
                    <w:left w:val="none" w:sz="0" w:space="0" w:color="auto"/>
                    <w:bottom w:val="none" w:sz="0" w:space="0" w:color="auto"/>
                    <w:right w:val="none" w:sz="0" w:space="0" w:color="auto"/>
                  </w:divBdr>
                  <w:divsChild>
                    <w:div w:id="1561400618">
                      <w:marLeft w:val="0"/>
                      <w:marRight w:val="0"/>
                      <w:marTop w:val="0"/>
                      <w:marBottom w:val="0"/>
                      <w:divBdr>
                        <w:top w:val="none" w:sz="0" w:space="0" w:color="auto"/>
                        <w:left w:val="none" w:sz="0" w:space="0" w:color="auto"/>
                        <w:bottom w:val="none" w:sz="0" w:space="0" w:color="auto"/>
                        <w:right w:val="none" w:sz="0" w:space="0" w:color="auto"/>
                      </w:divBdr>
                    </w:div>
                  </w:divsChild>
                </w:div>
                <w:div w:id="107046507">
                  <w:marLeft w:val="0"/>
                  <w:marRight w:val="0"/>
                  <w:marTop w:val="0"/>
                  <w:marBottom w:val="0"/>
                  <w:divBdr>
                    <w:top w:val="none" w:sz="0" w:space="0" w:color="auto"/>
                    <w:left w:val="none" w:sz="0" w:space="0" w:color="auto"/>
                    <w:bottom w:val="none" w:sz="0" w:space="0" w:color="auto"/>
                    <w:right w:val="none" w:sz="0" w:space="0" w:color="auto"/>
                  </w:divBdr>
                  <w:divsChild>
                    <w:div w:id="135729543">
                      <w:marLeft w:val="0"/>
                      <w:marRight w:val="0"/>
                      <w:marTop w:val="0"/>
                      <w:marBottom w:val="0"/>
                      <w:divBdr>
                        <w:top w:val="none" w:sz="0" w:space="0" w:color="auto"/>
                        <w:left w:val="none" w:sz="0" w:space="0" w:color="auto"/>
                        <w:bottom w:val="none" w:sz="0" w:space="0" w:color="auto"/>
                        <w:right w:val="none" w:sz="0" w:space="0" w:color="auto"/>
                      </w:divBdr>
                    </w:div>
                  </w:divsChild>
                </w:div>
                <w:div w:id="113863914">
                  <w:marLeft w:val="0"/>
                  <w:marRight w:val="0"/>
                  <w:marTop w:val="0"/>
                  <w:marBottom w:val="0"/>
                  <w:divBdr>
                    <w:top w:val="none" w:sz="0" w:space="0" w:color="auto"/>
                    <w:left w:val="none" w:sz="0" w:space="0" w:color="auto"/>
                    <w:bottom w:val="none" w:sz="0" w:space="0" w:color="auto"/>
                    <w:right w:val="none" w:sz="0" w:space="0" w:color="auto"/>
                  </w:divBdr>
                  <w:divsChild>
                    <w:div w:id="1799256346">
                      <w:marLeft w:val="0"/>
                      <w:marRight w:val="0"/>
                      <w:marTop w:val="0"/>
                      <w:marBottom w:val="0"/>
                      <w:divBdr>
                        <w:top w:val="none" w:sz="0" w:space="0" w:color="auto"/>
                        <w:left w:val="none" w:sz="0" w:space="0" w:color="auto"/>
                        <w:bottom w:val="none" w:sz="0" w:space="0" w:color="auto"/>
                        <w:right w:val="none" w:sz="0" w:space="0" w:color="auto"/>
                      </w:divBdr>
                    </w:div>
                  </w:divsChild>
                </w:div>
                <w:div w:id="242615995">
                  <w:marLeft w:val="0"/>
                  <w:marRight w:val="0"/>
                  <w:marTop w:val="0"/>
                  <w:marBottom w:val="0"/>
                  <w:divBdr>
                    <w:top w:val="none" w:sz="0" w:space="0" w:color="auto"/>
                    <w:left w:val="none" w:sz="0" w:space="0" w:color="auto"/>
                    <w:bottom w:val="none" w:sz="0" w:space="0" w:color="auto"/>
                    <w:right w:val="none" w:sz="0" w:space="0" w:color="auto"/>
                  </w:divBdr>
                  <w:divsChild>
                    <w:div w:id="2039116515">
                      <w:marLeft w:val="0"/>
                      <w:marRight w:val="0"/>
                      <w:marTop w:val="0"/>
                      <w:marBottom w:val="0"/>
                      <w:divBdr>
                        <w:top w:val="none" w:sz="0" w:space="0" w:color="auto"/>
                        <w:left w:val="none" w:sz="0" w:space="0" w:color="auto"/>
                        <w:bottom w:val="none" w:sz="0" w:space="0" w:color="auto"/>
                        <w:right w:val="none" w:sz="0" w:space="0" w:color="auto"/>
                      </w:divBdr>
                    </w:div>
                  </w:divsChild>
                </w:div>
                <w:div w:id="249050403">
                  <w:marLeft w:val="0"/>
                  <w:marRight w:val="0"/>
                  <w:marTop w:val="0"/>
                  <w:marBottom w:val="0"/>
                  <w:divBdr>
                    <w:top w:val="none" w:sz="0" w:space="0" w:color="auto"/>
                    <w:left w:val="none" w:sz="0" w:space="0" w:color="auto"/>
                    <w:bottom w:val="none" w:sz="0" w:space="0" w:color="auto"/>
                    <w:right w:val="none" w:sz="0" w:space="0" w:color="auto"/>
                  </w:divBdr>
                  <w:divsChild>
                    <w:div w:id="1716738698">
                      <w:marLeft w:val="0"/>
                      <w:marRight w:val="0"/>
                      <w:marTop w:val="0"/>
                      <w:marBottom w:val="0"/>
                      <w:divBdr>
                        <w:top w:val="none" w:sz="0" w:space="0" w:color="auto"/>
                        <w:left w:val="none" w:sz="0" w:space="0" w:color="auto"/>
                        <w:bottom w:val="none" w:sz="0" w:space="0" w:color="auto"/>
                        <w:right w:val="none" w:sz="0" w:space="0" w:color="auto"/>
                      </w:divBdr>
                    </w:div>
                  </w:divsChild>
                </w:div>
                <w:div w:id="367413498">
                  <w:marLeft w:val="0"/>
                  <w:marRight w:val="0"/>
                  <w:marTop w:val="0"/>
                  <w:marBottom w:val="0"/>
                  <w:divBdr>
                    <w:top w:val="none" w:sz="0" w:space="0" w:color="auto"/>
                    <w:left w:val="none" w:sz="0" w:space="0" w:color="auto"/>
                    <w:bottom w:val="none" w:sz="0" w:space="0" w:color="auto"/>
                    <w:right w:val="none" w:sz="0" w:space="0" w:color="auto"/>
                  </w:divBdr>
                  <w:divsChild>
                    <w:div w:id="1301228527">
                      <w:marLeft w:val="0"/>
                      <w:marRight w:val="0"/>
                      <w:marTop w:val="0"/>
                      <w:marBottom w:val="0"/>
                      <w:divBdr>
                        <w:top w:val="none" w:sz="0" w:space="0" w:color="auto"/>
                        <w:left w:val="none" w:sz="0" w:space="0" w:color="auto"/>
                        <w:bottom w:val="none" w:sz="0" w:space="0" w:color="auto"/>
                        <w:right w:val="none" w:sz="0" w:space="0" w:color="auto"/>
                      </w:divBdr>
                    </w:div>
                  </w:divsChild>
                </w:div>
                <w:div w:id="378674696">
                  <w:marLeft w:val="0"/>
                  <w:marRight w:val="0"/>
                  <w:marTop w:val="0"/>
                  <w:marBottom w:val="0"/>
                  <w:divBdr>
                    <w:top w:val="none" w:sz="0" w:space="0" w:color="auto"/>
                    <w:left w:val="none" w:sz="0" w:space="0" w:color="auto"/>
                    <w:bottom w:val="none" w:sz="0" w:space="0" w:color="auto"/>
                    <w:right w:val="none" w:sz="0" w:space="0" w:color="auto"/>
                  </w:divBdr>
                  <w:divsChild>
                    <w:div w:id="1804039240">
                      <w:marLeft w:val="0"/>
                      <w:marRight w:val="0"/>
                      <w:marTop w:val="0"/>
                      <w:marBottom w:val="0"/>
                      <w:divBdr>
                        <w:top w:val="none" w:sz="0" w:space="0" w:color="auto"/>
                        <w:left w:val="none" w:sz="0" w:space="0" w:color="auto"/>
                        <w:bottom w:val="none" w:sz="0" w:space="0" w:color="auto"/>
                        <w:right w:val="none" w:sz="0" w:space="0" w:color="auto"/>
                      </w:divBdr>
                    </w:div>
                  </w:divsChild>
                </w:div>
                <w:div w:id="386686059">
                  <w:marLeft w:val="0"/>
                  <w:marRight w:val="0"/>
                  <w:marTop w:val="0"/>
                  <w:marBottom w:val="0"/>
                  <w:divBdr>
                    <w:top w:val="none" w:sz="0" w:space="0" w:color="auto"/>
                    <w:left w:val="none" w:sz="0" w:space="0" w:color="auto"/>
                    <w:bottom w:val="none" w:sz="0" w:space="0" w:color="auto"/>
                    <w:right w:val="none" w:sz="0" w:space="0" w:color="auto"/>
                  </w:divBdr>
                  <w:divsChild>
                    <w:div w:id="1819300043">
                      <w:marLeft w:val="0"/>
                      <w:marRight w:val="0"/>
                      <w:marTop w:val="0"/>
                      <w:marBottom w:val="0"/>
                      <w:divBdr>
                        <w:top w:val="none" w:sz="0" w:space="0" w:color="auto"/>
                        <w:left w:val="none" w:sz="0" w:space="0" w:color="auto"/>
                        <w:bottom w:val="none" w:sz="0" w:space="0" w:color="auto"/>
                        <w:right w:val="none" w:sz="0" w:space="0" w:color="auto"/>
                      </w:divBdr>
                    </w:div>
                  </w:divsChild>
                </w:div>
                <w:div w:id="388185890">
                  <w:marLeft w:val="0"/>
                  <w:marRight w:val="0"/>
                  <w:marTop w:val="0"/>
                  <w:marBottom w:val="0"/>
                  <w:divBdr>
                    <w:top w:val="none" w:sz="0" w:space="0" w:color="auto"/>
                    <w:left w:val="none" w:sz="0" w:space="0" w:color="auto"/>
                    <w:bottom w:val="none" w:sz="0" w:space="0" w:color="auto"/>
                    <w:right w:val="none" w:sz="0" w:space="0" w:color="auto"/>
                  </w:divBdr>
                  <w:divsChild>
                    <w:div w:id="1917085847">
                      <w:marLeft w:val="0"/>
                      <w:marRight w:val="0"/>
                      <w:marTop w:val="0"/>
                      <w:marBottom w:val="0"/>
                      <w:divBdr>
                        <w:top w:val="none" w:sz="0" w:space="0" w:color="auto"/>
                        <w:left w:val="none" w:sz="0" w:space="0" w:color="auto"/>
                        <w:bottom w:val="none" w:sz="0" w:space="0" w:color="auto"/>
                        <w:right w:val="none" w:sz="0" w:space="0" w:color="auto"/>
                      </w:divBdr>
                    </w:div>
                  </w:divsChild>
                </w:div>
                <w:div w:id="529689236">
                  <w:marLeft w:val="0"/>
                  <w:marRight w:val="0"/>
                  <w:marTop w:val="0"/>
                  <w:marBottom w:val="0"/>
                  <w:divBdr>
                    <w:top w:val="none" w:sz="0" w:space="0" w:color="auto"/>
                    <w:left w:val="none" w:sz="0" w:space="0" w:color="auto"/>
                    <w:bottom w:val="none" w:sz="0" w:space="0" w:color="auto"/>
                    <w:right w:val="none" w:sz="0" w:space="0" w:color="auto"/>
                  </w:divBdr>
                  <w:divsChild>
                    <w:div w:id="1288589402">
                      <w:marLeft w:val="0"/>
                      <w:marRight w:val="0"/>
                      <w:marTop w:val="0"/>
                      <w:marBottom w:val="0"/>
                      <w:divBdr>
                        <w:top w:val="none" w:sz="0" w:space="0" w:color="auto"/>
                        <w:left w:val="none" w:sz="0" w:space="0" w:color="auto"/>
                        <w:bottom w:val="none" w:sz="0" w:space="0" w:color="auto"/>
                        <w:right w:val="none" w:sz="0" w:space="0" w:color="auto"/>
                      </w:divBdr>
                    </w:div>
                  </w:divsChild>
                </w:div>
                <w:div w:id="555627041">
                  <w:marLeft w:val="0"/>
                  <w:marRight w:val="0"/>
                  <w:marTop w:val="0"/>
                  <w:marBottom w:val="0"/>
                  <w:divBdr>
                    <w:top w:val="none" w:sz="0" w:space="0" w:color="auto"/>
                    <w:left w:val="none" w:sz="0" w:space="0" w:color="auto"/>
                    <w:bottom w:val="none" w:sz="0" w:space="0" w:color="auto"/>
                    <w:right w:val="none" w:sz="0" w:space="0" w:color="auto"/>
                  </w:divBdr>
                  <w:divsChild>
                    <w:div w:id="387653742">
                      <w:marLeft w:val="0"/>
                      <w:marRight w:val="0"/>
                      <w:marTop w:val="0"/>
                      <w:marBottom w:val="0"/>
                      <w:divBdr>
                        <w:top w:val="none" w:sz="0" w:space="0" w:color="auto"/>
                        <w:left w:val="none" w:sz="0" w:space="0" w:color="auto"/>
                        <w:bottom w:val="none" w:sz="0" w:space="0" w:color="auto"/>
                        <w:right w:val="none" w:sz="0" w:space="0" w:color="auto"/>
                      </w:divBdr>
                    </w:div>
                  </w:divsChild>
                </w:div>
                <w:div w:id="581373506">
                  <w:marLeft w:val="0"/>
                  <w:marRight w:val="0"/>
                  <w:marTop w:val="0"/>
                  <w:marBottom w:val="0"/>
                  <w:divBdr>
                    <w:top w:val="none" w:sz="0" w:space="0" w:color="auto"/>
                    <w:left w:val="none" w:sz="0" w:space="0" w:color="auto"/>
                    <w:bottom w:val="none" w:sz="0" w:space="0" w:color="auto"/>
                    <w:right w:val="none" w:sz="0" w:space="0" w:color="auto"/>
                  </w:divBdr>
                  <w:divsChild>
                    <w:div w:id="100076055">
                      <w:marLeft w:val="0"/>
                      <w:marRight w:val="0"/>
                      <w:marTop w:val="0"/>
                      <w:marBottom w:val="0"/>
                      <w:divBdr>
                        <w:top w:val="none" w:sz="0" w:space="0" w:color="auto"/>
                        <w:left w:val="none" w:sz="0" w:space="0" w:color="auto"/>
                        <w:bottom w:val="none" w:sz="0" w:space="0" w:color="auto"/>
                        <w:right w:val="none" w:sz="0" w:space="0" w:color="auto"/>
                      </w:divBdr>
                    </w:div>
                  </w:divsChild>
                </w:div>
                <w:div w:id="599336566">
                  <w:marLeft w:val="0"/>
                  <w:marRight w:val="0"/>
                  <w:marTop w:val="0"/>
                  <w:marBottom w:val="0"/>
                  <w:divBdr>
                    <w:top w:val="none" w:sz="0" w:space="0" w:color="auto"/>
                    <w:left w:val="none" w:sz="0" w:space="0" w:color="auto"/>
                    <w:bottom w:val="none" w:sz="0" w:space="0" w:color="auto"/>
                    <w:right w:val="none" w:sz="0" w:space="0" w:color="auto"/>
                  </w:divBdr>
                  <w:divsChild>
                    <w:div w:id="506676573">
                      <w:marLeft w:val="0"/>
                      <w:marRight w:val="0"/>
                      <w:marTop w:val="0"/>
                      <w:marBottom w:val="0"/>
                      <w:divBdr>
                        <w:top w:val="none" w:sz="0" w:space="0" w:color="auto"/>
                        <w:left w:val="none" w:sz="0" w:space="0" w:color="auto"/>
                        <w:bottom w:val="none" w:sz="0" w:space="0" w:color="auto"/>
                        <w:right w:val="none" w:sz="0" w:space="0" w:color="auto"/>
                      </w:divBdr>
                    </w:div>
                  </w:divsChild>
                </w:div>
                <w:div w:id="624390771">
                  <w:marLeft w:val="0"/>
                  <w:marRight w:val="0"/>
                  <w:marTop w:val="0"/>
                  <w:marBottom w:val="0"/>
                  <w:divBdr>
                    <w:top w:val="none" w:sz="0" w:space="0" w:color="auto"/>
                    <w:left w:val="none" w:sz="0" w:space="0" w:color="auto"/>
                    <w:bottom w:val="none" w:sz="0" w:space="0" w:color="auto"/>
                    <w:right w:val="none" w:sz="0" w:space="0" w:color="auto"/>
                  </w:divBdr>
                  <w:divsChild>
                    <w:div w:id="1801993334">
                      <w:marLeft w:val="0"/>
                      <w:marRight w:val="0"/>
                      <w:marTop w:val="0"/>
                      <w:marBottom w:val="0"/>
                      <w:divBdr>
                        <w:top w:val="none" w:sz="0" w:space="0" w:color="auto"/>
                        <w:left w:val="none" w:sz="0" w:space="0" w:color="auto"/>
                        <w:bottom w:val="none" w:sz="0" w:space="0" w:color="auto"/>
                        <w:right w:val="none" w:sz="0" w:space="0" w:color="auto"/>
                      </w:divBdr>
                    </w:div>
                  </w:divsChild>
                </w:div>
                <w:div w:id="624889854">
                  <w:marLeft w:val="0"/>
                  <w:marRight w:val="0"/>
                  <w:marTop w:val="0"/>
                  <w:marBottom w:val="0"/>
                  <w:divBdr>
                    <w:top w:val="none" w:sz="0" w:space="0" w:color="auto"/>
                    <w:left w:val="none" w:sz="0" w:space="0" w:color="auto"/>
                    <w:bottom w:val="none" w:sz="0" w:space="0" w:color="auto"/>
                    <w:right w:val="none" w:sz="0" w:space="0" w:color="auto"/>
                  </w:divBdr>
                  <w:divsChild>
                    <w:div w:id="2002006567">
                      <w:marLeft w:val="0"/>
                      <w:marRight w:val="0"/>
                      <w:marTop w:val="0"/>
                      <w:marBottom w:val="0"/>
                      <w:divBdr>
                        <w:top w:val="none" w:sz="0" w:space="0" w:color="auto"/>
                        <w:left w:val="none" w:sz="0" w:space="0" w:color="auto"/>
                        <w:bottom w:val="none" w:sz="0" w:space="0" w:color="auto"/>
                        <w:right w:val="none" w:sz="0" w:space="0" w:color="auto"/>
                      </w:divBdr>
                    </w:div>
                  </w:divsChild>
                </w:div>
                <w:div w:id="709570015">
                  <w:marLeft w:val="0"/>
                  <w:marRight w:val="0"/>
                  <w:marTop w:val="0"/>
                  <w:marBottom w:val="0"/>
                  <w:divBdr>
                    <w:top w:val="none" w:sz="0" w:space="0" w:color="auto"/>
                    <w:left w:val="none" w:sz="0" w:space="0" w:color="auto"/>
                    <w:bottom w:val="none" w:sz="0" w:space="0" w:color="auto"/>
                    <w:right w:val="none" w:sz="0" w:space="0" w:color="auto"/>
                  </w:divBdr>
                  <w:divsChild>
                    <w:div w:id="536087187">
                      <w:marLeft w:val="0"/>
                      <w:marRight w:val="0"/>
                      <w:marTop w:val="0"/>
                      <w:marBottom w:val="0"/>
                      <w:divBdr>
                        <w:top w:val="none" w:sz="0" w:space="0" w:color="auto"/>
                        <w:left w:val="none" w:sz="0" w:space="0" w:color="auto"/>
                        <w:bottom w:val="none" w:sz="0" w:space="0" w:color="auto"/>
                        <w:right w:val="none" w:sz="0" w:space="0" w:color="auto"/>
                      </w:divBdr>
                    </w:div>
                  </w:divsChild>
                </w:div>
                <w:div w:id="825631672">
                  <w:marLeft w:val="0"/>
                  <w:marRight w:val="0"/>
                  <w:marTop w:val="0"/>
                  <w:marBottom w:val="0"/>
                  <w:divBdr>
                    <w:top w:val="none" w:sz="0" w:space="0" w:color="auto"/>
                    <w:left w:val="none" w:sz="0" w:space="0" w:color="auto"/>
                    <w:bottom w:val="none" w:sz="0" w:space="0" w:color="auto"/>
                    <w:right w:val="none" w:sz="0" w:space="0" w:color="auto"/>
                  </w:divBdr>
                  <w:divsChild>
                    <w:div w:id="800465783">
                      <w:marLeft w:val="0"/>
                      <w:marRight w:val="0"/>
                      <w:marTop w:val="0"/>
                      <w:marBottom w:val="0"/>
                      <w:divBdr>
                        <w:top w:val="none" w:sz="0" w:space="0" w:color="auto"/>
                        <w:left w:val="none" w:sz="0" w:space="0" w:color="auto"/>
                        <w:bottom w:val="none" w:sz="0" w:space="0" w:color="auto"/>
                        <w:right w:val="none" w:sz="0" w:space="0" w:color="auto"/>
                      </w:divBdr>
                    </w:div>
                  </w:divsChild>
                </w:div>
                <w:div w:id="902332243">
                  <w:marLeft w:val="0"/>
                  <w:marRight w:val="0"/>
                  <w:marTop w:val="0"/>
                  <w:marBottom w:val="0"/>
                  <w:divBdr>
                    <w:top w:val="none" w:sz="0" w:space="0" w:color="auto"/>
                    <w:left w:val="none" w:sz="0" w:space="0" w:color="auto"/>
                    <w:bottom w:val="none" w:sz="0" w:space="0" w:color="auto"/>
                    <w:right w:val="none" w:sz="0" w:space="0" w:color="auto"/>
                  </w:divBdr>
                  <w:divsChild>
                    <w:div w:id="359625277">
                      <w:marLeft w:val="0"/>
                      <w:marRight w:val="0"/>
                      <w:marTop w:val="0"/>
                      <w:marBottom w:val="0"/>
                      <w:divBdr>
                        <w:top w:val="none" w:sz="0" w:space="0" w:color="auto"/>
                        <w:left w:val="none" w:sz="0" w:space="0" w:color="auto"/>
                        <w:bottom w:val="none" w:sz="0" w:space="0" w:color="auto"/>
                        <w:right w:val="none" w:sz="0" w:space="0" w:color="auto"/>
                      </w:divBdr>
                    </w:div>
                  </w:divsChild>
                </w:div>
                <w:div w:id="930746011">
                  <w:marLeft w:val="0"/>
                  <w:marRight w:val="0"/>
                  <w:marTop w:val="0"/>
                  <w:marBottom w:val="0"/>
                  <w:divBdr>
                    <w:top w:val="none" w:sz="0" w:space="0" w:color="auto"/>
                    <w:left w:val="none" w:sz="0" w:space="0" w:color="auto"/>
                    <w:bottom w:val="none" w:sz="0" w:space="0" w:color="auto"/>
                    <w:right w:val="none" w:sz="0" w:space="0" w:color="auto"/>
                  </w:divBdr>
                  <w:divsChild>
                    <w:div w:id="56780448">
                      <w:marLeft w:val="0"/>
                      <w:marRight w:val="0"/>
                      <w:marTop w:val="0"/>
                      <w:marBottom w:val="0"/>
                      <w:divBdr>
                        <w:top w:val="none" w:sz="0" w:space="0" w:color="auto"/>
                        <w:left w:val="none" w:sz="0" w:space="0" w:color="auto"/>
                        <w:bottom w:val="none" w:sz="0" w:space="0" w:color="auto"/>
                        <w:right w:val="none" w:sz="0" w:space="0" w:color="auto"/>
                      </w:divBdr>
                    </w:div>
                  </w:divsChild>
                </w:div>
                <w:div w:id="945817051">
                  <w:marLeft w:val="0"/>
                  <w:marRight w:val="0"/>
                  <w:marTop w:val="0"/>
                  <w:marBottom w:val="0"/>
                  <w:divBdr>
                    <w:top w:val="none" w:sz="0" w:space="0" w:color="auto"/>
                    <w:left w:val="none" w:sz="0" w:space="0" w:color="auto"/>
                    <w:bottom w:val="none" w:sz="0" w:space="0" w:color="auto"/>
                    <w:right w:val="none" w:sz="0" w:space="0" w:color="auto"/>
                  </w:divBdr>
                  <w:divsChild>
                    <w:div w:id="1521894339">
                      <w:marLeft w:val="0"/>
                      <w:marRight w:val="0"/>
                      <w:marTop w:val="0"/>
                      <w:marBottom w:val="0"/>
                      <w:divBdr>
                        <w:top w:val="none" w:sz="0" w:space="0" w:color="auto"/>
                        <w:left w:val="none" w:sz="0" w:space="0" w:color="auto"/>
                        <w:bottom w:val="none" w:sz="0" w:space="0" w:color="auto"/>
                        <w:right w:val="none" w:sz="0" w:space="0" w:color="auto"/>
                      </w:divBdr>
                    </w:div>
                  </w:divsChild>
                </w:div>
                <w:div w:id="962619652">
                  <w:marLeft w:val="0"/>
                  <w:marRight w:val="0"/>
                  <w:marTop w:val="0"/>
                  <w:marBottom w:val="0"/>
                  <w:divBdr>
                    <w:top w:val="none" w:sz="0" w:space="0" w:color="auto"/>
                    <w:left w:val="none" w:sz="0" w:space="0" w:color="auto"/>
                    <w:bottom w:val="none" w:sz="0" w:space="0" w:color="auto"/>
                    <w:right w:val="none" w:sz="0" w:space="0" w:color="auto"/>
                  </w:divBdr>
                  <w:divsChild>
                    <w:div w:id="347296712">
                      <w:marLeft w:val="0"/>
                      <w:marRight w:val="0"/>
                      <w:marTop w:val="0"/>
                      <w:marBottom w:val="0"/>
                      <w:divBdr>
                        <w:top w:val="none" w:sz="0" w:space="0" w:color="auto"/>
                        <w:left w:val="none" w:sz="0" w:space="0" w:color="auto"/>
                        <w:bottom w:val="none" w:sz="0" w:space="0" w:color="auto"/>
                        <w:right w:val="none" w:sz="0" w:space="0" w:color="auto"/>
                      </w:divBdr>
                    </w:div>
                  </w:divsChild>
                </w:div>
                <w:div w:id="1055811601">
                  <w:marLeft w:val="0"/>
                  <w:marRight w:val="0"/>
                  <w:marTop w:val="0"/>
                  <w:marBottom w:val="0"/>
                  <w:divBdr>
                    <w:top w:val="none" w:sz="0" w:space="0" w:color="auto"/>
                    <w:left w:val="none" w:sz="0" w:space="0" w:color="auto"/>
                    <w:bottom w:val="none" w:sz="0" w:space="0" w:color="auto"/>
                    <w:right w:val="none" w:sz="0" w:space="0" w:color="auto"/>
                  </w:divBdr>
                  <w:divsChild>
                    <w:div w:id="435561870">
                      <w:marLeft w:val="0"/>
                      <w:marRight w:val="0"/>
                      <w:marTop w:val="0"/>
                      <w:marBottom w:val="0"/>
                      <w:divBdr>
                        <w:top w:val="none" w:sz="0" w:space="0" w:color="auto"/>
                        <w:left w:val="none" w:sz="0" w:space="0" w:color="auto"/>
                        <w:bottom w:val="none" w:sz="0" w:space="0" w:color="auto"/>
                        <w:right w:val="none" w:sz="0" w:space="0" w:color="auto"/>
                      </w:divBdr>
                    </w:div>
                  </w:divsChild>
                </w:div>
                <w:div w:id="1093892878">
                  <w:marLeft w:val="0"/>
                  <w:marRight w:val="0"/>
                  <w:marTop w:val="0"/>
                  <w:marBottom w:val="0"/>
                  <w:divBdr>
                    <w:top w:val="none" w:sz="0" w:space="0" w:color="auto"/>
                    <w:left w:val="none" w:sz="0" w:space="0" w:color="auto"/>
                    <w:bottom w:val="none" w:sz="0" w:space="0" w:color="auto"/>
                    <w:right w:val="none" w:sz="0" w:space="0" w:color="auto"/>
                  </w:divBdr>
                  <w:divsChild>
                    <w:div w:id="1962878120">
                      <w:marLeft w:val="0"/>
                      <w:marRight w:val="0"/>
                      <w:marTop w:val="0"/>
                      <w:marBottom w:val="0"/>
                      <w:divBdr>
                        <w:top w:val="none" w:sz="0" w:space="0" w:color="auto"/>
                        <w:left w:val="none" w:sz="0" w:space="0" w:color="auto"/>
                        <w:bottom w:val="none" w:sz="0" w:space="0" w:color="auto"/>
                        <w:right w:val="none" w:sz="0" w:space="0" w:color="auto"/>
                      </w:divBdr>
                    </w:div>
                  </w:divsChild>
                </w:div>
                <w:div w:id="1098410348">
                  <w:marLeft w:val="0"/>
                  <w:marRight w:val="0"/>
                  <w:marTop w:val="0"/>
                  <w:marBottom w:val="0"/>
                  <w:divBdr>
                    <w:top w:val="none" w:sz="0" w:space="0" w:color="auto"/>
                    <w:left w:val="none" w:sz="0" w:space="0" w:color="auto"/>
                    <w:bottom w:val="none" w:sz="0" w:space="0" w:color="auto"/>
                    <w:right w:val="none" w:sz="0" w:space="0" w:color="auto"/>
                  </w:divBdr>
                  <w:divsChild>
                    <w:div w:id="402685415">
                      <w:marLeft w:val="0"/>
                      <w:marRight w:val="0"/>
                      <w:marTop w:val="0"/>
                      <w:marBottom w:val="0"/>
                      <w:divBdr>
                        <w:top w:val="none" w:sz="0" w:space="0" w:color="auto"/>
                        <w:left w:val="none" w:sz="0" w:space="0" w:color="auto"/>
                        <w:bottom w:val="none" w:sz="0" w:space="0" w:color="auto"/>
                        <w:right w:val="none" w:sz="0" w:space="0" w:color="auto"/>
                      </w:divBdr>
                    </w:div>
                  </w:divsChild>
                </w:div>
                <w:div w:id="1126267059">
                  <w:marLeft w:val="0"/>
                  <w:marRight w:val="0"/>
                  <w:marTop w:val="0"/>
                  <w:marBottom w:val="0"/>
                  <w:divBdr>
                    <w:top w:val="none" w:sz="0" w:space="0" w:color="auto"/>
                    <w:left w:val="none" w:sz="0" w:space="0" w:color="auto"/>
                    <w:bottom w:val="none" w:sz="0" w:space="0" w:color="auto"/>
                    <w:right w:val="none" w:sz="0" w:space="0" w:color="auto"/>
                  </w:divBdr>
                  <w:divsChild>
                    <w:div w:id="1685395332">
                      <w:marLeft w:val="0"/>
                      <w:marRight w:val="0"/>
                      <w:marTop w:val="0"/>
                      <w:marBottom w:val="0"/>
                      <w:divBdr>
                        <w:top w:val="none" w:sz="0" w:space="0" w:color="auto"/>
                        <w:left w:val="none" w:sz="0" w:space="0" w:color="auto"/>
                        <w:bottom w:val="none" w:sz="0" w:space="0" w:color="auto"/>
                        <w:right w:val="none" w:sz="0" w:space="0" w:color="auto"/>
                      </w:divBdr>
                    </w:div>
                  </w:divsChild>
                </w:div>
                <w:div w:id="1138911293">
                  <w:marLeft w:val="0"/>
                  <w:marRight w:val="0"/>
                  <w:marTop w:val="0"/>
                  <w:marBottom w:val="0"/>
                  <w:divBdr>
                    <w:top w:val="none" w:sz="0" w:space="0" w:color="auto"/>
                    <w:left w:val="none" w:sz="0" w:space="0" w:color="auto"/>
                    <w:bottom w:val="none" w:sz="0" w:space="0" w:color="auto"/>
                    <w:right w:val="none" w:sz="0" w:space="0" w:color="auto"/>
                  </w:divBdr>
                  <w:divsChild>
                    <w:div w:id="1244535955">
                      <w:marLeft w:val="0"/>
                      <w:marRight w:val="0"/>
                      <w:marTop w:val="0"/>
                      <w:marBottom w:val="0"/>
                      <w:divBdr>
                        <w:top w:val="none" w:sz="0" w:space="0" w:color="auto"/>
                        <w:left w:val="none" w:sz="0" w:space="0" w:color="auto"/>
                        <w:bottom w:val="none" w:sz="0" w:space="0" w:color="auto"/>
                        <w:right w:val="none" w:sz="0" w:space="0" w:color="auto"/>
                      </w:divBdr>
                    </w:div>
                  </w:divsChild>
                </w:div>
                <w:div w:id="1157107727">
                  <w:marLeft w:val="0"/>
                  <w:marRight w:val="0"/>
                  <w:marTop w:val="0"/>
                  <w:marBottom w:val="0"/>
                  <w:divBdr>
                    <w:top w:val="none" w:sz="0" w:space="0" w:color="auto"/>
                    <w:left w:val="none" w:sz="0" w:space="0" w:color="auto"/>
                    <w:bottom w:val="none" w:sz="0" w:space="0" w:color="auto"/>
                    <w:right w:val="none" w:sz="0" w:space="0" w:color="auto"/>
                  </w:divBdr>
                  <w:divsChild>
                    <w:div w:id="429816278">
                      <w:marLeft w:val="0"/>
                      <w:marRight w:val="0"/>
                      <w:marTop w:val="0"/>
                      <w:marBottom w:val="0"/>
                      <w:divBdr>
                        <w:top w:val="none" w:sz="0" w:space="0" w:color="auto"/>
                        <w:left w:val="none" w:sz="0" w:space="0" w:color="auto"/>
                        <w:bottom w:val="none" w:sz="0" w:space="0" w:color="auto"/>
                        <w:right w:val="none" w:sz="0" w:space="0" w:color="auto"/>
                      </w:divBdr>
                    </w:div>
                  </w:divsChild>
                </w:div>
                <w:div w:id="1161503737">
                  <w:marLeft w:val="0"/>
                  <w:marRight w:val="0"/>
                  <w:marTop w:val="0"/>
                  <w:marBottom w:val="0"/>
                  <w:divBdr>
                    <w:top w:val="none" w:sz="0" w:space="0" w:color="auto"/>
                    <w:left w:val="none" w:sz="0" w:space="0" w:color="auto"/>
                    <w:bottom w:val="none" w:sz="0" w:space="0" w:color="auto"/>
                    <w:right w:val="none" w:sz="0" w:space="0" w:color="auto"/>
                  </w:divBdr>
                  <w:divsChild>
                    <w:div w:id="1955475915">
                      <w:marLeft w:val="0"/>
                      <w:marRight w:val="0"/>
                      <w:marTop w:val="0"/>
                      <w:marBottom w:val="0"/>
                      <w:divBdr>
                        <w:top w:val="none" w:sz="0" w:space="0" w:color="auto"/>
                        <w:left w:val="none" w:sz="0" w:space="0" w:color="auto"/>
                        <w:bottom w:val="none" w:sz="0" w:space="0" w:color="auto"/>
                        <w:right w:val="none" w:sz="0" w:space="0" w:color="auto"/>
                      </w:divBdr>
                    </w:div>
                  </w:divsChild>
                </w:div>
                <w:div w:id="1168404079">
                  <w:marLeft w:val="0"/>
                  <w:marRight w:val="0"/>
                  <w:marTop w:val="0"/>
                  <w:marBottom w:val="0"/>
                  <w:divBdr>
                    <w:top w:val="none" w:sz="0" w:space="0" w:color="auto"/>
                    <w:left w:val="none" w:sz="0" w:space="0" w:color="auto"/>
                    <w:bottom w:val="none" w:sz="0" w:space="0" w:color="auto"/>
                    <w:right w:val="none" w:sz="0" w:space="0" w:color="auto"/>
                  </w:divBdr>
                  <w:divsChild>
                    <w:div w:id="253633500">
                      <w:marLeft w:val="0"/>
                      <w:marRight w:val="0"/>
                      <w:marTop w:val="0"/>
                      <w:marBottom w:val="0"/>
                      <w:divBdr>
                        <w:top w:val="none" w:sz="0" w:space="0" w:color="auto"/>
                        <w:left w:val="none" w:sz="0" w:space="0" w:color="auto"/>
                        <w:bottom w:val="none" w:sz="0" w:space="0" w:color="auto"/>
                        <w:right w:val="none" w:sz="0" w:space="0" w:color="auto"/>
                      </w:divBdr>
                    </w:div>
                  </w:divsChild>
                </w:div>
                <w:div w:id="1178814131">
                  <w:marLeft w:val="0"/>
                  <w:marRight w:val="0"/>
                  <w:marTop w:val="0"/>
                  <w:marBottom w:val="0"/>
                  <w:divBdr>
                    <w:top w:val="none" w:sz="0" w:space="0" w:color="auto"/>
                    <w:left w:val="none" w:sz="0" w:space="0" w:color="auto"/>
                    <w:bottom w:val="none" w:sz="0" w:space="0" w:color="auto"/>
                    <w:right w:val="none" w:sz="0" w:space="0" w:color="auto"/>
                  </w:divBdr>
                  <w:divsChild>
                    <w:div w:id="1689870314">
                      <w:marLeft w:val="0"/>
                      <w:marRight w:val="0"/>
                      <w:marTop w:val="0"/>
                      <w:marBottom w:val="0"/>
                      <w:divBdr>
                        <w:top w:val="none" w:sz="0" w:space="0" w:color="auto"/>
                        <w:left w:val="none" w:sz="0" w:space="0" w:color="auto"/>
                        <w:bottom w:val="none" w:sz="0" w:space="0" w:color="auto"/>
                        <w:right w:val="none" w:sz="0" w:space="0" w:color="auto"/>
                      </w:divBdr>
                    </w:div>
                  </w:divsChild>
                </w:div>
                <w:div w:id="1180705526">
                  <w:marLeft w:val="0"/>
                  <w:marRight w:val="0"/>
                  <w:marTop w:val="0"/>
                  <w:marBottom w:val="0"/>
                  <w:divBdr>
                    <w:top w:val="none" w:sz="0" w:space="0" w:color="auto"/>
                    <w:left w:val="none" w:sz="0" w:space="0" w:color="auto"/>
                    <w:bottom w:val="none" w:sz="0" w:space="0" w:color="auto"/>
                    <w:right w:val="none" w:sz="0" w:space="0" w:color="auto"/>
                  </w:divBdr>
                  <w:divsChild>
                    <w:div w:id="818687211">
                      <w:marLeft w:val="0"/>
                      <w:marRight w:val="0"/>
                      <w:marTop w:val="0"/>
                      <w:marBottom w:val="0"/>
                      <w:divBdr>
                        <w:top w:val="none" w:sz="0" w:space="0" w:color="auto"/>
                        <w:left w:val="none" w:sz="0" w:space="0" w:color="auto"/>
                        <w:bottom w:val="none" w:sz="0" w:space="0" w:color="auto"/>
                        <w:right w:val="none" w:sz="0" w:space="0" w:color="auto"/>
                      </w:divBdr>
                    </w:div>
                  </w:divsChild>
                </w:div>
                <w:div w:id="1253323212">
                  <w:marLeft w:val="0"/>
                  <w:marRight w:val="0"/>
                  <w:marTop w:val="0"/>
                  <w:marBottom w:val="0"/>
                  <w:divBdr>
                    <w:top w:val="none" w:sz="0" w:space="0" w:color="auto"/>
                    <w:left w:val="none" w:sz="0" w:space="0" w:color="auto"/>
                    <w:bottom w:val="none" w:sz="0" w:space="0" w:color="auto"/>
                    <w:right w:val="none" w:sz="0" w:space="0" w:color="auto"/>
                  </w:divBdr>
                  <w:divsChild>
                    <w:div w:id="1733625638">
                      <w:marLeft w:val="0"/>
                      <w:marRight w:val="0"/>
                      <w:marTop w:val="0"/>
                      <w:marBottom w:val="0"/>
                      <w:divBdr>
                        <w:top w:val="none" w:sz="0" w:space="0" w:color="auto"/>
                        <w:left w:val="none" w:sz="0" w:space="0" w:color="auto"/>
                        <w:bottom w:val="none" w:sz="0" w:space="0" w:color="auto"/>
                        <w:right w:val="none" w:sz="0" w:space="0" w:color="auto"/>
                      </w:divBdr>
                    </w:div>
                  </w:divsChild>
                </w:div>
                <w:div w:id="1312101880">
                  <w:marLeft w:val="0"/>
                  <w:marRight w:val="0"/>
                  <w:marTop w:val="0"/>
                  <w:marBottom w:val="0"/>
                  <w:divBdr>
                    <w:top w:val="none" w:sz="0" w:space="0" w:color="auto"/>
                    <w:left w:val="none" w:sz="0" w:space="0" w:color="auto"/>
                    <w:bottom w:val="none" w:sz="0" w:space="0" w:color="auto"/>
                    <w:right w:val="none" w:sz="0" w:space="0" w:color="auto"/>
                  </w:divBdr>
                  <w:divsChild>
                    <w:div w:id="903294638">
                      <w:marLeft w:val="0"/>
                      <w:marRight w:val="0"/>
                      <w:marTop w:val="0"/>
                      <w:marBottom w:val="0"/>
                      <w:divBdr>
                        <w:top w:val="none" w:sz="0" w:space="0" w:color="auto"/>
                        <w:left w:val="none" w:sz="0" w:space="0" w:color="auto"/>
                        <w:bottom w:val="none" w:sz="0" w:space="0" w:color="auto"/>
                        <w:right w:val="none" w:sz="0" w:space="0" w:color="auto"/>
                      </w:divBdr>
                    </w:div>
                  </w:divsChild>
                </w:div>
                <w:div w:id="1325355199">
                  <w:marLeft w:val="0"/>
                  <w:marRight w:val="0"/>
                  <w:marTop w:val="0"/>
                  <w:marBottom w:val="0"/>
                  <w:divBdr>
                    <w:top w:val="none" w:sz="0" w:space="0" w:color="auto"/>
                    <w:left w:val="none" w:sz="0" w:space="0" w:color="auto"/>
                    <w:bottom w:val="none" w:sz="0" w:space="0" w:color="auto"/>
                    <w:right w:val="none" w:sz="0" w:space="0" w:color="auto"/>
                  </w:divBdr>
                  <w:divsChild>
                    <w:div w:id="888879544">
                      <w:marLeft w:val="0"/>
                      <w:marRight w:val="0"/>
                      <w:marTop w:val="0"/>
                      <w:marBottom w:val="0"/>
                      <w:divBdr>
                        <w:top w:val="none" w:sz="0" w:space="0" w:color="auto"/>
                        <w:left w:val="none" w:sz="0" w:space="0" w:color="auto"/>
                        <w:bottom w:val="none" w:sz="0" w:space="0" w:color="auto"/>
                        <w:right w:val="none" w:sz="0" w:space="0" w:color="auto"/>
                      </w:divBdr>
                    </w:div>
                  </w:divsChild>
                </w:div>
                <w:div w:id="1367868169">
                  <w:marLeft w:val="0"/>
                  <w:marRight w:val="0"/>
                  <w:marTop w:val="0"/>
                  <w:marBottom w:val="0"/>
                  <w:divBdr>
                    <w:top w:val="none" w:sz="0" w:space="0" w:color="auto"/>
                    <w:left w:val="none" w:sz="0" w:space="0" w:color="auto"/>
                    <w:bottom w:val="none" w:sz="0" w:space="0" w:color="auto"/>
                    <w:right w:val="none" w:sz="0" w:space="0" w:color="auto"/>
                  </w:divBdr>
                  <w:divsChild>
                    <w:div w:id="1235507208">
                      <w:marLeft w:val="0"/>
                      <w:marRight w:val="0"/>
                      <w:marTop w:val="0"/>
                      <w:marBottom w:val="0"/>
                      <w:divBdr>
                        <w:top w:val="none" w:sz="0" w:space="0" w:color="auto"/>
                        <w:left w:val="none" w:sz="0" w:space="0" w:color="auto"/>
                        <w:bottom w:val="none" w:sz="0" w:space="0" w:color="auto"/>
                        <w:right w:val="none" w:sz="0" w:space="0" w:color="auto"/>
                      </w:divBdr>
                    </w:div>
                  </w:divsChild>
                </w:div>
                <w:div w:id="1432042874">
                  <w:marLeft w:val="0"/>
                  <w:marRight w:val="0"/>
                  <w:marTop w:val="0"/>
                  <w:marBottom w:val="0"/>
                  <w:divBdr>
                    <w:top w:val="none" w:sz="0" w:space="0" w:color="auto"/>
                    <w:left w:val="none" w:sz="0" w:space="0" w:color="auto"/>
                    <w:bottom w:val="none" w:sz="0" w:space="0" w:color="auto"/>
                    <w:right w:val="none" w:sz="0" w:space="0" w:color="auto"/>
                  </w:divBdr>
                  <w:divsChild>
                    <w:div w:id="1592665743">
                      <w:marLeft w:val="0"/>
                      <w:marRight w:val="0"/>
                      <w:marTop w:val="0"/>
                      <w:marBottom w:val="0"/>
                      <w:divBdr>
                        <w:top w:val="none" w:sz="0" w:space="0" w:color="auto"/>
                        <w:left w:val="none" w:sz="0" w:space="0" w:color="auto"/>
                        <w:bottom w:val="none" w:sz="0" w:space="0" w:color="auto"/>
                        <w:right w:val="none" w:sz="0" w:space="0" w:color="auto"/>
                      </w:divBdr>
                    </w:div>
                  </w:divsChild>
                </w:div>
                <w:div w:id="1532380412">
                  <w:marLeft w:val="0"/>
                  <w:marRight w:val="0"/>
                  <w:marTop w:val="0"/>
                  <w:marBottom w:val="0"/>
                  <w:divBdr>
                    <w:top w:val="none" w:sz="0" w:space="0" w:color="auto"/>
                    <w:left w:val="none" w:sz="0" w:space="0" w:color="auto"/>
                    <w:bottom w:val="none" w:sz="0" w:space="0" w:color="auto"/>
                    <w:right w:val="none" w:sz="0" w:space="0" w:color="auto"/>
                  </w:divBdr>
                  <w:divsChild>
                    <w:div w:id="2072191141">
                      <w:marLeft w:val="0"/>
                      <w:marRight w:val="0"/>
                      <w:marTop w:val="0"/>
                      <w:marBottom w:val="0"/>
                      <w:divBdr>
                        <w:top w:val="none" w:sz="0" w:space="0" w:color="auto"/>
                        <w:left w:val="none" w:sz="0" w:space="0" w:color="auto"/>
                        <w:bottom w:val="none" w:sz="0" w:space="0" w:color="auto"/>
                        <w:right w:val="none" w:sz="0" w:space="0" w:color="auto"/>
                      </w:divBdr>
                    </w:div>
                  </w:divsChild>
                </w:div>
                <w:div w:id="1539853579">
                  <w:marLeft w:val="0"/>
                  <w:marRight w:val="0"/>
                  <w:marTop w:val="0"/>
                  <w:marBottom w:val="0"/>
                  <w:divBdr>
                    <w:top w:val="none" w:sz="0" w:space="0" w:color="auto"/>
                    <w:left w:val="none" w:sz="0" w:space="0" w:color="auto"/>
                    <w:bottom w:val="none" w:sz="0" w:space="0" w:color="auto"/>
                    <w:right w:val="none" w:sz="0" w:space="0" w:color="auto"/>
                  </w:divBdr>
                  <w:divsChild>
                    <w:div w:id="328558391">
                      <w:marLeft w:val="0"/>
                      <w:marRight w:val="0"/>
                      <w:marTop w:val="0"/>
                      <w:marBottom w:val="0"/>
                      <w:divBdr>
                        <w:top w:val="none" w:sz="0" w:space="0" w:color="auto"/>
                        <w:left w:val="none" w:sz="0" w:space="0" w:color="auto"/>
                        <w:bottom w:val="none" w:sz="0" w:space="0" w:color="auto"/>
                        <w:right w:val="none" w:sz="0" w:space="0" w:color="auto"/>
                      </w:divBdr>
                    </w:div>
                  </w:divsChild>
                </w:div>
                <w:div w:id="1554341662">
                  <w:marLeft w:val="0"/>
                  <w:marRight w:val="0"/>
                  <w:marTop w:val="0"/>
                  <w:marBottom w:val="0"/>
                  <w:divBdr>
                    <w:top w:val="none" w:sz="0" w:space="0" w:color="auto"/>
                    <w:left w:val="none" w:sz="0" w:space="0" w:color="auto"/>
                    <w:bottom w:val="none" w:sz="0" w:space="0" w:color="auto"/>
                    <w:right w:val="none" w:sz="0" w:space="0" w:color="auto"/>
                  </w:divBdr>
                  <w:divsChild>
                    <w:div w:id="146744795">
                      <w:marLeft w:val="0"/>
                      <w:marRight w:val="0"/>
                      <w:marTop w:val="0"/>
                      <w:marBottom w:val="0"/>
                      <w:divBdr>
                        <w:top w:val="none" w:sz="0" w:space="0" w:color="auto"/>
                        <w:left w:val="none" w:sz="0" w:space="0" w:color="auto"/>
                        <w:bottom w:val="none" w:sz="0" w:space="0" w:color="auto"/>
                        <w:right w:val="none" w:sz="0" w:space="0" w:color="auto"/>
                      </w:divBdr>
                    </w:div>
                  </w:divsChild>
                </w:div>
                <w:div w:id="1568880261">
                  <w:marLeft w:val="0"/>
                  <w:marRight w:val="0"/>
                  <w:marTop w:val="0"/>
                  <w:marBottom w:val="0"/>
                  <w:divBdr>
                    <w:top w:val="none" w:sz="0" w:space="0" w:color="auto"/>
                    <w:left w:val="none" w:sz="0" w:space="0" w:color="auto"/>
                    <w:bottom w:val="none" w:sz="0" w:space="0" w:color="auto"/>
                    <w:right w:val="none" w:sz="0" w:space="0" w:color="auto"/>
                  </w:divBdr>
                  <w:divsChild>
                    <w:div w:id="184947342">
                      <w:marLeft w:val="0"/>
                      <w:marRight w:val="0"/>
                      <w:marTop w:val="0"/>
                      <w:marBottom w:val="0"/>
                      <w:divBdr>
                        <w:top w:val="none" w:sz="0" w:space="0" w:color="auto"/>
                        <w:left w:val="none" w:sz="0" w:space="0" w:color="auto"/>
                        <w:bottom w:val="none" w:sz="0" w:space="0" w:color="auto"/>
                        <w:right w:val="none" w:sz="0" w:space="0" w:color="auto"/>
                      </w:divBdr>
                    </w:div>
                  </w:divsChild>
                </w:div>
                <w:div w:id="1603607278">
                  <w:marLeft w:val="0"/>
                  <w:marRight w:val="0"/>
                  <w:marTop w:val="0"/>
                  <w:marBottom w:val="0"/>
                  <w:divBdr>
                    <w:top w:val="none" w:sz="0" w:space="0" w:color="auto"/>
                    <w:left w:val="none" w:sz="0" w:space="0" w:color="auto"/>
                    <w:bottom w:val="none" w:sz="0" w:space="0" w:color="auto"/>
                    <w:right w:val="none" w:sz="0" w:space="0" w:color="auto"/>
                  </w:divBdr>
                  <w:divsChild>
                    <w:div w:id="345442874">
                      <w:marLeft w:val="0"/>
                      <w:marRight w:val="0"/>
                      <w:marTop w:val="0"/>
                      <w:marBottom w:val="0"/>
                      <w:divBdr>
                        <w:top w:val="none" w:sz="0" w:space="0" w:color="auto"/>
                        <w:left w:val="none" w:sz="0" w:space="0" w:color="auto"/>
                        <w:bottom w:val="none" w:sz="0" w:space="0" w:color="auto"/>
                        <w:right w:val="none" w:sz="0" w:space="0" w:color="auto"/>
                      </w:divBdr>
                    </w:div>
                  </w:divsChild>
                </w:div>
                <w:div w:id="1609892401">
                  <w:marLeft w:val="0"/>
                  <w:marRight w:val="0"/>
                  <w:marTop w:val="0"/>
                  <w:marBottom w:val="0"/>
                  <w:divBdr>
                    <w:top w:val="none" w:sz="0" w:space="0" w:color="auto"/>
                    <w:left w:val="none" w:sz="0" w:space="0" w:color="auto"/>
                    <w:bottom w:val="none" w:sz="0" w:space="0" w:color="auto"/>
                    <w:right w:val="none" w:sz="0" w:space="0" w:color="auto"/>
                  </w:divBdr>
                  <w:divsChild>
                    <w:div w:id="1303929428">
                      <w:marLeft w:val="0"/>
                      <w:marRight w:val="0"/>
                      <w:marTop w:val="0"/>
                      <w:marBottom w:val="0"/>
                      <w:divBdr>
                        <w:top w:val="none" w:sz="0" w:space="0" w:color="auto"/>
                        <w:left w:val="none" w:sz="0" w:space="0" w:color="auto"/>
                        <w:bottom w:val="none" w:sz="0" w:space="0" w:color="auto"/>
                        <w:right w:val="none" w:sz="0" w:space="0" w:color="auto"/>
                      </w:divBdr>
                    </w:div>
                  </w:divsChild>
                </w:div>
                <w:div w:id="1617953588">
                  <w:marLeft w:val="0"/>
                  <w:marRight w:val="0"/>
                  <w:marTop w:val="0"/>
                  <w:marBottom w:val="0"/>
                  <w:divBdr>
                    <w:top w:val="none" w:sz="0" w:space="0" w:color="auto"/>
                    <w:left w:val="none" w:sz="0" w:space="0" w:color="auto"/>
                    <w:bottom w:val="none" w:sz="0" w:space="0" w:color="auto"/>
                    <w:right w:val="none" w:sz="0" w:space="0" w:color="auto"/>
                  </w:divBdr>
                  <w:divsChild>
                    <w:div w:id="1278565421">
                      <w:marLeft w:val="0"/>
                      <w:marRight w:val="0"/>
                      <w:marTop w:val="0"/>
                      <w:marBottom w:val="0"/>
                      <w:divBdr>
                        <w:top w:val="none" w:sz="0" w:space="0" w:color="auto"/>
                        <w:left w:val="none" w:sz="0" w:space="0" w:color="auto"/>
                        <w:bottom w:val="none" w:sz="0" w:space="0" w:color="auto"/>
                        <w:right w:val="none" w:sz="0" w:space="0" w:color="auto"/>
                      </w:divBdr>
                    </w:div>
                  </w:divsChild>
                </w:div>
                <w:div w:id="1711807699">
                  <w:marLeft w:val="0"/>
                  <w:marRight w:val="0"/>
                  <w:marTop w:val="0"/>
                  <w:marBottom w:val="0"/>
                  <w:divBdr>
                    <w:top w:val="none" w:sz="0" w:space="0" w:color="auto"/>
                    <w:left w:val="none" w:sz="0" w:space="0" w:color="auto"/>
                    <w:bottom w:val="none" w:sz="0" w:space="0" w:color="auto"/>
                    <w:right w:val="none" w:sz="0" w:space="0" w:color="auto"/>
                  </w:divBdr>
                  <w:divsChild>
                    <w:div w:id="785542708">
                      <w:marLeft w:val="0"/>
                      <w:marRight w:val="0"/>
                      <w:marTop w:val="0"/>
                      <w:marBottom w:val="0"/>
                      <w:divBdr>
                        <w:top w:val="none" w:sz="0" w:space="0" w:color="auto"/>
                        <w:left w:val="none" w:sz="0" w:space="0" w:color="auto"/>
                        <w:bottom w:val="none" w:sz="0" w:space="0" w:color="auto"/>
                        <w:right w:val="none" w:sz="0" w:space="0" w:color="auto"/>
                      </w:divBdr>
                    </w:div>
                  </w:divsChild>
                </w:div>
                <w:div w:id="1822118092">
                  <w:marLeft w:val="0"/>
                  <w:marRight w:val="0"/>
                  <w:marTop w:val="0"/>
                  <w:marBottom w:val="0"/>
                  <w:divBdr>
                    <w:top w:val="none" w:sz="0" w:space="0" w:color="auto"/>
                    <w:left w:val="none" w:sz="0" w:space="0" w:color="auto"/>
                    <w:bottom w:val="none" w:sz="0" w:space="0" w:color="auto"/>
                    <w:right w:val="none" w:sz="0" w:space="0" w:color="auto"/>
                  </w:divBdr>
                  <w:divsChild>
                    <w:div w:id="1996685565">
                      <w:marLeft w:val="0"/>
                      <w:marRight w:val="0"/>
                      <w:marTop w:val="0"/>
                      <w:marBottom w:val="0"/>
                      <w:divBdr>
                        <w:top w:val="none" w:sz="0" w:space="0" w:color="auto"/>
                        <w:left w:val="none" w:sz="0" w:space="0" w:color="auto"/>
                        <w:bottom w:val="none" w:sz="0" w:space="0" w:color="auto"/>
                        <w:right w:val="none" w:sz="0" w:space="0" w:color="auto"/>
                      </w:divBdr>
                    </w:div>
                  </w:divsChild>
                </w:div>
                <w:div w:id="1838030147">
                  <w:marLeft w:val="0"/>
                  <w:marRight w:val="0"/>
                  <w:marTop w:val="0"/>
                  <w:marBottom w:val="0"/>
                  <w:divBdr>
                    <w:top w:val="none" w:sz="0" w:space="0" w:color="auto"/>
                    <w:left w:val="none" w:sz="0" w:space="0" w:color="auto"/>
                    <w:bottom w:val="none" w:sz="0" w:space="0" w:color="auto"/>
                    <w:right w:val="none" w:sz="0" w:space="0" w:color="auto"/>
                  </w:divBdr>
                  <w:divsChild>
                    <w:div w:id="351687538">
                      <w:marLeft w:val="0"/>
                      <w:marRight w:val="0"/>
                      <w:marTop w:val="0"/>
                      <w:marBottom w:val="0"/>
                      <w:divBdr>
                        <w:top w:val="none" w:sz="0" w:space="0" w:color="auto"/>
                        <w:left w:val="none" w:sz="0" w:space="0" w:color="auto"/>
                        <w:bottom w:val="none" w:sz="0" w:space="0" w:color="auto"/>
                        <w:right w:val="none" w:sz="0" w:space="0" w:color="auto"/>
                      </w:divBdr>
                    </w:div>
                  </w:divsChild>
                </w:div>
                <w:div w:id="1877769212">
                  <w:marLeft w:val="0"/>
                  <w:marRight w:val="0"/>
                  <w:marTop w:val="0"/>
                  <w:marBottom w:val="0"/>
                  <w:divBdr>
                    <w:top w:val="none" w:sz="0" w:space="0" w:color="auto"/>
                    <w:left w:val="none" w:sz="0" w:space="0" w:color="auto"/>
                    <w:bottom w:val="none" w:sz="0" w:space="0" w:color="auto"/>
                    <w:right w:val="none" w:sz="0" w:space="0" w:color="auto"/>
                  </w:divBdr>
                  <w:divsChild>
                    <w:div w:id="1502356252">
                      <w:marLeft w:val="0"/>
                      <w:marRight w:val="0"/>
                      <w:marTop w:val="0"/>
                      <w:marBottom w:val="0"/>
                      <w:divBdr>
                        <w:top w:val="none" w:sz="0" w:space="0" w:color="auto"/>
                        <w:left w:val="none" w:sz="0" w:space="0" w:color="auto"/>
                        <w:bottom w:val="none" w:sz="0" w:space="0" w:color="auto"/>
                        <w:right w:val="none" w:sz="0" w:space="0" w:color="auto"/>
                      </w:divBdr>
                    </w:div>
                  </w:divsChild>
                </w:div>
                <w:div w:id="1923634824">
                  <w:marLeft w:val="0"/>
                  <w:marRight w:val="0"/>
                  <w:marTop w:val="0"/>
                  <w:marBottom w:val="0"/>
                  <w:divBdr>
                    <w:top w:val="none" w:sz="0" w:space="0" w:color="auto"/>
                    <w:left w:val="none" w:sz="0" w:space="0" w:color="auto"/>
                    <w:bottom w:val="none" w:sz="0" w:space="0" w:color="auto"/>
                    <w:right w:val="none" w:sz="0" w:space="0" w:color="auto"/>
                  </w:divBdr>
                  <w:divsChild>
                    <w:div w:id="920868106">
                      <w:marLeft w:val="0"/>
                      <w:marRight w:val="0"/>
                      <w:marTop w:val="0"/>
                      <w:marBottom w:val="0"/>
                      <w:divBdr>
                        <w:top w:val="none" w:sz="0" w:space="0" w:color="auto"/>
                        <w:left w:val="none" w:sz="0" w:space="0" w:color="auto"/>
                        <w:bottom w:val="none" w:sz="0" w:space="0" w:color="auto"/>
                        <w:right w:val="none" w:sz="0" w:space="0" w:color="auto"/>
                      </w:divBdr>
                    </w:div>
                  </w:divsChild>
                </w:div>
                <w:div w:id="1935282359">
                  <w:marLeft w:val="0"/>
                  <w:marRight w:val="0"/>
                  <w:marTop w:val="0"/>
                  <w:marBottom w:val="0"/>
                  <w:divBdr>
                    <w:top w:val="none" w:sz="0" w:space="0" w:color="auto"/>
                    <w:left w:val="none" w:sz="0" w:space="0" w:color="auto"/>
                    <w:bottom w:val="none" w:sz="0" w:space="0" w:color="auto"/>
                    <w:right w:val="none" w:sz="0" w:space="0" w:color="auto"/>
                  </w:divBdr>
                  <w:divsChild>
                    <w:div w:id="759912037">
                      <w:marLeft w:val="0"/>
                      <w:marRight w:val="0"/>
                      <w:marTop w:val="0"/>
                      <w:marBottom w:val="0"/>
                      <w:divBdr>
                        <w:top w:val="none" w:sz="0" w:space="0" w:color="auto"/>
                        <w:left w:val="none" w:sz="0" w:space="0" w:color="auto"/>
                        <w:bottom w:val="none" w:sz="0" w:space="0" w:color="auto"/>
                        <w:right w:val="none" w:sz="0" w:space="0" w:color="auto"/>
                      </w:divBdr>
                    </w:div>
                  </w:divsChild>
                </w:div>
                <w:div w:id="1995334599">
                  <w:marLeft w:val="0"/>
                  <w:marRight w:val="0"/>
                  <w:marTop w:val="0"/>
                  <w:marBottom w:val="0"/>
                  <w:divBdr>
                    <w:top w:val="none" w:sz="0" w:space="0" w:color="auto"/>
                    <w:left w:val="none" w:sz="0" w:space="0" w:color="auto"/>
                    <w:bottom w:val="none" w:sz="0" w:space="0" w:color="auto"/>
                    <w:right w:val="none" w:sz="0" w:space="0" w:color="auto"/>
                  </w:divBdr>
                  <w:divsChild>
                    <w:div w:id="458844207">
                      <w:marLeft w:val="0"/>
                      <w:marRight w:val="0"/>
                      <w:marTop w:val="0"/>
                      <w:marBottom w:val="0"/>
                      <w:divBdr>
                        <w:top w:val="none" w:sz="0" w:space="0" w:color="auto"/>
                        <w:left w:val="none" w:sz="0" w:space="0" w:color="auto"/>
                        <w:bottom w:val="none" w:sz="0" w:space="0" w:color="auto"/>
                        <w:right w:val="none" w:sz="0" w:space="0" w:color="auto"/>
                      </w:divBdr>
                    </w:div>
                  </w:divsChild>
                </w:div>
                <w:div w:id="2000376697">
                  <w:marLeft w:val="0"/>
                  <w:marRight w:val="0"/>
                  <w:marTop w:val="0"/>
                  <w:marBottom w:val="0"/>
                  <w:divBdr>
                    <w:top w:val="none" w:sz="0" w:space="0" w:color="auto"/>
                    <w:left w:val="none" w:sz="0" w:space="0" w:color="auto"/>
                    <w:bottom w:val="none" w:sz="0" w:space="0" w:color="auto"/>
                    <w:right w:val="none" w:sz="0" w:space="0" w:color="auto"/>
                  </w:divBdr>
                  <w:divsChild>
                    <w:div w:id="1538742108">
                      <w:marLeft w:val="0"/>
                      <w:marRight w:val="0"/>
                      <w:marTop w:val="0"/>
                      <w:marBottom w:val="0"/>
                      <w:divBdr>
                        <w:top w:val="none" w:sz="0" w:space="0" w:color="auto"/>
                        <w:left w:val="none" w:sz="0" w:space="0" w:color="auto"/>
                        <w:bottom w:val="none" w:sz="0" w:space="0" w:color="auto"/>
                        <w:right w:val="none" w:sz="0" w:space="0" w:color="auto"/>
                      </w:divBdr>
                    </w:div>
                  </w:divsChild>
                </w:div>
                <w:div w:id="2070298962">
                  <w:marLeft w:val="0"/>
                  <w:marRight w:val="0"/>
                  <w:marTop w:val="0"/>
                  <w:marBottom w:val="0"/>
                  <w:divBdr>
                    <w:top w:val="none" w:sz="0" w:space="0" w:color="auto"/>
                    <w:left w:val="none" w:sz="0" w:space="0" w:color="auto"/>
                    <w:bottom w:val="none" w:sz="0" w:space="0" w:color="auto"/>
                    <w:right w:val="none" w:sz="0" w:space="0" w:color="auto"/>
                  </w:divBdr>
                  <w:divsChild>
                    <w:div w:id="1011377336">
                      <w:marLeft w:val="0"/>
                      <w:marRight w:val="0"/>
                      <w:marTop w:val="0"/>
                      <w:marBottom w:val="0"/>
                      <w:divBdr>
                        <w:top w:val="none" w:sz="0" w:space="0" w:color="auto"/>
                        <w:left w:val="none" w:sz="0" w:space="0" w:color="auto"/>
                        <w:bottom w:val="none" w:sz="0" w:space="0" w:color="auto"/>
                        <w:right w:val="none" w:sz="0" w:space="0" w:color="auto"/>
                      </w:divBdr>
                    </w:div>
                  </w:divsChild>
                </w:div>
                <w:div w:id="2074547480">
                  <w:marLeft w:val="0"/>
                  <w:marRight w:val="0"/>
                  <w:marTop w:val="0"/>
                  <w:marBottom w:val="0"/>
                  <w:divBdr>
                    <w:top w:val="none" w:sz="0" w:space="0" w:color="auto"/>
                    <w:left w:val="none" w:sz="0" w:space="0" w:color="auto"/>
                    <w:bottom w:val="none" w:sz="0" w:space="0" w:color="auto"/>
                    <w:right w:val="none" w:sz="0" w:space="0" w:color="auto"/>
                  </w:divBdr>
                  <w:divsChild>
                    <w:div w:id="115414007">
                      <w:marLeft w:val="0"/>
                      <w:marRight w:val="0"/>
                      <w:marTop w:val="0"/>
                      <w:marBottom w:val="0"/>
                      <w:divBdr>
                        <w:top w:val="none" w:sz="0" w:space="0" w:color="auto"/>
                        <w:left w:val="none" w:sz="0" w:space="0" w:color="auto"/>
                        <w:bottom w:val="none" w:sz="0" w:space="0" w:color="auto"/>
                        <w:right w:val="none" w:sz="0" w:space="0" w:color="auto"/>
                      </w:divBdr>
                    </w:div>
                  </w:divsChild>
                </w:div>
                <w:div w:id="2084986516">
                  <w:marLeft w:val="0"/>
                  <w:marRight w:val="0"/>
                  <w:marTop w:val="0"/>
                  <w:marBottom w:val="0"/>
                  <w:divBdr>
                    <w:top w:val="none" w:sz="0" w:space="0" w:color="auto"/>
                    <w:left w:val="none" w:sz="0" w:space="0" w:color="auto"/>
                    <w:bottom w:val="none" w:sz="0" w:space="0" w:color="auto"/>
                    <w:right w:val="none" w:sz="0" w:space="0" w:color="auto"/>
                  </w:divBdr>
                  <w:divsChild>
                    <w:div w:id="1416509420">
                      <w:marLeft w:val="0"/>
                      <w:marRight w:val="0"/>
                      <w:marTop w:val="0"/>
                      <w:marBottom w:val="0"/>
                      <w:divBdr>
                        <w:top w:val="none" w:sz="0" w:space="0" w:color="auto"/>
                        <w:left w:val="none" w:sz="0" w:space="0" w:color="auto"/>
                        <w:bottom w:val="none" w:sz="0" w:space="0" w:color="auto"/>
                        <w:right w:val="none" w:sz="0" w:space="0" w:color="auto"/>
                      </w:divBdr>
                    </w:div>
                  </w:divsChild>
                </w:div>
                <w:div w:id="2125417184">
                  <w:marLeft w:val="0"/>
                  <w:marRight w:val="0"/>
                  <w:marTop w:val="0"/>
                  <w:marBottom w:val="0"/>
                  <w:divBdr>
                    <w:top w:val="none" w:sz="0" w:space="0" w:color="auto"/>
                    <w:left w:val="none" w:sz="0" w:space="0" w:color="auto"/>
                    <w:bottom w:val="none" w:sz="0" w:space="0" w:color="auto"/>
                    <w:right w:val="none" w:sz="0" w:space="0" w:color="auto"/>
                  </w:divBdr>
                  <w:divsChild>
                    <w:div w:id="949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1978">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sChild>
    </w:div>
    <w:div w:id="641928600">
      <w:bodyDiv w:val="1"/>
      <w:marLeft w:val="0"/>
      <w:marRight w:val="0"/>
      <w:marTop w:val="0"/>
      <w:marBottom w:val="0"/>
      <w:divBdr>
        <w:top w:val="none" w:sz="0" w:space="0" w:color="auto"/>
        <w:left w:val="none" w:sz="0" w:space="0" w:color="auto"/>
        <w:bottom w:val="none" w:sz="0" w:space="0" w:color="auto"/>
        <w:right w:val="none" w:sz="0" w:space="0" w:color="auto"/>
      </w:divBdr>
    </w:div>
    <w:div w:id="659116592">
      <w:bodyDiv w:val="1"/>
      <w:marLeft w:val="0"/>
      <w:marRight w:val="0"/>
      <w:marTop w:val="0"/>
      <w:marBottom w:val="0"/>
      <w:divBdr>
        <w:top w:val="none" w:sz="0" w:space="0" w:color="auto"/>
        <w:left w:val="none" w:sz="0" w:space="0" w:color="auto"/>
        <w:bottom w:val="none" w:sz="0" w:space="0" w:color="auto"/>
        <w:right w:val="none" w:sz="0" w:space="0" w:color="auto"/>
      </w:divBdr>
    </w:div>
    <w:div w:id="660158713">
      <w:bodyDiv w:val="1"/>
      <w:marLeft w:val="0"/>
      <w:marRight w:val="0"/>
      <w:marTop w:val="0"/>
      <w:marBottom w:val="0"/>
      <w:divBdr>
        <w:top w:val="none" w:sz="0" w:space="0" w:color="auto"/>
        <w:left w:val="none" w:sz="0" w:space="0" w:color="auto"/>
        <w:bottom w:val="none" w:sz="0" w:space="0" w:color="auto"/>
        <w:right w:val="none" w:sz="0" w:space="0" w:color="auto"/>
      </w:divBdr>
    </w:div>
    <w:div w:id="683944849">
      <w:bodyDiv w:val="1"/>
      <w:marLeft w:val="0"/>
      <w:marRight w:val="0"/>
      <w:marTop w:val="0"/>
      <w:marBottom w:val="0"/>
      <w:divBdr>
        <w:top w:val="none" w:sz="0" w:space="0" w:color="auto"/>
        <w:left w:val="none" w:sz="0" w:space="0" w:color="auto"/>
        <w:bottom w:val="none" w:sz="0" w:space="0" w:color="auto"/>
        <w:right w:val="none" w:sz="0" w:space="0" w:color="auto"/>
      </w:divBdr>
    </w:div>
    <w:div w:id="699890526">
      <w:bodyDiv w:val="1"/>
      <w:marLeft w:val="0"/>
      <w:marRight w:val="0"/>
      <w:marTop w:val="0"/>
      <w:marBottom w:val="0"/>
      <w:divBdr>
        <w:top w:val="none" w:sz="0" w:space="0" w:color="auto"/>
        <w:left w:val="none" w:sz="0" w:space="0" w:color="auto"/>
        <w:bottom w:val="none" w:sz="0" w:space="0" w:color="auto"/>
        <w:right w:val="none" w:sz="0" w:space="0" w:color="auto"/>
      </w:divBdr>
    </w:div>
    <w:div w:id="726877487">
      <w:bodyDiv w:val="1"/>
      <w:marLeft w:val="0"/>
      <w:marRight w:val="0"/>
      <w:marTop w:val="0"/>
      <w:marBottom w:val="0"/>
      <w:divBdr>
        <w:top w:val="none" w:sz="0" w:space="0" w:color="auto"/>
        <w:left w:val="none" w:sz="0" w:space="0" w:color="auto"/>
        <w:bottom w:val="none" w:sz="0" w:space="0" w:color="auto"/>
        <w:right w:val="none" w:sz="0" w:space="0" w:color="auto"/>
      </w:divBdr>
    </w:div>
    <w:div w:id="735082636">
      <w:bodyDiv w:val="1"/>
      <w:marLeft w:val="0"/>
      <w:marRight w:val="0"/>
      <w:marTop w:val="0"/>
      <w:marBottom w:val="0"/>
      <w:divBdr>
        <w:top w:val="none" w:sz="0" w:space="0" w:color="auto"/>
        <w:left w:val="none" w:sz="0" w:space="0" w:color="auto"/>
        <w:bottom w:val="none" w:sz="0" w:space="0" w:color="auto"/>
        <w:right w:val="none" w:sz="0" w:space="0" w:color="auto"/>
      </w:divBdr>
    </w:div>
    <w:div w:id="736975817">
      <w:bodyDiv w:val="1"/>
      <w:marLeft w:val="0"/>
      <w:marRight w:val="0"/>
      <w:marTop w:val="0"/>
      <w:marBottom w:val="0"/>
      <w:divBdr>
        <w:top w:val="none" w:sz="0" w:space="0" w:color="auto"/>
        <w:left w:val="none" w:sz="0" w:space="0" w:color="auto"/>
        <w:bottom w:val="none" w:sz="0" w:space="0" w:color="auto"/>
        <w:right w:val="none" w:sz="0" w:space="0" w:color="auto"/>
      </w:divBdr>
      <w:divsChild>
        <w:div w:id="712968404">
          <w:marLeft w:val="0"/>
          <w:marRight w:val="0"/>
          <w:marTop w:val="0"/>
          <w:marBottom w:val="0"/>
          <w:divBdr>
            <w:top w:val="none" w:sz="0" w:space="0" w:color="auto"/>
            <w:left w:val="none" w:sz="0" w:space="0" w:color="auto"/>
            <w:bottom w:val="none" w:sz="0" w:space="0" w:color="auto"/>
            <w:right w:val="none" w:sz="0" w:space="0" w:color="auto"/>
          </w:divBdr>
        </w:div>
        <w:div w:id="744842239">
          <w:marLeft w:val="0"/>
          <w:marRight w:val="0"/>
          <w:marTop w:val="0"/>
          <w:marBottom w:val="0"/>
          <w:divBdr>
            <w:top w:val="none" w:sz="0" w:space="0" w:color="auto"/>
            <w:left w:val="none" w:sz="0" w:space="0" w:color="auto"/>
            <w:bottom w:val="none" w:sz="0" w:space="0" w:color="auto"/>
            <w:right w:val="none" w:sz="0" w:space="0" w:color="auto"/>
          </w:divBdr>
          <w:divsChild>
            <w:div w:id="774909883">
              <w:marLeft w:val="0"/>
              <w:marRight w:val="0"/>
              <w:marTop w:val="30"/>
              <w:marBottom w:val="30"/>
              <w:divBdr>
                <w:top w:val="none" w:sz="0" w:space="0" w:color="auto"/>
                <w:left w:val="none" w:sz="0" w:space="0" w:color="auto"/>
                <w:bottom w:val="none" w:sz="0" w:space="0" w:color="auto"/>
                <w:right w:val="none" w:sz="0" w:space="0" w:color="auto"/>
              </w:divBdr>
              <w:divsChild>
                <w:div w:id="68893536">
                  <w:marLeft w:val="0"/>
                  <w:marRight w:val="0"/>
                  <w:marTop w:val="0"/>
                  <w:marBottom w:val="0"/>
                  <w:divBdr>
                    <w:top w:val="none" w:sz="0" w:space="0" w:color="auto"/>
                    <w:left w:val="none" w:sz="0" w:space="0" w:color="auto"/>
                    <w:bottom w:val="none" w:sz="0" w:space="0" w:color="auto"/>
                    <w:right w:val="none" w:sz="0" w:space="0" w:color="auto"/>
                  </w:divBdr>
                  <w:divsChild>
                    <w:div w:id="686831149">
                      <w:marLeft w:val="0"/>
                      <w:marRight w:val="0"/>
                      <w:marTop w:val="0"/>
                      <w:marBottom w:val="0"/>
                      <w:divBdr>
                        <w:top w:val="none" w:sz="0" w:space="0" w:color="auto"/>
                        <w:left w:val="none" w:sz="0" w:space="0" w:color="auto"/>
                        <w:bottom w:val="none" w:sz="0" w:space="0" w:color="auto"/>
                        <w:right w:val="none" w:sz="0" w:space="0" w:color="auto"/>
                      </w:divBdr>
                    </w:div>
                  </w:divsChild>
                </w:div>
                <w:div w:id="83839550">
                  <w:marLeft w:val="0"/>
                  <w:marRight w:val="0"/>
                  <w:marTop w:val="0"/>
                  <w:marBottom w:val="0"/>
                  <w:divBdr>
                    <w:top w:val="none" w:sz="0" w:space="0" w:color="auto"/>
                    <w:left w:val="none" w:sz="0" w:space="0" w:color="auto"/>
                    <w:bottom w:val="none" w:sz="0" w:space="0" w:color="auto"/>
                    <w:right w:val="none" w:sz="0" w:space="0" w:color="auto"/>
                  </w:divBdr>
                  <w:divsChild>
                    <w:div w:id="697894889">
                      <w:marLeft w:val="0"/>
                      <w:marRight w:val="0"/>
                      <w:marTop w:val="0"/>
                      <w:marBottom w:val="0"/>
                      <w:divBdr>
                        <w:top w:val="none" w:sz="0" w:space="0" w:color="auto"/>
                        <w:left w:val="none" w:sz="0" w:space="0" w:color="auto"/>
                        <w:bottom w:val="none" w:sz="0" w:space="0" w:color="auto"/>
                        <w:right w:val="none" w:sz="0" w:space="0" w:color="auto"/>
                      </w:divBdr>
                    </w:div>
                  </w:divsChild>
                </w:div>
                <w:div w:id="86659768">
                  <w:marLeft w:val="0"/>
                  <w:marRight w:val="0"/>
                  <w:marTop w:val="0"/>
                  <w:marBottom w:val="0"/>
                  <w:divBdr>
                    <w:top w:val="none" w:sz="0" w:space="0" w:color="auto"/>
                    <w:left w:val="none" w:sz="0" w:space="0" w:color="auto"/>
                    <w:bottom w:val="none" w:sz="0" w:space="0" w:color="auto"/>
                    <w:right w:val="none" w:sz="0" w:space="0" w:color="auto"/>
                  </w:divBdr>
                  <w:divsChild>
                    <w:div w:id="958878996">
                      <w:marLeft w:val="0"/>
                      <w:marRight w:val="0"/>
                      <w:marTop w:val="0"/>
                      <w:marBottom w:val="0"/>
                      <w:divBdr>
                        <w:top w:val="none" w:sz="0" w:space="0" w:color="auto"/>
                        <w:left w:val="none" w:sz="0" w:space="0" w:color="auto"/>
                        <w:bottom w:val="none" w:sz="0" w:space="0" w:color="auto"/>
                        <w:right w:val="none" w:sz="0" w:space="0" w:color="auto"/>
                      </w:divBdr>
                    </w:div>
                  </w:divsChild>
                </w:div>
                <w:div w:id="115878945">
                  <w:marLeft w:val="0"/>
                  <w:marRight w:val="0"/>
                  <w:marTop w:val="0"/>
                  <w:marBottom w:val="0"/>
                  <w:divBdr>
                    <w:top w:val="none" w:sz="0" w:space="0" w:color="auto"/>
                    <w:left w:val="none" w:sz="0" w:space="0" w:color="auto"/>
                    <w:bottom w:val="none" w:sz="0" w:space="0" w:color="auto"/>
                    <w:right w:val="none" w:sz="0" w:space="0" w:color="auto"/>
                  </w:divBdr>
                  <w:divsChild>
                    <w:div w:id="1032806100">
                      <w:marLeft w:val="0"/>
                      <w:marRight w:val="0"/>
                      <w:marTop w:val="0"/>
                      <w:marBottom w:val="0"/>
                      <w:divBdr>
                        <w:top w:val="none" w:sz="0" w:space="0" w:color="auto"/>
                        <w:left w:val="none" w:sz="0" w:space="0" w:color="auto"/>
                        <w:bottom w:val="none" w:sz="0" w:space="0" w:color="auto"/>
                        <w:right w:val="none" w:sz="0" w:space="0" w:color="auto"/>
                      </w:divBdr>
                    </w:div>
                  </w:divsChild>
                </w:div>
                <w:div w:id="116340984">
                  <w:marLeft w:val="0"/>
                  <w:marRight w:val="0"/>
                  <w:marTop w:val="0"/>
                  <w:marBottom w:val="0"/>
                  <w:divBdr>
                    <w:top w:val="none" w:sz="0" w:space="0" w:color="auto"/>
                    <w:left w:val="none" w:sz="0" w:space="0" w:color="auto"/>
                    <w:bottom w:val="none" w:sz="0" w:space="0" w:color="auto"/>
                    <w:right w:val="none" w:sz="0" w:space="0" w:color="auto"/>
                  </w:divBdr>
                  <w:divsChild>
                    <w:div w:id="670064597">
                      <w:marLeft w:val="0"/>
                      <w:marRight w:val="0"/>
                      <w:marTop w:val="0"/>
                      <w:marBottom w:val="0"/>
                      <w:divBdr>
                        <w:top w:val="none" w:sz="0" w:space="0" w:color="auto"/>
                        <w:left w:val="none" w:sz="0" w:space="0" w:color="auto"/>
                        <w:bottom w:val="none" w:sz="0" w:space="0" w:color="auto"/>
                        <w:right w:val="none" w:sz="0" w:space="0" w:color="auto"/>
                      </w:divBdr>
                    </w:div>
                  </w:divsChild>
                </w:div>
                <w:div w:id="228804670">
                  <w:marLeft w:val="0"/>
                  <w:marRight w:val="0"/>
                  <w:marTop w:val="0"/>
                  <w:marBottom w:val="0"/>
                  <w:divBdr>
                    <w:top w:val="none" w:sz="0" w:space="0" w:color="auto"/>
                    <w:left w:val="none" w:sz="0" w:space="0" w:color="auto"/>
                    <w:bottom w:val="none" w:sz="0" w:space="0" w:color="auto"/>
                    <w:right w:val="none" w:sz="0" w:space="0" w:color="auto"/>
                  </w:divBdr>
                  <w:divsChild>
                    <w:div w:id="1185245538">
                      <w:marLeft w:val="0"/>
                      <w:marRight w:val="0"/>
                      <w:marTop w:val="0"/>
                      <w:marBottom w:val="0"/>
                      <w:divBdr>
                        <w:top w:val="none" w:sz="0" w:space="0" w:color="auto"/>
                        <w:left w:val="none" w:sz="0" w:space="0" w:color="auto"/>
                        <w:bottom w:val="none" w:sz="0" w:space="0" w:color="auto"/>
                        <w:right w:val="none" w:sz="0" w:space="0" w:color="auto"/>
                      </w:divBdr>
                    </w:div>
                  </w:divsChild>
                </w:div>
                <w:div w:id="242953893">
                  <w:marLeft w:val="0"/>
                  <w:marRight w:val="0"/>
                  <w:marTop w:val="0"/>
                  <w:marBottom w:val="0"/>
                  <w:divBdr>
                    <w:top w:val="none" w:sz="0" w:space="0" w:color="auto"/>
                    <w:left w:val="none" w:sz="0" w:space="0" w:color="auto"/>
                    <w:bottom w:val="none" w:sz="0" w:space="0" w:color="auto"/>
                    <w:right w:val="none" w:sz="0" w:space="0" w:color="auto"/>
                  </w:divBdr>
                  <w:divsChild>
                    <w:div w:id="12535073">
                      <w:marLeft w:val="0"/>
                      <w:marRight w:val="0"/>
                      <w:marTop w:val="0"/>
                      <w:marBottom w:val="0"/>
                      <w:divBdr>
                        <w:top w:val="none" w:sz="0" w:space="0" w:color="auto"/>
                        <w:left w:val="none" w:sz="0" w:space="0" w:color="auto"/>
                        <w:bottom w:val="none" w:sz="0" w:space="0" w:color="auto"/>
                        <w:right w:val="none" w:sz="0" w:space="0" w:color="auto"/>
                      </w:divBdr>
                    </w:div>
                  </w:divsChild>
                </w:div>
                <w:div w:id="294221898">
                  <w:marLeft w:val="0"/>
                  <w:marRight w:val="0"/>
                  <w:marTop w:val="0"/>
                  <w:marBottom w:val="0"/>
                  <w:divBdr>
                    <w:top w:val="none" w:sz="0" w:space="0" w:color="auto"/>
                    <w:left w:val="none" w:sz="0" w:space="0" w:color="auto"/>
                    <w:bottom w:val="none" w:sz="0" w:space="0" w:color="auto"/>
                    <w:right w:val="none" w:sz="0" w:space="0" w:color="auto"/>
                  </w:divBdr>
                  <w:divsChild>
                    <w:div w:id="1363361466">
                      <w:marLeft w:val="0"/>
                      <w:marRight w:val="0"/>
                      <w:marTop w:val="0"/>
                      <w:marBottom w:val="0"/>
                      <w:divBdr>
                        <w:top w:val="none" w:sz="0" w:space="0" w:color="auto"/>
                        <w:left w:val="none" w:sz="0" w:space="0" w:color="auto"/>
                        <w:bottom w:val="none" w:sz="0" w:space="0" w:color="auto"/>
                        <w:right w:val="none" w:sz="0" w:space="0" w:color="auto"/>
                      </w:divBdr>
                    </w:div>
                  </w:divsChild>
                </w:div>
                <w:div w:id="318000304">
                  <w:marLeft w:val="0"/>
                  <w:marRight w:val="0"/>
                  <w:marTop w:val="0"/>
                  <w:marBottom w:val="0"/>
                  <w:divBdr>
                    <w:top w:val="none" w:sz="0" w:space="0" w:color="auto"/>
                    <w:left w:val="none" w:sz="0" w:space="0" w:color="auto"/>
                    <w:bottom w:val="none" w:sz="0" w:space="0" w:color="auto"/>
                    <w:right w:val="none" w:sz="0" w:space="0" w:color="auto"/>
                  </w:divBdr>
                  <w:divsChild>
                    <w:div w:id="587807382">
                      <w:marLeft w:val="0"/>
                      <w:marRight w:val="0"/>
                      <w:marTop w:val="0"/>
                      <w:marBottom w:val="0"/>
                      <w:divBdr>
                        <w:top w:val="none" w:sz="0" w:space="0" w:color="auto"/>
                        <w:left w:val="none" w:sz="0" w:space="0" w:color="auto"/>
                        <w:bottom w:val="none" w:sz="0" w:space="0" w:color="auto"/>
                        <w:right w:val="none" w:sz="0" w:space="0" w:color="auto"/>
                      </w:divBdr>
                    </w:div>
                  </w:divsChild>
                </w:div>
                <w:div w:id="327443425">
                  <w:marLeft w:val="0"/>
                  <w:marRight w:val="0"/>
                  <w:marTop w:val="0"/>
                  <w:marBottom w:val="0"/>
                  <w:divBdr>
                    <w:top w:val="none" w:sz="0" w:space="0" w:color="auto"/>
                    <w:left w:val="none" w:sz="0" w:space="0" w:color="auto"/>
                    <w:bottom w:val="none" w:sz="0" w:space="0" w:color="auto"/>
                    <w:right w:val="none" w:sz="0" w:space="0" w:color="auto"/>
                  </w:divBdr>
                  <w:divsChild>
                    <w:div w:id="2105032705">
                      <w:marLeft w:val="0"/>
                      <w:marRight w:val="0"/>
                      <w:marTop w:val="0"/>
                      <w:marBottom w:val="0"/>
                      <w:divBdr>
                        <w:top w:val="none" w:sz="0" w:space="0" w:color="auto"/>
                        <w:left w:val="none" w:sz="0" w:space="0" w:color="auto"/>
                        <w:bottom w:val="none" w:sz="0" w:space="0" w:color="auto"/>
                        <w:right w:val="none" w:sz="0" w:space="0" w:color="auto"/>
                      </w:divBdr>
                    </w:div>
                  </w:divsChild>
                </w:div>
                <w:div w:id="359209579">
                  <w:marLeft w:val="0"/>
                  <w:marRight w:val="0"/>
                  <w:marTop w:val="0"/>
                  <w:marBottom w:val="0"/>
                  <w:divBdr>
                    <w:top w:val="none" w:sz="0" w:space="0" w:color="auto"/>
                    <w:left w:val="none" w:sz="0" w:space="0" w:color="auto"/>
                    <w:bottom w:val="none" w:sz="0" w:space="0" w:color="auto"/>
                    <w:right w:val="none" w:sz="0" w:space="0" w:color="auto"/>
                  </w:divBdr>
                  <w:divsChild>
                    <w:div w:id="131145724">
                      <w:marLeft w:val="0"/>
                      <w:marRight w:val="0"/>
                      <w:marTop w:val="0"/>
                      <w:marBottom w:val="0"/>
                      <w:divBdr>
                        <w:top w:val="none" w:sz="0" w:space="0" w:color="auto"/>
                        <w:left w:val="none" w:sz="0" w:space="0" w:color="auto"/>
                        <w:bottom w:val="none" w:sz="0" w:space="0" w:color="auto"/>
                        <w:right w:val="none" w:sz="0" w:space="0" w:color="auto"/>
                      </w:divBdr>
                    </w:div>
                  </w:divsChild>
                </w:div>
                <w:div w:id="362904362">
                  <w:marLeft w:val="0"/>
                  <w:marRight w:val="0"/>
                  <w:marTop w:val="0"/>
                  <w:marBottom w:val="0"/>
                  <w:divBdr>
                    <w:top w:val="none" w:sz="0" w:space="0" w:color="auto"/>
                    <w:left w:val="none" w:sz="0" w:space="0" w:color="auto"/>
                    <w:bottom w:val="none" w:sz="0" w:space="0" w:color="auto"/>
                    <w:right w:val="none" w:sz="0" w:space="0" w:color="auto"/>
                  </w:divBdr>
                  <w:divsChild>
                    <w:div w:id="625165661">
                      <w:marLeft w:val="0"/>
                      <w:marRight w:val="0"/>
                      <w:marTop w:val="0"/>
                      <w:marBottom w:val="0"/>
                      <w:divBdr>
                        <w:top w:val="none" w:sz="0" w:space="0" w:color="auto"/>
                        <w:left w:val="none" w:sz="0" w:space="0" w:color="auto"/>
                        <w:bottom w:val="none" w:sz="0" w:space="0" w:color="auto"/>
                        <w:right w:val="none" w:sz="0" w:space="0" w:color="auto"/>
                      </w:divBdr>
                    </w:div>
                  </w:divsChild>
                </w:div>
                <w:div w:id="380710571">
                  <w:marLeft w:val="0"/>
                  <w:marRight w:val="0"/>
                  <w:marTop w:val="0"/>
                  <w:marBottom w:val="0"/>
                  <w:divBdr>
                    <w:top w:val="none" w:sz="0" w:space="0" w:color="auto"/>
                    <w:left w:val="none" w:sz="0" w:space="0" w:color="auto"/>
                    <w:bottom w:val="none" w:sz="0" w:space="0" w:color="auto"/>
                    <w:right w:val="none" w:sz="0" w:space="0" w:color="auto"/>
                  </w:divBdr>
                  <w:divsChild>
                    <w:div w:id="847789608">
                      <w:marLeft w:val="0"/>
                      <w:marRight w:val="0"/>
                      <w:marTop w:val="0"/>
                      <w:marBottom w:val="0"/>
                      <w:divBdr>
                        <w:top w:val="none" w:sz="0" w:space="0" w:color="auto"/>
                        <w:left w:val="none" w:sz="0" w:space="0" w:color="auto"/>
                        <w:bottom w:val="none" w:sz="0" w:space="0" w:color="auto"/>
                        <w:right w:val="none" w:sz="0" w:space="0" w:color="auto"/>
                      </w:divBdr>
                    </w:div>
                  </w:divsChild>
                </w:div>
                <w:div w:id="380978941">
                  <w:marLeft w:val="0"/>
                  <w:marRight w:val="0"/>
                  <w:marTop w:val="0"/>
                  <w:marBottom w:val="0"/>
                  <w:divBdr>
                    <w:top w:val="none" w:sz="0" w:space="0" w:color="auto"/>
                    <w:left w:val="none" w:sz="0" w:space="0" w:color="auto"/>
                    <w:bottom w:val="none" w:sz="0" w:space="0" w:color="auto"/>
                    <w:right w:val="none" w:sz="0" w:space="0" w:color="auto"/>
                  </w:divBdr>
                  <w:divsChild>
                    <w:div w:id="1658269833">
                      <w:marLeft w:val="0"/>
                      <w:marRight w:val="0"/>
                      <w:marTop w:val="0"/>
                      <w:marBottom w:val="0"/>
                      <w:divBdr>
                        <w:top w:val="none" w:sz="0" w:space="0" w:color="auto"/>
                        <w:left w:val="none" w:sz="0" w:space="0" w:color="auto"/>
                        <w:bottom w:val="none" w:sz="0" w:space="0" w:color="auto"/>
                        <w:right w:val="none" w:sz="0" w:space="0" w:color="auto"/>
                      </w:divBdr>
                    </w:div>
                  </w:divsChild>
                </w:div>
                <w:div w:id="387385065">
                  <w:marLeft w:val="0"/>
                  <w:marRight w:val="0"/>
                  <w:marTop w:val="0"/>
                  <w:marBottom w:val="0"/>
                  <w:divBdr>
                    <w:top w:val="none" w:sz="0" w:space="0" w:color="auto"/>
                    <w:left w:val="none" w:sz="0" w:space="0" w:color="auto"/>
                    <w:bottom w:val="none" w:sz="0" w:space="0" w:color="auto"/>
                    <w:right w:val="none" w:sz="0" w:space="0" w:color="auto"/>
                  </w:divBdr>
                  <w:divsChild>
                    <w:div w:id="103618288">
                      <w:marLeft w:val="0"/>
                      <w:marRight w:val="0"/>
                      <w:marTop w:val="0"/>
                      <w:marBottom w:val="0"/>
                      <w:divBdr>
                        <w:top w:val="none" w:sz="0" w:space="0" w:color="auto"/>
                        <w:left w:val="none" w:sz="0" w:space="0" w:color="auto"/>
                        <w:bottom w:val="none" w:sz="0" w:space="0" w:color="auto"/>
                        <w:right w:val="none" w:sz="0" w:space="0" w:color="auto"/>
                      </w:divBdr>
                    </w:div>
                  </w:divsChild>
                </w:div>
                <w:div w:id="447429947">
                  <w:marLeft w:val="0"/>
                  <w:marRight w:val="0"/>
                  <w:marTop w:val="0"/>
                  <w:marBottom w:val="0"/>
                  <w:divBdr>
                    <w:top w:val="none" w:sz="0" w:space="0" w:color="auto"/>
                    <w:left w:val="none" w:sz="0" w:space="0" w:color="auto"/>
                    <w:bottom w:val="none" w:sz="0" w:space="0" w:color="auto"/>
                    <w:right w:val="none" w:sz="0" w:space="0" w:color="auto"/>
                  </w:divBdr>
                  <w:divsChild>
                    <w:div w:id="229970042">
                      <w:marLeft w:val="0"/>
                      <w:marRight w:val="0"/>
                      <w:marTop w:val="0"/>
                      <w:marBottom w:val="0"/>
                      <w:divBdr>
                        <w:top w:val="none" w:sz="0" w:space="0" w:color="auto"/>
                        <w:left w:val="none" w:sz="0" w:space="0" w:color="auto"/>
                        <w:bottom w:val="none" w:sz="0" w:space="0" w:color="auto"/>
                        <w:right w:val="none" w:sz="0" w:space="0" w:color="auto"/>
                      </w:divBdr>
                    </w:div>
                  </w:divsChild>
                </w:div>
                <w:div w:id="516238624">
                  <w:marLeft w:val="0"/>
                  <w:marRight w:val="0"/>
                  <w:marTop w:val="0"/>
                  <w:marBottom w:val="0"/>
                  <w:divBdr>
                    <w:top w:val="none" w:sz="0" w:space="0" w:color="auto"/>
                    <w:left w:val="none" w:sz="0" w:space="0" w:color="auto"/>
                    <w:bottom w:val="none" w:sz="0" w:space="0" w:color="auto"/>
                    <w:right w:val="none" w:sz="0" w:space="0" w:color="auto"/>
                  </w:divBdr>
                  <w:divsChild>
                    <w:div w:id="2041709602">
                      <w:marLeft w:val="0"/>
                      <w:marRight w:val="0"/>
                      <w:marTop w:val="0"/>
                      <w:marBottom w:val="0"/>
                      <w:divBdr>
                        <w:top w:val="none" w:sz="0" w:space="0" w:color="auto"/>
                        <w:left w:val="none" w:sz="0" w:space="0" w:color="auto"/>
                        <w:bottom w:val="none" w:sz="0" w:space="0" w:color="auto"/>
                        <w:right w:val="none" w:sz="0" w:space="0" w:color="auto"/>
                      </w:divBdr>
                    </w:div>
                  </w:divsChild>
                </w:div>
                <w:div w:id="532422290">
                  <w:marLeft w:val="0"/>
                  <w:marRight w:val="0"/>
                  <w:marTop w:val="0"/>
                  <w:marBottom w:val="0"/>
                  <w:divBdr>
                    <w:top w:val="none" w:sz="0" w:space="0" w:color="auto"/>
                    <w:left w:val="none" w:sz="0" w:space="0" w:color="auto"/>
                    <w:bottom w:val="none" w:sz="0" w:space="0" w:color="auto"/>
                    <w:right w:val="none" w:sz="0" w:space="0" w:color="auto"/>
                  </w:divBdr>
                  <w:divsChild>
                    <w:div w:id="2090424604">
                      <w:marLeft w:val="0"/>
                      <w:marRight w:val="0"/>
                      <w:marTop w:val="0"/>
                      <w:marBottom w:val="0"/>
                      <w:divBdr>
                        <w:top w:val="none" w:sz="0" w:space="0" w:color="auto"/>
                        <w:left w:val="none" w:sz="0" w:space="0" w:color="auto"/>
                        <w:bottom w:val="none" w:sz="0" w:space="0" w:color="auto"/>
                        <w:right w:val="none" w:sz="0" w:space="0" w:color="auto"/>
                      </w:divBdr>
                    </w:div>
                  </w:divsChild>
                </w:div>
                <w:div w:id="585724642">
                  <w:marLeft w:val="0"/>
                  <w:marRight w:val="0"/>
                  <w:marTop w:val="0"/>
                  <w:marBottom w:val="0"/>
                  <w:divBdr>
                    <w:top w:val="none" w:sz="0" w:space="0" w:color="auto"/>
                    <w:left w:val="none" w:sz="0" w:space="0" w:color="auto"/>
                    <w:bottom w:val="none" w:sz="0" w:space="0" w:color="auto"/>
                    <w:right w:val="none" w:sz="0" w:space="0" w:color="auto"/>
                  </w:divBdr>
                  <w:divsChild>
                    <w:div w:id="1985887604">
                      <w:marLeft w:val="0"/>
                      <w:marRight w:val="0"/>
                      <w:marTop w:val="0"/>
                      <w:marBottom w:val="0"/>
                      <w:divBdr>
                        <w:top w:val="none" w:sz="0" w:space="0" w:color="auto"/>
                        <w:left w:val="none" w:sz="0" w:space="0" w:color="auto"/>
                        <w:bottom w:val="none" w:sz="0" w:space="0" w:color="auto"/>
                        <w:right w:val="none" w:sz="0" w:space="0" w:color="auto"/>
                      </w:divBdr>
                    </w:div>
                  </w:divsChild>
                </w:div>
                <w:div w:id="651375083">
                  <w:marLeft w:val="0"/>
                  <w:marRight w:val="0"/>
                  <w:marTop w:val="0"/>
                  <w:marBottom w:val="0"/>
                  <w:divBdr>
                    <w:top w:val="none" w:sz="0" w:space="0" w:color="auto"/>
                    <w:left w:val="none" w:sz="0" w:space="0" w:color="auto"/>
                    <w:bottom w:val="none" w:sz="0" w:space="0" w:color="auto"/>
                    <w:right w:val="none" w:sz="0" w:space="0" w:color="auto"/>
                  </w:divBdr>
                  <w:divsChild>
                    <w:div w:id="963972808">
                      <w:marLeft w:val="0"/>
                      <w:marRight w:val="0"/>
                      <w:marTop w:val="0"/>
                      <w:marBottom w:val="0"/>
                      <w:divBdr>
                        <w:top w:val="none" w:sz="0" w:space="0" w:color="auto"/>
                        <w:left w:val="none" w:sz="0" w:space="0" w:color="auto"/>
                        <w:bottom w:val="none" w:sz="0" w:space="0" w:color="auto"/>
                        <w:right w:val="none" w:sz="0" w:space="0" w:color="auto"/>
                      </w:divBdr>
                    </w:div>
                  </w:divsChild>
                </w:div>
                <w:div w:id="660158844">
                  <w:marLeft w:val="0"/>
                  <w:marRight w:val="0"/>
                  <w:marTop w:val="0"/>
                  <w:marBottom w:val="0"/>
                  <w:divBdr>
                    <w:top w:val="none" w:sz="0" w:space="0" w:color="auto"/>
                    <w:left w:val="none" w:sz="0" w:space="0" w:color="auto"/>
                    <w:bottom w:val="none" w:sz="0" w:space="0" w:color="auto"/>
                    <w:right w:val="none" w:sz="0" w:space="0" w:color="auto"/>
                  </w:divBdr>
                  <w:divsChild>
                    <w:div w:id="1537500915">
                      <w:marLeft w:val="0"/>
                      <w:marRight w:val="0"/>
                      <w:marTop w:val="0"/>
                      <w:marBottom w:val="0"/>
                      <w:divBdr>
                        <w:top w:val="none" w:sz="0" w:space="0" w:color="auto"/>
                        <w:left w:val="none" w:sz="0" w:space="0" w:color="auto"/>
                        <w:bottom w:val="none" w:sz="0" w:space="0" w:color="auto"/>
                        <w:right w:val="none" w:sz="0" w:space="0" w:color="auto"/>
                      </w:divBdr>
                    </w:div>
                  </w:divsChild>
                </w:div>
                <w:div w:id="672536417">
                  <w:marLeft w:val="0"/>
                  <w:marRight w:val="0"/>
                  <w:marTop w:val="0"/>
                  <w:marBottom w:val="0"/>
                  <w:divBdr>
                    <w:top w:val="none" w:sz="0" w:space="0" w:color="auto"/>
                    <w:left w:val="none" w:sz="0" w:space="0" w:color="auto"/>
                    <w:bottom w:val="none" w:sz="0" w:space="0" w:color="auto"/>
                    <w:right w:val="none" w:sz="0" w:space="0" w:color="auto"/>
                  </w:divBdr>
                  <w:divsChild>
                    <w:div w:id="1906841729">
                      <w:marLeft w:val="0"/>
                      <w:marRight w:val="0"/>
                      <w:marTop w:val="0"/>
                      <w:marBottom w:val="0"/>
                      <w:divBdr>
                        <w:top w:val="none" w:sz="0" w:space="0" w:color="auto"/>
                        <w:left w:val="none" w:sz="0" w:space="0" w:color="auto"/>
                        <w:bottom w:val="none" w:sz="0" w:space="0" w:color="auto"/>
                        <w:right w:val="none" w:sz="0" w:space="0" w:color="auto"/>
                      </w:divBdr>
                    </w:div>
                  </w:divsChild>
                </w:div>
                <w:div w:id="714234929">
                  <w:marLeft w:val="0"/>
                  <w:marRight w:val="0"/>
                  <w:marTop w:val="0"/>
                  <w:marBottom w:val="0"/>
                  <w:divBdr>
                    <w:top w:val="none" w:sz="0" w:space="0" w:color="auto"/>
                    <w:left w:val="none" w:sz="0" w:space="0" w:color="auto"/>
                    <w:bottom w:val="none" w:sz="0" w:space="0" w:color="auto"/>
                    <w:right w:val="none" w:sz="0" w:space="0" w:color="auto"/>
                  </w:divBdr>
                  <w:divsChild>
                    <w:div w:id="649790081">
                      <w:marLeft w:val="0"/>
                      <w:marRight w:val="0"/>
                      <w:marTop w:val="0"/>
                      <w:marBottom w:val="0"/>
                      <w:divBdr>
                        <w:top w:val="none" w:sz="0" w:space="0" w:color="auto"/>
                        <w:left w:val="none" w:sz="0" w:space="0" w:color="auto"/>
                        <w:bottom w:val="none" w:sz="0" w:space="0" w:color="auto"/>
                        <w:right w:val="none" w:sz="0" w:space="0" w:color="auto"/>
                      </w:divBdr>
                    </w:div>
                  </w:divsChild>
                </w:div>
                <w:div w:id="760419147">
                  <w:marLeft w:val="0"/>
                  <w:marRight w:val="0"/>
                  <w:marTop w:val="0"/>
                  <w:marBottom w:val="0"/>
                  <w:divBdr>
                    <w:top w:val="none" w:sz="0" w:space="0" w:color="auto"/>
                    <w:left w:val="none" w:sz="0" w:space="0" w:color="auto"/>
                    <w:bottom w:val="none" w:sz="0" w:space="0" w:color="auto"/>
                    <w:right w:val="none" w:sz="0" w:space="0" w:color="auto"/>
                  </w:divBdr>
                  <w:divsChild>
                    <w:div w:id="1976446877">
                      <w:marLeft w:val="0"/>
                      <w:marRight w:val="0"/>
                      <w:marTop w:val="0"/>
                      <w:marBottom w:val="0"/>
                      <w:divBdr>
                        <w:top w:val="none" w:sz="0" w:space="0" w:color="auto"/>
                        <w:left w:val="none" w:sz="0" w:space="0" w:color="auto"/>
                        <w:bottom w:val="none" w:sz="0" w:space="0" w:color="auto"/>
                        <w:right w:val="none" w:sz="0" w:space="0" w:color="auto"/>
                      </w:divBdr>
                    </w:div>
                  </w:divsChild>
                </w:div>
                <w:div w:id="803353307">
                  <w:marLeft w:val="0"/>
                  <w:marRight w:val="0"/>
                  <w:marTop w:val="0"/>
                  <w:marBottom w:val="0"/>
                  <w:divBdr>
                    <w:top w:val="none" w:sz="0" w:space="0" w:color="auto"/>
                    <w:left w:val="none" w:sz="0" w:space="0" w:color="auto"/>
                    <w:bottom w:val="none" w:sz="0" w:space="0" w:color="auto"/>
                    <w:right w:val="none" w:sz="0" w:space="0" w:color="auto"/>
                  </w:divBdr>
                  <w:divsChild>
                    <w:div w:id="1309478550">
                      <w:marLeft w:val="0"/>
                      <w:marRight w:val="0"/>
                      <w:marTop w:val="0"/>
                      <w:marBottom w:val="0"/>
                      <w:divBdr>
                        <w:top w:val="none" w:sz="0" w:space="0" w:color="auto"/>
                        <w:left w:val="none" w:sz="0" w:space="0" w:color="auto"/>
                        <w:bottom w:val="none" w:sz="0" w:space="0" w:color="auto"/>
                        <w:right w:val="none" w:sz="0" w:space="0" w:color="auto"/>
                      </w:divBdr>
                    </w:div>
                  </w:divsChild>
                </w:div>
                <w:div w:id="826556457">
                  <w:marLeft w:val="0"/>
                  <w:marRight w:val="0"/>
                  <w:marTop w:val="0"/>
                  <w:marBottom w:val="0"/>
                  <w:divBdr>
                    <w:top w:val="none" w:sz="0" w:space="0" w:color="auto"/>
                    <w:left w:val="none" w:sz="0" w:space="0" w:color="auto"/>
                    <w:bottom w:val="none" w:sz="0" w:space="0" w:color="auto"/>
                    <w:right w:val="none" w:sz="0" w:space="0" w:color="auto"/>
                  </w:divBdr>
                  <w:divsChild>
                    <w:div w:id="1843423057">
                      <w:marLeft w:val="0"/>
                      <w:marRight w:val="0"/>
                      <w:marTop w:val="0"/>
                      <w:marBottom w:val="0"/>
                      <w:divBdr>
                        <w:top w:val="none" w:sz="0" w:space="0" w:color="auto"/>
                        <w:left w:val="none" w:sz="0" w:space="0" w:color="auto"/>
                        <w:bottom w:val="none" w:sz="0" w:space="0" w:color="auto"/>
                        <w:right w:val="none" w:sz="0" w:space="0" w:color="auto"/>
                      </w:divBdr>
                    </w:div>
                  </w:divsChild>
                </w:div>
                <w:div w:id="847135586">
                  <w:marLeft w:val="0"/>
                  <w:marRight w:val="0"/>
                  <w:marTop w:val="0"/>
                  <w:marBottom w:val="0"/>
                  <w:divBdr>
                    <w:top w:val="none" w:sz="0" w:space="0" w:color="auto"/>
                    <w:left w:val="none" w:sz="0" w:space="0" w:color="auto"/>
                    <w:bottom w:val="none" w:sz="0" w:space="0" w:color="auto"/>
                    <w:right w:val="none" w:sz="0" w:space="0" w:color="auto"/>
                  </w:divBdr>
                  <w:divsChild>
                    <w:div w:id="1204945998">
                      <w:marLeft w:val="0"/>
                      <w:marRight w:val="0"/>
                      <w:marTop w:val="0"/>
                      <w:marBottom w:val="0"/>
                      <w:divBdr>
                        <w:top w:val="none" w:sz="0" w:space="0" w:color="auto"/>
                        <w:left w:val="none" w:sz="0" w:space="0" w:color="auto"/>
                        <w:bottom w:val="none" w:sz="0" w:space="0" w:color="auto"/>
                        <w:right w:val="none" w:sz="0" w:space="0" w:color="auto"/>
                      </w:divBdr>
                    </w:div>
                  </w:divsChild>
                </w:div>
                <w:div w:id="882449628">
                  <w:marLeft w:val="0"/>
                  <w:marRight w:val="0"/>
                  <w:marTop w:val="0"/>
                  <w:marBottom w:val="0"/>
                  <w:divBdr>
                    <w:top w:val="none" w:sz="0" w:space="0" w:color="auto"/>
                    <w:left w:val="none" w:sz="0" w:space="0" w:color="auto"/>
                    <w:bottom w:val="none" w:sz="0" w:space="0" w:color="auto"/>
                    <w:right w:val="none" w:sz="0" w:space="0" w:color="auto"/>
                  </w:divBdr>
                  <w:divsChild>
                    <w:div w:id="1809469547">
                      <w:marLeft w:val="0"/>
                      <w:marRight w:val="0"/>
                      <w:marTop w:val="0"/>
                      <w:marBottom w:val="0"/>
                      <w:divBdr>
                        <w:top w:val="none" w:sz="0" w:space="0" w:color="auto"/>
                        <w:left w:val="none" w:sz="0" w:space="0" w:color="auto"/>
                        <w:bottom w:val="none" w:sz="0" w:space="0" w:color="auto"/>
                        <w:right w:val="none" w:sz="0" w:space="0" w:color="auto"/>
                      </w:divBdr>
                    </w:div>
                  </w:divsChild>
                </w:div>
                <w:div w:id="890652200">
                  <w:marLeft w:val="0"/>
                  <w:marRight w:val="0"/>
                  <w:marTop w:val="0"/>
                  <w:marBottom w:val="0"/>
                  <w:divBdr>
                    <w:top w:val="none" w:sz="0" w:space="0" w:color="auto"/>
                    <w:left w:val="none" w:sz="0" w:space="0" w:color="auto"/>
                    <w:bottom w:val="none" w:sz="0" w:space="0" w:color="auto"/>
                    <w:right w:val="none" w:sz="0" w:space="0" w:color="auto"/>
                  </w:divBdr>
                  <w:divsChild>
                    <w:div w:id="1119183713">
                      <w:marLeft w:val="0"/>
                      <w:marRight w:val="0"/>
                      <w:marTop w:val="0"/>
                      <w:marBottom w:val="0"/>
                      <w:divBdr>
                        <w:top w:val="none" w:sz="0" w:space="0" w:color="auto"/>
                        <w:left w:val="none" w:sz="0" w:space="0" w:color="auto"/>
                        <w:bottom w:val="none" w:sz="0" w:space="0" w:color="auto"/>
                        <w:right w:val="none" w:sz="0" w:space="0" w:color="auto"/>
                      </w:divBdr>
                    </w:div>
                  </w:divsChild>
                </w:div>
                <w:div w:id="930703285">
                  <w:marLeft w:val="0"/>
                  <w:marRight w:val="0"/>
                  <w:marTop w:val="0"/>
                  <w:marBottom w:val="0"/>
                  <w:divBdr>
                    <w:top w:val="none" w:sz="0" w:space="0" w:color="auto"/>
                    <w:left w:val="none" w:sz="0" w:space="0" w:color="auto"/>
                    <w:bottom w:val="none" w:sz="0" w:space="0" w:color="auto"/>
                    <w:right w:val="none" w:sz="0" w:space="0" w:color="auto"/>
                  </w:divBdr>
                  <w:divsChild>
                    <w:div w:id="596062446">
                      <w:marLeft w:val="0"/>
                      <w:marRight w:val="0"/>
                      <w:marTop w:val="0"/>
                      <w:marBottom w:val="0"/>
                      <w:divBdr>
                        <w:top w:val="none" w:sz="0" w:space="0" w:color="auto"/>
                        <w:left w:val="none" w:sz="0" w:space="0" w:color="auto"/>
                        <w:bottom w:val="none" w:sz="0" w:space="0" w:color="auto"/>
                        <w:right w:val="none" w:sz="0" w:space="0" w:color="auto"/>
                      </w:divBdr>
                    </w:div>
                  </w:divsChild>
                </w:div>
                <w:div w:id="973363554">
                  <w:marLeft w:val="0"/>
                  <w:marRight w:val="0"/>
                  <w:marTop w:val="0"/>
                  <w:marBottom w:val="0"/>
                  <w:divBdr>
                    <w:top w:val="none" w:sz="0" w:space="0" w:color="auto"/>
                    <w:left w:val="none" w:sz="0" w:space="0" w:color="auto"/>
                    <w:bottom w:val="none" w:sz="0" w:space="0" w:color="auto"/>
                    <w:right w:val="none" w:sz="0" w:space="0" w:color="auto"/>
                  </w:divBdr>
                  <w:divsChild>
                    <w:div w:id="906378689">
                      <w:marLeft w:val="0"/>
                      <w:marRight w:val="0"/>
                      <w:marTop w:val="0"/>
                      <w:marBottom w:val="0"/>
                      <w:divBdr>
                        <w:top w:val="none" w:sz="0" w:space="0" w:color="auto"/>
                        <w:left w:val="none" w:sz="0" w:space="0" w:color="auto"/>
                        <w:bottom w:val="none" w:sz="0" w:space="0" w:color="auto"/>
                        <w:right w:val="none" w:sz="0" w:space="0" w:color="auto"/>
                      </w:divBdr>
                    </w:div>
                  </w:divsChild>
                </w:div>
                <w:div w:id="997730105">
                  <w:marLeft w:val="0"/>
                  <w:marRight w:val="0"/>
                  <w:marTop w:val="0"/>
                  <w:marBottom w:val="0"/>
                  <w:divBdr>
                    <w:top w:val="none" w:sz="0" w:space="0" w:color="auto"/>
                    <w:left w:val="none" w:sz="0" w:space="0" w:color="auto"/>
                    <w:bottom w:val="none" w:sz="0" w:space="0" w:color="auto"/>
                    <w:right w:val="none" w:sz="0" w:space="0" w:color="auto"/>
                  </w:divBdr>
                  <w:divsChild>
                    <w:div w:id="1679623026">
                      <w:marLeft w:val="0"/>
                      <w:marRight w:val="0"/>
                      <w:marTop w:val="0"/>
                      <w:marBottom w:val="0"/>
                      <w:divBdr>
                        <w:top w:val="none" w:sz="0" w:space="0" w:color="auto"/>
                        <w:left w:val="none" w:sz="0" w:space="0" w:color="auto"/>
                        <w:bottom w:val="none" w:sz="0" w:space="0" w:color="auto"/>
                        <w:right w:val="none" w:sz="0" w:space="0" w:color="auto"/>
                      </w:divBdr>
                    </w:div>
                  </w:divsChild>
                </w:div>
                <w:div w:id="1041444745">
                  <w:marLeft w:val="0"/>
                  <w:marRight w:val="0"/>
                  <w:marTop w:val="0"/>
                  <w:marBottom w:val="0"/>
                  <w:divBdr>
                    <w:top w:val="none" w:sz="0" w:space="0" w:color="auto"/>
                    <w:left w:val="none" w:sz="0" w:space="0" w:color="auto"/>
                    <w:bottom w:val="none" w:sz="0" w:space="0" w:color="auto"/>
                    <w:right w:val="none" w:sz="0" w:space="0" w:color="auto"/>
                  </w:divBdr>
                  <w:divsChild>
                    <w:div w:id="1047490192">
                      <w:marLeft w:val="0"/>
                      <w:marRight w:val="0"/>
                      <w:marTop w:val="0"/>
                      <w:marBottom w:val="0"/>
                      <w:divBdr>
                        <w:top w:val="none" w:sz="0" w:space="0" w:color="auto"/>
                        <w:left w:val="none" w:sz="0" w:space="0" w:color="auto"/>
                        <w:bottom w:val="none" w:sz="0" w:space="0" w:color="auto"/>
                        <w:right w:val="none" w:sz="0" w:space="0" w:color="auto"/>
                      </w:divBdr>
                    </w:div>
                  </w:divsChild>
                </w:div>
                <w:div w:id="1053695275">
                  <w:marLeft w:val="0"/>
                  <w:marRight w:val="0"/>
                  <w:marTop w:val="0"/>
                  <w:marBottom w:val="0"/>
                  <w:divBdr>
                    <w:top w:val="none" w:sz="0" w:space="0" w:color="auto"/>
                    <w:left w:val="none" w:sz="0" w:space="0" w:color="auto"/>
                    <w:bottom w:val="none" w:sz="0" w:space="0" w:color="auto"/>
                    <w:right w:val="none" w:sz="0" w:space="0" w:color="auto"/>
                  </w:divBdr>
                  <w:divsChild>
                    <w:div w:id="1467896299">
                      <w:marLeft w:val="0"/>
                      <w:marRight w:val="0"/>
                      <w:marTop w:val="0"/>
                      <w:marBottom w:val="0"/>
                      <w:divBdr>
                        <w:top w:val="none" w:sz="0" w:space="0" w:color="auto"/>
                        <w:left w:val="none" w:sz="0" w:space="0" w:color="auto"/>
                        <w:bottom w:val="none" w:sz="0" w:space="0" w:color="auto"/>
                        <w:right w:val="none" w:sz="0" w:space="0" w:color="auto"/>
                      </w:divBdr>
                    </w:div>
                  </w:divsChild>
                </w:div>
                <w:div w:id="1145006511">
                  <w:marLeft w:val="0"/>
                  <w:marRight w:val="0"/>
                  <w:marTop w:val="0"/>
                  <w:marBottom w:val="0"/>
                  <w:divBdr>
                    <w:top w:val="none" w:sz="0" w:space="0" w:color="auto"/>
                    <w:left w:val="none" w:sz="0" w:space="0" w:color="auto"/>
                    <w:bottom w:val="none" w:sz="0" w:space="0" w:color="auto"/>
                    <w:right w:val="none" w:sz="0" w:space="0" w:color="auto"/>
                  </w:divBdr>
                  <w:divsChild>
                    <w:div w:id="3365579">
                      <w:marLeft w:val="0"/>
                      <w:marRight w:val="0"/>
                      <w:marTop w:val="0"/>
                      <w:marBottom w:val="0"/>
                      <w:divBdr>
                        <w:top w:val="none" w:sz="0" w:space="0" w:color="auto"/>
                        <w:left w:val="none" w:sz="0" w:space="0" w:color="auto"/>
                        <w:bottom w:val="none" w:sz="0" w:space="0" w:color="auto"/>
                        <w:right w:val="none" w:sz="0" w:space="0" w:color="auto"/>
                      </w:divBdr>
                    </w:div>
                  </w:divsChild>
                </w:div>
                <w:div w:id="1262564217">
                  <w:marLeft w:val="0"/>
                  <w:marRight w:val="0"/>
                  <w:marTop w:val="0"/>
                  <w:marBottom w:val="0"/>
                  <w:divBdr>
                    <w:top w:val="none" w:sz="0" w:space="0" w:color="auto"/>
                    <w:left w:val="none" w:sz="0" w:space="0" w:color="auto"/>
                    <w:bottom w:val="none" w:sz="0" w:space="0" w:color="auto"/>
                    <w:right w:val="none" w:sz="0" w:space="0" w:color="auto"/>
                  </w:divBdr>
                  <w:divsChild>
                    <w:div w:id="541097815">
                      <w:marLeft w:val="0"/>
                      <w:marRight w:val="0"/>
                      <w:marTop w:val="0"/>
                      <w:marBottom w:val="0"/>
                      <w:divBdr>
                        <w:top w:val="none" w:sz="0" w:space="0" w:color="auto"/>
                        <w:left w:val="none" w:sz="0" w:space="0" w:color="auto"/>
                        <w:bottom w:val="none" w:sz="0" w:space="0" w:color="auto"/>
                        <w:right w:val="none" w:sz="0" w:space="0" w:color="auto"/>
                      </w:divBdr>
                    </w:div>
                  </w:divsChild>
                </w:div>
                <w:div w:id="1296835511">
                  <w:marLeft w:val="0"/>
                  <w:marRight w:val="0"/>
                  <w:marTop w:val="0"/>
                  <w:marBottom w:val="0"/>
                  <w:divBdr>
                    <w:top w:val="none" w:sz="0" w:space="0" w:color="auto"/>
                    <w:left w:val="none" w:sz="0" w:space="0" w:color="auto"/>
                    <w:bottom w:val="none" w:sz="0" w:space="0" w:color="auto"/>
                    <w:right w:val="none" w:sz="0" w:space="0" w:color="auto"/>
                  </w:divBdr>
                  <w:divsChild>
                    <w:div w:id="346099601">
                      <w:marLeft w:val="0"/>
                      <w:marRight w:val="0"/>
                      <w:marTop w:val="0"/>
                      <w:marBottom w:val="0"/>
                      <w:divBdr>
                        <w:top w:val="none" w:sz="0" w:space="0" w:color="auto"/>
                        <w:left w:val="none" w:sz="0" w:space="0" w:color="auto"/>
                        <w:bottom w:val="none" w:sz="0" w:space="0" w:color="auto"/>
                        <w:right w:val="none" w:sz="0" w:space="0" w:color="auto"/>
                      </w:divBdr>
                    </w:div>
                  </w:divsChild>
                </w:div>
                <w:div w:id="1298953551">
                  <w:marLeft w:val="0"/>
                  <w:marRight w:val="0"/>
                  <w:marTop w:val="0"/>
                  <w:marBottom w:val="0"/>
                  <w:divBdr>
                    <w:top w:val="none" w:sz="0" w:space="0" w:color="auto"/>
                    <w:left w:val="none" w:sz="0" w:space="0" w:color="auto"/>
                    <w:bottom w:val="none" w:sz="0" w:space="0" w:color="auto"/>
                    <w:right w:val="none" w:sz="0" w:space="0" w:color="auto"/>
                  </w:divBdr>
                  <w:divsChild>
                    <w:div w:id="98450255">
                      <w:marLeft w:val="0"/>
                      <w:marRight w:val="0"/>
                      <w:marTop w:val="0"/>
                      <w:marBottom w:val="0"/>
                      <w:divBdr>
                        <w:top w:val="none" w:sz="0" w:space="0" w:color="auto"/>
                        <w:left w:val="none" w:sz="0" w:space="0" w:color="auto"/>
                        <w:bottom w:val="none" w:sz="0" w:space="0" w:color="auto"/>
                        <w:right w:val="none" w:sz="0" w:space="0" w:color="auto"/>
                      </w:divBdr>
                    </w:div>
                  </w:divsChild>
                </w:div>
                <w:div w:id="1314680721">
                  <w:marLeft w:val="0"/>
                  <w:marRight w:val="0"/>
                  <w:marTop w:val="0"/>
                  <w:marBottom w:val="0"/>
                  <w:divBdr>
                    <w:top w:val="none" w:sz="0" w:space="0" w:color="auto"/>
                    <w:left w:val="none" w:sz="0" w:space="0" w:color="auto"/>
                    <w:bottom w:val="none" w:sz="0" w:space="0" w:color="auto"/>
                    <w:right w:val="none" w:sz="0" w:space="0" w:color="auto"/>
                  </w:divBdr>
                  <w:divsChild>
                    <w:div w:id="657731042">
                      <w:marLeft w:val="0"/>
                      <w:marRight w:val="0"/>
                      <w:marTop w:val="0"/>
                      <w:marBottom w:val="0"/>
                      <w:divBdr>
                        <w:top w:val="none" w:sz="0" w:space="0" w:color="auto"/>
                        <w:left w:val="none" w:sz="0" w:space="0" w:color="auto"/>
                        <w:bottom w:val="none" w:sz="0" w:space="0" w:color="auto"/>
                        <w:right w:val="none" w:sz="0" w:space="0" w:color="auto"/>
                      </w:divBdr>
                    </w:div>
                  </w:divsChild>
                </w:div>
                <w:div w:id="1332372292">
                  <w:marLeft w:val="0"/>
                  <w:marRight w:val="0"/>
                  <w:marTop w:val="0"/>
                  <w:marBottom w:val="0"/>
                  <w:divBdr>
                    <w:top w:val="none" w:sz="0" w:space="0" w:color="auto"/>
                    <w:left w:val="none" w:sz="0" w:space="0" w:color="auto"/>
                    <w:bottom w:val="none" w:sz="0" w:space="0" w:color="auto"/>
                    <w:right w:val="none" w:sz="0" w:space="0" w:color="auto"/>
                  </w:divBdr>
                  <w:divsChild>
                    <w:div w:id="1180776971">
                      <w:marLeft w:val="0"/>
                      <w:marRight w:val="0"/>
                      <w:marTop w:val="0"/>
                      <w:marBottom w:val="0"/>
                      <w:divBdr>
                        <w:top w:val="none" w:sz="0" w:space="0" w:color="auto"/>
                        <w:left w:val="none" w:sz="0" w:space="0" w:color="auto"/>
                        <w:bottom w:val="none" w:sz="0" w:space="0" w:color="auto"/>
                        <w:right w:val="none" w:sz="0" w:space="0" w:color="auto"/>
                      </w:divBdr>
                    </w:div>
                  </w:divsChild>
                </w:div>
                <w:div w:id="1339774119">
                  <w:marLeft w:val="0"/>
                  <w:marRight w:val="0"/>
                  <w:marTop w:val="0"/>
                  <w:marBottom w:val="0"/>
                  <w:divBdr>
                    <w:top w:val="none" w:sz="0" w:space="0" w:color="auto"/>
                    <w:left w:val="none" w:sz="0" w:space="0" w:color="auto"/>
                    <w:bottom w:val="none" w:sz="0" w:space="0" w:color="auto"/>
                    <w:right w:val="none" w:sz="0" w:space="0" w:color="auto"/>
                  </w:divBdr>
                  <w:divsChild>
                    <w:div w:id="825635912">
                      <w:marLeft w:val="0"/>
                      <w:marRight w:val="0"/>
                      <w:marTop w:val="0"/>
                      <w:marBottom w:val="0"/>
                      <w:divBdr>
                        <w:top w:val="none" w:sz="0" w:space="0" w:color="auto"/>
                        <w:left w:val="none" w:sz="0" w:space="0" w:color="auto"/>
                        <w:bottom w:val="none" w:sz="0" w:space="0" w:color="auto"/>
                        <w:right w:val="none" w:sz="0" w:space="0" w:color="auto"/>
                      </w:divBdr>
                    </w:div>
                  </w:divsChild>
                </w:div>
                <w:div w:id="1393039907">
                  <w:marLeft w:val="0"/>
                  <w:marRight w:val="0"/>
                  <w:marTop w:val="0"/>
                  <w:marBottom w:val="0"/>
                  <w:divBdr>
                    <w:top w:val="none" w:sz="0" w:space="0" w:color="auto"/>
                    <w:left w:val="none" w:sz="0" w:space="0" w:color="auto"/>
                    <w:bottom w:val="none" w:sz="0" w:space="0" w:color="auto"/>
                    <w:right w:val="none" w:sz="0" w:space="0" w:color="auto"/>
                  </w:divBdr>
                  <w:divsChild>
                    <w:div w:id="967510859">
                      <w:marLeft w:val="0"/>
                      <w:marRight w:val="0"/>
                      <w:marTop w:val="0"/>
                      <w:marBottom w:val="0"/>
                      <w:divBdr>
                        <w:top w:val="none" w:sz="0" w:space="0" w:color="auto"/>
                        <w:left w:val="none" w:sz="0" w:space="0" w:color="auto"/>
                        <w:bottom w:val="none" w:sz="0" w:space="0" w:color="auto"/>
                        <w:right w:val="none" w:sz="0" w:space="0" w:color="auto"/>
                      </w:divBdr>
                    </w:div>
                  </w:divsChild>
                </w:div>
                <w:div w:id="1432234975">
                  <w:marLeft w:val="0"/>
                  <w:marRight w:val="0"/>
                  <w:marTop w:val="0"/>
                  <w:marBottom w:val="0"/>
                  <w:divBdr>
                    <w:top w:val="none" w:sz="0" w:space="0" w:color="auto"/>
                    <w:left w:val="none" w:sz="0" w:space="0" w:color="auto"/>
                    <w:bottom w:val="none" w:sz="0" w:space="0" w:color="auto"/>
                    <w:right w:val="none" w:sz="0" w:space="0" w:color="auto"/>
                  </w:divBdr>
                  <w:divsChild>
                    <w:div w:id="160899437">
                      <w:marLeft w:val="0"/>
                      <w:marRight w:val="0"/>
                      <w:marTop w:val="0"/>
                      <w:marBottom w:val="0"/>
                      <w:divBdr>
                        <w:top w:val="none" w:sz="0" w:space="0" w:color="auto"/>
                        <w:left w:val="none" w:sz="0" w:space="0" w:color="auto"/>
                        <w:bottom w:val="none" w:sz="0" w:space="0" w:color="auto"/>
                        <w:right w:val="none" w:sz="0" w:space="0" w:color="auto"/>
                      </w:divBdr>
                    </w:div>
                  </w:divsChild>
                </w:div>
                <w:div w:id="1457992959">
                  <w:marLeft w:val="0"/>
                  <w:marRight w:val="0"/>
                  <w:marTop w:val="0"/>
                  <w:marBottom w:val="0"/>
                  <w:divBdr>
                    <w:top w:val="none" w:sz="0" w:space="0" w:color="auto"/>
                    <w:left w:val="none" w:sz="0" w:space="0" w:color="auto"/>
                    <w:bottom w:val="none" w:sz="0" w:space="0" w:color="auto"/>
                    <w:right w:val="none" w:sz="0" w:space="0" w:color="auto"/>
                  </w:divBdr>
                  <w:divsChild>
                    <w:div w:id="444471336">
                      <w:marLeft w:val="0"/>
                      <w:marRight w:val="0"/>
                      <w:marTop w:val="0"/>
                      <w:marBottom w:val="0"/>
                      <w:divBdr>
                        <w:top w:val="none" w:sz="0" w:space="0" w:color="auto"/>
                        <w:left w:val="none" w:sz="0" w:space="0" w:color="auto"/>
                        <w:bottom w:val="none" w:sz="0" w:space="0" w:color="auto"/>
                        <w:right w:val="none" w:sz="0" w:space="0" w:color="auto"/>
                      </w:divBdr>
                    </w:div>
                  </w:divsChild>
                </w:div>
                <w:div w:id="1465810101">
                  <w:marLeft w:val="0"/>
                  <w:marRight w:val="0"/>
                  <w:marTop w:val="0"/>
                  <w:marBottom w:val="0"/>
                  <w:divBdr>
                    <w:top w:val="none" w:sz="0" w:space="0" w:color="auto"/>
                    <w:left w:val="none" w:sz="0" w:space="0" w:color="auto"/>
                    <w:bottom w:val="none" w:sz="0" w:space="0" w:color="auto"/>
                    <w:right w:val="none" w:sz="0" w:space="0" w:color="auto"/>
                  </w:divBdr>
                  <w:divsChild>
                    <w:div w:id="1879466970">
                      <w:marLeft w:val="0"/>
                      <w:marRight w:val="0"/>
                      <w:marTop w:val="0"/>
                      <w:marBottom w:val="0"/>
                      <w:divBdr>
                        <w:top w:val="none" w:sz="0" w:space="0" w:color="auto"/>
                        <w:left w:val="none" w:sz="0" w:space="0" w:color="auto"/>
                        <w:bottom w:val="none" w:sz="0" w:space="0" w:color="auto"/>
                        <w:right w:val="none" w:sz="0" w:space="0" w:color="auto"/>
                      </w:divBdr>
                    </w:div>
                  </w:divsChild>
                </w:div>
                <w:div w:id="1499686812">
                  <w:marLeft w:val="0"/>
                  <w:marRight w:val="0"/>
                  <w:marTop w:val="0"/>
                  <w:marBottom w:val="0"/>
                  <w:divBdr>
                    <w:top w:val="none" w:sz="0" w:space="0" w:color="auto"/>
                    <w:left w:val="none" w:sz="0" w:space="0" w:color="auto"/>
                    <w:bottom w:val="none" w:sz="0" w:space="0" w:color="auto"/>
                    <w:right w:val="none" w:sz="0" w:space="0" w:color="auto"/>
                  </w:divBdr>
                  <w:divsChild>
                    <w:div w:id="2030139459">
                      <w:marLeft w:val="0"/>
                      <w:marRight w:val="0"/>
                      <w:marTop w:val="0"/>
                      <w:marBottom w:val="0"/>
                      <w:divBdr>
                        <w:top w:val="none" w:sz="0" w:space="0" w:color="auto"/>
                        <w:left w:val="none" w:sz="0" w:space="0" w:color="auto"/>
                        <w:bottom w:val="none" w:sz="0" w:space="0" w:color="auto"/>
                        <w:right w:val="none" w:sz="0" w:space="0" w:color="auto"/>
                      </w:divBdr>
                    </w:div>
                  </w:divsChild>
                </w:div>
                <w:div w:id="1512840713">
                  <w:marLeft w:val="0"/>
                  <w:marRight w:val="0"/>
                  <w:marTop w:val="0"/>
                  <w:marBottom w:val="0"/>
                  <w:divBdr>
                    <w:top w:val="none" w:sz="0" w:space="0" w:color="auto"/>
                    <w:left w:val="none" w:sz="0" w:space="0" w:color="auto"/>
                    <w:bottom w:val="none" w:sz="0" w:space="0" w:color="auto"/>
                    <w:right w:val="none" w:sz="0" w:space="0" w:color="auto"/>
                  </w:divBdr>
                  <w:divsChild>
                    <w:div w:id="104735982">
                      <w:marLeft w:val="0"/>
                      <w:marRight w:val="0"/>
                      <w:marTop w:val="0"/>
                      <w:marBottom w:val="0"/>
                      <w:divBdr>
                        <w:top w:val="none" w:sz="0" w:space="0" w:color="auto"/>
                        <w:left w:val="none" w:sz="0" w:space="0" w:color="auto"/>
                        <w:bottom w:val="none" w:sz="0" w:space="0" w:color="auto"/>
                        <w:right w:val="none" w:sz="0" w:space="0" w:color="auto"/>
                      </w:divBdr>
                    </w:div>
                  </w:divsChild>
                </w:div>
                <w:div w:id="1520197396">
                  <w:marLeft w:val="0"/>
                  <w:marRight w:val="0"/>
                  <w:marTop w:val="0"/>
                  <w:marBottom w:val="0"/>
                  <w:divBdr>
                    <w:top w:val="none" w:sz="0" w:space="0" w:color="auto"/>
                    <w:left w:val="none" w:sz="0" w:space="0" w:color="auto"/>
                    <w:bottom w:val="none" w:sz="0" w:space="0" w:color="auto"/>
                    <w:right w:val="none" w:sz="0" w:space="0" w:color="auto"/>
                  </w:divBdr>
                  <w:divsChild>
                    <w:div w:id="609510736">
                      <w:marLeft w:val="0"/>
                      <w:marRight w:val="0"/>
                      <w:marTop w:val="0"/>
                      <w:marBottom w:val="0"/>
                      <w:divBdr>
                        <w:top w:val="none" w:sz="0" w:space="0" w:color="auto"/>
                        <w:left w:val="none" w:sz="0" w:space="0" w:color="auto"/>
                        <w:bottom w:val="none" w:sz="0" w:space="0" w:color="auto"/>
                        <w:right w:val="none" w:sz="0" w:space="0" w:color="auto"/>
                      </w:divBdr>
                    </w:div>
                  </w:divsChild>
                </w:div>
                <w:div w:id="1541937361">
                  <w:marLeft w:val="0"/>
                  <w:marRight w:val="0"/>
                  <w:marTop w:val="0"/>
                  <w:marBottom w:val="0"/>
                  <w:divBdr>
                    <w:top w:val="none" w:sz="0" w:space="0" w:color="auto"/>
                    <w:left w:val="none" w:sz="0" w:space="0" w:color="auto"/>
                    <w:bottom w:val="none" w:sz="0" w:space="0" w:color="auto"/>
                    <w:right w:val="none" w:sz="0" w:space="0" w:color="auto"/>
                  </w:divBdr>
                  <w:divsChild>
                    <w:div w:id="755178033">
                      <w:marLeft w:val="0"/>
                      <w:marRight w:val="0"/>
                      <w:marTop w:val="0"/>
                      <w:marBottom w:val="0"/>
                      <w:divBdr>
                        <w:top w:val="none" w:sz="0" w:space="0" w:color="auto"/>
                        <w:left w:val="none" w:sz="0" w:space="0" w:color="auto"/>
                        <w:bottom w:val="none" w:sz="0" w:space="0" w:color="auto"/>
                        <w:right w:val="none" w:sz="0" w:space="0" w:color="auto"/>
                      </w:divBdr>
                    </w:div>
                  </w:divsChild>
                </w:div>
                <w:div w:id="1618832926">
                  <w:marLeft w:val="0"/>
                  <w:marRight w:val="0"/>
                  <w:marTop w:val="0"/>
                  <w:marBottom w:val="0"/>
                  <w:divBdr>
                    <w:top w:val="none" w:sz="0" w:space="0" w:color="auto"/>
                    <w:left w:val="none" w:sz="0" w:space="0" w:color="auto"/>
                    <w:bottom w:val="none" w:sz="0" w:space="0" w:color="auto"/>
                    <w:right w:val="none" w:sz="0" w:space="0" w:color="auto"/>
                  </w:divBdr>
                  <w:divsChild>
                    <w:div w:id="310598571">
                      <w:marLeft w:val="0"/>
                      <w:marRight w:val="0"/>
                      <w:marTop w:val="0"/>
                      <w:marBottom w:val="0"/>
                      <w:divBdr>
                        <w:top w:val="none" w:sz="0" w:space="0" w:color="auto"/>
                        <w:left w:val="none" w:sz="0" w:space="0" w:color="auto"/>
                        <w:bottom w:val="none" w:sz="0" w:space="0" w:color="auto"/>
                        <w:right w:val="none" w:sz="0" w:space="0" w:color="auto"/>
                      </w:divBdr>
                    </w:div>
                  </w:divsChild>
                </w:div>
                <w:div w:id="1702634172">
                  <w:marLeft w:val="0"/>
                  <w:marRight w:val="0"/>
                  <w:marTop w:val="0"/>
                  <w:marBottom w:val="0"/>
                  <w:divBdr>
                    <w:top w:val="none" w:sz="0" w:space="0" w:color="auto"/>
                    <w:left w:val="none" w:sz="0" w:space="0" w:color="auto"/>
                    <w:bottom w:val="none" w:sz="0" w:space="0" w:color="auto"/>
                    <w:right w:val="none" w:sz="0" w:space="0" w:color="auto"/>
                  </w:divBdr>
                  <w:divsChild>
                    <w:div w:id="779297500">
                      <w:marLeft w:val="0"/>
                      <w:marRight w:val="0"/>
                      <w:marTop w:val="0"/>
                      <w:marBottom w:val="0"/>
                      <w:divBdr>
                        <w:top w:val="none" w:sz="0" w:space="0" w:color="auto"/>
                        <w:left w:val="none" w:sz="0" w:space="0" w:color="auto"/>
                        <w:bottom w:val="none" w:sz="0" w:space="0" w:color="auto"/>
                        <w:right w:val="none" w:sz="0" w:space="0" w:color="auto"/>
                      </w:divBdr>
                    </w:div>
                  </w:divsChild>
                </w:div>
                <w:div w:id="1731490137">
                  <w:marLeft w:val="0"/>
                  <w:marRight w:val="0"/>
                  <w:marTop w:val="0"/>
                  <w:marBottom w:val="0"/>
                  <w:divBdr>
                    <w:top w:val="none" w:sz="0" w:space="0" w:color="auto"/>
                    <w:left w:val="none" w:sz="0" w:space="0" w:color="auto"/>
                    <w:bottom w:val="none" w:sz="0" w:space="0" w:color="auto"/>
                    <w:right w:val="none" w:sz="0" w:space="0" w:color="auto"/>
                  </w:divBdr>
                  <w:divsChild>
                    <w:div w:id="1290167009">
                      <w:marLeft w:val="0"/>
                      <w:marRight w:val="0"/>
                      <w:marTop w:val="0"/>
                      <w:marBottom w:val="0"/>
                      <w:divBdr>
                        <w:top w:val="none" w:sz="0" w:space="0" w:color="auto"/>
                        <w:left w:val="none" w:sz="0" w:space="0" w:color="auto"/>
                        <w:bottom w:val="none" w:sz="0" w:space="0" w:color="auto"/>
                        <w:right w:val="none" w:sz="0" w:space="0" w:color="auto"/>
                      </w:divBdr>
                    </w:div>
                  </w:divsChild>
                </w:div>
                <w:div w:id="1734616046">
                  <w:marLeft w:val="0"/>
                  <w:marRight w:val="0"/>
                  <w:marTop w:val="0"/>
                  <w:marBottom w:val="0"/>
                  <w:divBdr>
                    <w:top w:val="none" w:sz="0" w:space="0" w:color="auto"/>
                    <w:left w:val="none" w:sz="0" w:space="0" w:color="auto"/>
                    <w:bottom w:val="none" w:sz="0" w:space="0" w:color="auto"/>
                    <w:right w:val="none" w:sz="0" w:space="0" w:color="auto"/>
                  </w:divBdr>
                  <w:divsChild>
                    <w:div w:id="870262105">
                      <w:marLeft w:val="0"/>
                      <w:marRight w:val="0"/>
                      <w:marTop w:val="0"/>
                      <w:marBottom w:val="0"/>
                      <w:divBdr>
                        <w:top w:val="none" w:sz="0" w:space="0" w:color="auto"/>
                        <w:left w:val="none" w:sz="0" w:space="0" w:color="auto"/>
                        <w:bottom w:val="none" w:sz="0" w:space="0" w:color="auto"/>
                        <w:right w:val="none" w:sz="0" w:space="0" w:color="auto"/>
                      </w:divBdr>
                    </w:div>
                  </w:divsChild>
                </w:div>
                <w:div w:id="1737624747">
                  <w:marLeft w:val="0"/>
                  <w:marRight w:val="0"/>
                  <w:marTop w:val="0"/>
                  <w:marBottom w:val="0"/>
                  <w:divBdr>
                    <w:top w:val="none" w:sz="0" w:space="0" w:color="auto"/>
                    <w:left w:val="none" w:sz="0" w:space="0" w:color="auto"/>
                    <w:bottom w:val="none" w:sz="0" w:space="0" w:color="auto"/>
                    <w:right w:val="none" w:sz="0" w:space="0" w:color="auto"/>
                  </w:divBdr>
                  <w:divsChild>
                    <w:div w:id="1746998379">
                      <w:marLeft w:val="0"/>
                      <w:marRight w:val="0"/>
                      <w:marTop w:val="0"/>
                      <w:marBottom w:val="0"/>
                      <w:divBdr>
                        <w:top w:val="none" w:sz="0" w:space="0" w:color="auto"/>
                        <w:left w:val="none" w:sz="0" w:space="0" w:color="auto"/>
                        <w:bottom w:val="none" w:sz="0" w:space="0" w:color="auto"/>
                        <w:right w:val="none" w:sz="0" w:space="0" w:color="auto"/>
                      </w:divBdr>
                    </w:div>
                  </w:divsChild>
                </w:div>
                <w:div w:id="1745879913">
                  <w:marLeft w:val="0"/>
                  <w:marRight w:val="0"/>
                  <w:marTop w:val="0"/>
                  <w:marBottom w:val="0"/>
                  <w:divBdr>
                    <w:top w:val="none" w:sz="0" w:space="0" w:color="auto"/>
                    <w:left w:val="none" w:sz="0" w:space="0" w:color="auto"/>
                    <w:bottom w:val="none" w:sz="0" w:space="0" w:color="auto"/>
                    <w:right w:val="none" w:sz="0" w:space="0" w:color="auto"/>
                  </w:divBdr>
                  <w:divsChild>
                    <w:div w:id="490490140">
                      <w:marLeft w:val="0"/>
                      <w:marRight w:val="0"/>
                      <w:marTop w:val="0"/>
                      <w:marBottom w:val="0"/>
                      <w:divBdr>
                        <w:top w:val="none" w:sz="0" w:space="0" w:color="auto"/>
                        <w:left w:val="none" w:sz="0" w:space="0" w:color="auto"/>
                        <w:bottom w:val="none" w:sz="0" w:space="0" w:color="auto"/>
                        <w:right w:val="none" w:sz="0" w:space="0" w:color="auto"/>
                      </w:divBdr>
                    </w:div>
                  </w:divsChild>
                </w:div>
                <w:div w:id="1775322148">
                  <w:marLeft w:val="0"/>
                  <w:marRight w:val="0"/>
                  <w:marTop w:val="0"/>
                  <w:marBottom w:val="0"/>
                  <w:divBdr>
                    <w:top w:val="none" w:sz="0" w:space="0" w:color="auto"/>
                    <w:left w:val="none" w:sz="0" w:space="0" w:color="auto"/>
                    <w:bottom w:val="none" w:sz="0" w:space="0" w:color="auto"/>
                    <w:right w:val="none" w:sz="0" w:space="0" w:color="auto"/>
                  </w:divBdr>
                  <w:divsChild>
                    <w:div w:id="1316449280">
                      <w:marLeft w:val="0"/>
                      <w:marRight w:val="0"/>
                      <w:marTop w:val="0"/>
                      <w:marBottom w:val="0"/>
                      <w:divBdr>
                        <w:top w:val="none" w:sz="0" w:space="0" w:color="auto"/>
                        <w:left w:val="none" w:sz="0" w:space="0" w:color="auto"/>
                        <w:bottom w:val="none" w:sz="0" w:space="0" w:color="auto"/>
                        <w:right w:val="none" w:sz="0" w:space="0" w:color="auto"/>
                      </w:divBdr>
                    </w:div>
                  </w:divsChild>
                </w:div>
                <w:div w:id="1813936498">
                  <w:marLeft w:val="0"/>
                  <w:marRight w:val="0"/>
                  <w:marTop w:val="0"/>
                  <w:marBottom w:val="0"/>
                  <w:divBdr>
                    <w:top w:val="none" w:sz="0" w:space="0" w:color="auto"/>
                    <w:left w:val="none" w:sz="0" w:space="0" w:color="auto"/>
                    <w:bottom w:val="none" w:sz="0" w:space="0" w:color="auto"/>
                    <w:right w:val="none" w:sz="0" w:space="0" w:color="auto"/>
                  </w:divBdr>
                  <w:divsChild>
                    <w:div w:id="1336761840">
                      <w:marLeft w:val="0"/>
                      <w:marRight w:val="0"/>
                      <w:marTop w:val="0"/>
                      <w:marBottom w:val="0"/>
                      <w:divBdr>
                        <w:top w:val="none" w:sz="0" w:space="0" w:color="auto"/>
                        <w:left w:val="none" w:sz="0" w:space="0" w:color="auto"/>
                        <w:bottom w:val="none" w:sz="0" w:space="0" w:color="auto"/>
                        <w:right w:val="none" w:sz="0" w:space="0" w:color="auto"/>
                      </w:divBdr>
                    </w:div>
                  </w:divsChild>
                </w:div>
                <w:div w:id="1882395379">
                  <w:marLeft w:val="0"/>
                  <w:marRight w:val="0"/>
                  <w:marTop w:val="0"/>
                  <w:marBottom w:val="0"/>
                  <w:divBdr>
                    <w:top w:val="none" w:sz="0" w:space="0" w:color="auto"/>
                    <w:left w:val="none" w:sz="0" w:space="0" w:color="auto"/>
                    <w:bottom w:val="none" w:sz="0" w:space="0" w:color="auto"/>
                    <w:right w:val="none" w:sz="0" w:space="0" w:color="auto"/>
                  </w:divBdr>
                  <w:divsChild>
                    <w:div w:id="1749886418">
                      <w:marLeft w:val="0"/>
                      <w:marRight w:val="0"/>
                      <w:marTop w:val="0"/>
                      <w:marBottom w:val="0"/>
                      <w:divBdr>
                        <w:top w:val="none" w:sz="0" w:space="0" w:color="auto"/>
                        <w:left w:val="none" w:sz="0" w:space="0" w:color="auto"/>
                        <w:bottom w:val="none" w:sz="0" w:space="0" w:color="auto"/>
                        <w:right w:val="none" w:sz="0" w:space="0" w:color="auto"/>
                      </w:divBdr>
                    </w:div>
                  </w:divsChild>
                </w:div>
                <w:div w:id="1934586639">
                  <w:marLeft w:val="0"/>
                  <w:marRight w:val="0"/>
                  <w:marTop w:val="0"/>
                  <w:marBottom w:val="0"/>
                  <w:divBdr>
                    <w:top w:val="none" w:sz="0" w:space="0" w:color="auto"/>
                    <w:left w:val="none" w:sz="0" w:space="0" w:color="auto"/>
                    <w:bottom w:val="none" w:sz="0" w:space="0" w:color="auto"/>
                    <w:right w:val="none" w:sz="0" w:space="0" w:color="auto"/>
                  </w:divBdr>
                  <w:divsChild>
                    <w:div w:id="396323854">
                      <w:marLeft w:val="0"/>
                      <w:marRight w:val="0"/>
                      <w:marTop w:val="0"/>
                      <w:marBottom w:val="0"/>
                      <w:divBdr>
                        <w:top w:val="none" w:sz="0" w:space="0" w:color="auto"/>
                        <w:left w:val="none" w:sz="0" w:space="0" w:color="auto"/>
                        <w:bottom w:val="none" w:sz="0" w:space="0" w:color="auto"/>
                        <w:right w:val="none" w:sz="0" w:space="0" w:color="auto"/>
                      </w:divBdr>
                    </w:div>
                  </w:divsChild>
                </w:div>
                <w:div w:id="1997218770">
                  <w:marLeft w:val="0"/>
                  <w:marRight w:val="0"/>
                  <w:marTop w:val="0"/>
                  <w:marBottom w:val="0"/>
                  <w:divBdr>
                    <w:top w:val="none" w:sz="0" w:space="0" w:color="auto"/>
                    <w:left w:val="none" w:sz="0" w:space="0" w:color="auto"/>
                    <w:bottom w:val="none" w:sz="0" w:space="0" w:color="auto"/>
                    <w:right w:val="none" w:sz="0" w:space="0" w:color="auto"/>
                  </w:divBdr>
                  <w:divsChild>
                    <w:div w:id="2142068008">
                      <w:marLeft w:val="0"/>
                      <w:marRight w:val="0"/>
                      <w:marTop w:val="0"/>
                      <w:marBottom w:val="0"/>
                      <w:divBdr>
                        <w:top w:val="none" w:sz="0" w:space="0" w:color="auto"/>
                        <w:left w:val="none" w:sz="0" w:space="0" w:color="auto"/>
                        <w:bottom w:val="none" w:sz="0" w:space="0" w:color="auto"/>
                        <w:right w:val="none" w:sz="0" w:space="0" w:color="auto"/>
                      </w:divBdr>
                    </w:div>
                  </w:divsChild>
                </w:div>
                <w:div w:id="2023706329">
                  <w:marLeft w:val="0"/>
                  <w:marRight w:val="0"/>
                  <w:marTop w:val="0"/>
                  <w:marBottom w:val="0"/>
                  <w:divBdr>
                    <w:top w:val="none" w:sz="0" w:space="0" w:color="auto"/>
                    <w:left w:val="none" w:sz="0" w:space="0" w:color="auto"/>
                    <w:bottom w:val="none" w:sz="0" w:space="0" w:color="auto"/>
                    <w:right w:val="none" w:sz="0" w:space="0" w:color="auto"/>
                  </w:divBdr>
                  <w:divsChild>
                    <w:div w:id="498035736">
                      <w:marLeft w:val="0"/>
                      <w:marRight w:val="0"/>
                      <w:marTop w:val="0"/>
                      <w:marBottom w:val="0"/>
                      <w:divBdr>
                        <w:top w:val="none" w:sz="0" w:space="0" w:color="auto"/>
                        <w:left w:val="none" w:sz="0" w:space="0" w:color="auto"/>
                        <w:bottom w:val="none" w:sz="0" w:space="0" w:color="auto"/>
                        <w:right w:val="none" w:sz="0" w:space="0" w:color="auto"/>
                      </w:divBdr>
                    </w:div>
                  </w:divsChild>
                </w:div>
                <w:div w:id="2073769343">
                  <w:marLeft w:val="0"/>
                  <w:marRight w:val="0"/>
                  <w:marTop w:val="0"/>
                  <w:marBottom w:val="0"/>
                  <w:divBdr>
                    <w:top w:val="none" w:sz="0" w:space="0" w:color="auto"/>
                    <w:left w:val="none" w:sz="0" w:space="0" w:color="auto"/>
                    <w:bottom w:val="none" w:sz="0" w:space="0" w:color="auto"/>
                    <w:right w:val="none" w:sz="0" w:space="0" w:color="auto"/>
                  </w:divBdr>
                  <w:divsChild>
                    <w:div w:id="63556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2465">
          <w:marLeft w:val="0"/>
          <w:marRight w:val="0"/>
          <w:marTop w:val="0"/>
          <w:marBottom w:val="0"/>
          <w:divBdr>
            <w:top w:val="none" w:sz="0" w:space="0" w:color="auto"/>
            <w:left w:val="none" w:sz="0" w:space="0" w:color="auto"/>
            <w:bottom w:val="none" w:sz="0" w:space="0" w:color="auto"/>
            <w:right w:val="none" w:sz="0" w:space="0" w:color="auto"/>
          </w:divBdr>
        </w:div>
      </w:divsChild>
    </w:div>
    <w:div w:id="743144588">
      <w:bodyDiv w:val="1"/>
      <w:marLeft w:val="0"/>
      <w:marRight w:val="0"/>
      <w:marTop w:val="0"/>
      <w:marBottom w:val="0"/>
      <w:divBdr>
        <w:top w:val="none" w:sz="0" w:space="0" w:color="auto"/>
        <w:left w:val="none" w:sz="0" w:space="0" w:color="auto"/>
        <w:bottom w:val="none" w:sz="0" w:space="0" w:color="auto"/>
        <w:right w:val="none" w:sz="0" w:space="0" w:color="auto"/>
      </w:divBdr>
    </w:div>
    <w:div w:id="749817759">
      <w:bodyDiv w:val="1"/>
      <w:marLeft w:val="0"/>
      <w:marRight w:val="0"/>
      <w:marTop w:val="0"/>
      <w:marBottom w:val="0"/>
      <w:divBdr>
        <w:top w:val="none" w:sz="0" w:space="0" w:color="auto"/>
        <w:left w:val="none" w:sz="0" w:space="0" w:color="auto"/>
        <w:bottom w:val="none" w:sz="0" w:space="0" w:color="auto"/>
        <w:right w:val="none" w:sz="0" w:space="0" w:color="auto"/>
      </w:divBdr>
    </w:div>
    <w:div w:id="758600750">
      <w:bodyDiv w:val="1"/>
      <w:marLeft w:val="0"/>
      <w:marRight w:val="0"/>
      <w:marTop w:val="0"/>
      <w:marBottom w:val="0"/>
      <w:divBdr>
        <w:top w:val="none" w:sz="0" w:space="0" w:color="auto"/>
        <w:left w:val="none" w:sz="0" w:space="0" w:color="auto"/>
        <w:bottom w:val="none" w:sz="0" w:space="0" w:color="auto"/>
        <w:right w:val="none" w:sz="0" w:space="0" w:color="auto"/>
      </w:divBdr>
    </w:div>
    <w:div w:id="773594194">
      <w:bodyDiv w:val="1"/>
      <w:marLeft w:val="0"/>
      <w:marRight w:val="0"/>
      <w:marTop w:val="0"/>
      <w:marBottom w:val="0"/>
      <w:divBdr>
        <w:top w:val="none" w:sz="0" w:space="0" w:color="auto"/>
        <w:left w:val="none" w:sz="0" w:space="0" w:color="auto"/>
        <w:bottom w:val="none" w:sz="0" w:space="0" w:color="auto"/>
        <w:right w:val="none" w:sz="0" w:space="0" w:color="auto"/>
      </w:divBdr>
    </w:div>
    <w:div w:id="801769007">
      <w:bodyDiv w:val="1"/>
      <w:marLeft w:val="0"/>
      <w:marRight w:val="0"/>
      <w:marTop w:val="0"/>
      <w:marBottom w:val="0"/>
      <w:divBdr>
        <w:top w:val="none" w:sz="0" w:space="0" w:color="auto"/>
        <w:left w:val="none" w:sz="0" w:space="0" w:color="auto"/>
        <w:bottom w:val="none" w:sz="0" w:space="0" w:color="auto"/>
        <w:right w:val="none" w:sz="0" w:space="0" w:color="auto"/>
      </w:divBdr>
    </w:div>
    <w:div w:id="805197029">
      <w:bodyDiv w:val="1"/>
      <w:marLeft w:val="0"/>
      <w:marRight w:val="0"/>
      <w:marTop w:val="0"/>
      <w:marBottom w:val="0"/>
      <w:divBdr>
        <w:top w:val="none" w:sz="0" w:space="0" w:color="auto"/>
        <w:left w:val="none" w:sz="0" w:space="0" w:color="auto"/>
        <w:bottom w:val="none" w:sz="0" w:space="0" w:color="auto"/>
        <w:right w:val="none" w:sz="0" w:space="0" w:color="auto"/>
      </w:divBdr>
    </w:div>
    <w:div w:id="836386062">
      <w:bodyDiv w:val="1"/>
      <w:marLeft w:val="0"/>
      <w:marRight w:val="0"/>
      <w:marTop w:val="0"/>
      <w:marBottom w:val="0"/>
      <w:divBdr>
        <w:top w:val="none" w:sz="0" w:space="0" w:color="auto"/>
        <w:left w:val="none" w:sz="0" w:space="0" w:color="auto"/>
        <w:bottom w:val="none" w:sz="0" w:space="0" w:color="auto"/>
        <w:right w:val="none" w:sz="0" w:space="0" w:color="auto"/>
      </w:divBdr>
    </w:div>
    <w:div w:id="836768212">
      <w:bodyDiv w:val="1"/>
      <w:marLeft w:val="0"/>
      <w:marRight w:val="0"/>
      <w:marTop w:val="0"/>
      <w:marBottom w:val="0"/>
      <w:divBdr>
        <w:top w:val="none" w:sz="0" w:space="0" w:color="auto"/>
        <w:left w:val="none" w:sz="0" w:space="0" w:color="auto"/>
        <w:bottom w:val="none" w:sz="0" w:space="0" w:color="auto"/>
        <w:right w:val="none" w:sz="0" w:space="0" w:color="auto"/>
      </w:divBdr>
      <w:divsChild>
        <w:div w:id="318464175">
          <w:marLeft w:val="0"/>
          <w:marRight w:val="0"/>
          <w:marTop w:val="0"/>
          <w:marBottom w:val="0"/>
          <w:divBdr>
            <w:top w:val="none" w:sz="0" w:space="0" w:color="auto"/>
            <w:left w:val="none" w:sz="0" w:space="0" w:color="auto"/>
            <w:bottom w:val="none" w:sz="0" w:space="0" w:color="auto"/>
            <w:right w:val="none" w:sz="0" w:space="0" w:color="auto"/>
          </w:divBdr>
        </w:div>
        <w:div w:id="326635265">
          <w:marLeft w:val="0"/>
          <w:marRight w:val="0"/>
          <w:marTop w:val="0"/>
          <w:marBottom w:val="0"/>
          <w:divBdr>
            <w:top w:val="none" w:sz="0" w:space="0" w:color="auto"/>
            <w:left w:val="none" w:sz="0" w:space="0" w:color="auto"/>
            <w:bottom w:val="none" w:sz="0" w:space="0" w:color="auto"/>
            <w:right w:val="none" w:sz="0" w:space="0" w:color="auto"/>
          </w:divBdr>
        </w:div>
        <w:div w:id="412629038">
          <w:marLeft w:val="0"/>
          <w:marRight w:val="0"/>
          <w:marTop w:val="0"/>
          <w:marBottom w:val="0"/>
          <w:divBdr>
            <w:top w:val="none" w:sz="0" w:space="0" w:color="auto"/>
            <w:left w:val="none" w:sz="0" w:space="0" w:color="auto"/>
            <w:bottom w:val="none" w:sz="0" w:space="0" w:color="auto"/>
            <w:right w:val="none" w:sz="0" w:space="0" w:color="auto"/>
          </w:divBdr>
        </w:div>
        <w:div w:id="1308780412">
          <w:marLeft w:val="0"/>
          <w:marRight w:val="0"/>
          <w:marTop w:val="0"/>
          <w:marBottom w:val="0"/>
          <w:divBdr>
            <w:top w:val="none" w:sz="0" w:space="0" w:color="auto"/>
            <w:left w:val="none" w:sz="0" w:space="0" w:color="auto"/>
            <w:bottom w:val="none" w:sz="0" w:space="0" w:color="auto"/>
            <w:right w:val="none" w:sz="0" w:space="0" w:color="auto"/>
          </w:divBdr>
        </w:div>
        <w:div w:id="1403597758">
          <w:marLeft w:val="0"/>
          <w:marRight w:val="0"/>
          <w:marTop w:val="0"/>
          <w:marBottom w:val="0"/>
          <w:divBdr>
            <w:top w:val="none" w:sz="0" w:space="0" w:color="auto"/>
            <w:left w:val="none" w:sz="0" w:space="0" w:color="auto"/>
            <w:bottom w:val="none" w:sz="0" w:space="0" w:color="auto"/>
            <w:right w:val="none" w:sz="0" w:space="0" w:color="auto"/>
          </w:divBdr>
        </w:div>
        <w:div w:id="1648851006">
          <w:marLeft w:val="0"/>
          <w:marRight w:val="0"/>
          <w:marTop w:val="0"/>
          <w:marBottom w:val="0"/>
          <w:divBdr>
            <w:top w:val="none" w:sz="0" w:space="0" w:color="auto"/>
            <w:left w:val="none" w:sz="0" w:space="0" w:color="auto"/>
            <w:bottom w:val="none" w:sz="0" w:space="0" w:color="auto"/>
            <w:right w:val="none" w:sz="0" w:space="0" w:color="auto"/>
          </w:divBdr>
        </w:div>
      </w:divsChild>
    </w:div>
    <w:div w:id="848712443">
      <w:bodyDiv w:val="1"/>
      <w:marLeft w:val="0"/>
      <w:marRight w:val="0"/>
      <w:marTop w:val="0"/>
      <w:marBottom w:val="0"/>
      <w:divBdr>
        <w:top w:val="none" w:sz="0" w:space="0" w:color="auto"/>
        <w:left w:val="none" w:sz="0" w:space="0" w:color="auto"/>
        <w:bottom w:val="none" w:sz="0" w:space="0" w:color="auto"/>
        <w:right w:val="none" w:sz="0" w:space="0" w:color="auto"/>
      </w:divBdr>
      <w:divsChild>
        <w:div w:id="13239579">
          <w:marLeft w:val="0"/>
          <w:marRight w:val="0"/>
          <w:marTop w:val="0"/>
          <w:marBottom w:val="0"/>
          <w:divBdr>
            <w:top w:val="none" w:sz="0" w:space="0" w:color="auto"/>
            <w:left w:val="none" w:sz="0" w:space="0" w:color="auto"/>
            <w:bottom w:val="none" w:sz="0" w:space="0" w:color="auto"/>
            <w:right w:val="none" w:sz="0" w:space="0" w:color="auto"/>
          </w:divBdr>
          <w:divsChild>
            <w:div w:id="348606443">
              <w:marLeft w:val="0"/>
              <w:marRight w:val="0"/>
              <w:marTop w:val="0"/>
              <w:marBottom w:val="0"/>
              <w:divBdr>
                <w:top w:val="none" w:sz="0" w:space="0" w:color="auto"/>
                <w:left w:val="none" w:sz="0" w:space="0" w:color="auto"/>
                <w:bottom w:val="none" w:sz="0" w:space="0" w:color="auto"/>
                <w:right w:val="none" w:sz="0" w:space="0" w:color="auto"/>
              </w:divBdr>
            </w:div>
          </w:divsChild>
        </w:div>
        <w:div w:id="169804335">
          <w:marLeft w:val="0"/>
          <w:marRight w:val="0"/>
          <w:marTop w:val="0"/>
          <w:marBottom w:val="0"/>
          <w:divBdr>
            <w:top w:val="none" w:sz="0" w:space="0" w:color="auto"/>
            <w:left w:val="none" w:sz="0" w:space="0" w:color="auto"/>
            <w:bottom w:val="none" w:sz="0" w:space="0" w:color="auto"/>
            <w:right w:val="none" w:sz="0" w:space="0" w:color="auto"/>
          </w:divBdr>
          <w:divsChild>
            <w:div w:id="693462644">
              <w:marLeft w:val="0"/>
              <w:marRight w:val="0"/>
              <w:marTop w:val="0"/>
              <w:marBottom w:val="0"/>
              <w:divBdr>
                <w:top w:val="none" w:sz="0" w:space="0" w:color="auto"/>
                <w:left w:val="none" w:sz="0" w:space="0" w:color="auto"/>
                <w:bottom w:val="none" w:sz="0" w:space="0" w:color="auto"/>
                <w:right w:val="none" w:sz="0" w:space="0" w:color="auto"/>
              </w:divBdr>
            </w:div>
          </w:divsChild>
        </w:div>
        <w:div w:id="401488432">
          <w:marLeft w:val="0"/>
          <w:marRight w:val="0"/>
          <w:marTop w:val="0"/>
          <w:marBottom w:val="0"/>
          <w:divBdr>
            <w:top w:val="none" w:sz="0" w:space="0" w:color="auto"/>
            <w:left w:val="none" w:sz="0" w:space="0" w:color="auto"/>
            <w:bottom w:val="none" w:sz="0" w:space="0" w:color="auto"/>
            <w:right w:val="none" w:sz="0" w:space="0" w:color="auto"/>
          </w:divBdr>
          <w:divsChild>
            <w:div w:id="1023437171">
              <w:marLeft w:val="0"/>
              <w:marRight w:val="0"/>
              <w:marTop w:val="0"/>
              <w:marBottom w:val="0"/>
              <w:divBdr>
                <w:top w:val="none" w:sz="0" w:space="0" w:color="auto"/>
                <w:left w:val="none" w:sz="0" w:space="0" w:color="auto"/>
                <w:bottom w:val="none" w:sz="0" w:space="0" w:color="auto"/>
                <w:right w:val="none" w:sz="0" w:space="0" w:color="auto"/>
              </w:divBdr>
            </w:div>
          </w:divsChild>
        </w:div>
        <w:div w:id="424812007">
          <w:marLeft w:val="0"/>
          <w:marRight w:val="0"/>
          <w:marTop w:val="0"/>
          <w:marBottom w:val="0"/>
          <w:divBdr>
            <w:top w:val="none" w:sz="0" w:space="0" w:color="auto"/>
            <w:left w:val="none" w:sz="0" w:space="0" w:color="auto"/>
            <w:bottom w:val="none" w:sz="0" w:space="0" w:color="auto"/>
            <w:right w:val="none" w:sz="0" w:space="0" w:color="auto"/>
          </w:divBdr>
          <w:divsChild>
            <w:div w:id="125123315">
              <w:marLeft w:val="0"/>
              <w:marRight w:val="0"/>
              <w:marTop w:val="0"/>
              <w:marBottom w:val="0"/>
              <w:divBdr>
                <w:top w:val="none" w:sz="0" w:space="0" w:color="auto"/>
                <w:left w:val="none" w:sz="0" w:space="0" w:color="auto"/>
                <w:bottom w:val="none" w:sz="0" w:space="0" w:color="auto"/>
                <w:right w:val="none" w:sz="0" w:space="0" w:color="auto"/>
              </w:divBdr>
            </w:div>
          </w:divsChild>
        </w:div>
        <w:div w:id="949822925">
          <w:marLeft w:val="0"/>
          <w:marRight w:val="0"/>
          <w:marTop w:val="0"/>
          <w:marBottom w:val="0"/>
          <w:divBdr>
            <w:top w:val="none" w:sz="0" w:space="0" w:color="auto"/>
            <w:left w:val="none" w:sz="0" w:space="0" w:color="auto"/>
            <w:bottom w:val="none" w:sz="0" w:space="0" w:color="auto"/>
            <w:right w:val="none" w:sz="0" w:space="0" w:color="auto"/>
          </w:divBdr>
          <w:divsChild>
            <w:div w:id="265042052">
              <w:marLeft w:val="0"/>
              <w:marRight w:val="0"/>
              <w:marTop w:val="0"/>
              <w:marBottom w:val="0"/>
              <w:divBdr>
                <w:top w:val="none" w:sz="0" w:space="0" w:color="auto"/>
                <w:left w:val="none" w:sz="0" w:space="0" w:color="auto"/>
                <w:bottom w:val="none" w:sz="0" w:space="0" w:color="auto"/>
                <w:right w:val="none" w:sz="0" w:space="0" w:color="auto"/>
              </w:divBdr>
            </w:div>
          </w:divsChild>
        </w:div>
        <w:div w:id="1218739787">
          <w:marLeft w:val="0"/>
          <w:marRight w:val="0"/>
          <w:marTop w:val="0"/>
          <w:marBottom w:val="0"/>
          <w:divBdr>
            <w:top w:val="none" w:sz="0" w:space="0" w:color="auto"/>
            <w:left w:val="none" w:sz="0" w:space="0" w:color="auto"/>
            <w:bottom w:val="none" w:sz="0" w:space="0" w:color="auto"/>
            <w:right w:val="none" w:sz="0" w:space="0" w:color="auto"/>
          </w:divBdr>
          <w:divsChild>
            <w:div w:id="373702108">
              <w:marLeft w:val="0"/>
              <w:marRight w:val="0"/>
              <w:marTop w:val="0"/>
              <w:marBottom w:val="0"/>
              <w:divBdr>
                <w:top w:val="none" w:sz="0" w:space="0" w:color="auto"/>
                <w:left w:val="none" w:sz="0" w:space="0" w:color="auto"/>
                <w:bottom w:val="none" w:sz="0" w:space="0" w:color="auto"/>
                <w:right w:val="none" w:sz="0" w:space="0" w:color="auto"/>
              </w:divBdr>
            </w:div>
          </w:divsChild>
        </w:div>
        <w:div w:id="1491945347">
          <w:marLeft w:val="0"/>
          <w:marRight w:val="0"/>
          <w:marTop w:val="0"/>
          <w:marBottom w:val="0"/>
          <w:divBdr>
            <w:top w:val="none" w:sz="0" w:space="0" w:color="auto"/>
            <w:left w:val="none" w:sz="0" w:space="0" w:color="auto"/>
            <w:bottom w:val="none" w:sz="0" w:space="0" w:color="auto"/>
            <w:right w:val="none" w:sz="0" w:space="0" w:color="auto"/>
          </w:divBdr>
          <w:divsChild>
            <w:div w:id="879509621">
              <w:marLeft w:val="0"/>
              <w:marRight w:val="0"/>
              <w:marTop w:val="0"/>
              <w:marBottom w:val="0"/>
              <w:divBdr>
                <w:top w:val="none" w:sz="0" w:space="0" w:color="auto"/>
                <w:left w:val="none" w:sz="0" w:space="0" w:color="auto"/>
                <w:bottom w:val="none" w:sz="0" w:space="0" w:color="auto"/>
                <w:right w:val="none" w:sz="0" w:space="0" w:color="auto"/>
              </w:divBdr>
            </w:div>
          </w:divsChild>
        </w:div>
        <w:div w:id="1621450999">
          <w:marLeft w:val="0"/>
          <w:marRight w:val="0"/>
          <w:marTop w:val="0"/>
          <w:marBottom w:val="0"/>
          <w:divBdr>
            <w:top w:val="none" w:sz="0" w:space="0" w:color="auto"/>
            <w:left w:val="none" w:sz="0" w:space="0" w:color="auto"/>
            <w:bottom w:val="none" w:sz="0" w:space="0" w:color="auto"/>
            <w:right w:val="none" w:sz="0" w:space="0" w:color="auto"/>
          </w:divBdr>
          <w:divsChild>
            <w:div w:id="1443568497">
              <w:marLeft w:val="0"/>
              <w:marRight w:val="0"/>
              <w:marTop w:val="0"/>
              <w:marBottom w:val="0"/>
              <w:divBdr>
                <w:top w:val="none" w:sz="0" w:space="0" w:color="auto"/>
                <w:left w:val="none" w:sz="0" w:space="0" w:color="auto"/>
                <w:bottom w:val="none" w:sz="0" w:space="0" w:color="auto"/>
                <w:right w:val="none" w:sz="0" w:space="0" w:color="auto"/>
              </w:divBdr>
            </w:div>
          </w:divsChild>
        </w:div>
        <w:div w:id="1630237935">
          <w:marLeft w:val="0"/>
          <w:marRight w:val="0"/>
          <w:marTop w:val="0"/>
          <w:marBottom w:val="0"/>
          <w:divBdr>
            <w:top w:val="none" w:sz="0" w:space="0" w:color="auto"/>
            <w:left w:val="none" w:sz="0" w:space="0" w:color="auto"/>
            <w:bottom w:val="none" w:sz="0" w:space="0" w:color="auto"/>
            <w:right w:val="none" w:sz="0" w:space="0" w:color="auto"/>
          </w:divBdr>
          <w:divsChild>
            <w:div w:id="1115054763">
              <w:marLeft w:val="0"/>
              <w:marRight w:val="0"/>
              <w:marTop w:val="0"/>
              <w:marBottom w:val="0"/>
              <w:divBdr>
                <w:top w:val="none" w:sz="0" w:space="0" w:color="auto"/>
                <w:left w:val="none" w:sz="0" w:space="0" w:color="auto"/>
                <w:bottom w:val="none" w:sz="0" w:space="0" w:color="auto"/>
                <w:right w:val="none" w:sz="0" w:space="0" w:color="auto"/>
              </w:divBdr>
            </w:div>
          </w:divsChild>
        </w:div>
        <w:div w:id="1756129781">
          <w:marLeft w:val="0"/>
          <w:marRight w:val="0"/>
          <w:marTop w:val="0"/>
          <w:marBottom w:val="0"/>
          <w:divBdr>
            <w:top w:val="none" w:sz="0" w:space="0" w:color="auto"/>
            <w:left w:val="none" w:sz="0" w:space="0" w:color="auto"/>
            <w:bottom w:val="none" w:sz="0" w:space="0" w:color="auto"/>
            <w:right w:val="none" w:sz="0" w:space="0" w:color="auto"/>
          </w:divBdr>
          <w:divsChild>
            <w:div w:id="17605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18244">
      <w:bodyDiv w:val="1"/>
      <w:marLeft w:val="0"/>
      <w:marRight w:val="0"/>
      <w:marTop w:val="0"/>
      <w:marBottom w:val="0"/>
      <w:divBdr>
        <w:top w:val="none" w:sz="0" w:space="0" w:color="auto"/>
        <w:left w:val="none" w:sz="0" w:space="0" w:color="auto"/>
        <w:bottom w:val="none" w:sz="0" w:space="0" w:color="auto"/>
        <w:right w:val="none" w:sz="0" w:space="0" w:color="auto"/>
      </w:divBdr>
    </w:div>
    <w:div w:id="910307866">
      <w:bodyDiv w:val="1"/>
      <w:marLeft w:val="0"/>
      <w:marRight w:val="0"/>
      <w:marTop w:val="0"/>
      <w:marBottom w:val="0"/>
      <w:divBdr>
        <w:top w:val="none" w:sz="0" w:space="0" w:color="auto"/>
        <w:left w:val="none" w:sz="0" w:space="0" w:color="auto"/>
        <w:bottom w:val="none" w:sz="0" w:space="0" w:color="auto"/>
        <w:right w:val="none" w:sz="0" w:space="0" w:color="auto"/>
      </w:divBdr>
    </w:div>
    <w:div w:id="918715492">
      <w:bodyDiv w:val="1"/>
      <w:marLeft w:val="0"/>
      <w:marRight w:val="0"/>
      <w:marTop w:val="0"/>
      <w:marBottom w:val="0"/>
      <w:divBdr>
        <w:top w:val="none" w:sz="0" w:space="0" w:color="auto"/>
        <w:left w:val="none" w:sz="0" w:space="0" w:color="auto"/>
        <w:bottom w:val="none" w:sz="0" w:space="0" w:color="auto"/>
        <w:right w:val="none" w:sz="0" w:space="0" w:color="auto"/>
      </w:divBdr>
    </w:div>
    <w:div w:id="946236617">
      <w:bodyDiv w:val="1"/>
      <w:marLeft w:val="0"/>
      <w:marRight w:val="0"/>
      <w:marTop w:val="0"/>
      <w:marBottom w:val="0"/>
      <w:divBdr>
        <w:top w:val="none" w:sz="0" w:space="0" w:color="auto"/>
        <w:left w:val="none" w:sz="0" w:space="0" w:color="auto"/>
        <w:bottom w:val="none" w:sz="0" w:space="0" w:color="auto"/>
        <w:right w:val="none" w:sz="0" w:space="0" w:color="auto"/>
      </w:divBdr>
      <w:divsChild>
        <w:div w:id="314451261">
          <w:marLeft w:val="0"/>
          <w:marRight w:val="0"/>
          <w:marTop w:val="0"/>
          <w:marBottom w:val="0"/>
          <w:divBdr>
            <w:top w:val="none" w:sz="0" w:space="0" w:color="auto"/>
            <w:left w:val="none" w:sz="0" w:space="0" w:color="auto"/>
            <w:bottom w:val="none" w:sz="0" w:space="0" w:color="auto"/>
            <w:right w:val="none" w:sz="0" w:space="0" w:color="auto"/>
          </w:divBdr>
        </w:div>
      </w:divsChild>
    </w:div>
    <w:div w:id="955213022">
      <w:bodyDiv w:val="1"/>
      <w:marLeft w:val="0"/>
      <w:marRight w:val="0"/>
      <w:marTop w:val="0"/>
      <w:marBottom w:val="0"/>
      <w:divBdr>
        <w:top w:val="none" w:sz="0" w:space="0" w:color="auto"/>
        <w:left w:val="none" w:sz="0" w:space="0" w:color="auto"/>
        <w:bottom w:val="none" w:sz="0" w:space="0" w:color="auto"/>
        <w:right w:val="none" w:sz="0" w:space="0" w:color="auto"/>
      </w:divBdr>
    </w:div>
    <w:div w:id="958874881">
      <w:bodyDiv w:val="1"/>
      <w:marLeft w:val="0"/>
      <w:marRight w:val="0"/>
      <w:marTop w:val="0"/>
      <w:marBottom w:val="0"/>
      <w:divBdr>
        <w:top w:val="none" w:sz="0" w:space="0" w:color="auto"/>
        <w:left w:val="none" w:sz="0" w:space="0" w:color="auto"/>
        <w:bottom w:val="none" w:sz="0" w:space="0" w:color="auto"/>
        <w:right w:val="none" w:sz="0" w:space="0" w:color="auto"/>
      </w:divBdr>
    </w:div>
    <w:div w:id="970864704">
      <w:bodyDiv w:val="1"/>
      <w:marLeft w:val="0"/>
      <w:marRight w:val="0"/>
      <w:marTop w:val="0"/>
      <w:marBottom w:val="0"/>
      <w:divBdr>
        <w:top w:val="none" w:sz="0" w:space="0" w:color="auto"/>
        <w:left w:val="none" w:sz="0" w:space="0" w:color="auto"/>
        <w:bottom w:val="none" w:sz="0" w:space="0" w:color="auto"/>
        <w:right w:val="none" w:sz="0" w:space="0" w:color="auto"/>
      </w:divBdr>
    </w:div>
    <w:div w:id="972638332">
      <w:bodyDiv w:val="1"/>
      <w:marLeft w:val="0"/>
      <w:marRight w:val="0"/>
      <w:marTop w:val="0"/>
      <w:marBottom w:val="0"/>
      <w:divBdr>
        <w:top w:val="none" w:sz="0" w:space="0" w:color="auto"/>
        <w:left w:val="none" w:sz="0" w:space="0" w:color="auto"/>
        <w:bottom w:val="none" w:sz="0" w:space="0" w:color="auto"/>
        <w:right w:val="none" w:sz="0" w:space="0" w:color="auto"/>
      </w:divBdr>
    </w:div>
    <w:div w:id="975179978">
      <w:bodyDiv w:val="1"/>
      <w:marLeft w:val="0"/>
      <w:marRight w:val="0"/>
      <w:marTop w:val="0"/>
      <w:marBottom w:val="0"/>
      <w:divBdr>
        <w:top w:val="none" w:sz="0" w:space="0" w:color="auto"/>
        <w:left w:val="none" w:sz="0" w:space="0" w:color="auto"/>
        <w:bottom w:val="none" w:sz="0" w:space="0" w:color="auto"/>
        <w:right w:val="none" w:sz="0" w:space="0" w:color="auto"/>
      </w:divBdr>
    </w:div>
    <w:div w:id="979266924">
      <w:bodyDiv w:val="1"/>
      <w:marLeft w:val="0"/>
      <w:marRight w:val="0"/>
      <w:marTop w:val="0"/>
      <w:marBottom w:val="0"/>
      <w:divBdr>
        <w:top w:val="none" w:sz="0" w:space="0" w:color="auto"/>
        <w:left w:val="none" w:sz="0" w:space="0" w:color="auto"/>
        <w:bottom w:val="none" w:sz="0" w:space="0" w:color="auto"/>
        <w:right w:val="none" w:sz="0" w:space="0" w:color="auto"/>
      </w:divBdr>
    </w:div>
    <w:div w:id="982390639">
      <w:bodyDiv w:val="1"/>
      <w:marLeft w:val="0"/>
      <w:marRight w:val="0"/>
      <w:marTop w:val="0"/>
      <w:marBottom w:val="0"/>
      <w:divBdr>
        <w:top w:val="none" w:sz="0" w:space="0" w:color="auto"/>
        <w:left w:val="none" w:sz="0" w:space="0" w:color="auto"/>
        <w:bottom w:val="none" w:sz="0" w:space="0" w:color="auto"/>
        <w:right w:val="none" w:sz="0" w:space="0" w:color="auto"/>
      </w:divBdr>
    </w:div>
    <w:div w:id="994727016">
      <w:bodyDiv w:val="1"/>
      <w:marLeft w:val="0"/>
      <w:marRight w:val="0"/>
      <w:marTop w:val="0"/>
      <w:marBottom w:val="0"/>
      <w:divBdr>
        <w:top w:val="none" w:sz="0" w:space="0" w:color="auto"/>
        <w:left w:val="none" w:sz="0" w:space="0" w:color="auto"/>
        <w:bottom w:val="none" w:sz="0" w:space="0" w:color="auto"/>
        <w:right w:val="none" w:sz="0" w:space="0" w:color="auto"/>
      </w:divBdr>
    </w:div>
    <w:div w:id="1002706523">
      <w:bodyDiv w:val="1"/>
      <w:marLeft w:val="0"/>
      <w:marRight w:val="0"/>
      <w:marTop w:val="0"/>
      <w:marBottom w:val="0"/>
      <w:divBdr>
        <w:top w:val="none" w:sz="0" w:space="0" w:color="auto"/>
        <w:left w:val="none" w:sz="0" w:space="0" w:color="auto"/>
        <w:bottom w:val="none" w:sz="0" w:space="0" w:color="auto"/>
        <w:right w:val="none" w:sz="0" w:space="0" w:color="auto"/>
      </w:divBdr>
      <w:divsChild>
        <w:div w:id="1590188815">
          <w:marLeft w:val="0"/>
          <w:marRight w:val="0"/>
          <w:marTop w:val="0"/>
          <w:marBottom w:val="0"/>
          <w:divBdr>
            <w:top w:val="none" w:sz="0" w:space="0" w:color="auto"/>
            <w:left w:val="none" w:sz="0" w:space="0" w:color="auto"/>
            <w:bottom w:val="none" w:sz="0" w:space="0" w:color="auto"/>
            <w:right w:val="none" w:sz="0" w:space="0" w:color="auto"/>
          </w:divBdr>
        </w:div>
        <w:div w:id="1745298683">
          <w:marLeft w:val="-75"/>
          <w:marRight w:val="0"/>
          <w:marTop w:val="30"/>
          <w:marBottom w:val="30"/>
          <w:divBdr>
            <w:top w:val="none" w:sz="0" w:space="0" w:color="auto"/>
            <w:left w:val="none" w:sz="0" w:space="0" w:color="auto"/>
            <w:bottom w:val="none" w:sz="0" w:space="0" w:color="auto"/>
            <w:right w:val="none" w:sz="0" w:space="0" w:color="auto"/>
          </w:divBdr>
          <w:divsChild>
            <w:div w:id="56317739">
              <w:marLeft w:val="0"/>
              <w:marRight w:val="0"/>
              <w:marTop w:val="0"/>
              <w:marBottom w:val="0"/>
              <w:divBdr>
                <w:top w:val="none" w:sz="0" w:space="0" w:color="auto"/>
                <w:left w:val="none" w:sz="0" w:space="0" w:color="auto"/>
                <w:bottom w:val="none" w:sz="0" w:space="0" w:color="auto"/>
                <w:right w:val="none" w:sz="0" w:space="0" w:color="auto"/>
              </w:divBdr>
              <w:divsChild>
                <w:div w:id="919371288">
                  <w:marLeft w:val="0"/>
                  <w:marRight w:val="0"/>
                  <w:marTop w:val="0"/>
                  <w:marBottom w:val="0"/>
                  <w:divBdr>
                    <w:top w:val="none" w:sz="0" w:space="0" w:color="auto"/>
                    <w:left w:val="none" w:sz="0" w:space="0" w:color="auto"/>
                    <w:bottom w:val="none" w:sz="0" w:space="0" w:color="auto"/>
                    <w:right w:val="none" w:sz="0" w:space="0" w:color="auto"/>
                  </w:divBdr>
                </w:div>
              </w:divsChild>
            </w:div>
            <w:div w:id="445932825">
              <w:marLeft w:val="0"/>
              <w:marRight w:val="0"/>
              <w:marTop w:val="0"/>
              <w:marBottom w:val="0"/>
              <w:divBdr>
                <w:top w:val="none" w:sz="0" w:space="0" w:color="auto"/>
                <w:left w:val="none" w:sz="0" w:space="0" w:color="auto"/>
                <w:bottom w:val="none" w:sz="0" w:space="0" w:color="auto"/>
                <w:right w:val="none" w:sz="0" w:space="0" w:color="auto"/>
              </w:divBdr>
              <w:divsChild>
                <w:div w:id="780144909">
                  <w:marLeft w:val="0"/>
                  <w:marRight w:val="0"/>
                  <w:marTop w:val="0"/>
                  <w:marBottom w:val="0"/>
                  <w:divBdr>
                    <w:top w:val="none" w:sz="0" w:space="0" w:color="auto"/>
                    <w:left w:val="none" w:sz="0" w:space="0" w:color="auto"/>
                    <w:bottom w:val="none" w:sz="0" w:space="0" w:color="auto"/>
                    <w:right w:val="none" w:sz="0" w:space="0" w:color="auto"/>
                  </w:divBdr>
                </w:div>
              </w:divsChild>
            </w:div>
            <w:div w:id="787161113">
              <w:marLeft w:val="0"/>
              <w:marRight w:val="0"/>
              <w:marTop w:val="0"/>
              <w:marBottom w:val="0"/>
              <w:divBdr>
                <w:top w:val="none" w:sz="0" w:space="0" w:color="auto"/>
                <w:left w:val="none" w:sz="0" w:space="0" w:color="auto"/>
                <w:bottom w:val="none" w:sz="0" w:space="0" w:color="auto"/>
                <w:right w:val="none" w:sz="0" w:space="0" w:color="auto"/>
              </w:divBdr>
              <w:divsChild>
                <w:div w:id="1121412618">
                  <w:marLeft w:val="0"/>
                  <w:marRight w:val="0"/>
                  <w:marTop w:val="0"/>
                  <w:marBottom w:val="0"/>
                  <w:divBdr>
                    <w:top w:val="none" w:sz="0" w:space="0" w:color="auto"/>
                    <w:left w:val="none" w:sz="0" w:space="0" w:color="auto"/>
                    <w:bottom w:val="none" w:sz="0" w:space="0" w:color="auto"/>
                    <w:right w:val="none" w:sz="0" w:space="0" w:color="auto"/>
                  </w:divBdr>
                </w:div>
              </w:divsChild>
            </w:div>
            <w:div w:id="912394368">
              <w:marLeft w:val="0"/>
              <w:marRight w:val="0"/>
              <w:marTop w:val="0"/>
              <w:marBottom w:val="0"/>
              <w:divBdr>
                <w:top w:val="none" w:sz="0" w:space="0" w:color="auto"/>
                <w:left w:val="none" w:sz="0" w:space="0" w:color="auto"/>
                <w:bottom w:val="none" w:sz="0" w:space="0" w:color="auto"/>
                <w:right w:val="none" w:sz="0" w:space="0" w:color="auto"/>
              </w:divBdr>
              <w:divsChild>
                <w:div w:id="1958366605">
                  <w:marLeft w:val="0"/>
                  <w:marRight w:val="0"/>
                  <w:marTop w:val="0"/>
                  <w:marBottom w:val="0"/>
                  <w:divBdr>
                    <w:top w:val="none" w:sz="0" w:space="0" w:color="auto"/>
                    <w:left w:val="none" w:sz="0" w:space="0" w:color="auto"/>
                    <w:bottom w:val="none" w:sz="0" w:space="0" w:color="auto"/>
                    <w:right w:val="none" w:sz="0" w:space="0" w:color="auto"/>
                  </w:divBdr>
                </w:div>
              </w:divsChild>
            </w:div>
            <w:div w:id="1217743568">
              <w:marLeft w:val="0"/>
              <w:marRight w:val="0"/>
              <w:marTop w:val="0"/>
              <w:marBottom w:val="0"/>
              <w:divBdr>
                <w:top w:val="none" w:sz="0" w:space="0" w:color="auto"/>
                <w:left w:val="none" w:sz="0" w:space="0" w:color="auto"/>
                <w:bottom w:val="none" w:sz="0" w:space="0" w:color="auto"/>
                <w:right w:val="none" w:sz="0" w:space="0" w:color="auto"/>
              </w:divBdr>
              <w:divsChild>
                <w:div w:id="507866575">
                  <w:marLeft w:val="0"/>
                  <w:marRight w:val="0"/>
                  <w:marTop w:val="0"/>
                  <w:marBottom w:val="0"/>
                  <w:divBdr>
                    <w:top w:val="none" w:sz="0" w:space="0" w:color="auto"/>
                    <w:left w:val="none" w:sz="0" w:space="0" w:color="auto"/>
                    <w:bottom w:val="none" w:sz="0" w:space="0" w:color="auto"/>
                    <w:right w:val="none" w:sz="0" w:space="0" w:color="auto"/>
                  </w:divBdr>
                </w:div>
              </w:divsChild>
            </w:div>
            <w:div w:id="1437481376">
              <w:marLeft w:val="0"/>
              <w:marRight w:val="0"/>
              <w:marTop w:val="0"/>
              <w:marBottom w:val="0"/>
              <w:divBdr>
                <w:top w:val="none" w:sz="0" w:space="0" w:color="auto"/>
                <w:left w:val="none" w:sz="0" w:space="0" w:color="auto"/>
                <w:bottom w:val="none" w:sz="0" w:space="0" w:color="auto"/>
                <w:right w:val="none" w:sz="0" w:space="0" w:color="auto"/>
              </w:divBdr>
              <w:divsChild>
                <w:div w:id="2018194434">
                  <w:marLeft w:val="0"/>
                  <w:marRight w:val="0"/>
                  <w:marTop w:val="0"/>
                  <w:marBottom w:val="0"/>
                  <w:divBdr>
                    <w:top w:val="none" w:sz="0" w:space="0" w:color="auto"/>
                    <w:left w:val="none" w:sz="0" w:space="0" w:color="auto"/>
                    <w:bottom w:val="none" w:sz="0" w:space="0" w:color="auto"/>
                    <w:right w:val="none" w:sz="0" w:space="0" w:color="auto"/>
                  </w:divBdr>
                </w:div>
              </w:divsChild>
            </w:div>
            <w:div w:id="1456145151">
              <w:marLeft w:val="0"/>
              <w:marRight w:val="0"/>
              <w:marTop w:val="0"/>
              <w:marBottom w:val="0"/>
              <w:divBdr>
                <w:top w:val="none" w:sz="0" w:space="0" w:color="auto"/>
                <w:left w:val="none" w:sz="0" w:space="0" w:color="auto"/>
                <w:bottom w:val="none" w:sz="0" w:space="0" w:color="auto"/>
                <w:right w:val="none" w:sz="0" w:space="0" w:color="auto"/>
              </w:divBdr>
              <w:divsChild>
                <w:div w:id="905379859">
                  <w:marLeft w:val="0"/>
                  <w:marRight w:val="0"/>
                  <w:marTop w:val="0"/>
                  <w:marBottom w:val="0"/>
                  <w:divBdr>
                    <w:top w:val="none" w:sz="0" w:space="0" w:color="auto"/>
                    <w:left w:val="none" w:sz="0" w:space="0" w:color="auto"/>
                    <w:bottom w:val="none" w:sz="0" w:space="0" w:color="auto"/>
                    <w:right w:val="none" w:sz="0" w:space="0" w:color="auto"/>
                  </w:divBdr>
                </w:div>
              </w:divsChild>
            </w:div>
            <w:div w:id="1911842624">
              <w:marLeft w:val="0"/>
              <w:marRight w:val="0"/>
              <w:marTop w:val="0"/>
              <w:marBottom w:val="0"/>
              <w:divBdr>
                <w:top w:val="none" w:sz="0" w:space="0" w:color="auto"/>
                <w:left w:val="none" w:sz="0" w:space="0" w:color="auto"/>
                <w:bottom w:val="none" w:sz="0" w:space="0" w:color="auto"/>
                <w:right w:val="none" w:sz="0" w:space="0" w:color="auto"/>
              </w:divBdr>
              <w:divsChild>
                <w:div w:id="52601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24256">
          <w:marLeft w:val="0"/>
          <w:marRight w:val="0"/>
          <w:marTop w:val="0"/>
          <w:marBottom w:val="0"/>
          <w:divBdr>
            <w:top w:val="none" w:sz="0" w:space="0" w:color="auto"/>
            <w:left w:val="none" w:sz="0" w:space="0" w:color="auto"/>
            <w:bottom w:val="none" w:sz="0" w:space="0" w:color="auto"/>
            <w:right w:val="none" w:sz="0" w:space="0" w:color="auto"/>
          </w:divBdr>
        </w:div>
      </w:divsChild>
    </w:div>
    <w:div w:id="1005209066">
      <w:bodyDiv w:val="1"/>
      <w:marLeft w:val="0"/>
      <w:marRight w:val="0"/>
      <w:marTop w:val="0"/>
      <w:marBottom w:val="0"/>
      <w:divBdr>
        <w:top w:val="none" w:sz="0" w:space="0" w:color="auto"/>
        <w:left w:val="none" w:sz="0" w:space="0" w:color="auto"/>
        <w:bottom w:val="none" w:sz="0" w:space="0" w:color="auto"/>
        <w:right w:val="none" w:sz="0" w:space="0" w:color="auto"/>
      </w:divBdr>
    </w:div>
    <w:div w:id="1007709986">
      <w:bodyDiv w:val="1"/>
      <w:marLeft w:val="0"/>
      <w:marRight w:val="0"/>
      <w:marTop w:val="0"/>
      <w:marBottom w:val="0"/>
      <w:divBdr>
        <w:top w:val="none" w:sz="0" w:space="0" w:color="auto"/>
        <w:left w:val="none" w:sz="0" w:space="0" w:color="auto"/>
        <w:bottom w:val="none" w:sz="0" w:space="0" w:color="auto"/>
        <w:right w:val="none" w:sz="0" w:space="0" w:color="auto"/>
      </w:divBdr>
    </w:div>
    <w:div w:id="1011877150">
      <w:bodyDiv w:val="1"/>
      <w:marLeft w:val="0"/>
      <w:marRight w:val="0"/>
      <w:marTop w:val="0"/>
      <w:marBottom w:val="0"/>
      <w:divBdr>
        <w:top w:val="none" w:sz="0" w:space="0" w:color="auto"/>
        <w:left w:val="none" w:sz="0" w:space="0" w:color="auto"/>
        <w:bottom w:val="none" w:sz="0" w:space="0" w:color="auto"/>
        <w:right w:val="none" w:sz="0" w:space="0" w:color="auto"/>
      </w:divBdr>
    </w:div>
    <w:div w:id="1015763204">
      <w:bodyDiv w:val="1"/>
      <w:marLeft w:val="0"/>
      <w:marRight w:val="0"/>
      <w:marTop w:val="0"/>
      <w:marBottom w:val="0"/>
      <w:divBdr>
        <w:top w:val="none" w:sz="0" w:space="0" w:color="auto"/>
        <w:left w:val="none" w:sz="0" w:space="0" w:color="auto"/>
        <w:bottom w:val="none" w:sz="0" w:space="0" w:color="auto"/>
        <w:right w:val="none" w:sz="0" w:space="0" w:color="auto"/>
      </w:divBdr>
    </w:div>
    <w:div w:id="1024095256">
      <w:bodyDiv w:val="1"/>
      <w:marLeft w:val="0"/>
      <w:marRight w:val="0"/>
      <w:marTop w:val="0"/>
      <w:marBottom w:val="0"/>
      <w:divBdr>
        <w:top w:val="none" w:sz="0" w:space="0" w:color="auto"/>
        <w:left w:val="none" w:sz="0" w:space="0" w:color="auto"/>
        <w:bottom w:val="none" w:sz="0" w:space="0" w:color="auto"/>
        <w:right w:val="none" w:sz="0" w:space="0" w:color="auto"/>
      </w:divBdr>
    </w:div>
    <w:div w:id="1035496207">
      <w:bodyDiv w:val="1"/>
      <w:marLeft w:val="0"/>
      <w:marRight w:val="0"/>
      <w:marTop w:val="0"/>
      <w:marBottom w:val="0"/>
      <w:divBdr>
        <w:top w:val="none" w:sz="0" w:space="0" w:color="auto"/>
        <w:left w:val="none" w:sz="0" w:space="0" w:color="auto"/>
        <w:bottom w:val="none" w:sz="0" w:space="0" w:color="auto"/>
        <w:right w:val="none" w:sz="0" w:space="0" w:color="auto"/>
      </w:divBdr>
    </w:div>
    <w:div w:id="1038554786">
      <w:bodyDiv w:val="1"/>
      <w:marLeft w:val="0"/>
      <w:marRight w:val="0"/>
      <w:marTop w:val="0"/>
      <w:marBottom w:val="0"/>
      <w:divBdr>
        <w:top w:val="none" w:sz="0" w:space="0" w:color="auto"/>
        <w:left w:val="none" w:sz="0" w:space="0" w:color="auto"/>
        <w:bottom w:val="none" w:sz="0" w:space="0" w:color="auto"/>
        <w:right w:val="none" w:sz="0" w:space="0" w:color="auto"/>
      </w:divBdr>
    </w:div>
    <w:div w:id="1044327532">
      <w:bodyDiv w:val="1"/>
      <w:marLeft w:val="0"/>
      <w:marRight w:val="0"/>
      <w:marTop w:val="0"/>
      <w:marBottom w:val="0"/>
      <w:divBdr>
        <w:top w:val="none" w:sz="0" w:space="0" w:color="auto"/>
        <w:left w:val="none" w:sz="0" w:space="0" w:color="auto"/>
        <w:bottom w:val="none" w:sz="0" w:space="0" w:color="auto"/>
        <w:right w:val="none" w:sz="0" w:space="0" w:color="auto"/>
      </w:divBdr>
    </w:div>
    <w:div w:id="1051537779">
      <w:bodyDiv w:val="1"/>
      <w:marLeft w:val="0"/>
      <w:marRight w:val="0"/>
      <w:marTop w:val="0"/>
      <w:marBottom w:val="0"/>
      <w:divBdr>
        <w:top w:val="none" w:sz="0" w:space="0" w:color="auto"/>
        <w:left w:val="none" w:sz="0" w:space="0" w:color="auto"/>
        <w:bottom w:val="none" w:sz="0" w:space="0" w:color="auto"/>
        <w:right w:val="none" w:sz="0" w:space="0" w:color="auto"/>
      </w:divBdr>
    </w:div>
    <w:div w:id="1054503616">
      <w:bodyDiv w:val="1"/>
      <w:marLeft w:val="0"/>
      <w:marRight w:val="0"/>
      <w:marTop w:val="0"/>
      <w:marBottom w:val="0"/>
      <w:divBdr>
        <w:top w:val="none" w:sz="0" w:space="0" w:color="auto"/>
        <w:left w:val="none" w:sz="0" w:space="0" w:color="auto"/>
        <w:bottom w:val="none" w:sz="0" w:space="0" w:color="auto"/>
        <w:right w:val="none" w:sz="0" w:space="0" w:color="auto"/>
      </w:divBdr>
    </w:div>
    <w:div w:id="1064331478">
      <w:bodyDiv w:val="1"/>
      <w:marLeft w:val="0"/>
      <w:marRight w:val="0"/>
      <w:marTop w:val="0"/>
      <w:marBottom w:val="0"/>
      <w:divBdr>
        <w:top w:val="none" w:sz="0" w:space="0" w:color="auto"/>
        <w:left w:val="none" w:sz="0" w:space="0" w:color="auto"/>
        <w:bottom w:val="none" w:sz="0" w:space="0" w:color="auto"/>
        <w:right w:val="none" w:sz="0" w:space="0" w:color="auto"/>
      </w:divBdr>
    </w:div>
    <w:div w:id="1067268375">
      <w:bodyDiv w:val="1"/>
      <w:marLeft w:val="0"/>
      <w:marRight w:val="0"/>
      <w:marTop w:val="0"/>
      <w:marBottom w:val="0"/>
      <w:divBdr>
        <w:top w:val="none" w:sz="0" w:space="0" w:color="auto"/>
        <w:left w:val="none" w:sz="0" w:space="0" w:color="auto"/>
        <w:bottom w:val="none" w:sz="0" w:space="0" w:color="auto"/>
        <w:right w:val="none" w:sz="0" w:space="0" w:color="auto"/>
      </w:divBdr>
    </w:div>
    <w:div w:id="1072315104">
      <w:bodyDiv w:val="1"/>
      <w:marLeft w:val="0"/>
      <w:marRight w:val="0"/>
      <w:marTop w:val="0"/>
      <w:marBottom w:val="0"/>
      <w:divBdr>
        <w:top w:val="none" w:sz="0" w:space="0" w:color="auto"/>
        <w:left w:val="none" w:sz="0" w:space="0" w:color="auto"/>
        <w:bottom w:val="none" w:sz="0" w:space="0" w:color="auto"/>
        <w:right w:val="none" w:sz="0" w:space="0" w:color="auto"/>
      </w:divBdr>
    </w:div>
    <w:div w:id="1074006736">
      <w:bodyDiv w:val="1"/>
      <w:marLeft w:val="0"/>
      <w:marRight w:val="0"/>
      <w:marTop w:val="0"/>
      <w:marBottom w:val="0"/>
      <w:divBdr>
        <w:top w:val="none" w:sz="0" w:space="0" w:color="auto"/>
        <w:left w:val="none" w:sz="0" w:space="0" w:color="auto"/>
        <w:bottom w:val="none" w:sz="0" w:space="0" w:color="auto"/>
        <w:right w:val="none" w:sz="0" w:space="0" w:color="auto"/>
      </w:divBdr>
    </w:div>
    <w:div w:id="1107655467">
      <w:bodyDiv w:val="1"/>
      <w:marLeft w:val="0"/>
      <w:marRight w:val="0"/>
      <w:marTop w:val="0"/>
      <w:marBottom w:val="0"/>
      <w:divBdr>
        <w:top w:val="none" w:sz="0" w:space="0" w:color="auto"/>
        <w:left w:val="none" w:sz="0" w:space="0" w:color="auto"/>
        <w:bottom w:val="none" w:sz="0" w:space="0" w:color="auto"/>
        <w:right w:val="none" w:sz="0" w:space="0" w:color="auto"/>
      </w:divBdr>
    </w:div>
    <w:div w:id="1116098646">
      <w:bodyDiv w:val="1"/>
      <w:marLeft w:val="0"/>
      <w:marRight w:val="0"/>
      <w:marTop w:val="0"/>
      <w:marBottom w:val="0"/>
      <w:divBdr>
        <w:top w:val="none" w:sz="0" w:space="0" w:color="auto"/>
        <w:left w:val="none" w:sz="0" w:space="0" w:color="auto"/>
        <w:bottom w:val="none" w:sz="0" w:space="0" w:color="auto"/>
        <w:right w:val="none" w:sz="0" w:space="0" w:color="auto"/>
      </w:divBdr>
    </w:div>
    <w:div w:id="1124425094">
      <w:bodyDiv w:val="1"/>
      <w:marLeft w:val="0"/>
      <w:marRight w:val="0"/>
      <w:marTop w:val="0"/>
      <w:marBottom w:val="0"/>
      <w:divBdr>
        <w:top w:val="none" w:sz="0" w:space="0" w:color="auto"/>
        <w:left w:val="none" w:sz="0" w:space="0" w:color="auto"/>
        <w:bottom w:val="none" w:sz="0" w:space="0" w:color="auto"/>
        <w:right w:val="none" w:sz="0" w:space="0" w:color="auto"/>
      </w:divBdr>
    </w:div>
    <w:div w:id="1133017985">
      <w:bodyDiv w:val="1"/>
      <w:marLeft w:val="0"/>
      <w:marRight w:val="0"/>
      <w:marTop w:val="0"/>
      <w:marBottom w:val="0"/>
      <w:divBdr>
        <w:top w:val="none" w:sz="0" w:space="0" w:color="auto"/>
        <w:left w:val="none" w:sz="0" w:space="0" w:color="auto"/>
        <w:bottom w:val="none" w:sz="0" w:space="0" w:color="auto"/>
        <w:right w:val="none" w:sz="0" w:space="0" w:color="auto"/>
      </w:divBdr>
    </w:div>
    <w:div w:id="1134984039">
      <w:bodyDiv w:val="1"/>
      <w:marLeft w:val="0"/>
      <w:marRight w:val="0"/>
      <w:marTop w:val="0"/>
      <w:marBottom w:val="0"/>
      <w:divBdr>
        <w:top w:val="none" w:sz="0" w:space="0" w:color="auto"/>
        <w:left w:val="none" w:sz="0" w:space="0" w:color="auto"/>
        <w:bottom w:val="none" w:sz="0" w:space="0" w:color="auto"/>
        <w:right w:val="none" w:sz="0" w:space="0" w:color="auto"/>
      </w:divBdr>
    </w:div>
    <w:div w:id="1146363361">
      <w:bodyDiv w:val="1"/>
      <w:marLeft w:val="0"/>
      <w:marRight w:val="0"/>
      <w:marTop w:val="0"/>
      <w:marBottom w:val="0"/>
      <w:divBdr>
        <w:top w:val="none" w:sz="0" w:space="0" w:color="auto"/>
        <w:left w:val="none" w:sz="0" w:space="0" w:color="auto"/>
        <w:bottom w:val="none" w:sz="0" w:space="0" w:color="auto"/>
        <w:right w:val="none" w:sz="0" w:space="0" w:color="auto"/>
      </w:divBdr>
    </w:div>
    <w:div w:id="1164589960">
      <w:bodyDiv w:val="1"/>
      <w:marLeft w:val="0"/>
      <w:marRight w:val="0"/>
      <w:marTop w:val="0"/>
      <w:marBottom w:val="0"/>
      <w:divBdr>
        <w:top w:val="none" w:sz="0" w:space="0" w:color="auto"/>
        <w:left w:val="none" w:sz="0" w:space="0" w:color="auto"/>
        <w:bottom w:val="none" w:sz="0" w:space="0" w:color="auto"/>
        <w:right w:val="none" w:sz="0" w:space="0" w:color="auto"/>
      </w:divBdr>
    </w:div>
    <w:div w:id="1171993763">
      <w:bodyDiv w:val="1"/>
      <w:marLeft w:val="0"/>
      <w:marRight w:val="0"/>
      <w:marTop w:val="0"/>
      <w:marBottom w:val="0"/>
      <w:divBdr>
        <w:top w:val="none" w:sz="0" w:space="0" w:color="auto"/>
        <w:left w:val="none" w:sz="0" w:space="0" w:color="auto"/>
        <w:bottom w:val="none" w:sz="0" w:space="0" w:color="auto"/>
        <w:right w:val="none" w:sz="0" w:space="0" w:color="auto"/>
      </w:divBdr>
    </w:div>
    <w:div w:id="1179658415">
      <w:bodyDiv w:val="1"/>
      <w:marLeft w:val="0"/>
      <w:marRight w:val="0"/>
      <w:marTop w:val="0"/>
      <w:marBottom w:val="0"/>
      <w:divBdr>
        <w:top w:val="none" w:sz="0" w:space="0" w:color="auto"/>
        <w:left w:val="none" w:sz="0" w:space="0" w:color="auto"/>
        <w:bottom w:val="none" w:sz="0" w:space="0" w:color="auto"/>
        <w:right w:val="none" w:sz="0" w:space="0" w:color="auto"/>
      </w:divBdr>
      <w:divsChild>
        <w:div w:id="839855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011023">
      <w:bodyDiv w:val="1"/>
      <w:marLeft w:val="0"/>
      <w:marRight w:val="0"/>
      <w:marTop w:val="0"/>
      <w:marBottom w:val="0"/>
      <w:divBdr>
        <w:top w:val="none" w:sz="0" w:space="0" w:color="auto"/>
        <w:left w:val="none" w:sz="0" w:space="0" w:color="auto"/>
        <w:bottom w:val="none" w:sz="0" w:space="0" w:color="auto"/>
        <w:right w:val="none" w:sz="0" w:space="0" w:color="auto"/>
      </w:divBdr>
    </w:div>
    <w:div w:id="1184048646">
      <w:bodyDiv w:val="1"/>
      <w:marLeft w:val="0"/>
      <w:marRight w:val="0"/>
      <w:marTop w:val="0"/>
      <w:marBottom w:val="0"/>
      <w:divBdr>
        <w:top w:val="none" w:sz="0" w:space="0" w:color="auto"/>
        <w:left w:val="none" w:sz="0" w:space="0" w:color="auto"/>
        <w:bottom w:val="none" w:sz="0" w:space="0" w:color="auto"/>
        <w:right w:val="none" w:sz="0" w:space="0" w:color="auto"/>
      </w:divBdr>
      <w:divsChild>
        <w:div w:id="72633414">
          <w:marLeft w:val="0"/>
          <w:marRight w:val="0"/>
          <w:marTop w:val="0"/>
          <w:marBottom w:val="0"/>
          <w:divBdr>
            <w:top w:val="none" w:sz="0" w:space="0" w:color="auto"/>
            <w:left w:val="none" w:sz="0" w:space="0" w:color="auto"/>
            <w:bottom w:val="none" w:sz="0" w:space="0" w:color="auto"/>
            <w:right w:val="none" w:sz="0" w:space="0" w:color="auto"/>
          </w:divBdr>
          <w:divsChild>
            <w:div w:id="439373996">
              <w:marLeft w:val="0"/>
              <w:marRight w:val="0"/>
              <w:marTop w:val="0"/>
              <w:marBottom w:val="0"/>
              <w:divBdr>
                <w:top w:val="none" w:sz="0" w:space="0" w:color="auto"/>
                <w:left w:val="none" w:sz="0" w:space="0" w:color="auto"/>
                <w:bottom w:val="none" w:sz="0" w:space="0" w:color="auto"/>
                <w:right w:val="none" w:sz="0" w:space="0" w:color="auto"/>
              </w:divBdr>
            </w:div>
          </w:divsChild>
        </w:div>
        <w:div w:id="109905434">
          <w:marLeft w:val="0"/>
          <w:marRight w:val="0"/>
          <w:marTop w:val="0"/>
          <w:marBottom w:val="0"/>
          <w:divBdr>
            <w:top w:val="none" w:sz="0" w:space="0" w:color="auto"/>
            <w:left w:val="none" w:sz="0" w:space="0" w:color="auto"/>
            <w:bottom w:val="none" w:sz="0" w:space="0" w:color="auto"/>
            <w:right w:val="none" w:sz="0" w:space="0" w:color="auto"/>
          </w:divBdr>
          <w:divsChild>
            <w:div w:id="2088066912">
              <w:marLeft w:val="0"/>
              <w:marRight w:val="0"/>
              <w:marTop w:val="0"/>
              <w:marBottom w:val="0"/>
              <w:divBdr>
                <w:top w:val="none" w:sz="0" w:space="0" w:color="auto"/>
                <w:left w:val="none" w:sz="0" w:space="0" w:color="auto"/>
                <w:bottom w:val="none" w:sz="0" w:space="0" w:color="auto"/>
                <w:right w:val="none" w:sz="0" w:space="0" w:color="auto"/>
              </w:divBdr>
            </w:div>
          </w:divsChild>
        </w:div>
        <w:div w:id="243148847">
          <w:marLeft w:val="0"/>
          <w:marRight w:val="0"/>
          <w:marTop w:val="0"/>
          <w:marBottom w:val="0"/>
          <w:divBdr>
            <w:top w:val="none" w:sz="0" w:space="0" w:color="auto"/>
            <w:left w:val="none" w:sz="0" w:space="0" w:color="auto"/>
            <w:bottom w:val="none" w:sz="0" w:space="0" w:color="auto"/>
            <w:right w:val="none" w:sz="0" w:space="0" w:color="auto"/>
          </w:divBdr>
          <w:divsChild>
            <w:div w:id="1191189363">
              <w:marLeft w:val="0"/>
              <w:marRight w:val="0"/>
              <w:marTop w:val="0"/>
              <w:marBottom w:val="0"/>
              <w:divBdr>
                <w:top w:val="none" w:sz="0" w:space="0" w:color="auto"/>
                <w:left w:val="none" w:sz="0" w:space="0" w:color="auto"/>
                <w:bottom w:val="none" w:sz="0" w:space="0" w:color="auto"/>
                <w:right w:val="none" w:sz="0" w:space="0" w:color="auto"/>
              </w:divBdr>
            </w:div>
          </w:divsChild>
        </w:div>
        <w:div w:id="260915951">
          <w:marLeft w:val="0"/>
          <w:marRight w:val="0"/>
          <w:marTop w:val="0"/>
          <w:marBottom w:val="0"/>
          <w:divBdr>
            <w:top w:val="none" w:sz="0" w:space="0" w:color="auto"/>
            <w:left w:val="none" w:sz="0" w:space="0" w:color="auto"/>
            <w:bottom w:val="none" w:sz="0" w:space="0" w:color="auto"/>
            <w:right w:val="none" w:sz="0" w:space="0" w:color="auto"/>
          </w:divBdr>
          <w:divsChild>
            <w:div w:id="531187057">
              <w:marLeft w:val="0"/>
              <w:marRight w:val="0"/>
              <w:marTop w:val="0"/>
              <w:marBottom w:val="0"/>
              <w:divBdr>
                <w:top w:val="none" w:sz="0" w:space="0" w:color="auto"/>
                <w:left w:val="none" w:sz="0" w:space="0" w:color="auto"/>
                <w:bottom w:val="none" w:sz="0" w:space="0" w:color="auto"/>
                <w:right w:val="none" w:sz="0" w:space="0" w:color="auto"/>
              </w:divBdr>
            </w:div>
          </w:divsChild>
        </w:div>
        <w:div w:id="506553084">
          <w:marLeft w:val="0"/>
          <w:marRight w:val="0"/>
          <w:marTop w:val="0"/>
          <w:marBottom w:val="0"/>
          <w:divBdr>
            <w:top w:val="none" w:sz="0" w:space="0" w:color="auto"/>
            <w:left w:val="none" w:sz="0" w:space="0" w:color="auto"/>
            <w:bottom w:val="none" w:sz="0" w:space="0" w:color="auto"/>
            <w:right w:val="none" w:sz="0" w:space="0" w:color="auto"/>
          </w:divBdr>
          <w:divsChild>
            <w:div w:id="1626426961">
              <w:marLeft w:val="0"/>
              <w:marRight w:val="0"/>
              <w:marTop w:val="0"/>
              <w:marBottom w:val="0"/>
              <w:divBdr>
                <w:top w:val="none" w:sz="0" w:space="0" w:color="auto"/>
                <w:left w:val="none" w:sz="0" w:space="0" w:color="auto"/>
                <w:bottom w:val="none" w:sz="0" w:space="0" w:color="auto"/>
                <w:right w:val="none" w:sz="0" w:space="0" w:color="auto"/>
              </w:divBdr>
            </w:div>
          </w:divsChild>
        </w:div>
        <w:div w:id="521866472">
          <w:marLeft w:val="0"/>
          <w:marRight w:val="0"/>
          <w:marTop w:val="0"/>
          <w:marBottom w:val="0"/>
          <w:divBdr>
            <w:top w:val="none" w:sz="0" w:space="0" w:color="auto"/>
            <w:left w:val="none" w:sz="0" w:space="0" w:color="auto"/>
            <w:bottom w:val="none" w:sz="0" w:space="0" w:color="auto"/>
            <w:right w:val="none" w:sz="0" w:space="0" w:color="auto"/>
          </w:divBdr>
          <w:divsChild>
            <w:div w:id="570388909">
              <w:marLeft w:val="0"/>
              <w:marRight w:val="0"/>
              <w:marTop w:val="0"/>
              <w:marBottom w:val="0"/>
              <w:divBdr>
                <w:top w:val="none" w:sz="0" w:space="0" w:color="auto"/>
                <w:left w:val="none" w:sz="0" w:space="0" w:color="auto"/>
                <w:bottom w:val="none" w:sz="0" w:space="0" w:color="auto"/>
                <w:right w:val="none" w:sz="0" w:space="0" w:color="auto"/>
              </w:divBdr>
            </w:div>
          </w:divsChild>
        </w:div>
        <w:div w:id="799500376">
          <w:marLeft w:val="0"/>
          <w:marRight w:val="0"/>
          <w:marTop w:val="0"/>
          <w:marBottom w:val="0"/>
          <w:divBdr>
            <w:top w:val="none" w:sz="0" w:space="0" w:color="auto"/>
            <w:left w:val="none" w:sz="0" w:space="0" w:color="auto"/>
            <w:bottom w:val="none" w:sz="0" w:space="0" w:color="auto"/>
            <w:right w:val="none" w:sz="0" w:space="0" w:color="auto"/>
          </w:divBdr>
          <w:divsChild>
            <w:div w:id="126053885">
              <w:marLeft w:val="0"/>
              <w:marRight w:val="0"/>
              <w:marTop w:val="0"/>
              <w:marBottom w:val="0"/>
              <w:divBdr>
                <w:top w:val="none" w:sz="0" w:space="0" w:color="auto"/>
                <w:left w:val="none" w:sz="0" w:space="0" w:color="auto"/>
                <w:bottom w:val="none" w:sz="0" w:space="0" w:color="auto"/>
                <w:right w:val="none" w:sz="0" w:space="0" w:color="auto"/>
              </w:divBdr>
            </w:div>
          </w:divsChild>
        </w:div>
        <w:div w:id="1026247259">
          <w:marLeft w:val="0"/>
          <w:marRight w:val="0"/>
          <w:marTop w:val="0"/>
          <w:marBottom w:val="0"/>
          <w:divBdr>
            <w:top w:val="none" w:sz="0" w:space="0" w:color="auto"/>
            <w:left w:val="none" w:sz="0" w:space="0" w:color="auto"/>
            <w:bottom w:val="none" w:sz="0" w:space="0" w:color="auto"/>
            <w:right w:val="none" w:sz="0" w:space="0" w:color="auto"/>
          </w:divBdr>
          <w:divsChild>
            <w:div w:id="411704674">
              <w:marLeft w:val="0"/>
              <w:marRight w:val="0"/>
              <w:marTop w:val="0"/>
              <w:marBottom w:val="0"/>
              <w:divBdr>
                <w:top w:val="none" w:sz="0" w:space="0" w:color="auto"/>
                <w:left w:val="none" w:sz="0" w:space="0" w:color="auto"/>
                <w:bottom w:val="none" w:sz="0" w:space="0" w:color="auto"/>
                <w:right w:val="none" w:sz="0" w:space="0" w:color="auto"/>
              </w:divBdr>
            </w:div>
          </w:divsChild>
        </w:div>
        <w:div w:id="1147938946">
          <w:marLeft w:val="0"/>
          <w:marRight w:val="0"/>
          <w:marTop w:val="0"/>
          <w:marBottom w:val="0"/>
          <w:divBdr>
            <w:top w:val="none" w:sz="0" w:space="0" w:color="auto"/>
            <w:left w:val="none" w:sz="0" w:space="0" w:color="auto"/>
            <w:bottom w:val="none" w:sz="0" w:space="0" w:color="auto"/>
            <w:right w:val="none" w:sz="0" w:space="0" w:color="auto"/>
          </w:divBdr>
          <w:divsChild>
            <w:div w:id="324020515">
              <w:marLeft w:val="0"/>
              <w:marRight w:val="0"/>
              <w:marTop w:val="0"/>
              <w:marBottom w:val="0"/>
              <w:divBdr>
                <w:top w:val="none" w:sz="0" w:space="0" w:color="auto"/>
                <w:left w:val="none" w:sz="0" w:space="0" w:color="auto"/>
                <w:bottom w:val="none" w:sz="0" w:space="0" w:color="auto"/>
                <w:right w:val="none" w:sz="0" w:space="0" w:color="auto"/>
              </w:divBdr>
            </w:div>
          </w:divsChild>
        </w:div>
        <w:div w:id="2041198469">
          <w:marLeft w:val="0"/>
          <w:marRight w:val="0"/>
          <w:marTop w:val="0"/>
          <w:marBottom w:val="0"/>
          <w:divBdr>
            <w:top w:val="none" w:sz="0" w:space="0" w:color="auto"/>
            <w:left w:val="none" w:sz="0" w:space="0" w:color="auto"/>
            <w:bottom w:val="none" w:sz="0" w:space="0" w:color="auto"/>
            <w:right w:val="none" w:sz="0" w:space="0" w:color="auto"/>
          </w:divBdr>
          <w:divsChild>
            <w:div w:id="86772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5561">
      <w:bodyDiv w:val="1"/>
      <w:marLeft w:val="0"/>
      <w:marRight w:val="0"/>
      <w:marTop w:val="0"/>
      <w:marBottom w:val="0"/>
      <w:divBdr>
        <w:top w:val="none" w:sz="0" w:space="0" w:color="auto"/>
        <w:left w:val="none" w:sz="0" w:space="0" w:color="auto"/>
        <w:bottom w:val="none" w:sz="0" w:space="0" w:color="auto"/>
        <w:right w:val="none" w:sz="0" w:space="0" w:color="auto"/>
      </w:divBdr>
    </w:div>
    <w:div w:id="1197934046">
      <w:bodyDiv w:val="1"/>
      <w:marLeft w:val="0"/>
      <w:marRight w:val="0"/>
      <w:marTop w:val="0"/>
      <w:marBottom w:val="0"/>
      <w:divBdr>
        <w:top w:val="none" w:sz="0" w:space="0" w:color="auto"/>
        <w:left w:val="none" w:sz="0" w:space="0" w:color="auto"/>
        <w:bottom w:val="none" w:sz="0" w:space="0" w:color="auto"/>
        <w:right w:val="none" w:sz="0" w:space="0" w:color="auto"/>
      </w:divBdr>
    </w:div>
    <w:div w:id="1208109405">
      <w:bodyDiv w:val="1"/>
      <w:marLeft w:val="0"/>
      <w:marRight w:val="0"/>
      <w:marTop w:val="0"/>
      <w:marBottom w:val="0"/>
      <w:divBdr>
        <w:top w:val="none" w:sz="0" w:space="0" w:color="auto"/>
        <w:left w:val="none" w:sz="0" w:space="0" w:color="auto"/>
        <w:bottom w:val="none" w:sz="0" w:space="0" w:color="auto"/>
        <w:right w:val="none" w:sz="0" w:space="0" w:color="auto"/>
      </w:divBdr>
    </w:div>
    <w:div w:id="1208223935">
      <w:bodyDiv w:val="1"/>
      <w:marLeft w:val="0"/>
      <w:marRight w:val="0"/>
      <w:marTop w:val="0"/>
      <w:marBottom w:val="0"/>
      <w:divBdr>
        <w:top w:val="none" w:sz="0" w:space="0" w:color="auto"/>
        <w:left w:val="none" w:sz="0" w:space="0" w:color="auto"/>
        <w:bottom w:val="none" w:sz="0" w:space="0" w:color="auto"/>
        <w:right w:val="none" w:sz="0" w:space="0" w:color="auto"/>
      </w:divBdr>
    </w:div>
    <w:div w:id="1219440371">
      <w:bodyDiv w:val="1"/>
      <w:marLeft w:val="0"/>
      <w:marRight w:val="0"/>
      <w:marTop w:val="0"/>
      <w:marBottom w:val="0"/>
      <w:divBdr>
        <w:top w:val="none" w:sz="0" w:space="0" w:color="auto"/>
        <w:left w:val="none" w:sz="0" w:space="0" w:color="auto"/>
        <w:bottom w:val="none" w:sz="0" w:space="0" w:color="auto"/>
        <w:right w:val="none" w:sz="0" w:space="0" w:color="auto"/>
      </w:divBdr>
    </w:div>
    <w:div w:id="1230268054">
      <w:bodyDiv w:val="1"/>
      <w:marLeft w:val="0"/>
      <w:marRight w:val="0"/>
      <w:marTop w:val="0"/>
      <w:marBottom w:val="0"/>
      <w:divBdr>
        <w:top w:val="none" w:sz="0" w:space="0" w:color="auto"/>
        <w:left w:val="none" w:sz="0" w:space="0" w:color="auto"/>
        <w:bottom w:val="none" w:sz="0" w:space="0" w:color="auto"/>
        <w:right w:val="none" w:sz="0" w:space="0" w:color="auto"/>
      </w:divBdr>
    </w:div>
    <w:div w:id="1247033084">
      <w:bodyDiv w:val="1"/>
      <w:marLeft w:val="0"/>
      <w:marRight w:val="0"/>
      <w:marTop w:val="0"/>
      <w:marBottom w:val="0"/>
      <w:divBdr>
        <w:top w:val="none" w:sz="0" w:space="0" w:color="auto"/>
        <w:left w:val="none" w:sz="0" w:space="0" w:color="auto"/>
        <w:bottom w:val="none" w:sz="0" w:space="0" w:color="auto"/>
        <w:right w:val="none" w:sz="0" w:space="0" w:color="auto"/>
      </w:divBdr>
    </w:div>
    <w:div w:id="1261256370">
      <w:bodyDiv w:val="1"/>
      <w:marLeft w:val="0"/>
      <w:marRight w:val="0"/>
      <w:marTop w:val="0"/>
      <w:marBottom w:val="0"/>
      <w:divBdr>
        <w:top w:val="none" w:sz="0" w:space="0" w:color="auto"/>
        <w:left w:val="none" w:sz="0" w:space="0" w:color="auto"/>
        <w:bottom w:val="none" w:sz="0" w:space="0" w:color="auto"/>
        <w:right w:val="none" w:sz="0" w:space="0" w:color="auto"/>
      </w:divBdr>
    </w:div>
    <w:div w:id="1275476179">
      <w:bodyDiv w:val="1"/>
      <w:marLeft w:val="0"/>
      <w:marRight w:val="0"/>
      <w:marTop w:val="0"/>
      <w:marBottom w:val="0"/>
      <w:divBdr>
        <w:top w:val="none" w:sz="0" w:space="0" w:color="auto"/>
        <w:left w:val="none" w:sz="0" w:space="0" w:color="auto"/>
        <w:bottom w:val="none" w:sz="0" w:space="0" w:color="auto"/>
        <w:right w:val="none" w:sz="0" w:space="0" w:color="auto"/>
      </w:divBdr>
    </w:div>
    <w:div w:id="1277954447">
      <w:bodyDiv w:val="1"/>
      <w:marLeft w:val="0"/>
      <w:marRight w:val="0"/>
      <w:marTop w:val="0"/>
      <w:marBottom w:val="0"/>
      <w:divBdr>
        <w:top w:val="none" w:sz="0" w:space="0" w:color="auto"/>
        <w:left w:val="none" w:sz="0" w:space="0" w:color="auto"/>
        <w:bottom w:val="none" w:sz="0" w:space="0" w:color="auto"/>
        <w:right w:val="none" w:sz="0" w:space="0" w:color="auto"/>
      </w:divBdr>
    </w:div>
    <w:div w:id="1286546363">
      <w:bodyDiv w:val="1"/>
      <w:marLeft w:val="0"/>
      <w:marRight w:val="0"/>
      <w:marTop w:val="0"/>
      <w:marBottom w:val="0"/>
      <w:divBdr>
        <w:top w:val="none" w:sz="0" w:space="0" w:color="auto"/>
        <w:left w:val="none" w:sz="0" w:space="0" w:color="auto"/>
        <w:bottom w:val="none" w:sz="0" w:space="0" w:color="auto"/>
        <w:right w:val="none" w:sz="0" w:space="0" w:color="auto"/>
      </w:divBdr>
    </w:div>
    <w:div w:id="1292976470">
      <w:bodyDiv w:val="1"/>
      <w:marLeft w:val="0"/>
      <w:marRight w:val="0"/>
      <w:marTop w:val="0"/>
      <w:marBottom w:val="0"/>
      <w:divBdr>
        <w:top w:val="none" w:sz="0" w:space="0" w:color="auto"/>
        <w:left w:val="none" w:sz="0" w:space="0" w:color="auto"/>
        <w:bottom w:val="none" w:sz="0" w:space="0" w:color="auto"/>
        <w:right w:val="none" w:sz="0" w:space="0" w:color="auto"/>
      </w:divBdr>
    </w:div>
    <w:div w:id="1298804409">
      <w:bodyDiv w:val="1"/>
      <w:marLeft w:val="0"/>
      <w:marRight w:val="0"/>
      <w:marTop w:val="0"/>
      <w:marBottom w:val="0"/>
      <w:divBdr>
        <w:top w:val="none" w:sz="0" w:space="0" w:color="auto"/>
        <w:left w:val="none" w:sz="0" w:space="0" w:color="auto"/>
        <w:bottom w:val="none" w:sz="0" w:space="0" w:color="auto"/>
        <w:right w:val="none" w:sz="0" w:space="0" w:color="auto"/>
      </w:divBdr>
    </w:div>
    <w:div w:id="1347752106">
      <w:bodyDiv w:val="1"/>
      <w:marLeft w:val="0"/>
      <w:marRight w:val="0"/>
      <w:marTop w:val="0"/>
      <w:marBottom w:val="0"/>
      <w:divBdr>
        <w:top w:val="none" w:sz="0" w:space="0" w:color="auto"/>
        <w:left w:val="none" w:sz="0" w:space="0" w:color="auto"/>
        <w:bottom w:val="none" w:sz="0" w:space="0" w:color="auto"/>
        <w:right w:val="none" w:sz="0" w:space="0" w:color="auto"/>
      </w:divBdr>
    </w:div>
    <w:div w:id="1372992256">
      <w:bodyDiv w:val="1"/>
      <w:marLeft w:val="0"/>
      <w:marRight w:val="0"/>
      <w:marTop w:val="0"/>
      <w:marBottom w:val="0"/>
      <w:divBdr>
        <w:top w:val="none" w:sz="0" w:space="0" w:color="auto"/>
        <w:left w:val="none" w:sz="0" w:space="0" w:color="auto"/>
        <w:bottom w:val="none" w:sz="0" w:space="0" w:color="auto"/>
        <w:right w:val="none" w:sz="0" w:space="0" w:color="auto"/>
      </w:divBdr>
    </w:div>
    <w:div w:id="1385790181">
      <w:bodyDiv w:val="1"/>
      <w:marLeft w:val="0"/>
      <w:marRight w:val="0"/>
      <w:marTop w:val="0"/>
      <w:marBottom w:val="0"/>
      <w:divBdr>
        <w:top w:val="none" w:sz="0" w:space="0" w:color="auto"/>
        <w:left w:val="none" w:sz="0" w:space="0" w:color="auto"/>
        <w:bottom w:val="none" w:sz="0" w:space="0" w:color="auto"/>
        <w:right w:val="none" w:sz="0" w:space="0" w:color="auto"/>
      </w:divBdr>
    </w:div>
    <w:div w:id="1389914356">
      <w:bodyDiv w:val="1"/>
      <w:marLeft w:val="0"/>
      <w:marRight w:val="0"/>
      <w:marTop w:val="0"/>
      <w:marBottom w:val="0"/>
      <w:divBdr>
        <w:top w:val="none" w:sz="0" w:space="0" w:color="auto"/>
        <w:left w:val="none" w:sz="0" w:space="0" w:color="auto"/>
        <w:bottom w:val="none" w:sz="0" w:space="0" w:color="auto"/>
        <w:right w:val="none" w:sz="0" w:space="0" w:color="auto"/>
      </w:divBdr>
    </w:div>
    <w:div w:id="1391997165">
      <w:bodyDiv w:val="1"/>
      <w:marLeft w:val="0"/>
      <w:marRight w:val="0"/>
      <w:marTop w:val="0"/>
      <w:marBottom w:val="0"/>
      <w:divBdr>
        <w:top w:val="none" w:sz="0" w:space="0" w:color="auto"/>
        <w:left w:val="none" w:sz="0" w:space="0" w:color="auto"/>
        <w:bottom w:val="none" w:sz="0" w:space="0" w:color="auto"/>
        <w:right w:val="none" w:sz="0" w:space="0" w:color="auto"/>
      </w:divBdr>
      <w:divsChild>
        <w:div w:id="354238751">
          <w:marLeft w:val="0"/>
          <w:marRight w:val="0"/>
          <w:marTop w:val="0"/>
          <w:marBottom w:val="0"/>
          <w:divBdr>
            <w:top w:val="none" w:sz="0" w:space="0" w:color="auto"/>
            <w:left w:val="none" w:sz="0" w:space="0" w:color="auto"/>
            <w:bottom w:val="none" w:sz="0" w:space="0" w:color="auto"/>
            <w:right w:val="none" w:sz="0" w:space="0" w:color="auto"/>
          </w:divBdr>
        </w:div>
        <w:div w:id="1573661609">
          <w:marLeft w:val="0"/>
          <w:marRight w:val="0"/>
          <w:marTop w:val="0"/>
          <w:marBottom w:val="0"/>
          <w:divBdr>
            <w:top w:val="none" w:sz="0" w:space="0" w:color="auto"/>
            <w:left w:val="none" w:sz="0" w:space="0" w:color="auto"/>
            <w:bottom w:val="none" w:sz="0" w:space="0" w:color="auto"/>
            <w:right w:val="none" w:sz="0" w:space="0" w:color="auto"/>
          </w:divBdr>
        </w:div>
      </w:divsChild>
    </w:div>
    <w:div w:id="1417172643">
      <w:bodyDiv w:val="1"/>
      <w:marLeft w:val="0"/>
      <w:marRight w:val="0"/>
      <w:marTop w:val="0"/>
      <w:marBottom w:val="0"/>
      <w:divBdr>
        <w:top w:val="none" w:sz="0" w:space="0" w:color="auto"/>
        <w:left w:val="none" w:sz="0" w:space="0" w:color="auto"/>
        <w:bottom w:val="none" w:sz="0" w:space="0" w:color="auto"/>
        <w:right w:val="none" w:sz="0" w:space="0" w:color="auto"/>
      </w:divBdr>
    </w:div>
    <w:div w:id="1435976338">
      <w:bodyDiv w:val="1"/>
      <w:marLeft w:val="0"/>
      <w:marRight w:val="0"/>
      <w:marTop w:val="0"/>
      <w:marBottom w:val="0"/>
      <w:divBdr>
        <w:top w:val="none" w:sz="0" w:space="0" w:color="auto"/>
        <w:left w:val="none" w:sz="0" w:space="0" w:color="auto"/>
        <w:bottom w:val="none" w:sz="0" w:space="0" w:color="auto"/>
        <w:right w:val="none" w:sz="0" w:space="0" w:color="auto"/>
      </w:divBdr>
    </w:div>
    <w:div w:id="1437402198">
      <w:bodyDiv w:val="1"/>
      <w:marLeft w:val="0"/>
      <w:marRight w:val="0"/>
      <w:marTop w:val="0"/>
      <w:marBottom w:val="0"/>
      <w:divBdr>
        <w:top w:val="none" w:sz="0" w:space="0" w:color="auto"/>
        <w:left w:val="none" w:sz="0" w:space="0" w:color="auto"/>
        <w:bottom w:val="none" w:sz="0" w:space="0" w:color="auto"/>
        <w:right w:val="none" w:sz="0" w:space="0" w:color="auto"/>
      </w:divBdr>
    </w:div>
    <w:div w:id="1460807738">
      <w:bodyDiv w:val="1"/>
      <w:marLeft w:val="0"/>
      <w:marRight w:val="0"/>
      <w:marTop w:val="0"/>
      <w:marBottom w:val="0"/>
      <w:divBdr>
        <w:top w:val="none" w:sz="0" w:space="0" w:color="auto"/>
        <w:left w:val="none" w:sz="0" w:space="0" w:color="auto"/>
        <w:bottom w:val="none" w:sz="0" w:space="0" w:color="auto"/>
        <w:right w:val="none" w:sz="0" w:space="0" w:color="auto"/>
      </w:divBdr>
    </w:div>
    <w:div w:id="1496720305">
      <w:bodyDiv w:val="1"/>
      <w:marLeft w:val="0"/>
      <w:marRight w:val="0"/>
      <w:marTop w:val="0"/>
      <w:marBottom w:val="0"/>
      <w:divBdr>
        <w:top w:val="none" w:sz="0" w:space="0" w:color="auto"/>
        <w:left w:val="none" w:sz="0" w:space="0" w:color="auto"/>
        <w:bottom w:val="none" w:sz="0" w:space="0" w:color="auto"/>
        <w:right w:val="none" w:sz="0" w:space="0" w:color="auto"/>
      </w:divBdr>
    </w:div>
    <w:div w:id="1517233050">
      <w:bodyDiv w:val="1"/>
      <w:marLeft w:val="0"/>
      <w:marRight w:val="0"/>
      <w:marTop w:val="0"/>
      <w:marBottom w:val="0"/>
      <w:divBdr>
        <w:top w:val="none" w:sz="0" w:space="0" w:color="auto"/>
        <w:left w:val="none" w:sz="0" w:space="0" w:color="auto"/>
        <w:bottom w:val="none" w:sz="0" w:space="0" w:color="auto"/>
        <w:right w:val="none" w:sz="0" w:space="0" w:color="auto"/>
      </w:divBdr>
    </w:div>
    <w:div w:id="1524515262">
      <w:bodyDiv w:val="1"/>
      <w:marLeft w:val="0"/>
      <w:marRight w:val="0"/>
      <w:marTop w:val="0"/>
      <w:marBottom w:val="0"/>
      <w:divBdr>
        <w:top w:val="none" w:sz="0" w:space="0" w:color="auto"/>
        <w:left w:val="none" w:sz="0" w:space="0" w:color="auto"/>
        <w:bottom w:val="none" w:sz="0" w:space="0" w:color="auto"/>
        <w:right w:val="none" w:sz="0" w:space="0" w:color="auto"/>
      </w:divBdr>
    </w:div>
    <w:div w:id="1526021243">
      <w:bodyDiv w:val="1"/>
      <w:marLeft w:val="0"/>
      <w:marRight w:val="0"/>
      <w:marTop w:val="0"/>
      <w:marBottom w:val="0"/>
      <w:divBdr>
        <w:top w:val="none" w:sz="0" w:space="0" w:color="auto"/>
        <w:left w:val="none" w:sz="0" w:space="0" w:color="auto"/>
        <w:bottom w:val="none" w:sz="0" w:space="0" w:color="auto"/>
        <w:right w:val="none" w:sz="0" w:space="0" w:color="auto"/>
      </w:divBdr>
    </w:div>
    <w:div w:id="1536457958">
      <w:bodyDiv w:val="1"/>
      <w:marLeft w:val="0"/>
      <w:marRight w:val="0"/>
      <w:marTop w:val="0"/>
      <w:marBottom w:val="0"/>
      <w:divBdr>
        <w:top w:val="none" w:sz="0" w:space="0" w:color="auto"/>
        <w:left w:val="none" w:sz="0" w:space="0" w:color="auto"/>
        <w:bottom w:val="none" w:sz="0" w:space="0" w:color="auto"/>
        <w:right w:val="none" w:sz="0" w:space="0" w:color="auto"/>
      </w:divBdr>
    </w:div>
    <w:div w:id="1541239655">
      <w:bodyDiv w:val="1"/>
      <w:marLeft w:val="0"/>
      <w:marRight w:val="0"/>
      <w:marTop w:val="0"/>
      <w:marBottom w:val="0"/>
      <w:divBdr>
        <w:top w:val="none" w:sz="0" w:space="0" w:color="auto"/>
        <w:left w:val="none" w:sz="0" w:space="0" w:color="auto"/>
        <w:bottom w:val="none" w:sz="0" w:space="0" w:color="auto"/>
        <w:right w:val="none" w:sz="0" w:space="0" w:color="auto"/>
      </w:divBdr>
    </w:div>
    <w:div w:id="1542210192">
      <w:bodyDiv w:val="1"/>
      <w:marLeft w:val="0"/>
      <w:marRight w:val="0"/>
      <w:marTop w:val="0"/>
      <w:marBottom w:val="0"/>
      <w:divBdr>
        <w:top w:val="none" w:sz="0" w:space="0" w:color="auto"/>
        <w:left w:val="none" w:sz="0" w:space="0" w:color="auto"/>
        <w:bottom w:val="none" w:sz="0" w:space="0" w:color="auto"/>
        <w:right w:val="none" w:sz="0" w:space="0" w:color="auto"/>
      </w:divBdr>
    </w:div>
    <w:div w:id="1560440490">
      <w:bodyDiv w:val="1"/>
      <w:marLeft w:val="0"/>
      <w:marRight w:val="0"/>
      <w:marTop w:val="0"/>
      <w:marBottom w:val="0"/>
      <w:divBdr>
        <w:top w:val="none" w:sz="0" w:space="0" w:color="auto"/>
        <w:left w:val="none" w:sz="0" w:space="0" w:color="auto"/>
        <w:bottom w:val="none" w:sz="0" w:space="0" w:color="auto"/>
        <w:right w:val="none" w:sz="0" w:space="0" w:color="auto"/>
      </w:divBdr>
      <w:divsChild>
        <w:div w:id="616717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6598395">
      <w:bodyDiv w:val="1"/>
      <w:marLeft w:val="0"/>
      <w:marRight w:val="0"/>
      <w:marTop w:val="0"/>
      <w:marBottom w:val="0"/>
      <w:divBdr>
        <w:top w:val="none" w:sz="0" w:space="0" w:color="auto"/>
        <w:left w:val="none" w:sz="0" w:space="0" w:color="auto"/>
        <w:bottom w:val="none" w:sz="0" w:space="0" w:color="auto"/>
        <w:right w:val="none" w:sz="0" w:space="0" w:color="auto"/>
      </w:divBdr>
    </w:div>
    <w:div w:id="1582525521">
      <w:bodyDiv w:val="1"/>
      <w:marLeft w:val="0"/>
      <w:marRight w:val="0"/>
      <w:marTop w:val="0"/>
      <w:marBottom w:val="0"/>
      <w:divBdr>
        <w:top w:val="none" w:sz="0" w:space="0" w:color="auto"/>
        <w:left w:val="none" w:sz="0" w:space="0" w:color="auto"/>
        <w:bottom w:val="none" w:sz="0" w:space="0" w:color="auto"/>
        <w:right w:val="none" w:sz="0" w:space="0" w:color="auto"/>
      </w:divBdr>
      <w:divsChild>
        <w:div w:id="779644357">
          <w:marLeft w:val="0"/>
          <w:marRight w:val="0"/>
          <w:marTop w:val="0"/>
          <w:marBottom w:val="0"/>
          <w:divBdr>
            <w:top w:val="none" w:sz="0" w:space="0" w:color="auto"/>
            <w:left w:val="none" w:sz="0" w:space="0" w:color="auto"/>
            <w:bottom w:val="none" w:sz="0" w:space="0" w:color="auto"/>
            <w:right w:val="none" w:sz="0" w:space="0" w:color="auto"/>
          </w:divBdr>
        </w:div>
        <w:div w:id="1202016648">
          <w:marLeft w:val="0"/>
          <w:marRight w:val="0"/>
          <w:marTop w:val="0"/>
          <w:marBottom w:val="0"/>
          <w:divBdr>
            <w:top w:val="none" w:sz="0" w:space="0" w:color="auto"/>
            <w:left w:val="none" w:sz="0" w:space="0" w:color="auto"/>
            <w:bottom w:val="none" w:sz="0" w:space="0" w:color="auto"/>
            <w:right w:val="none" w:sz="0" w:space="0" w:color="auto"/>
          </w:divBdr>
        </w:div>
      </w:divsChild>
    </w:div>
    <w:div w:id="1592203840">
      <w:bodyDiv w:val="1"/>
      <w:marLeft w:val="0"/>
      <w:marRight w:val="0"/>
      <w:marTop w:val="0"/>
      <w:marBottom w:val="0"/>
      <w:divBdr>
        <w:top w:val="none" w:sz="0" w:space="0" w:color="auto"/>
        <w:left w:val="none" w:sz="0" w:space="0" w:color="auto"/>
        <w:bottom w:val="none" w:sz="0" w:space="0" w:color="auto"/>
        <w:right w:val="none" w:sz="0" w:space="0" w:color="auto"/>
      </w:divBdr>
    </w:div>
    <w:div w:id="1610892051">
      <w:bodyDiv w:val="1"/>
      <w:marLeft w:val="0"/>
      <w:marRight w:val="0"/>
      <w:marTop w:val="0"/>
      <w:marBottom w:val="0"/>
      <w:divBdr>
        <w:top w:val="none" w:sz="0" w:space="0" w:color="auto"/>
        <w:left w:val="none" w:sz="0" w:space="0" w:color="auto"/>
        <w:bottom w:val="none" w:sz="0" w:space="0" w:color="auto"/>
        <w:right w:val="none" w:sz="0" w:space="0" w:color="auto"/>
      </w:divBdr>
    </w:div>
    <w:div w:id="1629780045">
      <w:bodyDiv w:val="1"/>
      <w:marLeft w:val="0"/>
      <w:marRight w:val="0"/>
      <w:marTop w:val="0"/>
      <w:marBottom w:val="0"/>
      <w:divBdr>
        <w:top w:val="none" w:sz="0" w:space="0" w:color="auto"/>
        <w:left w:val="none" w:sz="0" w:space="0" w:color="auto"/>
        <w:bottom w:val="none" w:sz="0" w:space="0" w:color="auto"/>
        <w:right w:val="none" w:sz="0" w:space="0" w:color="auto"/>
      </w:divBdr>
    </w:div>
    <w:div w:id="1631083678">
      <w:bodyDiv w:val="1"/>
      <w:marLeft w:val="0"/>
      <w:marRight w:val="0"/>
      <w:marTop w:val="0"/>
      <w:marBottom w:val="0"/>
      <w:divBdr>
        <w:top w:val="none" w:sz="0" w:space="0" w:color="auto"/>
        <w:left w:val="none" w:sz="0" w:space="0" w:color="auto"/>
        <w:bottom w:val="none" w:sz="0" w:space="0" w:color="auto"/>
        <w:right w:val="none" w:sz="0" w:space="0" w:color="auto"/>
      </w:divBdr>
      <w:divsChild>
        <w:div w:id="453980716">
          <w:marLeft w:val="0"/>
          <w:marRight w:val="0"/>
          <w:marTop w:val="0"/>
          <w:marBottom w:val="0"/>
          <w:divBdr>
            <w:top w:val="none" w:sz="0" w:space="0" w:color="auto"/>
            <w:left w:val="none" w:sz="0" w:space="0" w:color="auto"/>
            <w:bottom w:val="none" w:sz="0" w:space="0" w:color="auto"/>
            <w:right w:val="none" w:sz="0" w:space="0" w:color="auto"/>
          </w:divBdr>
        </w:div>
        <w:div w:id="1912538780">
          <w:marLeft w:val="0"/>
          <w:marRight w:val="0"/>
          <w:marTop w:val="0"/>
          <w:marBottom w:val="0"/>
          <w:divBdr>
            <w:top w:val="none" w:sz="0" w:space="0" w:color="auto"/>
            <w:left w:val="none" w:sz="0" w:space="0" w:color="auto"/>
            <w:bottom w:val="none" w:sz="0" w:space="0" w:color="auto"/>
            <w:right w:val="none" w:sz="0" w:space="0" w:color="auto"/>
          </w:divBdr>
        </w:div>
      </w:divsChild>
    </w:div>
    <w:div w:id="1645356821">
      <w:bodyDiv w:val="1"/>
      <w:marLeft w:val="0"/>
      <w:marRight w:val="0"/>
      <w:marTop w:val="0"/>
      <w:marBottom w:val="0"/>
      <w:divBdr>
        <w:top w:val="none" w:sz="0" w:space="0" w:color="auto"/>
        <w:left w:val="none" w:sz="0" w:space="0" w:color="auto"/>
        <w:bottom w:val="none" w:sz="0" w:space="0" w:color="auto"/>
        <w:right w:val="none" w:sz="0" w:space="0" w:color="auto"/>
      </w:divBdr>
    </w:div>
    <w:div w:id="1648821465">
      <w:bodyDiv w:val="1"/>
      <w:marLeft w:val="0"/>
      <w:marRight w:val="0"/>
      <w:marTop w:val="0"/>
      <w:marBottom w:val="0"/>
      <w:divBdr>
        <w:top w:val="none" w:sz="0" w:space="0" w:color="auto"/>
        <w:left w:val="none" w:sz="0" w:space="0" w:color="auto"/>
        <w:bottom w:val="none" w:sz="0" w:space="0" w:color="auto"/>
        <w:right w:val="none" w:sz="0" w:space="0" w:color="auto"/>
      </w:divBdr>
    </w:div>
    <w:div w:id="1678576028">
      <w:bodyDiv w:val="1"/>
      <w:marLeft w:val="0"/>
      <w:marRight w:val="0"/>
      <w:marTop w:val="0"/>
      <w:marBottom w:val="0"/>
      <w:divBdr>
        <w:top w:val="none" w:sz="0" w:space="0" w:color="auto"/>
        <w:left w:val="none" w:sz="0" w:space="0" w:color="auto"/>
        <w:bottom w:val="none" w:sz="0" w:space="0" w:color="auto"/>
        <w:right w:val="none" w:sz="0" w:space="0" w:color="auto"/>
      </w:divBdr>
    </w:div>
    <w:div w:id="1682969799">
      <w:bodyDiv w:val="1"/>
      <w:marLeft w:val="0"/>
      <w:marRight w:val="0"/>
      <w:marTop w:val="0"/>
      <w:marBottom w:val="0"/>
      <w:divBdr>
        <w:top w:val="none" w:sz="0" w:space="0" w:color="auto"/>
        <w:left w:val="none" w:sz="0" w:space="0" w:color="auto"/>
        <w:bottom w:val="none" w:sz="0" w:space="0" w:color="auto"/>
        <w:right w:val="none" w:sz="0" w:space="0" w:color="auto"/>
      </w:divBdr>
      <w:divsChild>
        <w:div w:id="341278431">
          <w:marLeft w:val="0"/>
          <w:marRight w:val="0"/>
          <w:marTop w:val="0"/>
          <w:marBottom w:val="0"/>
          <w:divBdr>
            <w:top w:val="none" w:sz="0" w:space="0" w:color="auto"/>
            <w:left w:val="none" w:sz="0" w:space="0" w:color="auto"/>
            <w:bottom w:val="none" w:sz="0" w:space="0" w:color="auto"/>
            <w:right w:val="none" w:sz="0" w:space="0" w:color="auto"/>
          </w:divBdr>
          <w:divsChild>
            <w:div w:id="1528954894">
              <w:marLeft w:val="-75"/>
              <w:marRight w:val="0"/>
              <w:marTop w:val="30"/>
              <w:marBottom w:val="30"/>
              <w:divBdr>
                <w:top w:val="none" w:sz="0" w:space="0" w:color="auto"/>
                <w:left w:val="none" w:sz="0" w:space="0" w:color="auto"/>
                <w:bottom w:val="none" w:sz="0" w:space="0" w:color="auto"/>
                <w:right w:val="none" w:sz="0" w:space="0" w:color="auto"/>
              </w:divBdr>
              <w:divsChild>
                <w:div w:id="5444093">
                  <w:marLeft w:val="0"/>
                  <w:marRight w:val="0"/>
                  <w:marTop w:val="0"/>
                  <w:marBottom w:val="0"/>
                  <w:divBdr>
                    <w:top w:val="none" w:sz="0" w:space="0" w:color="auto"/>
                    <w:left w:val="none" w:sz="0" w:space="0" w:color="auto"/>
                    <w:bottom w:val="none" w:sz="0" w:space="0" w:color="auto"/>
                    <w:right w:val="none" w:sz="0" w:space="0" w:color="auto"/>
                  </w:divBdr>
                  <w:divsChild>
                    <w:div w:id="1451779856">
                      <w:marLeft w:val="0"/>
                      <w:marRight w:val="0"/>
                      <w:marTop w:val="0"/>
                      <w:marBottom w:val="0"/>
                      <w:divBdr>
                        <w:top w:val="none" w:sz="0" w:space="0" w:color="auto"/>
                        <w:left w:val="none" w:sz="0" w:space="0" w:color="auto"/>
                        <w:bottom w:val="none" w:sz="0" w:space="0" w:color="auto"/>
                        <w:right w:val="none" w:sz="0" w:space="0" w:color="auto"/>
                      </w:divBdr>
                    </w:div>
                  </w:divsChild>
                </w:div>
                <w:div w:id="40786855">
                  <w:marLeft w:val="0"/>
                  <w:marRight w:val="0"/>
                  <w:marTop w:val="0"/>
                  <w:marBottom w:val="0"/>
                  <w:divBdr>
                    <w:top w:val="none" w:sz="0" w:space="0" w:color="auto"/>
                    <w:left w:val="none" w:sz="0" w:space="0" w:color="auto"/>
                    <w:bottom w:val="none" w:sz="0" w:space="0" w:color="auto"/>
                    <w:right w:val="none" w:sz="0" w:space="0" w:color="auto"/>
                  </w:divBdr>
                  <w:divsChild>
                    <w:div w:id="901797208">
                      <w:marLeft w:val="0"/>
                      <w:marRight w:val="0"/>
                      <w:marTop w:val="0"/>
                      <w:marBottom w:val="0"/>
                      <w:divBdr>
                        <w:top w:val="none" w:sz="0" w:space="0" w:color="auto"/>
                        <w:left w:val="none" w:sz="0" w:space="0" w:color="auto"/>
                        <w:bottom w:val="none" w:sz="0" w:space="0" w:color="auto"/>
                        <w:right w:val="none" w:sz="0" w:space="0" w:color="auto"/>
                      </w:divBdr>
                    </w:div>
                    <w:div w:id="1161040544">
                      <w:marLeft w:val="0"/>
                      <w:marRight w:val="0"/>
                      <w:marTop w:val="0"/>
                      <w:marBottom w:val="0"/>
                      <w:divBdr>
                        <w:top w:val="none" w:sz="0" w:space="0" w:color="auto"/>
                        <w:left w:val="none" w:sz="0" w:space="0" w:color="auto"/>
                        <w:bottom w:val="none" w:sz="0" w:space="0" w:color="auto"/>
                        <w:right w:val="none" w:sz="0" w:space="0" w:color="auto"/>
                      </w:divBdr>
                    </w:div>
                  </w:divsChild>
                </w:div>
                <w:div w:id="58947947">
                  <w:marLeft w:val="0"/>
                  <w:marRight w:val="0"/>
                  <w:marTop w:val="0"/>
                  <w:marBottom w:val="0"/>
                  <w:divBdr>
                    <w:top w:val="none" w:sz="0" w:space="0" w:color="auto"/>
                    <w:left w:val="none" w:sz="0" w:space="0" w:color="auto"/>
                    <w:bottom w:val="none" w:sz="0" w:space="0" w:color="auto"/>
                    <w:right w:val="none" w:sz="0" w:space="0" w:color="auto"/>
                  </w:divBdr>
                  <w:divsChild>
                    <w:div w:id="1140685913">
                      <w:marLeft w:val="0"/>
                      <w:marRight w:val="0"/>
                      <w:marTop w:val="0"/>
                      <w:marBottom w:val="0"/>
                      <w:divBdr>
                        <w:top w:val="none" w:sz="0" w:space="0" w:color="auto"/>
                        <w:left w:val="none" w:sz="0" w:space="0" w:color="auto"/>
                        <w:bottom w:val="none" w:sz="0" w:space="0" w:color="auto"/>
                        <w:right w:val="none" w:sz="0" w:space="0" w:color="auto"/>
                      </w:divBdr>
                    </w:div>
                  </w:divsChild>
                </w:div>
                <w:div w:id="85465652">
                  <w:marLeft w:val="0"/>
                  <w:marRight w:val="0"/>
                  <w:marTop w:val="0"/>
                  <w:marBottom w:val="0"/>
                  <w:divBdr>
                    <w:top w:val="none" w:sz="0" w:space="0" w:color="auto"/>
                    <w:left w:val="none" w:sz="0" w:space="0" w:color="auto"/>
                    <w:bottom w:val="none" w:sz="0" w:space="0" w:color="auto"/>
                    <w:right w:val="none" w:sz="0" w:space="0" w:color="auto"/>
                  </w:divBdr>
                  <w:divsChild>
                    <w:div w:id="1626934033">
                      <w:marLeft w:val="0"/>
                      <w:marRight w:val="0"/>
                      <w:marTop w:val="0"/>
                      <w:marBottom w:val="0"/>
                      <w:divBdr>
                        <w:top w:val="none" w:sz="0" w:space="0" w:color="auto"/>
                        <w:left w:val="none" w:sz="0" w:space="0" w:color="auto"/>
                        <w:bottom w:val="none" w:sz="0" w:space="0" w:color="auto"/>
                        <w:right w:val="none" w:sz="0" w:space="0" w:color="auto"/>
                      </w:divBdr>
                    </w:div>
                  </w:divsChild>
                </w:div>
                <w:div w:id="104885136">
                  <w:marLeft w:val="0"/>
                  <w:marRight w:val="0"/>
                  <w:marTop w:val="0"/>
                  <w:marBottom w:val="0"/>
                  <w:divBdr>
                    <w:top w:val="none" w:sz="0" w:space="0" w:color="auto"/>
                    <w:left w:val="none" w:sz="0" w:space="0" w:color="auto"/>
                    <w:bottom w:val="none" w:sz="0" w:space="0" w:color="auto"/>
                    <w:right w:val="none" w:sz="0" w:space="0" w:color="auto"/>
                  </w:divBdr>
                  <w:divsChild>
                    <w:div w:id="1294292574">
                      <w:marLeft w:val="0"/>
                      <w:marRight w:val="0"/>
                      <w:marTop w:val="0"/>
                      <w:marBottom w:val="0"/>
                      <w:divBdr>
                        <w:top w:val="none" w:sz="0" w:space="0" w:color="auto"/>
                        <w:left w:val="none" w:sz="0" w:space="0" w:color="auto"/>
                        <w:bottom w:val="none" w:sz="0" w:space="0" w:color="auto"/>
                        <w:right w:val="none" w:sz="0" w:space="0" w:color="auto"/>
                      </w:divBdr>
                    </w:div>
                  </w:divsChild>
                </w:div>
                <w:div w:id="124584701">
                  <w:marLeft w:val="0"/>
                  <w:marRight w:val="0"/>
                  <w:marTop w:val="0"/>
                  <w:marBottom w:val="0"/>
                  <w:divBdr>
                    <w:top w:val="none" w:sz="0" w:space="0" w:color="auto"/>
                    <w:left w:val="none" w:sz="0" w:space="0" w:color="auto"/>
                    <w:bottom w:val="none" w:sz="0" w:space="0" w:color="auto"/>
                    <w:right w:val="none" w:sz="0" w:space="0" w:color="auto"/>
                  </w:divBdr>
                  <w:divsChild>
                    <w:div w:id="640573560">
                      <w:marLeft w:val="0"/>
                      <w:marRight w:val="0"/>
                      <w:marTop w:val="0"/>
                      <w:marBottom w:val="0"/>
                      <w:divBdr>
                        <w:top w:val="none" w:sz="0" w:space="0" w:color="auto"/>
                        <w:left w:val="none" w:sz="0" w:space="0" w:color="auto"/>
                        <w:bottom w:val="none" w:sz="0" w:space="0" w:color="auto"/>
                        <w:right w:val="none" w:sz="0" w:space="0" w:color="auto"/>
                      </w:divBdr>
                    </w:div>
                  </w:divsChild>
                </w:div>
                <w:div w:id="132067267">
                  <w:marLeft w:val="0"/>
                  <w:marRight w:val="0"/>
                  <w:marTop w:val="0"/>
                  <w:marBottom w:val="0"/>
                  <w:divBdr>
                    <w:top w:val="none" w:sz="0" w:space="0" w:color="auto"/>
                    <w:left w:val="none" w:sz="0" w:space="0" w:color="auto"/>
                    <w:bottom w:val="none" w:sz="0" w:space="0" w:color="auto"/>
                    <w:right w:val="none" w:sz="0" w:space="0" w:color="auto"/>
                  </w:divBdr>
                  <w:divsChild>
                    <w:div w:id="941494673">
                      <w:marLeft w:val="0"/>
                      <w:marRight w:val="0"/>
                      <w:marTop w:val="0"/>
                      <w:marBottom w:val="0"/>
                      <w:divBdr>
                        <w:top w:val="none" w:sz="0" w:space="0" w:color="auto"/>
                        <w:left w:val="none" w:sz="0" w:space="0" w:color="auto"/>
                        <w:bottom w:val="none" w:sz="0" w:space="0" w:color="auto"/>
                        <w:right w:val="none" w:sz="0" w:space="0" w:color="auto"/>
                      </w:divBdr>
                    </w:div>
                  </w:divsChild>
                </w:div>
                <w:div w:id="151486290">
                  <w:marLeft w:val="0"/>
                  <w:marRight w:val="0"/>
                  <w:marTop w:val="0"/>
                  <w:marBottom w:val="0"/>
                  <w:divBdr>
                    <w:top w:val="none" w:sz="0" w:space="0" w:color="auto"/>
                    <w:left w:val="none" w:sz="0" w:space="0" w:color="auto"/>
                    <w:bottom w:val="none" w:sz="0" w:space="0" w:color="auto"/>
                    <w:right w:val="none" w:sz="0" w:space="0" w:color="auto"/>
                  </w:divBdr>
                  <w:divsChild>
                    <w:div w:id="1349411270">
                      <w:marLeft w:val="0"/>
                      <w:marRight w:val="0"/>
                      <w:marTop w:val="0"/>
                      <w:marBottom w:val="0"/>
                      <w:divBdr>
                        <w:top w:val="none" w:sz="0" w:space="0" w:color="auto"/>
                        <w:left w:val="none" w:sz="0" w:space="0" w:color="auto"/>
                        <w:bottom w:val="none" w:sz="0" w:space="0" w:color="auto"/>
                        <w:right w:val="none" w:sz="0" w:space="0" w:color="auto"/>
                      </w:divBdr>
                    </w:div>
                  </w:divsChild>
                </w:div>
                <w:div w:id="152530714">
                  <w:marLeft w:val="0"/>
                  <w:marRight w:val="0"/>
                  <w:marTop w:val="0"/>
                  <w:marBottom w:val="0"/>
                  <w:divBdr>
                    <w:top w:val="none" w:sz="0" w:space="0" w:color="auto"/>
                    <w:left w:val="none" w:sz="0" w:space="0" w:color="auto"/>
                    <w:bottom w:val="none" w:sz="0" w:space="0" w:color="auto"/>
                    <w:right w:val="none" w:sz="0" w:space="0" w:color="auto"/>
                  </w:divBdr>
                  <w:divsChild>
                    <w:div w:id="544371063">
                      <w:marLeft w:val="0"/>
                      <w:marRight w:val="0"/>
                      <w:marTop w:val="0"/>
                      <w:marBottom w:val="0"/>
                      <w:divBdr>
                        <w:top w:val="none" w:sz="0" w:space="0" w:color="auto"/>
                        <w:left w:val="none" w:sz="0" w:space="0" w:color="auto"/>
                        <w:bottom w:val="none" w:sz="0" w:space="0" w:color="auto"/>
                        <w:right w:val="none" w:sz="0" w:space="0" w:color="auto"/>
                      </w:divBdr>
                    </w:div>
                  </w:divsChild>
                </w:div>
                <w:div w:id="169224429">
                  <w:marLeft w:val="0"/>
                  <w:marRight w:val="0"/>
                  <w:marTop w:val="0"/>
                  <w:marBottom w:val="0"/>
                  <w:divBdr>
                    <w:top w:val="none" w:sz="0" w:space="0" w:color="auto"/>
                    <w:left w:val="none" w:sz="0" w:space="0" w:color="auto"/>
                    <w:bottom w:val="none" w:sz="0" w:space="0" w:color="auto"/>
                    <w:right w:val="none" w:sz="0" w:space="0" w:color="auto"/>
                  </w:divBdr>
                  <w:divsChild>
                    <w:div w:id="236861004">
                      <w:marLeft w:val="0"/>
                      <w:marRight w:val="0"/>
                      <w:marTop w:val="0"/>
                      <w:marBottom w:val="0"/>
                      <w:divBdr>
                        <w:top w:val="none" w:sz="0" w:space="0" w:color="auto"/>
                        <w:left w:val="none" w:sz="0" w:space="0" w:color="auto"/>
                        <w:bottom w:val="none" w:sz="0" w:space="0" w:color="auto"/>
                        <w:right w:val="none" w:sz="0" w:space="0" w:color="auto"/>
                      </w:divBdr>
                    </w:div>
                  </w:divsChild>
                </w:div>
                <w:div w:id="224141918">
                  <w:marLeft w:val="0"/>
                  <w:marRight w:val="0"/>
                  <w:marTop w:val="0"/>
                  <w:marBottom w:val="0"/>
                  <w:divBdr>
                    <w:top w:val="none" w:sz="0" w:space="0" w:color="auto"/>
                    <w:left w:val="none" w:sz="0" w:space="0" w:color="auto"/>
                    <w:bottom w:val="none" w:sz="0" w:space="0" w:color="auto"/>
                    <w:right w:val="none" w:sz="0" w:space="0" w:color="auto"/>
                  </w:divBdr>
                  <w:divsChild>
                    <w:div w:id="555823731">
                      <w:marLeft w:val="0"/>
                      <w:marRight w:val="0"/>
                      <w:marTop w:val="0"/>
                      <w:marBottom w:val="0"/>
                      <w:divBdr>
                        <w:top w:val="none" w:sz="0" w:space="0" w:color="auto"/>
                        <w:left w:val="none" w:sz="0" w:space="0" w:color="auto"/>
                        <w:bottom w:val="none" w:sz="0" w:space="0" w:color="auto"/>
                        <w:right w:val="none" w:sz="0" w:space="0" w:color="auto"/>
                      </w:divBdr>
                    </w:div>
                  </w:divsChild>
                </w:div>
                <w:div w:id="232856310">
                  <w:marLeft w:val="0"/>
                  <w:marRight w:val="0"/>
                  <w:marTop w:val="0"/>
                  <w:marBottom w:val="0"/>
                  <w:divBdr>
                    <w:top w:val="none" w:sz="0" w:space="0" w:color="auto"/>
                    <w:left w:val="none" w:sz="0" w:space="0" w:color="auto"/>
                    <w:bottom w:val="none" w:sz="0" w:space="0" w:color="auto"/>
                    <w:right w:val="none" w:sz="0" w:space="0" w:color="auto"/>
                  </w:divBdr>
                  <w:divsChild>
                    <w:div w:id="326443304">
                      <w:marLeft w:val="0"/>
                      <w:marRight w:val="0"/>
                      <w:marTop w:val="0"/>
                      <w:marBottom w:val="0"/>
                      <w:divBdr>
                        <w:top w:val="none" w:sz="0" w:space="0" w:color="auto"/>
                        <w:left w:val="none" w:sz="0" w:space="0" w:color="auto"/>
                        <w:bottom w:val="none" w:sz="0" w:space="0" w:color="auto"/>
                        <w:right w:val="none" w:sz="0" w:space="0" w:color="auto"/>
                      </w:divBdr>
                    </w:div>
                  </w:divsChild>
                </w:div>
                <w:div w:id="239365719">
                  <w:marLeft w:val="0"/>
                  <w:marRight w:val="0"/>
                  <w:marTop w:val="0"/>
                  <w:marBottom w:val="0"/>
                  <w:divBdr>
                    <w:top w:val="none" w:sz="0" w:space="0" w:color="auto"/>
                    <w:left w:val="none" w:sz="0" w:space="0" w:color="auto"/>
                    <w:bottom w:val="none" w:sz="0" w:space="0" w:color="auto"/>
                    <w:right w:val="none" w:sz="0" w:space="0" w:color="auto"/>
                  </w:divBdr>
                  <w:divsChild>
                    <w:div w:id="411466027">
                      <w:marLeft w:val="0"/>
                      <w:marRight w:val="0"/>
                      <w:marTop w:val="0"/>
                      <w:marBottom w:val="0"/>
                      <w:divBdr>
                        <w:top w:val="none" w:sz="0" w:space="0" w:color="auto"/>
                        <w:left w:val="none" w:sz="0" w:space="0" w:color="auto"/>
                        <w:bottom w:val="none" w:sz="0" w:space="0" w:color="auto"/>
                        <w:right w:val="none" w:sz="0" w:space="0" w:color="auto"/>
                      </w:divBdr>
                    </w:div>
                  </w:divsChild>
                </w:div>
                <w:div w:id="242763608">
                  <w:marLeft w:val="0"/>
                  <w:marRight w:val="0"/>
                  <w:marTop w:val="0"/>
                  <w:marBottom w:val="0"/>
                  <w:divBdr>
                    <w:top w:val="none" w:sz="0" w:space="0" w:color="auto"/>
                    <w:left w:val="none" w:sz="0" w:space="0" w:color="auto"/>
                    <w:bottom w:val="none" w:sz="0" w:space="0" w:color="auto"/>
                    <w:right w:val="none" w:sz="0" w:space="0" w:color="auto"/>
                  </w:divBdr>
                  <w:divsChild>
                    <w:div w:id="1340739946">
                      <w:marLeft w:val="0"/>
                      <w:marRight w:val="0"/>
                      <w:marTop w:val="0"/>
                      <w:marBottom w:val="0"/>
                      <w:divBdr>
                        <w:top w:val="none" w:sz="0" w:space="0" w:color="auto"/>
                        <w:left w:val="none" w:sz="0" w:space="0" w:color="auto"/>
                        <w:bottom w:val="none" w:sz="0" w:space="0" w:color="auto"/>
                        <w:right w:val="none" w:sz="0" w:space="0" w:color="auto"/>
                      </w:divBdr>
                    </w:div>
                  </w:divsChild>
                </w:div>
                <w:div w:id="259798856">
                  <w:marLeft w:val="0"/>
                  <w:marRight w:val="0"/>
                  <w:marTop w:val="0"/>
                  <w:marBottom w:val="0"/>
                  <w:divBdr>
                    <w:top w:val="none" w:sz="0" w:space="0" w:color="auto"/>
                    <w:left w:val="none" w:sz="0" w:space="0" w:color="auto"/>
                    <w:bottom w:val="none" w:sz="0" w:space="0" w:color="auto"/>
                    <w:right w:val="none" w:sz="0" w:space="0" w:color="auto"/>
                  </w:divBdr>
                  <w:divsChild>
                    <w:div w:id="1585796059">
                      <w:marLeft w:val="0"/>
                      <w:marRight w:val="0"/>
                      <w:marTop w:val="0"/>
                      <w:marBottom w:val="0"/>
                      <w:divBdr>
                        <w:top w:val="none" w:sz="0" w:space="0" w:color="auto"/>
                        <w:left w:val="none" w:sz="0" w:space="0" w:color="auto"/>
                        <w:bottom w:val="none" w:sz="0" w:space="0" w:color="auto"/>
                        <w:right w:val="none" w:sz="0" w:space="0" w:color="auto"/>
                      </w:divBdr>
                    </w:div>
                  </w:divsChild>
                </w:div>
                <w:div w:id="279998478">
                  <w:marLeft w:val="0"/>
                  <w:marRight w:val="0"/>
                  <w:marTop w:val="0"/>
                  <w:marBottom w:val="0"/>
                  <w:divBdr>
                    <w:top w:val="none" w:sz="0" w:space="0" w:color="auto"/>
                    <w:left w:val="none" w:sz="0" w:space="0" w:color="auto"/>
                    <w:bottom w:val="none" w:sz="0" w:space="0" w:color="auto"/>
                    <w:right w:val="none" w:sz="0" w:space="0" w:color="auto"/>
                  </w:divBdr>
                  <w:divsChild>
                    <w:div w:id="392509828">
                      <w:marLeft w:val="0"/>
                      <w:marRight w:val="0"/>
                      <w:marTop w:val="0"/>
                      <w:marBottom w:val="0"/>
                      <w:divBdr>
                        <w:top w:val="none" w:sz="0" w:space="0" w:color="auto"/>
                        <w:left w:val="none" w:sz="0" w:space="0" w:color="auto"/>
                        <w:bottom w:val="none" w:sz="0" w:space="0" w:color="auto"/>
                        <w:right w:val="none" w:sz="0" w:space="0" w:color="auto"/>
                      </w:divBdr>
                    </w:div>
                  </w:divsChild>
                </w:div>
                <w:div w:id="315380643">
                  <w:marLeft w:val="0"/>
                  <w:marRight w:val="0"/>
                  <w:marTop w:val="0"/>
                  <w:marBottom w:val="0"/>
                  <w:divBdr>
                    <w:top w:val="none" w:sz="0" w:space="0" w:color="auto"/>
                    <w:left w:val="none" w:sz="0" w:space="0" w:color="auto"/>
                    <w:bottom w:val="none" w:sz="0" w:space="0" w:color="auto"/>
                    <w:right w:val="none" w:sz="0" w:space="0" w:color="auto"/>
                  </w:divBdr>
                  <w:divsChild>
                    <w:div w:id="2029477264">
                      <w:marLeft w:val="0"/>
                      <w:marRight w:val="0"/>
                      <w:marTop w:val="0"/>
                      <w:marBottom w:val="0"/>
                      <w:divBdr>
                        <w:top w:val="none" w:sz="0" w:space="0" w:color="auto"/>
                        <w:left w:val="none" w:sz="0" w:space="0" w:color="auto"/>
                        <w:bottom w:val="none" w:sz="0" w:space="0" w:color="auto"/>
                        <w:right w:val="none" w:sz="0" w:space="0" w:color="auto"/>
                      </w:divBdr>
                    </w:div>
                  </w:divsChild>
                </w:div>
                <w:div w:id="346370087">
                  <w:marLeft w:val="0"/>
                  <w:marRight w:val="0"/>
                  <w:marTop w:val="0"/>
                  <w:marBottom w:val="0"/>
                  <w:divBdr>
                    <w:top w:val="none" w:sz="0" w:space="0" w:color="auto"/>
                    <w:left w:val="none" w:sz="0" w:space="0" w:color="auto"/>
                    <w:bottom w:val="none" w:sz="0" w:space="0" w:color="auto"/>
                    <w:right w:val="none" w:sz="0" w:space="0" w:color="auto"/>
                  </w:divBdr>
                  <w:divsChild>
                    <w:div w:id="1141771195">
                      <w:marLeft w:val="0"/>
                      <w:marRight w:val="0"/>
                      <w:marTop w:val="0"/>
                      <w:marBottom w:val="0"/>
                      <w:divBdr>
                        <w:top w:val="none" w:sz="0" w:space="0" w:color="auto"/>
                        <w:left w:val="none" w:sz="0" w:space="0" w:color="auto"/>
                        <w:bottom w:val="none" w:sz="0" w:space="0" w:color="auto"/>
                        <w:right w:val="none" w:sz="0" w:space="0" w:color="auto"/>
                      </w:divBdr>
                    </w:div>
                  </w:divsChild>
                </w:div>
                <w:div w:id="376777975">
                  <w:marLeft w:val="0"/>
                  <w:marRight w:val="0"/>
                  <w:marTop w:val="0"/>
                  <w:marBottom w:val="0"/>
                  <w:divBdr>
                    <w:top w:val="none" w:sz="0" w:space="0" w:color="auto"/>
                    <w:left w:val="none" w:sz="0" w:space="0" w:color="auto"/>
                    <w:bottom w:val="none" w:sz="0" w:space="0" w:color="auto"/>
                    <w:right w:val="none" w:sz="0" w:space="0" w:color="auto"/>
                  </w:divBdr>
                  <w:divsChild>
                    <w:div w:id="546795485">
                      <w:marLeft w:val="0"/>
                      <w:marRight w:val="0"/>
                      <w:marTop w:val="0"/>
                      <w:marBottom w:val="0"/>
                      <w:divBdr>
                        <w:top w:val="none" w:sz="0" w:space="0" w:color="auto"/>
                        <w:left w:val="none" w:sz="0" w:space="0" w:color="auto"/>
                        <w:bottom w:val="none" w:sz="0" w:space="0" w:color="auto"/>
                        <w:right w:val="none" w:sz="0" w:space="0" w:color="auto"/>
                      </w:divBdr>
                    </w:div>
                  </w:divsChild>
                </w:div>
                <w:div w:id="473985680">
                  <w:marLeft w:val="0"/>
                  <w:marRight w:val="0"/>
                  <w:marTop w:val="0"/>
                  <w:marBottom w:val="0"/>
                  <w:divBdr>
                    <w:top w:val="none" w:sz="0" w:space="0" w:color="auto"/>
                    <w:left w:val="none" w:sz="0" w:space="0" w:color="auto"/>
                    <w:bottom w:val="none" w:sz="0" w:space="0" w:color="auto"/>
                    <w:right w:val="none" w:sz="0" w:space="0" w:color="auto"/>
                  </w:divBdr>
                  <w:divsChild>
                    <w:div w:id="190847609">
                      <w:marLeft w:val="0"/>
                      <w:marRight w:val="0"/>
                      <w:marTop w:val="0"/>
                      <w:marBottom w:val="0"/>
                      <w:divBdr>
                        <w:top w:val="none" w:sz="0" w:space="0" w:color="auto"/>
                        <w:left w:val="none" w:sz="0" w:space="0" w:color="auto"/>
                        <w:bottom w:val="none" w:sz="0" w:space="0" w:color="auto"/>
                        <w:right w:val="none" w:sz="0" w:space="0" w:color="auto"/>
                      </w:divBdr>
                    </w:div>
                  </w:divsChild>
                </w:div>
                <w:div w:id="515920383">
                  <w:marLeft w:val="0"/>
                  <w:marRight w:val="0"/>
                  <w:marTop w:val="0"/>
                  <w:marBottom w:val="0"/>
                  <w:divBdr>
                    <w:top w:val="none" w:sz="0" w:space="0" w:color="auto"/>
                    <w:left w:val="none" w:sz="0" w:space="0" w:color="auto"/>
                    <w:bottom w:val="none" w:sz="0" w:space="0" w:color="auto"/>
                    <w:right w:val="none" w:sz="0" w:space="0" w:color="auto"/>
                  </w:divBdr>
                  <w:divsChild>
                    <w:div w:id="646397487">
                      <w:marLeft w:val="0"/>
                      <w:marRight w:val="0"/>
                      <w:marTop w:val="0"/>
                      <w:marBottom w:val="0"/>
                      <w:divBdr>
                        <w:top w:val="none" w:sz="0" w:space="0" w:color="auto"/>
                        <w:left w:val="none" w:sz="0" w:space="0" w:color="auto"/>
                        <w:bottom w:val="none" w:sz="0" w:space="0" w:color="auto"/>
                        <w:right w:val="none" w:sz="0" w:space="0" w:color="auto"/>
                      </w:divBdr>
                    </w:div>
                  </w:divsChild>
                </w:div>
                <w:div w:id="569921214">
                  <w:marLeft w:val="0"/>
                  <w:marRight w:val="0"/>
                  <w:marTop w:val="0"/>
                  <w:marBottom w:val="0"/>
                  <w:divBdr>
                    <w:top w:val="none" w:sz="0" w:space="0" w:color="auto"/>
                    <w:left w:val="none" w:sz="0" w:space="0" w:color="auto"/>
                    <w:bottom w:val="none" w:sz="0" w:space="0" w:color="auto"/>
                    <w:right w:val="none" w:sz="0" w:space="0" w:color="auto"/>
                  </w:divBdr>
                  <w:divsChild>
                    <w:div w:id="728843777">
                      <w:marLeft w:val="0"/>
                      <w:marRight w:val="0"/>
                      <w:marTop w:val="0"/>
                      <w:marBottom w:val="0"/>
                      <w:divBdr>
                        <w:top w:val="none" w:sz="0" w:space="0" w:color="auto"/>
                        <w:left w:val="none" w:sz="0" w:space="0" w:color="auto"/>
                        <w:bottom w:val="none" w:sz="0" w:space="0" w:color="auto"/>
                        <w:right w:val="none" w:sz="0" w:space="0" w:color="auto"/>
                      </w:divBdr>
                    </w:div>
                  </w:divsChild>
                </w:div>
                <w:div w:id="629167955">
                  <w:marLeft w:val="0"/>
                  <w:marRight w:val="0"/>
                  <w:marTop w:val="0"/>
                  <w:marBottom w:val="0"/>
                  <w:divBdr>
                    <w:top w:val="none" w:sz="0" w:space="0" w:color="auto"/>
                    <w:left w:val="none" w:sz="0" w:space="0" w:color="auto"/>
                    <w:bottom w:val="none" w:sz="0" w:space="0" w:color="auto"/>
                    <w:right w:val="none" w:sz="0" w:space="0" w:color="auto"/>
                  </w:divBdr>
                  <w:divsChild>
                    <w:div w:id="1341784302">
                      <w:marLeft w:val="0"/>
                      <w:marRight w:val="0"/>
                      <w:marTop w:val="0"/>
                      <w:marBottom w:val="0"/>
                      <w:divBdr>
                        <w:top w:val="none" w:sz="0" w:space="0" w:color="auto"/>
                        <w:left w:val="none" w:sz="0" w:space="0" w:color="auto"/>
                        <w:bottom w:val="none" w:sz="0" w:space="0" w:color="auto"/>
                        <w:right w:val="none" w:sz="0" w:space="0" w:color="auto"/>
                      </w:divBdr>
                    </w:div>
                  </w:divsChild>
                </w:div>
                <w:div w:id="676078236">
                  <w:marLeft w:val="0"/>
                  <w:marRight w:val="0"/>
                  <w:marTop w:val="0"/>
                  <w:marBottom w:val="0"/>
                  <w:divBdr>
                    <w:top w:val="none" w:sz="0" w:space="0" w:color="auto"/>
                    <w:left w:val="none" w:sz="0" w:space="0" w:color="auto"/>
                    <w:bottom w:val="none" w:sz="0" w:space="0" w:color="auto"/>
                    <w:right w:val="none" w:sz="0" w:space="0" w:color="auto"/>
                  </w:divBdr>
                  <w:divsChild>
                    <w:div w:id="1870726415">
                      <w:marLeft w:val="0"/>
                      <w:marRight w:val="0"/>
                      <w:marTop w:val="0"/>
                      <w:marBottom w:val="0"/>
                      <w:divBdr>
                        <w:top w:val="none" w:sz="0" w:space="0" w:color="auto"/>
                        <w:left w:val="none" w:sz="0" w:space="0" w:color="auto"/>
                        <w:bottom w:val="none" w:sz="0" w:space="0" w:color="auto"/>
                        <w:right w:val="none" w:sz="0" w:space="0" w:color="auto"/>
                      </w:divBdr>
                    </w:div>
                  </w:divsChild>
                </w:div>
                <w:div w:id="684405083">
                  <w:marLeft w:val="0"/>
                  <w:marRight w:val="0"/>
                  <w:marTop w:val="0"/>
                  <w:marBottom w:val="0"/>
                  <w:divBdr>
                    <w:top w:val="none" w:sz="0" w:space="0" w:color="auto"/>
                    <w:left w:val="none" w:sz="0" w:space="0" w:color="auto"/>
                    <w:bottom w:val="none" w:sz="0" w:space="0" w:color="auto"/>
                    <w:right w:val="none" w:sz="0" w:space="0" w:color="auto"/>
                  </w:divBdr>
                  <w:divsChild>
                    <w:div w:id="316959309">
                      <w:marLeft w:val="0"/>
                      <w:marRight w:val="0"/>
                      <w:marTop w:val="0"/>
                      <w:marBottom w:val="0"/>
                      <w:divBdr>
                        <w:top w:val="none" w:sz="0" w:space="0" w:color="auto"/>
                        <w:left w:val="none" w:sz="0" w:space="0" w:color="auto"/>
                        <w:bottom w:val="none" w:sz="0" w:space="0" w:color="auto"/>
                        <w:right w:val="none" w:sz="0" w:space="0" w:color="auto"/>
                      </w:divBdr>
                    </w:div>
                  </w:divsChild>
                </w:div>
                <w:div w:id="703288023">
                  <w:marLeft w:val="0"/>
                  <w:marRight w:val="0"/>
                  <w:marTop w:val="0"/>
                  <w:marBottom w:val="0"/>
                  <w:divBdr>
                    <w:top w:val="none" w:sz="0" w:space="0" w:color="auto"/>
                    <w:left w:val="none" w:sz="0" w:space="0" w:color="auto"/>
                    <w:bottom w:val="none" w:sz="0" w:space="0" w:color="auto"/>
                    <w:right w:val="none" w:sz="0" w:space="0" w:color="auto"/>
                  </w:divBdr>
                  <w:divsChild>
                    <w:div w:id="1970699127">
                      <w:marLeft w:val="0"/>
                      <w:marRight w:val="0"/>
                      <w:marTop w:val="0"/>
                      <w:marBottom w:val="0"/>
                      <w:divBdr>
                        <w:top w:val="none" w:sz="0" w:space="0" w:color="auto"/>
                        <w:left w:val="none" w:sz="0" w:space="0" w:color="auto"/>
                        <w:bottom w:val="none" w:sz="0" w:space="0" w:color="auto"/>
                        <w:right w:val="none" w:sz="0" w:space="0" w:color="auto"/>
                      </w:divBdr>
                    </w:div>
                  </w:divsChild>
                </w:div>
                <w:div w:id="757681139">
                  <w:marLeft w:val="0"/>
                  <w:marRight w:val="0"/>
                  <w:marTop w:val="0"/>
                  <w:marBottom w:val="0"/>
                  <w:divBdr>
                    <w:top w:val="none" w:sz="0" w:space="0" w:color="auto"/>
                    <w:left w:val="none" w:sz="0" w:space="0" w:color="auto"/>
                    <w:bottom w:val="none" w:sz="0" w:space="0" w:color="auto"/>
                    <w:right w:val="none" w:sz="0" w:space="0" w:color="auto"/>
                  </w:divBdr>
                  <w:divsChild>
                    <w:div w:id="1832213952">
                      <w:marLeft w:val="0"/>
                      <w:marRight w:val="0"/>
                      <w:marTop w:val="0"/>
                      <w:marBottom w:val="0"/>
                      <w:divBdr>
                        <w:top w:val="none" w:sz="0" w:space="0" w:color="auto"/>
                        <w:left w:val="none" w:sz="0" w:space="0" w:color="auto"/>
                        <w:bottom w:val="none" w:sz="0" w:space="0" w:color="auto"/>
                        <w:right w:val="none" w:sz="0" w:space="0" w:color="auto"/>
                      </w:divBdr>
                    </w:div>
                  </w:divsChild>
                </w:div>
                <w:div w:id="797992752">
                  <w:marLeft w:val="0"/>
                  <w:marRight w:val="0"/>
                  <w:marTop w:val="0"/>
                  <w:marBottom w:val="0"/>
                  <w:divBdr>
                    <w:top w:val="none" w:sz="0" w:space="0" w:color="auto"/>
                    <w:left w:val="none" w:sz="0" w:space="0" w:color="auto"/>
                    <w:bottom w:val="none" w:sz="0" w:space="0" w:color="auto"/>
                    <w:right w:val="none" w:sz="0" w:space="0" w:color="auto"/>
                  </w:divBdr>
                  <w:divsChild>
                    <w:div w:id="1116296476">
                      <w:marLeft w:val="0"/>
                      <w:marRight w:val="0"/>
                      <w:marTop w:val="0"/>
                      <w:marBottom w:val="0"/>
                      <w:divBdr>
                        <w:top w:val="none" w:sz="0" w:space="0" w:color="auto"/>
                        <w:left w:val="none" w:sz="0" w:space="0" w:color="auto"/>
                        <w:bottom w:val="none" w:sz="0" w:space="0" w:color="auto"/>
                        <w:right w:val="none" w:sz="0" w:space="0" w:color="auto"/>
                      </w:divBdr>
                    </w:div>
                  </w:divsChild>
                </w:div>
                <w:div w:id="805514116">
                  <w:marLeft w:val="0"/>
                  <w:marRight w:val="0"/>
                  <w:marTop w:val="0"/>
                  <w:marBottom w:val="0"/>
                  <w:divBdr>
                    <w:top w:val="none" w:sz="0" w:space="0" w:color="auto"/>
                    <w:left w:val="none" w:sz="0" w:space="0" w:color="auto"/>
                    <w:bottom w:val="none" w:sz="0" w:space="0" w:color="auto"/>
                    <w:right w:val="none" w:sz="0" w:space="0" w:color="auto"/>
                  </w:divBdr>
                  <w:divsChild>
                    <w:div w:id="62265200">
                      <w:marLeft w:val="0"/>
                      <w:marRight w:val="0"/>
                      <w:marTop w:val="0"/>
                      <w:marBottom w:val="0"/>
                      <w:divBdr>
                        <w:top w:val="none" w:sz="0" w:space="0" w:color="auto"/>
                        <w:left w:val="none" w:sz="0" w:space="0" w:color="auto"/>
                        <w:bottom w:val="none" w:sz="0" w:space="0" w:color="auto"/>
                        <w:right w:val="none" w:sz="0" w:space="0" w:color="auto"/>
                      </w:divBdr>
                    </w:div>
                  </w:divsChild>
                </w:div>
                <w:div w:id="823158881">
                  <w:marLeft w:val="0"/>
                  <w:marRight w:val="0"/>
                  <w:marTop w:val="0"/>
                  <w:marBottom w:val="0"/>
                  <w:divBdr>
                    <w:top w:val="none" w:sz="0" w:space="0" w:color="auto"/>
                    <w:left w:val="none" w:sz="0" w:space="0" w:color="auto"/>
                    <w:bottom w:val="none" w:sz="0" w:space="0" w:color="auto"/>
                    <w:right w:val="none" w:sz="0" w:space="0" w:color="auto"/>
                  </w:divBdr>
                  <w:divsChild>
                    <w:div w:id="770977406">
                      <w:marLeft w:val="0"/>
                      <w:marRight w:val="0"/>
                      <w:marTop w:val="0"/>
                      <w:marBottom w:val="0"/>
                      <w:divBdr>
                        <w:top w:val="none" w:sz="0" w:space="0" w:color="auto"/>
                        <w:left w:val="none" w:sz="0" w:space="0" w:color="auto"/>
                        <w:bottom w:val="none" w:sz="0" w:space="0" w:color="auto"/>
                        <w:right w:val="none" w:sz="0" w:space="0" w:color="auto"/>
                      </w:divBdr>
                    </w:div>
                  </w:divsChild>
                </w:div>
                <w:div w:id="830870132">
                  <w:marLeft w:val="0"/>
                  <w:marRight w:val="0"/>
                  <w:marTop w:val="0"/>
                  <w:marBottom w:val="0"/>
                  <w:divBdr>
                    <w:top w:val="none" w:sz="0" w:space="0" w:color="auto"/>
                    <w:left w:val="none" w:sz="0" w:space="0" w:color="auto"/>
                    <w:bottom w:val="none" w:sz="0" w:space="0" w:color="auto"/>
                    <w:right w:val="none" w:sz="0" w:space="0" w:color="auto"/>
                  </w:divBdr>
                  <w:divsChild>
                    <w:div w:id="1669944601">
                      <w:marLeft w:val="0"/>
                      <w:marRight w:val="0"/>
                      <w:marTop w:val="0"/>
                      <w:marBottom w:val="0"/>
                      <w:divBdr>
                        <w:top w:val="none" w:sz="0" w:space="0" w:color="auto"/>
                        <w:left w:val="none" w:sz="0" w:space="0" w:color="auto"/>
                        <w:bottom w:val="none" w:sz="0" w:space="0" w:color="auto"/>
                        <w:right w:val="none" w:sz="0" w:space="0" w:color="auto"/>
                      </w:divBdr>
                    </w:div>
                  </w:divsChild>
                </w:div>
                <w:div w:id="832110877">
                  <w:marLeft w:val="0"/>
                  <w:marRight w:val="0"/>
                  <w:marTop w:val="0"/>
                  <w:marBottom w:val="0"/>
                  <w:divBdr>
                    <w:top w:val="none" w:sz="0" w:space="0" w:color="auto"/>
                    <w:left w:val="none" w:sz="0" w:space="0" w:color="auto"/>
                    <w:bottom w:val="none" w:sz="0" w:space="0" w:color="auto"/>
                    <w:right w:val="none" w:sz="0" w:space="0" w:color="auto"/>
                  </w:divBdr>
                  <w:divsChild>
                    <w:div w:id="461389830">
                      <w:marLeft w:val="0"/>
                      <w:marRight w:val="0"/>
                      <w:marTop w:val="0"/>
                      <w:marBottom w:val="0"/>
                      <w:divBdr>
                        <w:top w:val="none" w:sz="0" w:space="0" w:color="auto"/>
                        <w:left w:val="none" w:sz="0" w:space="0" w:color="auto"/>
                        <w:bottom w:val="none" w:sz="0" w:space="0" w:color="auto"/>
                        <w:right w:val="none" w:sz="0" w:space="0" w:color="auto"/>
                      </w:divBdr>
                    </w:div>
                  </w:divsChild>
                </w:div>
                <w:div w:id="835219872">
                  <w:marLeft w:val="0"/>
                  <w:marRight w:val="0"/>
                  <w:marTop w:val="0"/>
                  <w:marBottom w:val="0"/>
                  <w:divBdr>
                    <w:top w:val="none" w:sz="0" w:space="0" w:color="auto"/>
                    <w:left w:val="none" w:sz="0" w:space="0" w:color="auto"/>
                    <w:bottom w:val="none" w:sz="0" w:space="0" w:color="auto"/>
                    <w:right w:val="none" w:sz="0" w:space="0" w:color="auto"/>
                  </w:divBdr>
                  <w:divsChild>
                    <w:div w:id="1987198288">
                      <w:marLeft w:val="0"/>
                      <w:marRight w:val="0"/>
                      <w:marTop w:val="0"/>
                      <w:marBottom w:val="0"/>
                      <w:divBdr>
                        <w:top w:val="none" w:sz="0" w:space="0" w:color="auto"/>
                        <w:left w:val="none" w:sz="0" w:space="0" w:color="auto"/>
                        <w:bottom w:val="none" w:sz="0" w:space="0" w:color="auto"/>
                        <w:right w:val="none" w:sz="0" w:space="0" w:color="auto"/>
                      </w:divBdr>
                    </w:div>
                  </w:divsChild>
                </w:div>
                <w:div w:id="866212095">
                  <w:marLeft w:val="0"/>
                  <w:marRight w:val="0"/>
                  <w:marTop w:val="0"/>
                  <w:marBottom w:val="0"/>
                  <w:divBdr>
                    <w:top w:val="none" w:sz="0" w:space="0" w:color="auto"/>
                    <w:left w:val="none" w:sz="0" w:space="0" w:color="auto"/>
                    <w:bottom w:val="none" w:sz="0" w:space="0" w:color="auto"/>
                    <w:right w:val="none" w:sz="0" w:space="0" w:color="auto"/>
                  </w:divBdr>
                  <w:divsChild>
                    <w:div w:id="2001614933">
                      <w:marLeft w:val="0"/>
                      <w:marRight w:val="0"/>
                      <w:marTop w:val="0"/>
                      <w:marBottom w:val="0"/>
                      <w:divBdr>
                        <w:top w:val="none" w:sz="0" w:space="0" w:color="auto"/>
                        <w:left w:val="none" w:sz="0" w:space="0" w:color="auto"/>
                        <w:bottom w:val="none" w:sz="0" w:space="0" w:color="auto"/>
                        <w:right w:val="none" w:sz="0" w:space="0" w:color="auto"/>
                      </w:divBdr>
                    </w:div>
                  </w:divsChild>
                </w:div>
                <w:div w:id="953823206">
                  <w:marLeft w:val="0"/>
                  <w:marRight w:val="0"/>
                  <w:marTop w:val="0"/>
                  <w:marBottom w:val="0"/>
                  <w:divBdr>
                    <w:top w:val="none" w:sz="0" w:space="0" w:color="auto"/>
                    <w:left w:val="none" w:sz="0" w:space="0" w:color="auto"/>
                    <w:bottom w:val="none" w:sz="0" w:space="0" w:color="auto"/>
                    <w:right w:val="none" w:sz="0" w:space="0" w:color="auto"/>
                  </w:divBdr>
                  <w:divsChild>
                    <w:div w:id="1335566583">
                      <w:marLeft w:val="0"/>
                      <w:marRight w:val="0"/>
                      <w:marTop w:val="0"/>
                      <w:marBottom w:val="0"/>
                      <w:divBdr>
                        <w:top w:val="none" w:sz="0" w:space="0" w:color="auto"/>
                        <w:left w:val="none" w:sz="0" w:space="0" w:color="auto"/>
                        <w:bottom w:val="none" w:sz="0" w:space="0" w:color="auto"/>
                        <w:right w:val="none" w:sz="0" w:space="0" w:color="auto"/>
                      </w:divBdr>
                    </w:div>
                  </w:divsChild>
                </w:div>
                <w:div w:id="970137667">
                  <w:marLeft w:val="0"/>
                  <w:marRight w:val="0"/>
                  <w:marTop w:val="0"/>
                  <w:marBottom w:val="0"/>
                  <w:divBdr>
                    <w:top w:val="none" w:sz="0" w:space="0" w:color="auto"/>
                    <w:left w:val="none" w:sz="0" w:space="0" w:color="auto"/>
                    <w:bottom w:val="none" w:sz="0" w:space="0" w:color="auto"/>
                    <w:right w:val="none" w:sz="0" w:space="0" w:color="auto"/>
                  </w:divBdr>
                  <w:divsChild>
                    <w:div w:id="2080857596">
                      <w:marLeft w:val="0"/>
                      <w:marRight w:val="0"/>
                      <w:marTop w:val="0"/>
                      <w:marBottom w:val="0"/>
                      <w:divBdr>
                        <w:top w:val="none" w:sz="0" w:space="0" w:color="auto"/>
                        <w:left w:val="none" w:sz="0" w:space="0" w:color="auto"/>
                        <w:bottom w:val="none" w:sz="0" w:space="0" w:color="auto"/>
                        <w:right w:val="none" w:sz="0" w:space="0" w:color="auto"/>
                      </w:divBdr>
                    </w:div>
                  </w:divsChild>
                </w:div>
                <w:div w:id="976186849">
                  <w:marLeft w:val="0"/>
                  <w:marRight w:val="0"/>
                  <w:marTop w:val="0"/>
                  <w:marBottom w:val="0"/>
                  <w:divBdr>
                    <w:top w:val="none" w:sz="0" w:space="0" w:color="auto"/>
                    <w:left w:val="none" w:sz="0" w:space="0" w:color="auto"/>
                    <w:bottom w:val="none" w:sz="0" w:space="0" w:color="auto"/>
                    <w:right w:val="none" w:sz="0" w:space="0" w:color="auto"/>
                  </w:divBdr>
                  <w:divsChild>
                    <w:div w:id="1090354583">
                      <w:marLeft w:val="0"/>
                      <w:marRight w:val="0"/>
                      <w:marTop w:val="0"/>
                      <w:marBottom w:val="0"/>
                      <w:divBdr>
                        <w:top w:val="none" w:sz="0" w:space="0" w:color="auto"/>
                        <w:left w:val="none" w:sz="0" w:space="0" w:color="auto"/>
                        <w:bottom w:val="none" w:sz="0" w:space="0" w:color="auto"/>
                        <w:right w:val="none" w:sz="0" w:space="0" w:color="auto"/>
                      </w:divBdr>
                    </w:div>
                  </w:divsChild>
                </w:div>
                <w:div w:id="984313262">
                  <w:marLeft w:val="0"/>
                  <w:marRight w:val="0"/>
                  <w:marTop w:val="0"/>
                  <w:marBottom w:val="0"/>
                  <w:divBdr>
                    <w:top w:val="none" w:sz="0" w:space="0" w:color="auto"/>
                    <w:left w:val="none" w:sz="0" w:space="0" w:color="auto"/>
                    <w:bottom w:val="none" w:sz="0" w:space="0" w:color="auto"/>
                    <w:right w:val="none" w:sz="0" w:space="0" w:color="auto"/>
                  </w:divBdr>
                  <w:divsChild>
                    <w:div w:id="726413484">
                      <w:marLeft w:val="0"/>
                      <w:marRight w:val="0"/>
                      <w:marTop w:val="0"/>
                      <w:marBottom w:val="0"/>
                      <w:divBdr>
                        <w:top w:val="none" w:sz="0" w:space="0" w:color="auto"/>
                        <w:left w:val="none" w:sz="0" w:space="0" w:color="auto"/>
                        <w:bottom w:val="none" w:sz="0" w:space="0" w:color="auto"/>
                        <w:right w:val="none" w:sz="0" w:space="0" w:color="auto"/>
                      </w:divBdr>
                    </w:div>
                  </w:divsChild>
                </w:div>
                <w:div w:id="1002203601">
                  <w:marLeft w:val="0"/>
                  <w:marRight w:val="0"/>
                  <w:marTop w:val="0"/>
                  <w:marBottom w:val="0"/>
                  <w:divBdr>
                    <w:top w:val="none" w:sz="0" w:space="0" w:color="auto"/>
                    <w:left w:val="none" w:sz="0" w:space="0" w:color="auto"/>
                    <w:bottom w:val="none" w:sz="0" w:space="0" w:color="auto"/>
                    <w:right w:val="none" w:sz="0" w:space="0" w:color="auto"/>
                  </w:divBdr>
                  <w:divsChild>
                    <w:div w:id="1864399131">
                      <w:marLeft w:val="0"/>
                      <w:marRight w:val="0"/>
                      <w:marTop w:val="0"/>
                      <w:marBottom w:val="0"/>
                      <w:divBdr>
                        <w:top w:val="none" w:sz="0" w:space="0" w:color="auto"/>
                        <w:left w:val="none" w:sz="0" w:space="0" w:color="auto"/>
                        <w:bottom w:val="none" w:sz="0" w:space="0" w:color="auto"/>
                        <w:right w:val="none" w:sz="0" w:space="0" w:color="auto"/>
                      </w:divBdr>
                    </w:div>
                  </w:divsChild>
                </w:div>
                <w:div w:id="1095050362">
                  <w:marLeft w:val="0"/>
                  <w:marRight w:val="0"/>
                  <w:marTop w:val="0"/>
                  <w:marBottom w:val="0"/>
                  <w:divBdr>
                    <w:top w:val="none" w:sz="0" w:space="0" w:color="auto"/>
                    <w:left w:val="none" w:sz="0" w:space="0" w:color="auto"/>
                    <w:bottom w:val="none" w:sz="0" w:space="0" w:color="auto"/>
                    <w:right w:val="none" w:sz="0" w:space="0" w:color="auto"/>
                  </w:divBdr>
                  <w:divsChild>
                    <w:div w:id="1069040443">
                      <w:marLeft w:val="0"/>
                      <w:marRight w:val="0"/>
                      <w:marTop w:val="0"/>
                      <w:marBottom w:val="0"/>
                      <w:divBdr>
                        <w:top w:val="none" w:sz="0" w:space="0" w:color="auto"/>
                        <w:left w:val="none" w:sz="0" w:space="0" w:color="auto"/>
                        <w:bottom w:val="none" w:sz="0" w:space="0" w:color="auto"/>
                        <w:right w:val="none" w:sz="0" w:space="0" w:color="auto"/>
                      </w:divBdr>
                    </w:div>
                  </w:divsChild>
                </w:div>
                <w:div w:id="1099328161">
                  <w:marLeft w:val="0"/>
                  <w:marRight w:val="0"/>
                  <w:marTop w:val="0"/>
                  <w:marBottom w:val="0"/>
                  <w:divBdr>
                    <w:top w:val="none" w:sz="0" w:space="0" w:color="auto"/>
                    <w:left w:val="none" w:sz="0" w:space="0" w:color="auto"/>
                    <w:bottom w:val="none" w:sz="0" w:space="0" w:color="auto"/>
                    <w:right w:val="none" w:sz="0" w:space="0" w:color="auto"/>
                  </w:divBdr>
                  <w:divsChild>
                    <w:div w:id="88165750">
                      <w:marLeft w:val="0"/>
                      <w:marRight w:val="0"/>
                      <w:marTop w:val="0"/>
                      <w:marBottom w:val="0"/>
                      <w:divBdr>
                        <w:top w:val="none" w:sz="0" w:space="0" w:color="auto"/>
                        <w:left w:val="none" w:sz="0" w:space="0" w:color="auto"/>
                        <w:bottom w:val="none" w:sz="0" w:space="0" w:color="auto"/>
                        <w:right w:val="none" w:sz="0" w:space="0" w:color="auto"/>
                      </w:divBdr>
                    </w:div>
                  </w:divsChild>
                </w:div>
                <w:div w:id="1179539100">
                  <w:marLeft w:val="0"/>
                  <w:marRight w:val="0"/>
                  <w:marTop w:val="0"/>
                  <w:marBottom w:val="0"/>
                  <w:divBdr>
                    <w:top w:val="none" w:sz="0" w:space="0" w:color="auto"/>
                    <w:left w:val="none" w:sz="0" w:space="0" w:color="auto"/>
                    <w:bottom w:val="none" w:sz="0" w:space="0" w:color="auto"/>
                    <w:right w:val="none" w:sz="0" w:space="0" w:color="auto"/>
                  </w:divBdr>
                  <w:divsChild>
                    <w:div w:id="383918938">
                      <w:marLeft w:val="0"/>
                      <w:marRight w:val="0"/>
                      <w:marTop w:val="0"/>
                      <w:marBottom w:val="0"/>
                      <w:divBdr>
                        <w:top w:val="none" w:sz="0" w:space="0" w:color="auto"/>
                        <w:left w:val="none" w:sz="0" w:space="0" w:color="auto"/>
                        <w:bottom w:val="none" w:sz="0" w:space="0" w:color="auto"/>
                        <w:right w:val="none" w:sz="0" w:space="0" w:color="auto"/>
                      </w:divBdr>
                    </w:div>
                  </w:divsChild>
                </w:div>
                <w:div w:id="1210679121">
                  <w:marLeft w:val="0"/>
                  <w:marRight w:val="0"/>
                  <w:marTop w:val="0"/>
                  <w:marBottom w:val="0"/>
                  <w:divBdr>
                    <w:top w:val="none" w:sz="0" w:space="0" w:color="auto"/>
                    <w:left w:val="none" w:sz="0" w:space="0" w:color="auto"/>
                    <w:bottom w:val="none" w:sz="0" w:space="0" w:color="auto"/>
                    <w:right w:val="none" w:sz="0" w:space="0" w:color="auto"/>
                  </w:divBdr>
                  <w:divsChild>
                    <w:div w:id="1762600381">
                      <w:marLeft w:val="0"/>
                      <w:marRight w:val="0"/>
                      <w:marTop w:val="0"/>
                      <w:marBottom w:val="0"/>
                      <w:divBdr>
                        <w:top w:val="none" w:sz="0" w:space="0" w:color="auto"/>
                        <w:left w:val="none" w:sz="0" w:space="0" w:color="auto"/>
                        <w:bottom w:val="none" w:sz="0" w:space="0" w:color="auto"/>
                        <w:right w:val="none" w:sz="0" w:space="0" w:color="auto"/>
                      </w:divBdr>
                    </w:div>
                  </w:divsChild>
                </w:div>
                <w:div w:id="1223828399">
                  <w:marLeft w:val="0"/>
                  <w:marRight w:val="0"/>
                  <w:marTop w:val="0"/>
                  <w:marBottom w:val="0"/>
                  <w:divBdr>
                    <w:top w:val="none" w:sz="0" w:space="0" w:color="auto"/>
                    <w:left w:val="none" w:sz="0" w:space="0" w:color="auto"/>
                    <w:bottom w:val="none" w:sz="0" w:space="0" w:color="auto"/>
                    <w:right w:val="none" w:sz="0" w:space="0" w:color="auto"/>
                  </w:divBdr>
                  <w:divsChild>
                    <w:div w:id="1400589449">
                      <w:marLeft w:val="0"/>
                      <w:marRight w:val="0"/>
                      <w:marTop w:val="0"/>
                      <w:marBottom w:val="0"/>
                      <w:divBdr>
                        <w:top w:val="none" w:sz="0" w:space="0" w:color="auto"/>
                        <w:left w:val="none" w:sz="0" w:space="0" w:color="auto"/>
                        <w:bottom w:val="none" w:sz="0" w:space="0" w:color="auto"/>
                        <w:right w:val="none" w:sz="0" w:space="0" w:color="auto"/>
                      </w:divBdr>
                    </w:div>
                  </w:divsChild>
                </w:div>
                <w:div w:id="1313679481">
                  <w:marLeft w:val="0"/>
                  <w:marRight w:val="0"/>
                  <w:marTop w:val="0"/>
                  <w:marBottom w:val="0"/>
                  <w:divBdr>
                    <w:top w:val="none" w:sz="0" w:space="0" w:color="auto"/>
                    <w:left w:val="none" w:sz="0" w:space="0" w:color="auto"/>
                    <w:bottom w:val="none" w:sz="0" w:space="0" w:color="auto"/>
                    <w:right w:val="none" w:sz="0" w:space="0" w:color="auto"/>
                  </w:divBdr>
                  <w:divsChild>
                    <w:div w:id="414673292">
                      <w:marLeft w:val="0"/>
                      <w:marRight w:val="0"/>
                      <w:marTop w:val="0"/>
                      <w:marBottom w:val="0"/>
                      <w:divBdr>
                        <w:top w:val="none" w:sz="0" w:space="0" w:color="auto"/>
                        <w:left w:val="none" w:sz="0" w:space="0" w:color="auto"/>
                        <w:bottom w:val="none" w:sz="0" w:space="0" w:color="auto"/>
                        <w:right w:val="none" w:sz="0" w:space="0" w:color="auto"/>
                      </w:divBdr>
                    </w:div>
                  </w:divsChild>
                </w:div>
                <w:div w:id="1327635622">
                  <w:marLeft w:val="0"/>
                  <w:marRight w:val="0"/>
                  <w:marTop w:val="0"/>
                  <w:marBottom w:val="0"/>
                  <w:divBdr>
                    <w:top w:val="none" w:sz="0" w:space="0" w:color="auto"/>
                    <w:left w:val="none" w:sz="0" w:space="0" w:color="auto"/>
                    <w:bottom w:val="none" w:sz="0" w:space="0" w:color="auto"/>
                    <w:right w:val="none" w:sz="0" w:space="0" w:color="auto"/>
                  </w:divBdr>
                  <w:divsChild>
                    <w:div w:id="1275096607">
                      <w:marLeft w:val="0"/>
                      <w:marRight w:val="0"/>
                      <w:marTop w:val="0"/>
                      <w:marBottom w:val="0"/>
                      <w:divBdr>
                        <w:top w:val="none" w:sz="0" w:space="0" w:color="auto"/>
                        <w:left w:val="none" w:sz="0" w:space="0" w:color="auto"/>
                        <w:bottom w:val="none" w:sz="0" w:space="0" w:color="auto"/>
                        <w:right w:val="none" w:sz="0" w:space="0" w:color="auto"/>
                      </w:divBdr>
                    </w:div>
                  </w:divsChild>
                </w:div>
                <w:div w:id="1354111141">
                  <w:marLeft w:val="0"/>
                  <w:marRight w:val="0"/>
                  <w:marTop w:val="0"/>
                  <w:marBottom w:val="0"/>
                  <w:divBdr>
                    <w:top w:val="none" w:sz="0" w:space="0" w:color="auto"/>
                    <w:left w:val="none" w:sz="0" w:space="0" w:color="auto"/>
                    <w:bottom w:val="none" w:sz="0" w:space="0" w:color="auto"/>
                    <w:right w:val="none" w:sz="0" w:space="0" w:color="auto"/>
                  </w:divBdr>
                  <w:divsChild>
                    <w:div w:id="889923872">
                      <w:marLeft w:val="0"/>
                      <w:marRight w:val="0"/>
                      <w:marTop w:val="0"/>
                      <w:marBottom w:val="0"/>
                      <w:divBdr>
                        <w:top w:val="none" w:sz="0" w:space="0" w:color="auto"/>
                        <w:left w:val="none" w:sz="0" w:space="0" w:color="auto"/>
                        <w:bottom w:val="none" w:sz="0" w:space="0" w:color="auto"/>
                        <w:right w:val="none" w:sz="0" w:space="0" w:color="auto"/>
                      </w:divBdr>
                    </w:div>
                  </w:divsChild>
                </w:div>
                <w:div w:id="1357661376">
                  <w:marLeft w:val="0"/>
                  <w:marRight w:val="0"/>
                  <w:marTop w:val="0"/>
                  <w:marBottom w:val="0"/>
                  <w:divBdr>
                    <w:top w:val="none" w:sz="0" w:space="0" w:color="auto"/>
                    <w:left w:val="none" w:sz="0" w:space="0" w:color="auto"/>
                    <w:bottom w:val="none" w:sz="0" w:space="0" w:color="auto"/>
                    <w:right w:val="none" w:sz="0" w:space="0" w:color="auto"/>
                  </w:divBdr>
                  <w:divsChild>
                    <w:div w:id="463430258">
                      <w:marLeft w:val="0"/>
                      <w:marRight w:val="0"/>
                      <w:marTop w:val="0"/>
                      <w:marBottom w:val="0"/>
                      <w:divBdr>
                        <w:top w:val="none" w:sz="0" w:space="0" w:color="auto"/>
                        <w:left w:val="none" w:sz="0" w:space="0" w:color="auto"/>
                        <w:bottom w:val="none" w:sz="0" w:space="0" w:color="auto"/>
                        <w:right w:val="none" w:sz="0" w:space="0" w:color="auto"/>
                      </w:divBdr>
                    </w:div>
                  </w:divsChild>
                </w:div>
                <w:div w:id="1430351611">
                  <w:marLeft w:val="0"/>
                  <w:marRight w:val="0"/>
                  <w:marTop w:val="0"/>
                  <w:marBottom w:val="0"/>
                  <w:divBdr>
                    <w:top w:val="none" w:sz="0" w:space="0" w:color="auto"/>
                    <w:left w:val="none" w:sz="0" w:space="0" w:color="auto"/>
                    <w:bottom w:val="none" w:sz="0" w:space="0" w:color="auto"/>
                    <w:right w:val="none" w:sz="0" w:space="0" w:color="auto"/>
                  </w:divBdr>
                  <w:divsChild>
                    <w:div w:id="1811550585">
                      <w:marLeft w:val="0"/>
                      <w:marRight w:val="0"/>
                      <w:marTop w:val="0"/>
                      <w:marBottom w:val="0"/>
                      <w:divBdr>
                        <w:top w:val="none" w:sz="0" w:space="0" w:color="auto"/>
                        <w:left w:val="none" w:sz="0" w:space="0" w:color="auto"/>
                        <w:bottom w:val="none" w:sz="0" w:space="0" w:color="auto"/>
                        <w:right w:val="none" w:sz="0" w:space="0" w:color="auto"/>
                      </w:divBdr>
                    </w:div>
                  </w:divsChild>
                </w:div>
                <w:div w:id="1478886462">
                  <w:marLeft w:val="0"/>
                  <w:marRight w:val="0"/>
                  <w:marTop w:val="0"/>
                  <w:marBottom w:val="0"/>
                  <w:divBdr>
                    <w:top w:val="none" w:sz="0" w:space="0" w:color="auto"/>
                    <w:left w:val="none" w:sz="0" w:space="0" w:color="auto"/>
                    <w:bottom w:val="none" w:sz="0" w:space="0" w:color="auto"/>
                    <w:right w:val="none" w:sz="0" w:space="0" w:color="auto"/>
                  </w:divBdr>
                  <w:divsChild>
                    <w:div w:id="1716198905">
                      <w:marLeft w:val="0"/>
                      <w:marRight w:val="0"/>
                      <w:marTop w:val="0"/>
                      <w:marBottom w:val="0"/>
                      <w:divBdr>
                        <w:top w:val="none" w:sz="0" w:space="0" w:color="auto"/>
                        <w:left w:val="none" w:sz="0" w:space="0" w:color="auto"/>
                        <w:bottom w:val="none" w:sz="0" w:space="0" w:color="auto"/>
                        <w:right w:val="none" w:sz="0" w:space="0" w:color="auto"/>
                      </w:divBdr>
                    </w:div>
                  </w:divsChild>
                </w:div>
                <w:div w:id="1508398377">
                  <w:marLeft w:val="0"/>
                  <w:marRight w:val="0"/>
                  <w:marTop w:val="0"/>
                  <w:marBottom w:val="0"/>
                  <w:divBdr>
                    <w:top w:val="none" w:sz="0" w:space="0" w:color="auto"/>
                    <w:left w:val="none" w:sz="0" w:space="0" w:color="auto"/>
                    <w:bottom w:val="none" w:sz="0" w:space="0" w:color="auto"/>
                    <w:right w:val="none" w:sz="0" w:space="0" w:color="auto"/>
                  </w:divBdr>
                  <w:divsChild>
                    <w:div w:id="1481581536">
                      <w:marLeft w:val="0"/>
                      <w:marRight w:val="0"/>
                      <w:marTop w:val="0"/>
                      <w:marBottom w:val="0"/>
                      <w:divBdr>
                        <w:top w:val="none" w:sz="0" w:space="0" w:color="auto"/>
                        <w:left w:val="none" w:sz="0" w:space="0" w:color="auto"/>
                        <w:bottom w:val="none" w:sz="0" w:space="0" w:color="auto"/>
                        <w:right w:val="none" w:sz="0" w:space="0" w:color="auto"/>
                      </w:divBdr>
                    </w:div>
                  </w:divsChild>
                </w:div>
                <w:div w:id="1550847953">
                  <w:marLeft w:val="0"/>
                  <w:marRight w:val="0"/>
                  <w:marTop w:val="0"/>
                  <w:marBottom w:val="0"/>
                  <w:divBdr>
                    <w:top w:val="none" w:sz="0" w:space="0" w:color="auto"/>
                    <w:left w:val="none" w:sz="0" w:space="0" w:color="auto"/>
                    <w:bottom w:val="none" w:sz="0" w:space="0" w:color="auto"/>
                    <w:right w:val="none" w:sz="0" w:space="0" w:color="auto"/>
                  </w:divBdr>
                  <w:divsChild>
                    <w:div w:id="835418026">
                      <w:marLeft w:val="0"/>
                      <w:marRight w:val="0"/>
                      <w:marTop w:val="0"/>
                      <w:marBottom w:val="0"/>
                      <w:divBdr>
                        <w:top w:val="none" w:sz="0" w:space="0" w:color="auto"/>
                        <w:left w:val="none" w:sz="0" w:space="0" w:color="auto"/>
                        <w:bottom w:val="none" w:sz="0" w:space="0" w:color="auto"/>
                        <w:right w:val="none" w:sz="0" w:space="0" w:color="auto"/>
                      </w:divBdr>
                    </w:div>
                  </w:divsChild>
                </w:div>
                <w:div w:id="1596547134">
                  <w:marLeft w:val="0"/>
                  <w:marRight w:val="0"/>
                  <w:marTop w:val="0"/>
                  <w:marBottom w:val="0"/>
                  <w:divBdr>
                    <w:top w:val="none" w:sz="0" w:space="0" w:color="auto"/>
                    <w:left w:val="none" w:sz="0" w:space="0" w:color="auto"/>
                    <w:bottom w:val="none" w:sz="0" w:space="0" w:color="auto"/>
                    <w:right w:val="none" w:sz="0" w:space="0" w:color="auto"/>
                  </w:divBdr>
                  <w:divsChild>
                    <w:div w:id="1121995804">
                      <w:marLeft w:val="0"/>
                      <w:marRight w:val="0"/>
                      <w:marTop w:val="0"/>
                      <w:marBottom w:val="0"/>
                      <w:divBdr>
                        <w:top w:val="none" w:sz="0" w:space="0" w:color="auto"/>
                        <w:left w:val="none" w:sz="0" w:space="0" w:color="auto"/>
                        <w:bottom w:val="none" w:sz="0" w:space="0" w:color="auto"/>
                        <w:right w:val="none" w:sz="0" w:space="0" w:color="auto"/>
                      </w:divBdr>
                    </w:div>
                  </w:divsChild>
                </w:div>
                <w:div w:id="1643658005">
                  <w:marLeft w:val="0"/>
                  <w:marRight w:val="0"/>
                  <w:marTop w:val="0"/>
                  <w:marBottom w:val="0"/>
                  <w:divBdr>
                    <w:top w:val="none" w:sz="0" w:space="0" w:color="auto"/>
                    <w:left w:val="none" w:sz="0" w:space="0" w:color="auto"/>
                    <w:bottom w:val="none" w:sz="0" w:space="0" w:color="auto"/>
                    <w:right w:val="none" w:sz="0" w:space="0" w:color="auto"/>
                  </w:divBdr>
                  <w:divsChild>
                    <w:div w:id="1704402608">
                      <w:marLeft w:val="0"/>
                      <w:marRight w:val="0"/>
                      <w:marTop w:val="0"/>
                      <w:marBottom w:val="0"/>
                      <w:divBdr>
                        <w:top w:val="none" w:sz="0" w:space="0" w:color="auto"/>
                        <w:left w:val="none" w:sz="0" w:space="0" w:color="auto"/>
                        <w:bottom w:val="none" w:sz="0" w:space="0" w:color="auto"/>
                        <w:right w:val="none" w:sz="0" w:space="0" w:color="auto"/>
                      </w:divBdr>
                    </w:div>
                  </w:divsChild>
                </w:div>
                <w:div w:id="1657030881">
                  <w:marLeft w:val="0"/>
                  <w:marRight w:val="0"/>
                  <w:marTop w:val="0"/>
                  <w:marBottom w:val="0"/>
                  <w:divBdr>
                    <w:top w:val="none" w:sz="0" w:space="0" w:color="auto"/>
                    <w:left w:val="none" w:sz="0" w:space="0" w:color="auto"/>
                    <w:bottom w:val="none" w:sz="0" w:space="0" w:color="auto"/>
                    <w:right w:val="none" w:sz="0" w:space="0" w:color="auto"/>
                  </w:divBdr>
                  <w:divsChild>
                    <w:div w:id="2127432093">
                      <w:marLeft w:val="0"/>
                      <w:marRight w:val="0"/>
                      <w:marTop w:val="0"/>
                      <w:marBottom w:val="0"/>
                      <w:divBdr>
                        <w:top w:val="none" w:sz="0" w:space="0" w:color="auto"/>
                        <w:left w:val="none" w:sz="0" w:space="0" w:color="auto"/>
                        <w:bottom w:val="none" w:sz="0" w:space="0" w:color="auto"/>
                        <w:right w:val="none" w:sz="0" w:space="0" w:color="auto"/>
                      </w:divBdr>
                    </w:div>
                  </w:divsChild>
                </w:div>
                <w:div w:id="1661738677">
                  <w:marLeft w:val="0"/>
                  <w:marRight w:val="0"/>
                  <w:marTop w:val="0"/>
                  <w:marBottom w:val="0"/>
                  <w:divBdr>
                    <w:top w:val="none" w:sz="0" w:space="0" w:color="auto"/>
                    <w:left w:val="none" w:sz="0" w:space="0" w:color="auto"/>
                    <w:bottom w:val="none" w:sz="0" w:space="0" w:color="auto"/>
                    <w:right w:val="none" w:sz="0" w:space="0" w:color="auto"/>
                  </w:divBdr>
                  <w:divsChild>
                    <w:div w:id="2124224006">
                      <w:marLeft w:val="0"/>
                      <w:marRight w:val="0"/>
                      <w:marTop w:val="0"/>
                      <w:marBottom w:val="0"/>
                      <w:divBdr>
                        <w:top w:val="none" w:sz="0" w:space="0" w:color="auto"/>
                        <w:left w:val="none" w:sz="0" w:space="0" w:color="auto"/>
                        <w:bottom w:val="none" w:sz="0" w:space="0" w:color="auto"/>
                        <w:right w:val="none" w:sz="0" w:space="0" w:color="auto"/>
                      </w:divBdr>
                    </w:div>
                  </w:divsChild>
                </w:div>
                <w:div w:id="1677267950">
                  <w:marLeft w:val="0"/>
                  <w:marRight w:val="0"/>
                  <w:marTop w:val="0"/>
                  <w:marBottom w:val="0"/>
                  <w:divBdr>
                    <w:top w:val="none" w:sz="0" w:space="0" w:color="auto"/>
                    <w:left w:val="none" w:sz="0" w:space="0" w:color="auto"/>
                    <w:bottom w:val="none" w:sz="0" w:space="0" w:color="auto"/>
                    <w:right w:val="none" w:sz="0" w:space="0" w:color="auto"/>
                  </w:divBdr>
                  <w:divsChild>
                    <w:div w:id="1065883802">
                      <w:marLeft w:val="0"/>
                      <w:marRight w:val="0"/>
                      <w:marTop w:val="0"/>
                      <w:marBottom w:val="0"/>
                      <w:divBdr>
                        <w:top w:val="none" w:sz="0" w:space="0" w:color="auto"/>
                        <w:left w:val="none" w:sz="0" w:space="0" w:color="auto"/>
                        <w:bottom w:val="none" w:sz="0" w:space="0" w:color="auto"/>
                        <w:right w:val="none" w:sz="0" w:space="0" w:color="auto"/>
                      </w:divBdr>
                    </w:div>
                  </w:divsChild>
                </w:div>
                <w:div w:id="1718357809">
                  <w:marLeft w:val="0"/>
                  <w:marRight w:val="0"/>
                  <w:marTop w:val="0"/>
                  <w:marBottom w:val="0"/>
                  <w:divBdr>
                    <w:top w:val="none" w:sz="0" w:space="0" w:color="auto"/>
                    <w:left w:val="none" w:sz="0" w:space="0" w:color="auto"/>
                    <w:bottom w:val="none" w:sz="0" w:space="0" w:color="auto"/>
                    <w:right w:val="none" w:sz="0" w:space="0" w:color="auto"/>
                  </w:divBdr>
                  <w:divsChild>
                    <w:div w:id="358316677">
                      <w:marLeft w:val="0"/>
                      <w:marRight w:val="0"/>
                      <w:marTop w:val="0"/>
                      <w:marBottom w:val="0"/>
                      <w:divBdr>
                        <w:top w:val="none" w:sz="0" w:space="0" w:color="auto"/>
                        <w:left w:val="none" w:sz="0" w:space="0" w:color="auto"/>
                        <w:bottom w:val="none" w:sz="0" w:space="0" w:color="auto"/>
                        <w:right w:val="none" w:sz="0" w:space="0" w:color="auto"/>
                      </w:divBdr>
                    </w:div>
                  </w:divsChild>
                </w:div>
                <w:div w:id="1753042830">
                  <w:marLeft w:val="0"/>
                  <w:marRight w:val="0"/>
                  <w:marTop w:val="0"/>
                  <w:marBottom w:val="0"/>
                  <w:divBdr>
                    <w:top w:val="none" w:sz="0" w:space="0" w:color="auto"/>
                    <w:left w:val="none" w:sz="0" w:space="0" w:color="auto"/>
                    <w:bottom w:val="none" w:sz="0" w:space="0" w:color="auto"/>
                    <w:right w:val="none" w:sz="0" w:space="0" w:color="auto"/>
                  </w:divBdr>
                  <w:divsChild>
                    <w:div w:id="398216503">
                      <w:marLeft w:val="0"/>
                      <w:marRight w:val="0"/>
                      <w:marTop w:val="0"/>
                      <w:marBottom w:val="0"/>
                      <w:divBdr>
                        <w:top w:val="none" w:sz="0" w:space="0" w:color="auto"/>
                        <w:left w:val="none" w:sz="0" w:space="0" w:color="auto"/>
                        <w:bottom w:val="none" w:sz="0" w:space="0" w:color="auto"/>
                        <w:right w:val="none" w:sz="0" w:space="0" w:color="auto"/>
                      </w:divBdr>
                    </w:div>
                  </w:divsChild>
                </w:div>
                <w:div w:id="1788088469">
                  <w:marLeft w:val="0"/>
                  <w:marRight w:val="0"/>
                  <w:marTop w:val="0"/>
                  <w:marBottom w:val="0"/>
                  <w:divBdr>
                    <w:top w:val="none" w:sz="0" w:space="0" w:color="auto"/>
                    <w:left w:val="none" w:sz="0" w:space="0" w:color="auto"/>
                    <w:bottom w:val="none" w:sz="0" w:space="0" w:color="auto"/>
                    <w:right w:val="none" w:sz="0" w:space="0" w:color="auto"/>
                  </w:divBdr>
                  <w:divsChild>
                    <w:div w:id="54161085">
                      <w:marLeft w:val="0"/>
                      <w:marRight w:val="0"/>
                      <w:marTop w:val="0"/>
                      <w:marBottom w:val="0"/>
                      <w:divBdr>
                        <w:top w:val="none" w:sz="0" w:space="0" w:color="auto"/>
                        <w:left w:val="none" w:sz="0" w:space="0" w:color="auto"/>
                        <w:bottom w:val="none" w:sz="0" w:space="0" w:color="auto"/>
                        <w:right w:val="none" w:sz="0" w:space="0" w:color="auto"/>
                      </w:divBdr>
                    </w:div>
                  </w:divsChild>
                </w:div>
                <w:div w:id="1807507864">
                  <w:marLeft w:val="0"/>
                  <w:marRight w:val="0"/>
                  <w:marTop w:val="0"/>
                  <w:marBottom w:val="0"/>
                  <w:divBdr>
                    <w:top w:val="none" w:sz="0" w:space="0" w:color="auto"/>
                    <w:left w:val="none" w:sz="0" w:space="0" w:color="auto"/>
                    <w:bottom w:val="none" w:sz="0" w:space="0" w:color="auto"/>
                    <w:right w:val="none" w:sz="0" w:space="0" w:color="auto"/>
                  </w:divBdr>
                  <w:divsChild>
                    <w:div w:id="1494446241">
                      <w:marLeft w:val="0"/>
                      <w:marRight w:val="0"/>
                      <w:marTop w:val="0"/>
                      <w:marBottom w:val="0"/>
                      <w:divBdr>
                        <w:top w:val="none" w:sz="0" w:space="0" w:color="auto"/>
                        <w:left w:val="none" w:sz="0" w:space="0" w:color="auto"/>
                        <w:bottom w:val="none" w:sz="0" w:space="0" w:color="auto"/>
                        <w:right w:val="none" w:sz="0" w:space="0" w:color="auto"/>
                      </w:divBdr>
                    </w:div>
                  </w:divsChild>
                </w:div>
                <w:div w:id="1833108203">
                  <w:marLeft w:val="0"/>
                  <w:marRight w:val="0"/>
                  <w:marTop w:val="0"/>
                  <w:marBottom w:val="0"/>
                  <w:divBdr>
                    <w:top w:val="none" w:sz="0" w:space="0" w:color="auto"/>
                    <w:left w:val="none" w:sz="0" w:space="0" w:color="auto"/>
                    <w:bottom w:val="none" w:sz="0" w:space="0" w:color="auto"/>
                    <w:right w:val="none" w:sz="0" w:space="0" w:color="auto"/>
                  </w:divBdr>
                  <w:divsChild>
                    <w:div w:id="5137705">
                      <w:marLeft w:val="0"/>
                      <w:marRight w:val="0"/>
                      <w:marTop w:val="0"/>
                      <w:marBottom w:val="0"/>
                      <w:divBdr>
                        <w:top w:val="none" w:sz="0" w:space="0" w:color="auto"/>
                        <w:left w:val="none" w:sz="0" w:space="0" w:color="auto"/>
                        <w:bottom w:val="none" w:sz="0" w:space="0" w:color="auto"/>
                        <w:right w:val="none" w:sz="0" w:space="0" w:color="auto"/>
                      </w:divBdr>
                    </w:div>
                  </w:divsChild>
                </w:div>
                <w:div w:id="1857621854">
                  <w:marLeft w:val="0"/>
                  <w:marRight w:val="0"/>
                  <w:marTop w:val="0"/>
                  <w:marBottom w:val="0"/>
                  <w:divBdr>
                    <w:top w:val="none" w:sz="0" w:space="0" w:color="auto"/>
                    <w:left w:val="none" w:sz="0" w:space="0" w:color="auto"/>
                    <w:bottom w:val="none" w:sz="0" w:space="0" w:color="auto"/>
                    <w:right w:val="none" w:sz="0" w:space="0" w:color="auto"/>
                  </w:divBdr>
                  <w:divsChild>
                    <w:div w:id="1168517910">
                      <w:marLeft w:val="0"/>
                      <w:marRight w:val="0"/>
                      <w:marTop w:val="0"/>
                      <w:marBottom w:val="0"/>
                      <w:divBdr>
                        <w:top w:val="none" w:sz="0" w:space="0" w:color="auto"/>
                        <w:left w:val="none" w:sz="0" w:space="0" w:color="auto"/>
                        <w:bottom w:val="none" w:sz="0" w:space="0" w:color="auto"/>
                        <w:right w:val="none" w:sz="0" w:space="0" w:color="auto"/>
                      </w:divBdr>
                    </w:div>
                  </w:divsChild>
                </w:div>
                <w:div w:id="1943031263">
                  <w:marLeft w:val="0"/>
                  <w:marRight w:val="0"/>
                  <w:marTop w:val="0"/>
                  <w:marBottom w:val="0"/>
                  <w:divBdr>
                    <w:top w:val="none" w:sz="0" w:space="0" w:color="auto"/>
                    <w:left w:val="none" w:sz="0" w:space="0" w:color="auto"/>
                    <w:bottom w:val="none" w:sz="0" w:space="0" w:color="auto"/>
                    <w:right w:val="none" w:sz="0" w:space="0" w:color="auto"/>
                  </w:divBdr>
                  <w:divsChild>
                    <w:div w:id="950236855">
                      <w:marLeft w:val="0"/>
                      <w:marRight w:val="0"/>
                      <w:marTop w:val="0"/>
                      <w:marBottom w:val="0"/>
                      <w:divBdr>
                        <w:top w:val="none" w:sz="0" w:space="0" w:color="auto"/>
                        <w:left w:val="none" w:sz="0" w:space="0" w:color="auto"/>
                        <w:bottom w:val="none" w:sz="0" w:space="0" w:color="auto"/>
                        <w:right w:val="none" w:sz="0" w:space="0" w:color="auto"/>
                      </w:divBdr>
                    </w:div>
                  </w:divsChild>
                </w:div>
                <w:div w:id="1984852783">
                  <w:marLeft w:val="0"/>
                  <w:marRight w:val="0"/>
                  <w:marTop w:val="0"/>
                  <w:marBottom w:val="0"/>
                  <w:divBdr>
                    <w:top w:val="none" w:sz="0" w:space="0" w:color="auto"/>
                    <w:left w:val="none" w:sz="0" w:space="0" w:color="auto"/>
                    <w:bottom w:val="none" w:sz="0" w:space="0" w:color="auto"/>
                    <w:right w:val="none" w:sz="0" w:space="0" w:color="auto"/>
                  </w:divBdr>
                  <w:divsChild>
                    <w:div w:id="993340899">
                      <w:marLeft w:val="0"/>
                      <w:marRight w:val="0"/>
                      <w:marTop w:val="0"/>
                      <w:marBottom w:val="0"/>
                      <w:divBdr>
                        <w:top w:val="none" w:sz="0" w:space="0" w:color="auto"/>
                        <w:left w:val="none" w:sz="0" w:space="0" w:color="auto"/>
                        <w:bottom w:val="none" w:sz="0" w:space="0" w:color="auto"/>
                        <w:right w:val="none" w:sz="0" w:space="0" w:color="auto"/>
                      </w:divBdr>
                    </w:div>
                  </w:divsChild>
                </w:div>
                <w:div w:id="2076857025">
                  <w:marLeft w:val="0"/>
                  <w:marRight w:val="0"/>
                  <w:marTop w:val="0"/>
                  <w:marBottom w:val="0"/>
                  <w:divBdr>
                    <w:top w:val="none" w:sz="0" w:space="0" w:color="auto"/>
                    <w:left w:val="none" w:sz="0" w:space="0" w:color="auto"/>
                    <w:bottom w:val="none" w:sz="0" w:space="0" w:color="auto"/>
                    <w:right w:val="none" w:sz="0" w:space="0" w:color="auto"/>
                  </w:divBdr>
                  <w:divsChild>
                    <w:div w:id="406420015">
                      <w:marLeft w:val="0"/>
                      <w:marRight w:val="0"/>
                      <w:marTop w:val="0"/>
                      <w:marBottom w:val="0"/>
                      <w:divBdr>
                        <w:top w:val="none" w:sz="0" w:space="0" w:color="auto"/>
                        <w:left w:val="none" w:sz="0" w:space="0" w:color="auto"/>
                        <w:bottom w:val="none" w:sz="0" w:space="0" w:color="auto"/>
                        <w:right w:val="none" w:sz="0" w:space="0" w:color="auto"/>
                      </w:divBdr>
                    </w:div>
                  </w:divsChild>
                </w:div>
                <w:div w:id="2113167357">
                  <w:marLeft w:val="0"/>
                  <w:marRight w:val="0"/>
                  <w:marTop w:val="0"/>
                  <w:marBottom w:val="0"/>
                  <w:divBdr>
                    <w:top w:val="none" w:sz="0" w:space="0" w:color="auto"/>
                    <w:left w:val="none" w:sz="0" w:space="0" w:color="auto"/>
                    <w:bottom w:val="none" w:sz="0" w:space="0" w:color="auto"/>
                    <w:right w:val="none" w:sz="0" w:space="0" w:color="auto"/>
                  </w:divBdr>
                  <w:divsChild>
                    <w:div w:id="383603724">
                      <w:marLeft w:val="0"/>
                      <w:marRight w:val="0"/>
                      <w:marTop w:val="0"/>
                      <w:marBottom w:val="0"/>
                      <w:divBdr>
                        <w:top w:val="none" w:sz="0" w:space="0" w:color="auto"/>
                        <w:left w:val="none" w:sz="0" w:space="0" w:color="auto"/>
                        <w:bottom w:val="none" w:sz="0" w:space="0" w:color="auto"/>
                        <w:right w:val="none" w:sz="0" w:space="0" w:color="auto"/>
                      </w:divBdr>
                    </w:div>
                  </w:divsChild>
                </w:div>
                <w:div w:id="2125074221">
                  <w:marLeft w:val="0"/>
                  <w:marRight w:val="0"/>
                  <w:marTop w:val="0"/>
                  <w:marBottom w:val="0"/>
                  <w:divBdr>
                    <w:top w:val="none" w:sz="0" w:space="0" w:color="auto"/>
                    <w:left w:val="none" w:sz="0" w:space="0" w:color="auto"/>
                    <w:bottom w:val="none" w:sz="0" w:space="0" w:color="auto"/>
                    <w:right w:val="none" w:sz="0" w:space="0" w:color="auto"/>
                  </w:divBdr>
                  <w:divsChild>
                    <w:div w:id="8067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168855">
          <w:marLeft w:val="0"/>
          <w:marRight w:val="0"/>
          <w:marTop w:val="0"/>
          <w:marBottom w:val="0"/>
          <w:divBdr>
            <w:top w:val="none" w:sz="0" w:space="0" w:color="auto"/>
            <w:left w:val="none" w:sz="0" w:space="0" w:color="auto"/>
            <w:bottom w:val="none" w:sz="0" w:space="0" w:color="auto"/>
            <w:right w:val="none" w:sz="0" w:space="0" w:color="auto"/>
          </w:divBdr>
        </w:div>
        <w:div w:id="464784237">
          <w:marLeft w:val="0"/>
          <w:marRight w:val="0"/>
          <w:marTop w:val="0"/>
          <w:marBottom w:val="0"/>
          <w:divBdr>
            <w:top w:val="none" w:sz="0" w:space="0" w:color="auto"/>
            <w:left w:val="none" w:sz="0" w:space="0" w:color="auto"/>
            <w:bottom w:val="none" w:sz="0" w:space="0" w:color="auto"/>
            <w:right w:val="none" w:sz="0" w:space="0" w:color="auto"/>
          </w:divBdr>
        </w:div>
        <w:div w:id="1334182007">
          <w:marLeft w:val="0"/>
          <w:marRight w:val="0"/>
          <w:marTop w:val="0"/>
          <w:marBottom w:val="0"/>
          <w:divBdr>
            <w:top w:val="none" w:sz="0" w:space="0" w:color="auto"/>
            <w:left w:val="none" w:sz="0" w:space="0" w:color="auto"/>
            <w:bottom w:val="none" w:sz="0" w:space="0" w:color="auto"/>
            <w:right w:val="none" w:sz="0" w:space="0" w:color="auto"/>
          </w:divBdr>
        </w:div>
        <w:div w:id="1650280899">
          <w:marLeft w:val="0"/>
          <w:marRight w:val="0"/>
          <w:marTop w:val="0"/>
          <w:marBottom w:val="0"/>
          <w:divBdr>
            <w:top w:val="none" w:sz="0" w:space="0" w:color="auto"/>
            <w:left w:val="none" w:sz="0" w:space="0" w:color="auto"/>
            <w:bottom w:val="none" w:sz="0" w:space="0" w:color="auto"/>
            <w:right w:val="none" w:sz="0" w:space="0" w:color="auto"/>
          </w:divBdr>
        </w:div>
        <w:div w:id="1745488687">
          <w:marLeft w:val="0"/>
          <w:marRight w:val="0"/>
          <w:marTop w:val="0"/>
          <w:marBottom w:val="0"/>
          <w:divBdr>
            <w:top w:val="none" w:sz="0" w:space="0" w:color="auto"/>
            <w:left w:val="none" w:sz="0" w:space="0" w:color="auto"/>
            <w:bottom w:val="none" w:sz="0" w:space="0" w:color="auto"/>
            <w:right w:val="none" w:sz="0" w:space="0" w:color="auto"/>
          </w:divBdr>
        </w:div>
        <w:div w:id="1914317476">
          <w:marLeft w:val="0"/>
          <w:marRight w:val="0"/>
          <w:marTop w:val="0"/>
          <w:marBottom w:val="0"/>
          <w:divBdr>
            <w:top w:val="none" w:sz="0" w:space="0" w:color="auto"/>
            <w:left w:val="none" w:sz="0" w:space="0" w:color="auto"/>
            <w:bottom w:val="none" w:sz="0" w:space="0" w:color="auto"/>
            <w:right w:val="none" w:sz="0" w:space="0" w:color="auto"/>
          </w:divBdr>
        </w:div>
        <w:div w:id="2012368397">
          <w:marLeft w:val="0"/>
          <w:marRight w:val="0"/>
          <w:marTop w:val="0"/>
          <w:marBottom w:val="0"/>
          <w:divBdr>
            <w:top w:val="none" w:sz="0" w:space="0" w:color="auto"/>
            <w:left w:val="none" w:sz="0" w:space="0" w:color="auto"/>
            <w:bottom w:val="none" w:sz="0" w:space="0" w:color="auto"/>
            <w:right w:val="none" w:sz="0" w:space="0" w:color="auto"/>
          </w:divBdr>
          <w:divsChild>
            <w:div w:id="416488016">
              <w:marLeft w:val="-75"/>
              <w:marRight w:val="0"/>
              <w:marTop w:val="30"/>
              <w:marBottom w:val="30"/>
              <w:divBdr>
                <w:top w:val="none" w:sz="0" w:space="0" w:color="auto"/>
                <w:left w:val="none" w:sz="0" w:space="0" w:color="auto"/>
                <w:bottom w:val="none" w:sz="0" w:space="0" w:color="auto"/>
                <w:right w:val="none" w:sz="0" w:space="0" w:color="auto"/>
              </w:divBdr>
              <w:divsChild>
                <w:div w:id="89364">
                  <w:marLeft w:val="0"/>
                  <w:marRight w:val="0"/>
                  <w:marTop w:val="0"/>
                  <w:marBottom w:val="0"/>
                  <w:divBdr>
                    <w:top w:val="none" w:sz="0" w:space="0" w:color="auto"/>
                    <w:left w:val="none" w:sz="0" w:space="0" w:color="auto"/>
                    <w:bottom w:val="none" w:sz="0" w:space="0" w:color="auto"/>
                    <w:right w:val="none" w:sz="0" w:space="0" w:color="auto"/>
                  </w:divBdr>
                  <w:divsChild>
                    <w:div w:id="780490845">
                      <w:marLeft w:val="0"/>
                      <w:marRight w:val="0"/>
                      <w:marTop w:val="0"/>
                      <w:marBottom w:val="0"/>
                      <w:divBdr>
                        <w:top w:val="none" w:sz="0" w:space="0" w:color="auto"/>
                        <w:left w:val="none" w:sz="0" w:space="0" w:color="auto"/>
                        <w:bottom w:val="none" w:sz="0" w:space="0" w:color="auto"/>
                        <w:right w:val="none" w:sz="0" w:space="0" w:color="auto"/>
                      </w:divBdr>
                    </w:div>
                  </w:divsChild>
                </w:div>
                <w:div w:id="50734518">
                  <w:marLeft w:val="0"/>
                  <w:marRight w:val="0"/>
                  <w:marTop w:val="0"/>
                  <w:marBottom w:val="0"/>
                  <w:divBdr>
                    <w:top w:val="none" w:sz="0" w:space="0" w:color="auto"/>
                    <w:left w:val="none" w:sz="0" w:space="0" w:color="auto"/>
                    <w:bottom w:val="none" w:sz="0" w:space="0" w:color="auto"/>
                    <w:right w:val="none" w:sz="0" w:space="0" w:color="auto"/>
                  </w:divBdr>
                  <w:divsChild>
                    <w:div w:id="2127306404">
                      <w:marLeft w:val="0"/>
                      <w:marRight w:val="0"/>
                      <w:marTop w:val="0"/>
                      <w:marBottom w:val="0"/>
                      <w:divBdr>
                        <w:top w:val="none" w:sz="0" w:space="0" w:color="auto"/>
                        <w:left w:val="none" w:sz="0" w:space="0" w:color="auto"/>
                        <w:bottom w:val="none" w:sz="0" w:space="0" w:color="auto"/>
                        <w:right w:val="none" w:sz="0" w:space="0" w:color="auto"/>
                      </w:divBdr>
                    </w:div>
                  </w:divsChild>
                </w:div>
                <w:div w:id="81032311">
                  <w:marLeft w:val="0"/>
                  <w:marRight w:val="0"/>
                  <w:marTop w:val="0"/>
                  <w:marBottom w:val="0"/>
                  <w:divBdr>
                    <w:top w:val="none" w:sz="0" w:space="0" w:color="auto"/>
                    <w:left w:val="none" w:sz="0" w:space="0" w:color="auto"/>
                    <w:bottom w:val="none" w:sz="0" w:space="0" w:color="auto"/>
                    <w:right w:val="none" w:sz="0" w:space="0" w:color="auto"/>
                  </w:divBdr>
                  <w:divsChild>
                    <w:div w:id="1965310424">
                      <w:marLeft w:val="0"/>
                      <w:marRight w:val="0"/>
                      <w:marTop w:val="0"/>
                      <w:marBottom w:val="0"/>
                      <w:divBdr>
                        <w:top w:val="none" w:sz="0" w:space="0" w:color="auto"/>
                        <w:left w:val="none" w:sz="0" w:space="0" w:color="auto"/>
                        <w:bottom w:val="none" w:sz="0" w:space="0" w:color="auto"/>
                        <w:right w:val="none" w:sz="0" w:space="0" w:color="auto"/>
                      </w:divBdr>
                    </w:div>
                  </w:divsChild>
                </w:div>
                <w:div w:id="94179716">
                  <w:marLeft w:val="0"/>
                  <w:marRight w:val="0"/>
                  <w:marTop w:val="0"/>
                  <w:marBottom w:val="0"/>
                  <w:divBdr>
                    <w:top w:val="none" w:sz="0" w:space="0" w:color="auto"/>
                    <w:left w:val="none" w:sz="0" w:space="0" w:color="auto"/>
                    <w:bottom w:val="none" w:sz="0" w:space="0" w:color="auto"/>
                    <w:right w:val="none" w:sz="0" w:space="0" w:color="auto"/>
                  </w:divBdr>
                  <w:divsChild>
                    <w:div w:id="1138105823">
                      <w:marLeft w:val="0"/>
                      <w:marRight w:val="0"/>
                      <w:marTop w:val="0"/>
                      <w:marBottom w:val="0"/>
                      <w:divBdr>
                        <w:top w:val="none" w:sz="0" w:space="0" w:color="auto"/>
                        <w:left w:val="none" w:sz="0" w:space="0" w:color="auto"/>
                        <w:bottom w:val="none" w:sz="0" w:space="0" w:color="auto"/>
                        <w:right w:val="none" w:sz="0" w:space="0" w:color="auto"/>
                      </w:divBdr>
                    </w:div>
                  </w:divsChild>
                </w:div>
                <w:div w:id="103503966">
                  <w:marLeft w:val="0"/>
                  <w:marRight w:val="0"/>
                  <w:marTop w:val="0"/>
                  <w:marBottom w:val="0"/>
                  <w:divBdr>
                    <w:top w:val="none" w:sz="0" w:space="0" w:color="auto"/>
                    <w:left w:val="none" w:sz="0" w:space="0" w:color="auto"/>
                    <w:bottom w:val="none" w:sz="0" w:space="0" w:color="auto"/>
                    <w:right w:val="none" w:sz="0" w:space="0" w:color="auto"/>
                  </w:divBdr>
                  <w:divsChild>
                    <w:div w:id="324944434">
                      <w:marLeft w:val="0"/>
                      <w:marRight w:val="0"/>
                      <w:marTop w:val="0"/>
                      <w:marBottom w:val="0"/>
                      <w:divBdr>
                        <w:top w:val="none" w:sz="0" w:space="0" w:color="auto"/>
                        <w:left w:val="none" w:sz="0" w:space="0" w:color="auto"/>
                        <w:bottom w:val="none" w:sz="0" w:space="0" w:color="auto"/>
                        <w:right w:val="none" w:sz="0" w:space="0" w:color="auto"/>
                      </w:divBdr>
                    </w:div>
                  </w:divsChild>
                </w:div>
                <w:div w:id="105976488">
                  <w:marLeft w:val="0"/>
                  <w:marRight w:val="0"/>
                  <w:marTop w:val="0"/>
                  <w:marBottom w:val="0"/>
                  <w:divBdr>
                    <w:top w:val="none" w:sz="0" w:space="0" w:color="auto"/>
                    <w:left w:val="none" w:sz="0" w:space="0" w:color="auto"/>
                    <w:bottom w:val="none" w:sz="0" w:space="0" w:color="auto"/>
                    <w:right w:val="none" w:sz="0" w:space="0" w:color="auto"/>
                  </w:divBdr>
                  <w:divsChild>
                    <w:div w:id="1872524380">
                      <w:marLeft w:val="0"/>
                      <w:marRight w:val="0"/>
                      <w:marTop w:val="0"/>
                      <w:marBottom w:val="0"/>
                      <w:divBdr>
                        <w:top w:val="none" w:sz="0" w:space="0" w:color="auto"/>
                        <w:left w:val="none" w:sz="0" w:space="0" w:color="auto"/>
                        <w:bottom w:val="none" w:sz="0" w:space="0" w:color="auto"/>
                        <w:right w:val="none" w:sz="0" w:space="0" w:color="auto"/>
                      </w:divBdr>
                    </w:div>
                  </w:divsChild>
                </w:div>
                <w:div w:id="141045238">
                  <w:marLeft w:val="0"/>
                  <w:marRight w:val="0"/>
                  <w:marTop w:val="0"/>
                  <w:marBottom w:val="0"/>
                  <w:divBdr>
                    <w:top w:val="none" w:sz="0" w:space="0" w:color="auto"/>
                    <w:left w:val="none" w:sz="0" w:space="0" w:color="auto"/>
                    <w:bottom w:val="none" w:sz="0" w:space="0" w:color="auto"/>
                    <w:right w:val="none" w:sz="0" w:space="0" w:color="auto"/>
                  </w:divBdr>
                  <w:divsChild>
                    <w:div w:id="793058019">
                      <w:marLeft w:val="0"/>
                      <w:marRight w:val="0"/>
                      <w:marTop w:val="0"/>
                      <w:marBottom w:val="0"/>
                      <w:divBdr>
                        <w:top w:val="none" w:sz="0" w:space="0" w:color="auto"/>
                        <w:left w:val="none" w:sz="0" w:space="0" w:color="auto"/>
                        <w:bottom w:val="none" w:sz="0" w:space="0" w:color="auto"/>
                        <w:right w:val="none" w:sz="0" w:space="0" w:color="auto"/>
                      </w:divBdr>
                    </w:div>
                  </w:divsChild>
                </w:div>
                <w:div w:id="159003466">
                  <w:marLeft w:val="0"/>
                  <w:marRight w:val="0"/>
                  <w:marTop w:val="0"/>
                  <w:marBottom w:val="0"/>
                  <w:divBdr>
                    <w:top w:val="none" w:sz="0" w:space="0" w:color="auto"/>
                    <w:left w:val="none" w:sz="0" w:space="0" w:color="auto"/>
                    <w:bottom w:val="none" w:sz="0" w:space="0" w:color="auto"/>
                    <w:right w:val="none" w:sz="0" w:space="0" w:color="auto"/>
                  </w:divBdr>
                  <w:divsChild>
                    <w:div w:id="1874686377">
                      <w:marLeft w:val="0"/>
                      <w:marRight w:val="0"/>
                      <w:marTop w:val="0"/>
                      <w:marBottom w:val="0"/>
                      <w:divBdr>
                        <w:top w:val="none" w:sz="0" w:space="0" w:color="auto"/>
                        <w:left w:val="none" w:sz="0" w:space="0" w:color="auto"/>
                        <w:bottom w:val="none" w:sz="0" w:space="0" w:color="auto"/>
                        <w:right w:val="none" w:sz="0" w:space="0" w:color="auto"/>
                      </w:divBdr>
                    </w:div>
                  </w:divsChild>
                </w:div>
                <w:div w:id="188184346">
                  <w:marLeft w:val="0"/>
                  <w:marRight w:val="0"/>
                  <w:marTop w:val="0"/>
                  <w:marBottom w:val="0"/>
                  <w:divBdr>
                    <w:top w:val="none" w:sz="0" w:space="0" w:color="auto"/>
                    <w:left w:val="none" w:sz="0" w:space="0" w:color="auto"/>
                    <w:bottom w:val="none" w:sz="0" w:space="0" w:color="auto"/>
                    <w:right w:val="none" w:sz="0" w:space="0" w:color="auto"/>
                  </w:divBdr>
                  <w:divsChild>
                    <w:div w:id="2095786230">
                      <w:marLeft w:val="0"/>
                      <w:marRight w:val="0"/>
                      <w:marTop w:val="0"/>
                      <w:marBottom w:val="0"/>
                      <w:divBdr>
                        <w:top w:val="none" w:sz="0" w:space="0" w:color="auto"/>
                        <w:left w:val="none" w:sz="0" w:space="0" w:color="auto"/>
                        <w:bottom w:val="none" w:sz="0" w:space="0" w:color="auto"/>
                        <w:right w:val="none" w:sz="0" w:space="0" w:color="auto"/>
                      </w:divBdr>
                    </w:div>
                  </w:divsChild>
                </w:div>
                <w:div w:id="348683908">
                  <w:marLeft w:val="0"/>
                  <w:marRight w:val="0"/>
                  <w:marTop w:val="0"/>
                  <w:marBottom w:val="0"/>
                  <w:divBdr>
                    <w:top w:val="none" w:sz="0" w:space="0" w:color="auto"/>
                    <w:left w:val="none" w:sz="0" w:space="0" w:color="auto"/>
                    <w:bottom w:val="none" w:sz="0" w:space="0" w:color="auto"/>
                    <w:right w:val="none" w:sz="0" w:space="0" w:color="auto"/>
                  </w:divBdr>
                  <w:divsChild>
                    <w:div w:id="2106420018">
                      <w:marLeft w:val="0"/>
                      <w:marRight w:val="0"/>
                      <w:marTop w:val="0"/>
                      <w:marBottom w:val="0"/>
                      <w:divBdr>
                        <w:top w:val="none" w:sz="0" w:space="0" w:color="auto"/>
                        <w:left w:val="none" w:sz="0" w:space="0" w:color="auto"/>
                        <w:bottom w:val="none" w:sz="0" w:space="0" w:color="auto"/>
                        <w:right w:val="none" w:sz="0" w:space="0" w:color="auto"/>
                      </w:divBdr>
                    </w:div>
                  </w:divsChild>
                </w:div>
                <w:div w:id="384377853">
                  <w:marLeft w:val="0"/>
                  <w:marRight w:val="0"/>
                  <w:marTop w:val="0"/>
                  <w:marBottom w:val="0"/>
                  <w:divBdr>
                    <w:top w:val="none" w:sz="0" w:space="0" w:color="auto"/>
                    <w:left w:val="none" w:sz="0" w:space="0" w:color="auto"/>
                    <w:bottom w:val="none" w:sz="0" w:space="0" w:color="auto"/>
                    <w:right w:val="none" w:sz="0" w:space="0" w:color="auto"/>
                  </w:divBdr>
                  <w:divsChild>
                    <w:div w:id="1682396457">
                      <w:marLeft w:val="0"/>
                      <w:marRight w:val="0"/>
                      <w:marTop w:val="0"/>
                      <w:marBottom w:val="0"/>
                      <w:divBdr>
                        <w:top w:val="none" w:sz="0" w:space="0" w:color="auto"/>
                        <w:left w:val="none" w:sz="0" w:space="0" w:color="auto"/>
                        <w:bottom w:val="none" w:sz="0" w:space="0" w:color="auto"/>
                        <w:right w:val="none" w:sz="0" w:space="0" w:color="auto"/>
                      </w:divBdr>
                    </w:div>
                  </w:divsChild>
                </w:div>
                <w:div w:id="435096201">
                  <w:marLeft w:val="0"/>
                  <w:marRight w:val="0"/>
                  <w:marTop w:val="0"/>
                  <w:marBottom w:val="0"/>
                  <w:divBdr>
                    <w:top w:val="none" w:sz="0" w:space="0" w:color="auto"/>
                    <w:left w:val="none" w:sz="0" w:space="0" w:color="auto"/>
                    <w:bottom w:val="none" w:sz="0" w:space="0" w:color="auto"/>
                    <w:right w:val="none" w:sz="0" w:space="0" w:color="auto"/>
                  </w:divBdr>
                  <w:divsChild>
                    <w:div w:id="1047952230">
                      <w:marLeft w:val="0"/>
                      <w:marRight w:val="0"/>
                      <w:marTop w:val="0"/>
                      <w:marBottom w:val="0"/>
                      <w:divBdr>
                        <w:top w:val="none" w:sz="0" w:space="0" w:color="auto"/>
                        <w:left w:val="none" w:sz="0" w:space="0" w:color="auto"/>
                        <w:bottom w:val="none" w:sz="0" w:space="0" w:color="auto"/>
                        <w:right w:val="none" w:sz="0" w:space="0" w:color="auto"/>
                      </w:divBdr>
                    </w:div>
                  </w:divsChild>
                </w:div>
                <w:div w:id="441727143">
                  <w:marLeft w:val="0"/>
                  <w:marRight w:val="0"/>
                  <w:marTop w:val="0"/>
                  <w:marBottom w:val="0"/>
                  <w:divBdr>
                    <w:top w:val="none" w:sz="0" w:space="0" w:color="auto"/>
                    <w:left w:val="none" w:sz="0" w:space="0" w:color="auto"/>
                    <w:bottom w:val="none" w:sz="0" w:space="0" w:color="auto"/>
                    <w:right w:val="none" w:sz="0" w:space="0" w:color="auto"/>
                  </w:divBdr>
                  <w:divsChild>
                    <w:div w:id="1592273273">
                      <w:marLeft w:val="0"/>
                      <w:marRight w:val="0"/>
                      <w:marTop w:val="0"/>
                      <w:marBottom w:val="0"/>
                      <w:divBdr>
                        <w:top w:val="none" w:sz="0" w:space="0" w:color="auto"/>
                        <w:left w:val="none" w:sz="0" w:space="0" w:color="auto"/>
                        <w:bottom w:val="none" w:sz="0" w:space="0" w:color="auto"/>
                        <w:right w:val="none" w:sz="0" w:space="0" w:color="auto"/>
                      </w:divBdr>
                    </w:div>
                  </w:divsChild>
                </w:div>
                <w:div w:id="464322904">
                  <w:marLeft w:val="0"/>
                  <w:marRight w:val="0"/>
                  <w:marTop w:val="0"/>
                  <w:marBottom w:val="0"/>
                  <w:divBdr>
                    <w:top w:val="none" w:sz="0" w:space="0" w:color="auto"/>
                    <w:left w:val="none" w:sz="0" w:space="0" w:color="auto"/>
                    <w:bottom w:val="none" w:sz="0" w:space="0" w:color="auto"/>
                    <w:right w:val="none" w:sz="0" w:space="0" w:color="auto"/>
                  </w:divBdr>
                  <w:divsChild>
                    <w:div w:id="2128114300">
                      <w:marLeft w:val="0"/>
                      <w:marRight w:val="0"/>
                      <w:marTop w:val="0"/>
                      <w:marBottom w:val="0"/>
                      <w:divBdr>
                        <w:top w:val="none" w:sz="0" w:space="0" w:color="auto"/>
                        <w:left w:val="none" w:sz="0" w:space="0" w:color="auto"/>
                        <w:bottom w:val="none" w:sz="0" w:space="0" w:color="auto"/>
                        <w:right w:val="none" w:sz="0" w:space="0" w:color="auto"/>
                      </w:divBdr>
                    </w:div>
                  </w:divsChild>
                </w:div>
                <w:div w:id="537550939">
                  <w:marLeft w:val="0"/>
                  <w:marRight w:val="0"/>
                  <w:marTop w:val="0"/>
                  <w:marBottom w:val="0"/>
                  <w:divBdr>
                    <w:top w:val="none" w:sz="0" w:space="0" w:color="auto"/>
                    <w:left w:val="none" w:sz="0" w:space="0" w:color="auto"/>
                    <w:bottom w:val="none" w:sz="0" w:space="0" w:color="auto"/>
                    <w:right w:val="none" w:sz="0" w:space="0" w:color="auto"/>
                  </w:divBdr>
                  <w:divsChild>
                    <w:div w:id="2042395214">
                      <w:marLeft w:val="0"/>
                      <w:marRight w:val="0"/>
                      <w:marTop w:val="0"/>
                      <w:marBottom w:val="0"/>
                      <w:divBdr>
                        <w:top w:val="none" w:sz="0" w:space="0" w:color="auto"/>
                        <w:left w:val="none" w:sz="0" w:space="0" w:color="auto"/>
                        <w:bottom w:val="none" w:sz="0" w:space="0" w:color="auto"/>
                        <w:right w:val="none" w:sz="0" w:space="0" w:color="auto"/>
                      </w:divBdr>
                    </w:div>
                  </w:divsChild>
                </w:div>
                <w:div w:id="542525251">
                  <w:marLeft w:val="0"/>
                  <w:marRight w:val="0"/>
                  <w:marTop w:val="0"/>
                  <w:marBottom w:val="0"/>
                  <w:divBdr>
                    <w:top w:val="none" w:sz="0" w:space="0" w:color="auto"/>
                    <w:left w:val="none" w:sz="0" w:space="0" w:color="auto"/>
                    <w:bottom w:val="none" w:sz="0" w:space="0" w:color="auto"/>
                    <w:right w:val="none" w:sz="0" w:space="0" w:color="auto"/>
                  </w:divBdr>
                  <w:divsChild>
                    <w:div w:id="718478385">
                      <w:marLeft w:val="0"/>
                      <w:marRight w:val="0"/>
                      <w:marTop w:val="0"/>
                      <w:marBottom w:val="0"/>
                      <w:divBdr>
                        <w:top w:val="none" w:sz="0" w:space="0" w:color="auto"/>
                        <w:left w:val="none" w:sz="0" w:space="0" w:color="auto"/>
                        <w:bottom w:val="none" w:sz="0" w:space="0" w:color="auto"/>
                        <w:right w:val="none" w:sz="0" w:space="0" w:color="auto"/>
                      </w:divBdr>
                    </w:div>
                  </w:divsChild>
                </w:div>
                <w:div w:id="563952910">
                  <w:marLeft w:val="0"/>
                  <w:marRight w:val="0"/>
                  <w:marTop w:val="0"/>
                  <w:marBottom w:val="0"/>
                  <w:divBdr>
                    <w:top w:val="none" w:sz="0" w:space="0" w:color="auto"/>
                    <w:left w:val="none" w:sz="0" w:space="0" w:color="auto"/>
                    <w:bottom w:val="none" w:sz="0" w:space="0" w:color="auto"/>
                    <w:right w:val="none" w:sz="0" w:space="0" w:color="auto"/>
                  </w:divBdr>
                  <w:divsChild>
                    <w:div w:id="571502434">
                      <w:marLeft w:val="0"/>
                      <w:marRight w:val="0"/>
                      <w:marTop w:val="0"/>
                      <w:marBottom w:val="0"/>
                      <w:divBdr>
                        <w:top w:val="none" w:sz="0" w:space="0" w:color="auto"/>
                        <w:left w:val="none" w:sz="0" w:space="0" w:color="auto"/>
                        <w:bottom w:val="none" w:sz="0" w:space="0" w:color="auto"/>
                        <w:right w:val="none" w:sz="0" w:space="0" w:color="auto"/>
                      </w:divBdr>
                    </w:div>
                  </w:divsChild>
                </w:div>
                <w:div w:id="589899190">
                  <w:marLeft w:val="0"/>
                  <w:marRight w:val="0"/>
                  <w:marTop w:val="0"/>
                  <w:marBottom w:val="0"/>
                  <w:divBdr>
                    <w:top w:val="none" w:sz="0" w:space="0" w:color="auto"/>
                    <w:left w:val="none" w:sz="0" w:space="0" w:color="auto"/>
                    <w:bottom w:val="none" w:sz="0" w:space="0" w:color="auto"/>
                    <w:right w:val="none" w:sz="0" w:space="0" w:color="auto"/>
                  </w:divBdr>
                  <w:divsChild>
                    <w:div w:id="1449273624">
                      <w:marLeft w:val="0"/>
                      <w:marRight w:val="0"/>
                      <w:marTop w:val="0"/>
                      <w:marBottom w:val="0"/>
                      <w:divBdr>
                        <w:top w:val="none" w:sz="0" w:space="0" w:color="auto"/>
                        <w:left w:val="none" w:sz="0" w:space="0" w:color="auto"/>
                        <w:bottom w:val="none" w:sz="0" w:space="0" w:color="auto"/>
                        <w:right w:val="none" w:sz="0" w:space="0" w:color="auto"/>
                      </w:divBdr>
                    </w:div>
                  </w:divsChild>
                </w:div>
                <w:div w:id="591545104">
                  <w:marLeft w:val="0"/>
                  <w:marRight w:val="0"/>
                  <w:marTop w:val="0"/>
                  <w:marBottom w:val="0"/>
                  <w:divBdr>
                    <w:top w:val="none" w:sz="0" w:space="0" w:color="auto"/>
                    <w:left w:val="none" w:sz="0" w:space="0" w:color="auto"/>
                    <w:bottom w:val="none" w:sz="0" w:space="0" w:color="auto"/>
                    <w:right w:val="none" w:sz="0" w:space="0" w:color="auto"/>
                  </w:divBdr>
                  <w:divsChild>
                    <w:div w:id="1422986232">
                      <w:marLeft w:val="0"/>
                      <w:marRight w:val="0"/>
                      <w:marTop w:val="0"/>
                      <w:marBottom w:val="0"/>
                      <w:divBdr>
                        <w:top w:val="none" w:sz="0" w:space="0" w:color="auto"/>
                        <w:left w:val="none" w:sz="0" w:space="0" w:color="auto"/>
                        <w:bottom w:val="none" w:sz="0" w:space="0" w:color="auto"/>
                        <w:right w:val="none" w:sz="0" w:space="0" w:color="auto"/>
                      </w:divBdr>
                    </w:div>
                  </w:divsChild>
                </w:div>
                <w:div w:id="629632115">
                  <w:marLeft w:val="0"/>
                  <w:marRight w:val="0"/>
                  <w:marTop w:val="0"/>
                  <w:marBottom w:val="0"/>
                  <w:divBdr>
                    <w:top w:val="none" w:sz="0" w:space="0" w:color="auto"/>
                    <w:left w:val="none" w:sz="0" w:space="0" w:color="auto"/>
                    <w:bottom w:val="none" w:sz="0" w:space="0" w:color="auto"/>
                    <w:right w:val="none" w:sz="0" w:space="0" w:color="auto"/>
                  </w:divBdr>
                  <w:divsChild>
                    <w:div w:id="997616081">
                      <w:marLeft w:val="0"/>
                      <w:marRight w:val="0"/>
                      <w:marTop w:val="0"/>
                      <w:marBottom w:val="0"/>
                      <w:divBdr>
                        <w:top w:val="none" w:sz="0" w:space="0" w:color="auto"/>
                        <w:left w:val="none" w:sz="0" w:space="0" w:color="auto"/>
                        <w:bottom w:val="none" w:sz="0" w:space="0" w:color="auto"/>
                        <w:right w:val="none" w:sz="0" w:space="0" w:color="auto"/>
                      </w:divBdr>
                    </w:div>
                  </w:divsChild>
                </w:div>
                <w:div w:id="777992321">
                  <w:marLeft w:val="0"/>
                  <w:marRight w:val="0"/>
                  <w:marTop w:val="0"/>
                  <w:marBottom w:val="0"/>
                  <w:divBdr>
                    <w:top w:val="none" w:sz="0" w:space="0" w:color="auto"/>
                    <w:left w:val="none" w:sz="0" w:space="0" w:color="auto"/>
                    <w:bottom w:val="none" w:sz="0" w:space="0" w:color="auto"/>
                    <w:right w:val="none" w:sz="0" w:space="0" w:color="auto"/>
                  </w:divBdr>
                  <w:divsChild>
                    <w:div w:id="975796954">
                      <w:marLeft w:val="0"/>
                      <w:marRight w:val="0"/>
                      <w:marTop w:val="0"/>
                      <w:marBottom w:val="0"/>
                      <w:divBdr>
                        <w:top w:val="none" w:sz="0" w:space="0" w:color="auto"/>
                        <w:left w:val="none" w:sz="0" w:space="0" w:color="auto"/>
                        <w:bottom w:val="none" w:sz="0" w:space="0" w:color="auto"/>
                        <w:right w:val="none" w:sz="0" w:space="0" w:color="auto"/>
                      </w:divBdr>
                    </w:div>
                  </w:divsChild>
                </w:div>
                <w:div w:id="926352235">
                  <w:marLeft w:val="0"/>
                  <w:marRight w:val="0"/>
                  <w:marTop w:val="0"/>
                  <w:marBottom w:val="0"/>
                  <w:divBdr>
                    <w:top w:val="none" w:sz="0" w:space="0" w:color="auto"/>
                    <w:left w:val="none" w:sz="0" w:space="0" w:color="auto"/>
                    <w:bottom w:val="none" w:sz="0" w:space="0" w:color="auto"/>
                    <w:right w:val="none" w:sz="0" w:space="0" w:color="auto"/>
                  </w:divBdr>
                  <w:divsChild>
                    <w:div w:id="1100028918">
                      <w:marLeft w:val="0"/>
                      <w:marRight w:val="0"/>
                      <w:marTop w:val="0"/>
                      <w:marBottom w:val="0"/>
                      <w:divBdr>
                        <w:top w:val="none" w:sz="0" w:space="0" w:color="auto"/>
                        <w:left w:val="none" w:sz="0" w:space="0" w:color="auto"/>
                        <w:bottom w:val="none" w:sz="0" w:space="0" w:color="auto"/>
                        <w:right w:val="none" w:sz="0" w:space="0" w:color="auto"/>
                      </w:divBdr>
                    </w:div>
                  </w:divsChild>
                </w:div>
                <w:div w:id="947545029">
                  <w:marLeft w:val="0"/>
                  <w:marRight w:val="0"/>
                  <w:marTop w:val="0"/>
                  <w:marBottom w:val="0"/>
                  <w:divBdr>
                    <w:top w:val="none" w:sz="0" w:space="0" w:color="auto"/>
                    <w:left w:val="none" w:sz="0" w:space="0" w:color="auto"/>
                    <w:bottom w:val="none" w:sz="0" w:space="0" w:color="auto"/>
                    <w:right w:val="none" w:sz="0" w:space="0" w:color="auto"/>
                  </w:divBdr>
                  <w:divsChild>
                    <w:div w:id="1566645678">
                      <w:marLeft w:val="0"/>
                      <w:marRight w:val="0"/>
                      <w:marTop w:val="0"/>
                      <w:marBottom w:val="0"/>
                      <w:divBdr>
                        <w:top w:val="none" w:sz="0" w:space="0" w:color="auto"/>
                        <w:left w:val="none" w:sz="0" w:space="0" w:color="auto"/>
                        <w:bottom w:val="none" w:sz="0" w:space="0" w:color="auto"/>
                        <w:right w:val="none" w:sz="0" w:space="0" w:color="auto"/>
                      </w:divBdr>
                    </w:div>
                  </w:divsChild>
                </w:div>
                <w:div w:id="1016077278">
                  <w:marLeft w:val="0"/>
                  <w:marRight w:val="0"/>
                  <w:marTop w:val="0"/>
                  <w:marBottom w:val="0"/>
                  <w:divBdr>
                    <w:top w:val="none" w:sz="0" w:space="0" w:color="auto"/>
                    <w:left w:val="none" w:sz="0" w:space="0" w:color="auto"/>
                    <w:bottom w:val="none" w:sz="0" w:space="0" w:color="auto"/>
                    <w:right w:val="none" w:sz="0" w:space="0" w:color="auto"/>
                  </w:divBdr>
                  <w:divsChild>
                    <w:div w:id="10690390">
                      <w:marLeft w:val="0"/>
                      <w:marRight w:val="0"/>
                      <w:marTop w:val="0"/>
                      <w:marBottom w:val="0"/>
                      <w:divBdr>
                        <w:top w:val="none" w:sz="0" w:space="0" w:color="auto"/>
                        <w:left w:val="none" w:sz="0" w:space="0" w:color="auto"/>
                        <w:bottom w:val="none" w:sz="0" w:space="0" w:color="auto"/>
                        <w:right w:val="none" w:sz="0" w:space="0" w:color="auto"/>
                      </w:divBdr>
                    </w:div>
                  </w:divsChild>
                </w:div>
                <w:div w:id="1108280525">
                  <w:marLeft w:val="0"/>
                  <w:marRight w:val="0"/>
                  <w:marTop w:val="0"/>
                  <w:marBottom w:val="0"/>
                  <w:divBdr>
                    <w:top w:val="none" w:sz="0" w:space="0" w:color="auto"/>
                    <w:left w:val="none" w:sz="0" w:space="0" w:color="auto"/>
                    <w:bottom w:val="none" w:sz="0" w:space="0" w:color="auto"/>
                    <w:right w:val="none" w:sz="0" w:space="0" w:color="auto"/>
                  </w:divBdr>
                  <w:divsChild>
                    <w:div w:id="1606687988">
                      <w:marLeft w:val="0"/>
                      <w:marRight w:val="0"/>
                      <w:marTop w:val="0"/>
                      <w:marBottom w:val="0"/>
                      <w:divBdr>
                        <w:top w:val="none" w:sz="0" w:space="0" w:color="auto"/>
                        <w:left w:val="none" w:sz="0" w:space="0" w:color="auto"/>
                        <w:bottom w:val="none" w:sz="0" w:space="0" w:color="auto"/>
                        <w:right w:val="none" w:sz="0" w:space="0" w:color="auto"/>
                      </w:divBdr>
                    </w:div>
                  </w:divsChild>
                </w:div>
                <w:div w:id="1115246830">
                  <w:marLeft w:val="0"/>
                  <w:marRight w:val="0"/>
                  <w:marTop w:val="0"/>
                  <w:marBottom w:val="0"/>
                  <w:divBdr>
                    <w:top w:val="none" w:sz="0" w:space="0" w:color="auto"/>
                    <w:left w:val="none" w:sz="0" w:space="0" w:color="auto"/>
                    <w:bottom w:val="none" w:sz="0" w:space="0" w:color="auto"/>
                    <w:right w:val="none" w:sz="0" w:space="0" w:color="auto"/>
                  </w:divBdr>
                  <w:divsChild>
                    <w:div w:id="1590504089">
                      <w:marLeft w:val="0"/>
                      <w:marRight w:val="0"/>
                      <w:marTop w:val="0"/>
                      <w:marBottom w:val="0"/>
                      <w:divBdr>
                        <w:top w:val="none" w:sz="0" w:space="0" w:color="auto"/>
                        <w:left w:val="none" w:sz="0" w:space="0" w:color="auto"/>
                        <w:bottom w:val="none" w:sz="0" w:space="0" w:color="auto"/>
                        <w:right w:val="none" w:sz="0" w:space="0" w:color="auto"/>
                      </w:divBdr>
                    </w:div>
                  </w:divsChild>
                </w:div>
                <w:div w:id="1119106038">
                  <w:marLeft w:val="0"/>
                  <w:marRight w:val="0"/>
                  <w:marTop w:val="0"/>
                  <w:marBottom w:val="0"/>
                  <w:divBdr>
                    <w:top w:val="none" w:sz="0" w:space="0" w:color="auto"/>
                    <w:left w:val="none" w:sz="0" w:space="0" w:color="auto"/>
                    <w:bottom w:val="none" w:sz="0" w:space="0" w:color="auto"/>
                    <w:right w:val="none" w:sz="0" w:space="0" w:color="auto"/>
                  </w:divBdr>
                  <w:divsChild>
                    <w:div w:id="910042827">
                      <w:marLeft w:val="0"/>
                      <w:marRight w:val="0"/>
                      <w:marTop w:val="0"/>
                      <w:marBottom w:val="0"/>
                      <w:divBdr>
                        <w:top w:val="none" w:sz="0" w:space="0" w:color="auto"/>
                        <w:left w:val="none" w:sz="0" w:space="0" w:color="auto"/>
                        <w:bottom w:val="none" w:sz="0" w:space="0" w:color="auto"/>
                        <w:right w:val="none" w:sz="0" w:space="0" w:color="auto"/>
                      </w:divBdr>
                    </w:div>
                  </w:divsChild>
                </w:div>
                <w:div w:id="1140150956">
                  <w:marLeft w:val="0"/>
                  <w:marRight w:val="0"/>
                  <w:marTop w:val="0"/>
                  <w:marBottom w:val="0"/>
                  <w:divBdr>
                    <w:top w:val="none" w:sz="0" w:space="0" w:color="auto"/>
                    <w:left w:val="none" w:sz="0" w:space="0" w:color="auto"/>
                    <w:bottom w:val="none" w:sz="0" w:space="0" w:color="auto"/>
                    <w:right w:val="none" w:sz="0" w:space="0" w:color="auto"/>
                  </w:divBdr>
                  <w:divsChild>
                    <w:div w:id="1262034541">
                      <w:marLeft w:val="0"/>
                      <w:marRight w:val="0"/>
                      <w:marTop w:val="0"/>
                      <w:marBottom w:val="0"/>
                      <w:divBdr>
                        <w:top w:val="none" w:sz="0" w:space="0" w:color="auto"/>
                        <w:left w:val="none" w:sz="0" w:space="0" w:color="auto"/>
                        <w:bottom w:val="none" w:sz="0" w:space="0" w:color="auto"/>
                        <w:right w:val="none" w:sz="0" w:space="0" w:color="auto"/>
                      </w:divBdr>
                    </w:div>
                  </w:divsChild>
                </w:div>
                <w:div w:id="1144391997">
                  <w:marLeft w:val="0"/>
                  <w:marRight w:val="0"/>
                  <w:marTop w:val="0"/>
                  <w:marBottom w:val="0"/>
                  <w:divBdr>
                    <w:top w:val="none" w:sz="0" w:space="0" w:color="auto"/>
                    <w:left w:val="none" w:sz="0" w:space="0" w:color="auto"/>
                    <w:bottom w:val="none" w:sz="0" w:space="0" w:color="auto"/>
                    <w:right w:val="none" w:sz="0" w:space="0" w:color="auto"/>
                  </w:divBdr>
                  <w:divsChild>
                    <w:div w:id="623078226">
                      <w:marLeft w:val="0"/>
                      <w:marRight w:val="0"/>
                      <w:marTop w:val="0"/>
                      <w:marBottom w:val="0"/>
                      <w:divBdr>
                        <w:top w:val="none" w:sz="0" w:space="0" w:color="auto"/>
                        <w:left w:val="none" w:sz="0" w:space="0" w:color="auto"/>
                        <w:bottom w:val="none" w:sz="0" w:space="0" w:color="auto"/>
                        <w:right w:val="none" w:sz="0" w:space="0" w:color="auto"/>
                      </w:divBdr>
                    </w:div>
                  </w:divsChild>
                </w:div>
                <w:div w:id="1220871041">
                  <w:marLeft w:val="0"/>
                  <w:marRight w:val="0"/>
                  <w:marTop w:val="0"/>
                  <w:marBottom w:val="0"/>
                  <w:divBdr>
                    <w:top w:val="none" w:sz="0" w:space="0" w:color="auto"/>
                    <w:left w:val="none" w:sz="0" w:space="0" w:color="auto"/>
                    <w:bottom w:val="none" w:sz="0" w:space="0" w:color="auto"/>
                    <w:right w:val="none" w:sz="0" w:space="0" w:color="auto"/>
                  </w:divBdr>
                  <w:divsChild>
                    <w:div w:id="484202671">
                      <w:marLeft w:val="0"/>
                      <w:marRight w:val="0"/>
                      <w:marTop w:val="0"/>
                      <w:marBottom w:val="0"/>
                      <w:divBdr>
                        <w:top w:val="none" w:sz="0" w:space="0" w:color="auto"/>
                        <w:left w:val="none" w:sz="0" w:space="0" w:color="auto"/>
                        <w:bottom w:val="none" w:sz="0" w:space="0" w:color="auto"/>
                        <w:right w:val="none" w:sz="0" w:space="0" w:color="auto"/>
                      </w:divBdr>
                    </w:div>
                  </w:divsChild>
                </w:div>
                <w:div w:id="1225528337">
                  <w:marLeft w:val="0"/>
                  <w:marRight w:val="0"/>
                  <w:marTop w:val="0"/>
                  <w:marBottom w:val="0"/>
                  <w:divBdr>
                    <w:top w:val="none" w:sz="0" w:space="0" w:color="auto"/>
                    <w:left w:val="none" w:sz="0" w:space="0" w:color="auto"/>
                    <w:bottom w:val="none" w:sz="0" w:space="0" w:color="auto"/>
                    <w:right w:val="none" w:sz="0" w:space="0" w:color="auto"/>
                  </w:divBdr>
                  <w:divsChild>
                    <w:div w:id="1698846311">
                      <w:marLeft w:val="0"/>
                      <w:marRight w:val="0"/>
                      <w:marTop w:val="0"/>
                      <w:marBottom w:val="0"/>
                      <w:divBdr>
                        <w:top w:val="none" w:sz="0" w:space="0" w:color="auto"/>
                        <w:left w:val="none" w:sz="0" w:space="0" w:color="auto"/>
                        <w:bottom w:val="none" w:sz="0" w:space="0" w:color="auto"/>
                        <w:right w:val="none" w:sz="0" w:space="0" w:color="auto"/>
                      </w:divBdr>
                    </w:div>
                  </w:divsChild>
                </w:div>
                <w:div w:id="1232274074">
                  <w:marLeft w:val="0"/>
                  <w:marRight w:val="0"/>
                  <w:marTop w:val="0"/>
                  <w:marBottom w:val="0"/>
                  <w:divBdr>
                    <w:top w:val="none" w:sz="0" w:space="0" w:color="auto"/>
                    <w:left w:val="none" w:sz="0" w:space="0" w:color="auto"/>
                    <w:bottom w:val="none" w:sz="0" w:space="0" w:color="auto"/>
                    <w:right w:val="none" w:sz="0" w:space="0" w:color="auto"/>
                  </w:divBdr>
                  <w:divsChild>
                    <w:div w:id="1883442502">
                      <w:marLeft w:val="0"/>
                      <w:marRight w:val="0"/>
                      <w:marTop w:val="0"/>
                      <w:marBottom w:val="0"/>
                      <w:divBdr>
                        <w:top w:val="none" w:sz="0" w:space="0" w:color="auto"/>
                        <w:left w:val="none" w:sz="0" w:space="0" w:color="auto"/>
                        <w:bottom w:val="none" w:sz="0" w:space="0" w:color="auto"/>
                        <w:right w:val="none" w:sz="0" w:space="0" w:color="auto"/>
                      </w:divBdr>
                    </w:div>
                  </w:divsChild>
                </w:div>
                <w:div w:id="1250653074">
                  <w:marLeft w:val="0"/>
                  <w:marRight w:val="0"/>
                  <w:marTop w:val="0"/>
                  <w:marBottom w:val="0"/>
                  <w:divBdr>
                    <w:top w:val="none" w:sz="0" w:space="0" w:color="auto"/>
                    <w:left w:val="none" w:sz="0" w:space="0" w:color="auto"/>
                    <w:bottom w:val="none" w:sz="0" w:space="0" w:color="auto"/>
                    <w:right w:val="none" w:sz="0" w:space="0" w:color="auto"/>
                  </w:divBdr>
                  <w:divsChild>
                    <w:div w:id="1389374732">
                      <w:marLeft w:val="0"/>
                      <w:marRight w:val="0"/>
                      <w:marTop w:val="0"/>
                      <w:marBottom w:val="0"/>
                      <w:divBdr>
                        <w:top w:val="none" w:sz="0" w:space="0" w:color="auto"/>
                        <w:left w:val="none" w:sz="0" w:space="0" w:color="auto"/>
                        <w:bottom w:val="none" w:sz="0" w:space="0" w:color="auto"/>
                        <w:right w:val="none" w:sz="0" w:space="0" w:color="auto"/>
                      </w:divBdr>
                    </w:div>
                  </w:divsChild>
                </w:div>
                <w:div w:id="1329215652">
                  <w:marLeft w:val="0"/>
                  <w:marRight w:val="0"/>
                  <w:marTop w:val="0"/>
                  <w:marBottom w:val="0"/>
                  <w:divBdr>
                    <w:top w:val="none" w:sz="0" w:space="0" w:color="auto"/>
                    <w:left w:val="none" w:sz="0" w:space="0" w:color="auto"/>
                    <w:bottom w:val="none" w:sz="0" w:space="0" w:color="auto"/>
                    <w:right w:val="none" w:sz="0" w:space="0" w:color="auto"/>
                  </w:divBdr>
                  <w:divsChild>
                    <w:div w:id="432751015">
                      <w:marLeft w:val="0"/>
                      <w:marRight w:val="0"/>
                      <w:marTop w:val="0"/>
                      <w:marBottom w:val="0"/>
                      <w:divBdr>
                        <w:top w:val="none" w:sz="0" w:space="0" w:color="auto"/>
                        <w:left w:val="none" w:sz="0" w:space="0" w:color="auto"/>
                        <w:bottom w:val="none" w:sz="0" w:space="0" w:color="auto"/>
                        <w:right w:val="none" w:sz="0" w:space="0" w:color="auto"/>
                      </w:divBdr>
                    </w:div>
                  </w:divsChild>
                </w:div>
                <w:div w:id="1377004318">
                  <w:marLeft w:val="0"/>
                  <w:marRight w:val="0"/>
                  <w:marTop w:val="0"/>
                  <w:marBottom w:val="0"/>
                  <w:divBdr>
                    <w:top w:val="none" w:sz="0" w:space="0" w:color="auto"/>
                    <w:left w:val="none" w:sz="0" w:space="0" w:color="auto"/>
                    <w:bottom w:val="none" w:sz="0" w:space="0" w:color="auto"/>
                    <w:right w:val="none" w:sz="0" w:space="0" w:color="auto"/>
                  </w:divBdr>
                  <w:divsChild>
                    <w:div w:id="848299788">
                      <w:marLeft w:val="0"/>
                      <w:marRight w:val="0"/>
                      <w:marTop w:val="0"/>
                      <w:marBottom w:val="0"/>
                      <w:divBdr>
                        <w:top w:val="none" w:sz="0" w:space="0" w:color="auto"/>
                        <w:left w:val="none" w:sz="0" w:space="0" w:color="auto"/>
                        <w:bottom w:val="none" w:sz="0" w:space="0" w:color="auto"/>
                        <w:right w:val="none" w:sz="0" w:space="0" w:color="auto"/>
                      </w:divBdr>
                    </w:div>
                  </w:divsChild>
                </w:div>
                <w:div w:id="1402943661">
                  <w:marLeft w:val="0"/>
                  <w:marRight w:val="0"/>
                  <w:marTop w:val="0"/>
                  <w:marBottom w:val="0"/>
                  <w:divBdr>
                    <w:top w:val="none" w:sz="0" w:space="0" w:color="auto"/>
                    <w:left w:val="none" w:sz="0" w:space="0" w:color="auto"/>
                    <w:bottom w:val="none" w:sz="0" w:space="0" w:color="auto"/>
                    <w:right w:val="none" w:sz="0" w:space="0" w:color="auto"/>
                  </w:divBdr>
                  <w:divsChild>
                    <w:div w:id="987633965">
                      <w:marLeft w:val="0"/>
                      <w:marRight w:val="0"/>
                      <w:marTop w:val="0"/>
                      <w:marBottom w:val="0"/>
                      <w:divBdr>
                        <w:top w:val="none" w:sz="0" w:space="0" w:color="auto"/>
                        <w:left w:val="none" w:sz="0" w:space="0" w:color="auto"/>
                        <w:bottom w:val="none" w:sz="0" w:space="0" w:color="auto"/>
                        <w:right w:val="none" w:sz="0" w:space="0" w:color="auto"/>
                      </w:divBdr>
                    </w:div>
                  </w:divsChild>
                </w:div>
                <w:div w:id="1496457576">
                  <w:marLeft w:val="0"/>
                  <w:marRight w:val="0"/>
                  <w:marTop w:val="0"/>
                  <w:marBottom w:val="0"/>
                  <w:divBdr>
                    <w:top w:val="none" w:sz="0" w:space="0" w:color="auto"/>
                    <w:left w:val="none" w:sz="0" w:space="0" w:color="auto"/>
                    <w:bottom w:val="none" w:sz="0" w:space="0" w:color="auto"/>
                    <w:right w:val="none" w:sz="0" w:space="0" w:color="auto"/>
                  </w:divBdr>
                  <w:divsChild>
                    <w:div w:id="1361079923">
                      <w:marLeft w:val="0"/>
                      <w:marRight w:val="0"/>
                      <w:marTop w:val="0"/>
                      <w:marBottom w:val="0"/>
                      <w:divBdr>
                        <w:top w:val="none" w:sz="0" w:space="0" w:color="auto"/>
                        <w:left w:val="none" w:sz="0" w:space="0" w:color="auto"/>
                        <w:bottom w:val="none" w:sz="0" w:space="0" w:color="auto"/>
                        <w:right w:val="none" w:sz="0" w:space="0" w:color="auto"/>
                      </w:divBdr>
                    </w:div>
                  </w:divsChild>
                </w:div>
                <w:div w:id="1503625065">
                  <w:marLeft w:val="0"/>
                  <w:marRight w:val="0"/>
                  <w:marTop w:val="0"/>
                  <w:marBottom w:val="0"/>
                  <w:divBdr>
                    <w:top w:val="none" w:sz="0" w:space="0" w:color="auto"/>
                    <w:left w:val="none" w:sz="0" w:space="0" w:color="auto"/>
                    <w:bottom w:val="none" w:sz="0" w:space="0" w:color="auto"/>
                    <w:right w:val="none" w:sz="0" w:space="0" w:color="auto"/>
                  </w:divBdr>
                  <w:divsChild>
                    <w:div w:id="1867328597">
                      <w:marLeft w:val="0"/>
                      <w:marRight w:val="0"/>
                      <w:marTop w:val="0"/>
                      <w:marBottom w:val="0"/>
                      <w:divBdr>
                        <w:top w:val="none" w:sz="0" w:space="0" w:color="auto"/>
                        <w:left w:val="none" w:sz="0" w:space="0" w:color="auto"/>
                        <w:bottom w:val="none" w:sz="0" w:space="0" w:color="auto"/>
                        <w:right w:val="none" w:sz="0" w:space="0" w:color="auto"/>
                      </w:divBdr>
                    </w:div>
                  </w:divsChild>
                </w:div>
                <w:div w:id="1515680592">
                  <w:marLeft w:val="0"/>
                  <w:marRight w:val="0"/>
                  <w:marTop w:val="0"/>
                  <w:marBottom w:val="0"/>
                  <w:divBdr>
                    <w:top w:val="none" w:sz="0" w:space="0" w:color="auto"/>
                    <w:left w:val="none" w:sz="0" w:space="0" w:color="auto"/>
                    <w:bottom w:val="none" w:sz="0" w:space="0" w:color="auto"/>
                    <w:right w:val="none" w:sz="0" w:space="0" w:color="auto"/>
                  </w:divBdr>
                  <w:divsChild>
                    <w:div w:id="1289049493">
                      <w:marLeft w:val="0"/>
                      <w:marRight w:val="0"/>
                      <w:marTop w:val="0"/>
                      <w:marBottom w:val="0"/>
                      <w:divBdr>
                        <w:top w:val="none" w:sz="0" w:space="0" w:color="auto"/>
                        <w:left w:val="none" w:sz="0" w:space="0" w:color="auto"/>
                        <w:bottom w:val="none" w:sz="0" w:space="0" w:color="auto"/>
                        <w:right w:val="none" w:sz="0" w:space="0" w:color="auto"/>
                      </w:divBdr>
                    </w:div>
                  </w:divsChild>
                </w:div>
                <w:div w:id="1519851097">
                  <w:marLeft w:val="0"/>
                  <w:marRight w:val="0"/>
                  <w:marTop w:val="0"/>
                  <w:marBottom w:val="0"/>
                  <w:divBdr>
                    <w:top w:val="none" w:sz="0" w:space="0" w:color="auto"/>
                    <w:left w:val="none" w:sz="0" w:space="0" w:color="auto"/>
                    <w:bottom w:val="none" w:sz="0" w:space="0" w:color="auto"/>
                    <w:right w:val="none" w:sz="0" w:space="0" w:color="auto"/>
                  </w:divBdr>
                  <w:divsChild>
                    <w:div w:id="607934396">
                      <w:marLeft w:val="0"/>
                      <w:marRight w:val="0"/>
                      <w:marTop w:val="0"/>
                      <w:marBottom w:val="0"/>
                      <w:divBdr>
                        <w:top w:val="none" w:sz="0" w:space="0" w:color="auto"/>
                        <w:left w:val="none" w:sz="0" w:space="0" w:color="auto"/>
                        <w:bottom w:val="none" w:sz="0" w:space="0" w:color="auto"/>
                        <w:right w:val="none" w:sz="0" w:space="0" w:color="auto"/>
                      </w:divBdr>
                    </w:div>
                  </w:divsChild>
                </w:div>
                <w:div w:id="1614288960">
                  <w:marLeft w:val="0"/>
                  <w:marRight w:val="0"/>
                  <w:marTop w:val="0"/>
                  <w:marBottom w:val="0"/>
                  <w:divBdr>
                    <w:top w:val="none" w:sz="0" w:space="0" w:color="auto"/>
                    <w:left w:val="none" w:sz="0" w:space="0" w:color="auto"/>
                    <w:bottom w:val="none" w:sz="0" w:space="0" w:color="auto"/>
                    <w:right w:val="none" w:sz="0" w:space="0" w:color="auto"/>
                  </w:divBdr>
                  <w:divsChild>
                    <w:div w:id="1789080522">
                      <w:marLeft w:val="0"/>
                      <w:marRight w:val="0"/>
                      <w:marTop w:val="0"/>
                      <w:marBottom w:val="0"/>
                      <w:divBdr>
                        <w:top w:val="none" w:sz="0" w:space="0" w:color="auto"/>
                        <w:left w:val="none" w:sz="0" w:space="0" w:color="auto"/>
                        <w:bottom w:val="none" w:sz="0" w:space="0" w:color="auto"/>
                        <w:right w:val="none" w:sz="0" w:space="0" w:color="auto"/>
                      </w:divBdr>
                    </w:div>
                  </w:divsChild>
                </w:div>
                <w:div w:id="1648973735">
                  <w:marLeft w:val="0"/>
                  <w:marRight w:val="0"/>
                  <w:marTop w:val="0"/>
                  <w:marBottom w:val="0"/>
                  <w:divBdr>
                    <w:top w:val="none" w:sz="0" w:space="0" w:color="auto"/>
                    <w:left w:val="none" w:sz="0" w:space="0" w:color="auto"/>
                    <w:bottom w:val="none" w:sz="0" w:space="0" w:color="auto"/>
                    <w:right w:val="none" w:sz="0" w:space="0" w:color="auto"/>
                  </w:divBdr>
                  <w:divsChild>
                    <w:div w:id="367219437">
                      <w:marLeft w:val="0"/>
                      <w:marRight w:val="0"/>
                      <w:marTop w:val="0"/>
                      <w:marBottom w:val="0"/>
                      <w:divBdr>
                        <w:top w:val="none" w:sz="0" w:space="0" w:color="auto"/>
                        <w:left w:val="none" w:sz="0" w:space="0" w:color="auto"/>
                        <w:bottom w:val="none" w:sz="0" w:space="0" w:color="auto"/>
                        <w:right w:val="none" w:sz="0" w:space="0" w:color="auto"/>
                      </w:divBdr>
                    </w:div>
                  </w:divsChild>
                </w:div>
                <w:div w:id="1656060198">
                  <w:marLeft w:val="0"/>
                  <w:marRight w:val="0"/>
                  <w:marTop w:val="0"/>
                  <w:marBottom w:val="0"/>
                  <w:divBdr>
                    <w:top w:val="none" w:sz="0" w:space="0" w:color="auto"/>
                    <w:left w:val="none" w:sz="0" w:space="0" w:color="auto"/>
                    <w:bottom w:val="none" w:sz="0" w:space="0" w:color="auto"/>
                    <w:right w:val="none" w:sz="0" w:space="0" w:color="auto"/>
                  </w:divBdr>
                  <w:divsChild>
                    <w:div w:id="1654796384">
                      <w:marLeft w:val="0"/>
                      <w:marRight w:val="0"/>
                      <w:marTop w:val="0"/>
                      <w:marBottom w:val="0"/>
                      <w:divBdr>
                        <w:top w:val="none" w:sz="0" w:space="0" w:color="auto"/>
                        <w:left w:val="none" w:sz="0" w:space="0" w:color="auto"/>
                        <w:bottom w:val="none" w:sz="0" w:space="0" w:color="auto"/>
                        <w:right w:val="none" w:sz="0" w:space="0" w:color="auto"/>
                      </w:divBdr>
                    </w:div>
                  </w:divsChild>
                </w:div>
                <w:div w:id="1678385065">
                  <w:marLeft w:val="0"/>
                  <w:marRight w:val="0"/>
                  <w:marTop w:val="0"/>
                  <w:marBottom w:val="0"/>
                  <w:divBdr>
                    <w:top w:val="none" w:sz="0" w:space="0" w:color="auto"/>
                    <w:left w:val="none" w:sz="0" w:space="0" w:color="auto"/>
                    <w:bottom w:val="none" w:sz="0" w:space="0" w:color="auto"/>
                    <w:right w:val="none" w:sz="0" w:space="0" w:color="auto"/>
                  </w:divBdr>
                  <w:divsChild>
                    <w:div w:id="564028395">
                      <w:marLeft w:val="0"/>
                      <w:marRight w:val="0"/>
                      <w:marTop w:val="0"/>
                      <w:marBottom w:val="0"/>
                      <w:divBdr>
                        <w:top w:val="none" w:sz="0" w:space="0" w:color="auto"/>
                        <w:left w:val="none" w:sz="0" w:space="0" w:color="auto"/>
                        <w:bottom w:val="none" w:sz="0" w:space="0" w:color="auto"/>
                        <w:right w:val="none" w:sz="0" w:space="0" w:color="auto"/>
                      </w:divBdr>
                    </w:div>
                  </w:divsChild>
                </w:div>
                <w:div w:id="1731268315">
                  <w:marLeft w:val="0"/>
                  <w:marRight w:val="0"/>
                  <w:marTop w:val="0"/>
                  <w:marBottom w:val="0"/>
                  <w:divBdr>
                    <w:top w:val="none" w:sz="0" w:space="0" w:color="auto"/>
                    <w:left w:val="none" w:sz="0" w:space="0" w:color="auto"/>
                    <w:bottom w:val="none" w:sz="0" w:space="0" w:color="auto"/>
                    <w:right w:val="none" w:sz="0" w:space="0" w:color="auto"/>
                  </w:divBdr>
                  <w:divsChild>
                    <w:div w:id="1845166099">
                      <w:marLeft w:val="0"/>
                      <w:marRight w:val="0"/>
                      <w:marTop w:val="0"/>
                      <w:marBottom w:val="0"/>
                      <w:divBdr>
                        <w:top w:val="none" w:sz="0" w:space="0" w:color="auto"/>
                        <w:left w:val="none" w:sz="0" w:space="0" w:color="auto"/>
                        <w:bottom w:val="none" w:sz="0" w:space="0" w:color="auto"/>
                        <w:right w:val="none" w:sz="0" w:space="0" w:color="auto"/>
                      </w:divBdr>
                    </w:div>
                  </w:divsChild>
                </w:div>
                <w:div w:id="1746293288">
                  <w:marLeft w:val="0"/>
                  <w:marRight w:val="0"/>
                  <w:marTop w:val="0"/>
                  <w:marBottom w:val="0"/>
                  <w:divBdr>
                    <w:top w:val="none" w:sz="0" w:space="0" w:color="auto"/>
                    <w:left w:val="none" w:sz="0" w:space="0" w:color="auto"/>
                    <w:bottom w:val="none" w:sz="0" w:space="0" w:color="auto"/>
                    <w:right w:val="none" w:sz="0" w:space="0" w:color="auto"/>
                  </w:divBdr>
                  <w:divsChild>
                    <w:div w:id="1377973151">
                      <w:marLeft w:val="0"/>
                      <w:marRight w:val="0"/>
                      <w:marTop w:val="0"/>
                      <w:marBottom w:val="0"/>
                      <w:divBdr>
                        <w:top w:val="none" w:sz="0" w:space="0" w:color="auto"/>
                        <w:left w:val="none" w:sz="0" w:space="0" w:color="auto"/>
                        <w:bottom w:val="none" w:sz="0" w:space="0" w:color="auto"/>
                        <w:right w:val="none" w:sz="0" w:space="0" w:color="auto"/>
                      </w:divBdr>
                    </w:div>
                  </w:divsChild>
                </w:div>
                <w:div w:id="1775444212">
                  <w:marLeft w:val="0"/>
                  <w:marRight w:val="0"/>
                  <w:marTop w:val="0"/>
                  <w:marBottom w:val="0"/>
                  <w:divBdr>
                    <w:top w:val="none" w:sz="0" w:space="0" w:color="auto"/>
                    <w:left w:val="none" w:sz="0" w:space="0" w:color="auto"/>
                    <w:bottom w:val="none" w:sz="0" w:space="0" w:color="auto"/>
                    <w:right w:val="none" w:sz="0" w:space="0" w:color="auto"/>
                  </w:divBdr>
                  <w:divsChild>
                    <w:div w:id="1242567721">
                      <w:marLeft w:val="0"/>
                      <w:marRight w:val="0"/>
                      <w:marTop w:val="0"/>
                      <w:marBottom w:val="0"/>
                      <w:divBdr>
                        <w:top w:val="none" w:sz="0" w:space="0" w:color="auto"/>
                        <w:left w:val="none" w:sz="0" w:space="0" w:color="auto"/>
                        <w:bottom w:val="none" w:sz="0" w:space="0" w:color="auto"/>
                        <w:right w:val="none" w:sz="0" w:space="0" w:color="auto"/>
                      </w:divBdr>
                    </w:div>
                  </w:divsChild>
                </w:div>
                <w:div w:id="1848864168">
                  <w:marLeft w:val="0"/>
                  <w:marRight w:val="0"/>
                  <w:marTop w:val="0"/>
                  <w:marBottom w:val="0"/>
                  <w:divBdr>
                    <w:top w:val="none" w:sz="0" w:space="0" w:color="auto"/>
                    <w:left w:val="none" w:sz="0" w:space="0" w:color="auto"/>
                    <w:bottom w:val="none" w:sz="0" w:space="0" w:color="auto"/>
                    <w:right w:val="none" w:sz="0" w:space="0" w:color="auto"/>
                  </w:divBdr>
                  <w:divsChild>
                    <w:div w:id="2010939143">
                      <w:marLeft w:val="0"/>
                      <w:marRight w:val="0"/>
                      <w:marTop w:val="0"/>
                      <w:marBottom w:val="0"/>
                      <w:divBdr>
                        <w:top w:val="none" w:sz="0" w:space="0" w:color="auto"/>
                        <w:left w:val="none" w:sz="0" w:space="0" w:color="auto"/>
                        <w:bottom w:val="none" w:sz="0" w:space="0" w:color="auto"/>
                        <w:right w:val="none" w:sz="0" w:space="0" w:color="auto"/>
                      </w:divBdr>
                    </w:div>
                  </w:divsChild>
                </w:div>
                <w:div w:id="1867014540">
                  <w:marLeft w:val="0"/>
                  <w:marRight w:val="0"/>
                  <w:marTop w:val="0"/>
                  <w:marBottom w:val="0"/>
                  <w:divBdr>
                    <w:top w:val="none" w:sz="0" w:space="0" w:color="auto"/>
                    <w:left w:val="none" w:sz="0" w:space="0" w:color="auto"/>
                    <w:bottom w:val="none" w:sz="0" w:space="0" w:color="auto"/>
                    <w:right w:val="none" w:sz="0" w:space="0" w:color="auto"/>
                  </w:divBdr>
                  <w:divsChild>
                    <w:div w:id="1762948661">
                      <w:marLeft w:val="0"/>
                      <w:marRight w:val="0"/>
                      <w:marTop w:val="0"/>
                      <w:marBottom w:val="0"/>
                      <w:divBdr>
                        <w:top w:val="none" w:sz="0" w:space="0" w:color="auto"/>
                        <w:left w:val="none" w:sz="0" w:space="0" w:color="auto"/>
                        <w:bottom w:val="none" w:sz="0" w:space="0" w:color="auto"/>
                        <w:right w:val="none" w:sz="0" w:space="0" w:color="auto"/>
                      </w:divBdr>
                    </w:div>
                  </w:divsChild>
                </w:div>
                <w:div w:id="1888446759">
                  <w:marLeft w:val="0"/>
                  <w:marRight w:val="0"/>
                  <w:marTop w:val="0"/>
                  <w:marBottom w:val="0"/>
                  <w:divBdr>
                    <w:top w:val="none" w:sz="0" w:space="0" w:color="auto"/>
                    <w:left w:val="none" w:sz="0" w:space="0" w:color="auto"/>
                    <w:bottom w:val="none" w:sz="0" w:space="0" w:color="auto"/>
                    <w:right w:val="none" w:sz="0" w:space="0" w:color="auto"/>
                  </w:divBdr>
                  <w:divsChild>
                    <w:div w:id="1002706111">
                      <w:marLeft w:val="0"/>
                      <w:marRight w:val="0"/>
                      <w:marTop w:val="0"/>
                      <w:marBottom w:val="0"/>
                      <w:divBdr>
                        <w:top w:val="none" w:sz="0" w:space="0" w:color="auto"/>
                        <w:left w:val="none" w:sz="0" w:space="0" w:color="auto"/>
                        <w:bottom w:val="none" w:sz="0" w:space="0" w:color="auto"/>
                        <w:right w:val="none" w:sz="0" w:space="0" w:color="auto"/>
                      </w:divBdr>
                    </w:div>
                  </w:divsChild>
                </w:div>
                <w:div w:id="1953659679">
                  <w:marLeft w:val="0"/>
                  <w:marRight w:val="0"/>
                  <w:marTop w:val="0"/>
                  <w:marBottom w:val="0"/>
                  <w:divBdr>
                    <w:top w:val="none" w:sz="0" w:space="0" w:color="auto"/>
                    <w:left w:val="none" w:sz="0" w:space="0" w:color="auto"/>
                    <w:bottom w:val="none" w:sz="0" w:space="0" w:color="auto"/>
                    <w:right w:val="none" w:sz="0" w:space="0" w:color="auto"/>
                  </w:divBdr>
                  <w:divsChild>
                    <w:div w:id="782966045">
                      <w:marLeft w:val="0"/>
                      <w:marRight w:val="0"/>
                      <w:marTop w:val="0"/>
                      <w:marBottom w:val="0"/>
                      <w:divBdr>
                        <w:top w:val="none" w:sz="0" w:space="0" w:color="auto"/>
                        <w:left w:val="none" w:sz="0" w:space="0" w:color="auto"/>
                        <w:bottom w:val="none" w:sz="0" w:space="0" w:color="auto"/>
                        <w:right w:val="none" w:sz="0" w:space="0" w:color="auto"/>
                      </w:divBdr>
                    </w:div>
                  </w:divsChild>
                </w:div>
                <w:div w:id="1975133206">
                  <w:marLeft w:val="0"/>
                  <w:marRight w:val="0"/>
                  <w:marTop w:val="0"/>
                  <w:marBottom w:val="0"/>
                  <w:divBdr>
                    <w:top w:val="none" w:sz="0" w:space="0" w:color="auto"/>
                    <w:left w:val="none" w:sz="0" w:space="0" w:color="auto"/>
                    <w:bottom w:val="none" w:sz="0" w:space="0" w:color="auto"/>
                    <w:right w:val="none" w:sz="0" w:space="0" w:color="auto"/>
                  </w:divBdr>
                  <w:divsChild>
                    <w:div w:id="695695328">
                      <w:marLeft w:val="0"/>
                      <w:marRight w:val="0"/>
                      <w:marTop w:val="0"/>
                      <w:marBottom w:val="0"/>
                      <w:divBdr>
                        <w:top w:val="none" w:sz="0" w:space="0" w:color="auto"/>
                        <w:left w:val="none" w:sz="0" w:space="0" w:color="auto"/>
                        <w:bottom w:val="none" w:sz="0" w:space="0" w:color="auto"/>
                        <w:right w:val="none" w:sz="0" w:space="0" w:color="auto"/>
                      </w:divBdr>
                    </w:div>
                  </w:divsChild>
                </w:div>
                <w:div w:id="1997830767">
                  <w:marLeft w:val="0"/>
                  <w:marRight w:val="0"/>
                  <w:marTop w:val="0"/>
                  <w:marBottom w:val="0"/>
                  <w:divBdr>
                    <w:top w:val="none" w:sz="0" w:space="0" w:color="auto"/>
                    <w:left w:val="none" w:sz="0" w:space="0" w:color="auto"/>
                    <w:bottom w:val="none" w:sz="0" w:space="0" w:color="auto"/>
                    <w:right w:val="none" w:sz="0" w:space="0" w:color="auto"/>
                  </w:divBdr>
                  <w:divsChild>
                    <w:div w:id="445003706">
                      <w:marLeft w:val="0"/>
                      <w:marRight w:val="0"/>
                      <w:marTop w:val="0"/>
                      <w:marBottom w:val="0"/>
                      <w:divBdr>
                        <w:top w:val="none" w:sz="0" w:space="0" w:color="auto"/>
                        <w:left w:val="none" w:sz="0" w:space="0" w:color="auto"/>
                        <w:bottom w:val="none" w:sz="0" w:space="0" w:color="auto"/>
                        <w:right w:val="none" w:sz="0" w:space="0" w:color="auto"/>
                      </w:divBdr>
                    </w:div>
                  </w:divsChild>
                </w:div>
                <w:div w:id="2018068386">
                  <w:marLeft w:val="0"/>
                  <w:marRight w:val="0"/>
                  <w:marTop w:val="0"/>
                  <w:marBottom w:val="0"/>
                  <w:divBdr>
                    <w:top w:val="none" w:sz="0" w:space="0" w:color="auto"/>
                    <w:left w:val="none" w:sz="0" w:space="0" w:color="auto"/>
                    <w:bottom w:val="none" w:sz="0" w:space="0" w:color="auto"/>
                    <w:right w:val="none" w:sz="0" w:space="0" w:color="auto"/>
                  </w:divBdr>
                  <w:divsChild>
                    <w:div w:id="1533377888">
                      <w:marLeft w:val="0"/>
                      <w:marRight w:val="0"/>
                      <w:marTop w:val="0"/>
                      <w:marBottom w:val="0"/>
                      <w:divBdr>
                        <w:top w:val="none" w:sz="0" w:space="0" w:color="auto"/>
                        <w:left w:val="none" w:sz="0" w:space="0" w:color="auto"/>
                        <w:bottom w:val="none" w:sz="0" w:space="0" w:color="auto"/>
                        <w:right w:val="none" w:sz="0" w:space="0" w:color="auto"/>
                      </w:divBdr>
                    </w:div>
                  </w:divsChild>
                </w:div>
                <w:div w:id="2031445292">
                  <w:marLeft w:val="0"/>
                  <w:marRight w:val="0"/>
                  <w:marTop w:val="0"/>
                  <w:marBottom w:val="0"/>
                  <w:divBdr>
                    <w:top w:val="none" w:sz="0" w:space="0" w:color="auto"/>
                    <w:left w:val="none" w:sz="0" w:space="0" w:color="auto"/>
                    <w:bottom w:val="none" w:sz="0" w:space="0" w:color="auto"/>
                    <w:right w:val="none" w:sz="0" w:space="0" w:color="auto"/>
                  </w:divBdr>
                  <w:divsChild>
                    <w:div w:id="2103798481">
                      <w:marLeft w:val="0"/>
                      <w:marRight w:val="0"/>
                      <w:marTop w:val="0"/>
                      <w:marBottom w:val="0"/>
                      <w:divBdr>
                        <w:top w:val="none" w:sz="0" w:space="0" w:color="auto"/>
                        <w:left w:val="none" w:sz="0" w:space="0" w:color="auto"/>
                        <w:bottom w:val="none" w:sz="0" w:space="0" w:color="auto"/>
                        <w:right w:val="none" w:sz="0" w:space="0" w:color="auto"/>
                      </w:divBdr>
                    </w:div>
                  </w:divsChild>
                </w:div>
                <w:div w:id="2080785794">
                  <w:marLeft w:val="0"/>
                  <w:marRight w:val="0"/>
                  <w:marTop w:val="0"/>
                  <w:marBottom w:val="0"/>
                  <w:divBdr>
                    <w:top w:val="none" w:sz="0" w:space="0" w:color="auto"/>
                    <w:left w:val="none" w:sz="0" w:space="0" w:color="auto"/>
                    <w:bottom w:val="none" w:sz="0" w:space="0" w:color="auto"/>
                    <w:right w:val="none" w:sz="0" w:space="0" w:color="auto"/>
                  </w:divBdr>
                  <w:divsChild>
                    <w:div w:id="56526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4412">
      <w:bodyDiv w:val="1"/>
      <w:marLeft w:val="0"/>
      <w:marRight w:val="0"/>
      <w:marTop w:val="0"/>
      <w:marBottom w:val="0"/>
      <w:divBdr>
        <w:top w:val="none" w:sz="0" w:space="0" w:color="auto"/>
        <w:left w:val="none" w:sz="0" w:space="0" w:color="auto"/>
        <w:bottom w:val="none" w:sz="0" w:space="0" w:color="auto"/>
        <w:right w:val="none" w:sz="0" w:space="0" w:color="auto"/>
      </w:divBdr>
    </w:div>
    <w:div w:id="1702824852">
      <w:bodyDiv w:val="1"/>
      <w:marLeft w:val="0"/>
      <w:marRight w:val="0"/>
      <w:marTop w:val="0"/>
      <w:marBottom w:val="0"/>
      <w:divBdr>
        <w:top w:val="none" w:sz="0" w:space="0" w:color="auto"/>
        <w:left w:val="none" w:sz="0" w:space="0" w:color="auto"/>
        <w:bottom w:val="none" w:sz="0" w:space="0" w:color="auto"/>
        <w:right w:val="none" w:sz="0" w:space="0" w:color="auto"/>
      </w:divBdr>
    </w:div>
    <w:div w:id="1716928757">
      <w:bodyDiv w:val="1"/>
      <w:marLeft w:val="0"/>
      <w:marRight w:val="0"/>
      <w:marTop w:val="0"/>
      <w:marBottom w:val="0"/>
      <w:divBdr>
        <w:top w:val="none" w:sz="0" w:space="0" w:color="auto"/>
        <w:left w:val="none" w:sz="0" w:space="0" w:color="auto"/>
        <w:bottom w:val="none" w:sz="0" w:space="0" w:color="auto"/>
        <w:right w:val="none" w:sz="0" w:space="0" w:color="auto"/>
      </w:divBdr>
      <w:divsChild>
        <w:div w:id="491605347">
          <w:marLeft w:val="0"/>
          <w:marRight w:val="0"/>
          <w:marTop w:val="0"/>
          <w:marBottom w:val="0"/>
          <w:divBdr>
            <w:top w:val="none" w:sz="0" w:space="0" w:color="auto"/>
            <w:left w:val="none" w:sz="0" w:space="0" w:color="auto"/>
            <w:bottom w:val="none" w:sz="0" w:space="0" w:color="auto"/>
            <w:right w:val="none" w:sz="0" w:space="0" w:color="auto"/>
          </w:divBdr>
        </w:div>
        <w:div w:id="1639645994">
          <w:marLeft w:val="0"/>
          <w:marRight w:val="0"/>
          <w:marTop w:val="0"/>
          <w:marBottom w:val="0"/>
          <w:divBdr>
            <w:top w:val="none" w:sz="0" w:space="0" w:color="auto"/>
            <w:left w:val="none" w:sz="0" w:space="0" w:color="auto"/>
            <w:bottom w:val="none" w:sz="0" w:space="0" w:color="auto"/>
            <w:right w:val="none" w:sz="0" w:space="0" w:color="auto"/>
          </w:divBdr>
        </w:div>
      </w:divsChild>
    </w:div>
    <w:div w:id="1741750544">
      <w:bodyDiv w:val="1"/>
      <w:marLeft w:val="0"/>
      <w:marRight w:val="0"/>
      <w:marTop w:val="0"/>
      <w:marBottom w:val="0"/>
      <w:divBdr>
        <w:top w:val="none" w:sz="0" w:space="0" w:color="auto"/>
        <w:left w:val="none" w:sz="0" w:space="0" w:color="auto"/>
        <w:bottom w:val="none" w:sz="0" w:space="0" w:color="auto"/>
        <w:right w:val="none" w:sz="0" w:space="0" w:color="auto"/>
      </w:divBdr>
    </w:div>
    <w:div w:id="1747150067">
      <w:bodyDiv w:val="1"/>
      <w:marLeft w:val="0"/>
      <w:marRight w:val="0"/>
      <w:marTop w:val="0"/>
      <w:marBottom w:val="0"/>
      <w:divBdr>
        <w:top w:val="none" w:sz="0" w:space="0" w:color="auto"/>
        <w:left w:val="none" w:sz="0" w:space="0" w:color="auto"/>
        <w:bottom w:val="none" w:sz="0" w:space="0" w:color="auto"/>
        <w:right w:val="none" w:sz="0" w:space="0" w:color="auto"/>
      </w:divBdr>
    </w:div>
    <w:div w:id="1749619155">
      <w:bodyDiv w:val="1"/>
      <w:marLeft w:val="0"/>
      <w:marRight w:val="0"/>
      <w:marTop w:val="0"/>
      <w:marBottom w:val="0"/>
      <w:divBdr>
        <w:top w:val="none" w:sz="0" w:space="0" w:color="auto"/>
        <w:left w:val="none" w:sz="0" w:space="0" w:color="auto"/>
        <w:bottom w:val="none" w:sz="0" w:space="0" w:color="auto"/>
        <w:right w:val="none" w:sz="0" w:space="0" w:color="auto"/>
      </w:divBdr>
    </w:div>
    <w:div w:id="1753575821">
      <w:bodyDiv w:val="1"/>
      <w:marLeft w:val="0"/>
      <w:marRight w:val="0"/>
      <w:marTop w:val="0"/>
      <w:marBottom w:val="0"/>
      <w:divBdr>
        <w:top w:val="none" w:sz="0" w:space="0" w:color="auto"/>
        <w:left w:val="none" w:sz="0" w:space="0" w:color="auto"/>
        <w:bottom w:val="none" w:sz="0" w:space="0" w:color="auto"/>
        <w:right w:val="none" w:sz="0" w:space="0" w:color="auto"/>
      </w:divBdr>
    </w:div>
    <w:div w:id="1771926336">
      <w:bodyDiv w:val="1"/>
      <w:marLeft w:val="0"/>
      <w:marRight w:val="0"/>
      <w:marTop w:val="0"/>
      <w:marBottom w:val="0"/>
      <w:divBdr>
        <w:top w:val="none" w:sz="0" w:space="0" w:color="auto"/>
        <w:left w:val="none" w:sz="0" w:space="0" w:color="auto"/>
        <w:bottom w:val="none" w:sz="0" w:space="0" w:color="auto"/>
        <w:right w:val="none" w:sz="0" w:space="0" w:color="auto"/>
      </w:divBdr>
    </w:div>
    <w:div w:id="1778527300">
      <w:bodyDiv w:val="1"/>
      <w:marLeft w:val="0"/>
      <w:marRight w:val="0"/>
      <w:marTop w:val="0"/>
      <w:marBottom w:val="0"/>
      <w:divBdr>
        <w:top w:val="none" w:sz="0" w:space="0" w:color="auto"/>
        <w:left w:val="none" w:sz="0" w:space="0" w:color="auto"/>
        <w:bottom w:val="none" w:sz="0" w:space="0" w:color="auto"/>
        <w:right w:val="none" w:sz="0" w:space="0" w:color="auto"/>
      </w:divBdr>
    </w:div>
    <w:div w:id="1782146540">
      <w:bodyDiv w:val="1"/>
      <w:marLeft w:val="0"/>
      <w:marRight w:val="0"/>
      <w:marTop w:val="0"/>
      <w:marBottom w:val="0"/>
      <w:divBdr>
        <w:top w:val="none" w:sz="0" w:space="0" w:color="auto"/>
        <w:left w:val="none" w:sz="0" w:space="0" w:color="auto"/>
        <w:bottom w:val="none" w:sz="0" w:space="0" w:color="auto"/>
        <w:right w:val="none" w:sz="0" w:space="0" w:color="auto"/>
      </w:divBdr>
    </w:div>
    <w:div w:id="1794203033">
      <w:bodyDiv w:val="1"/>
      <w:marLeft w:val="0"/>
      <w:marRight w:val="0"/>
      <w:marTop w:val="0"/>
      <w:marBottom w:val="0"/>
      <w:divBdr>
        <w:top w:val="none" w:sz="0" w:space="0" w:color="auto"/>
        <w:left w:val="none" w:sz="0" w:space="0" w:color="auto"/>
        <w:bottom w:val="none" w:sz="0" w:space="0" w:color="auto"/>
        <w:right w:val="none" w:sz="0" w:space="0" w:color="auto"/>
      </w:divBdr>
    </w:div>
    <w:div w:id="1801337317">
      <w:bodyDiv w:val="1"/>
      <w:marLeft w:val="0"/>
      <w:marRight w:val="0"/>
      <w:marTop w:val="0"/>
      <w:marBottom w:val="0"/>
      <w:divBdr>
        <w:top w:val="none" w:sz="0" w:space="0" w:color="auto"/>
        <w:left w:val="none" w:sz="0" w:space="0" w:color="auto"/>
        <w:bottom w:val="none" w:sz="0" w:space="0" w:color="auto"/>
        <w:right w:val="none" w:sz="0" w:space="0" w:color="auto"/>
      </w:divBdr>
    </w:div>
    <w:div w:id="1820420816">
      <w:bodyDiv w:val="1"/>
      <w:marLeft w:val="0"/>
      <w:marRight w:val="0"/>
      <w:marTop w:val="0"/>
      <w:marBottom w:val="0"/>
      <w:divBdr>
        <w:top w:val="none" w:sz="0" w:space="0" w:color="auto"/>
        <w:left w:val="none" w:sz="0" w:space="0" w:color="auto"/>
        <w:bottom w:val="none" w:sz="0" w:space="0" w:color="auto"/>
        <w:right w:val="none" w:sz="0" w:space="0" w:color="auto"/>
      </w:divBdr>
    </w:div>
    <w:div w:id="1821188432">
      <w:bodyDiv w:val="1"/>
      <w:marLeft w:val="0"/>
      <w:marRight w:val="0"/>
      <w:marTop w:val="0"/>
      <w:marBottom w:val="0"/>
      <w:divBdr>
        <w:top w:val="none" w:sz="0" w:space="0" w:color="auto"/>
        <w:left w:val="none" w:sz="0" w:space="0" w:color="auto"/>
        <w:bottom w:val="none" w:sz="0" w:space="0" w:color="auto"/>
        <w:right w:val="none" w:sz="0" w:space="0" w:color="auto"/>
      </w:divBdr>
    </w:div>
    <w:div w:id="1847013075">
      <w:bodyDiv w:val="1"/>
      <w:marLeft w:val="0"/>
      <w:marRight w:val="0"/>
      <w:marTop w:val="0"/>
      <w:marBottom w:val="0"/>
      <w:divBdr>
        <w:top w:val="none" w:sz="0" w:space="0" w:color="auto"/>
        <w:left w:val="none" w:sz="0" w:space="0" w:color="auto"/>
        <w:bottom w:val="none" w:sz="0" w:space="0" w:color="auto"/>
        <w:right w:val="none" w:sz="0" w:space="0" w:color="auto"/>
      </w:divBdr>
    </w:div>
    <w:div w:id="1870994666">
      <w:bodyDiv w:val="1"/>
      <w:marLeft w:val="0"/>
      <w:marRight w:val="0"/>
      <w:marTop w:val="0"/>
      <w:marBottom w:val="0"/>
      <w:divBdr>
        <w:top w:val="none" w:sz="0" w:space="0" w:color="auto"/>
        <w:left w:val="none" w:sz="0" w:space="0" w:color="auto"/>
        <w:bottom w:val="none" w:sz="0" w:space="0" w:color="auto"/>
        <w:right w:val="none" w:sz="0" w:space="0" w:color="auto"/>
      </w:divBdr>
    </w:div>
    <w:div w:id="1873180924">
      <w:bodyDiv w:val="1"/>
      <w:marLeft w:val="0"/>
      <w:marRight w:val="0"/>
      <w:marTop w:val="0"/>
      <w:marBottom w:val="0"/>
      <w:divBdr>
        <w:top w:val="none" w:sz="0" w:space="0" w:color="auto"/>
        <w:left w:val="none" w:sz="0" w:space="0" w:color="auto"/>
        <w:bottom w:val="none" w:sz="0" w:space="0" w:color="auto"/>
        <w:right w:val="none" w:sz="0" w:space="0" w:color="auto"/>
      </w:divBdr>
    </w:div>
    <w:div w:id="1888370998">
      <w:bodyDiv w:val="1"/>
      <w:marLeft w:val="0"/>
      <w:marRight w:val="0"/>
      <w:marTop w:val="0"/>
      <w:marBottom w:val="0"/>
      <w:divBdr>
        <w:top w:val="none" w:sz="0" w:space="0" w:color="auto"/>
        <w:left w:val="none" w:sz="0" w:space="0" w:color="auto"/>
        <w:bottom w:val="none" w:sz="0" w:space="0" w:color="auto"/>
        <w:right w:val="none" w:sz="0" w:space="0" w:color="auto"/>
      </w:divBdr>
    </w:div>
    <w:div w:id="1895890991">
      <w:bodyDiv w:val="1"/>
      <w:marLeft w:val="0"/>
      <w:marRight w:val="0"/>
      <w:marTop w:val="0"/>
      <w:marBottom w:val="0"/>
      <w:divBdr>
        <w:top w:val="none" w:sz="0" w:space="0" w:color="auto"/>
        <w:left w:val="none" w:sz="0" w:space="0" w:color="auto"/>
        <w:bottom w:val="none" w:sz="0" w:space="0" w:color="auto"/>
        <w:right w:val="none" w:sz="0" w:space="0" w:color="auto"/>
      </w:divBdr>
    </w:div>
    <w:div w:id="1909069916">
      <w:bodyDiv w:val="1"/>
      <w:marLeft w:val="0"/>
      <w:marRight w:val="0"/>
      <w:marTop w:val="0"/>
      <w:marBottom w:val="0"/>
      <w:divBdr>
        <w:top w:val="none" w:sz="0" w:space="0" w:color="auto"/>
        <w:left w:val="none" w:sz="0" w:space="0" w:color="auto"/>
        <w:bottom w:val="none" w:sz="0" w:space="0" w:color="auto"/>
        <w:right w:val="none" w:sz="0" w:space="0" w:color="auto"/>
      </w:divBdr>
    </w:div>
    <w:div w:id="1912544625">
      <w:bodyDiv w:val="1"/>
      <w:marLeft w:val="0"/>
      <w:marRight w:val="0"/>
      <w:marTop w:val="0"/>
      <w:marBottom w:val="0"/>
      <w:divBdr>
        <w:top w:val="none" w:sz="0" w:space="0" w:color="auto"/>
        <w:left w:val="none" w:sz="0" w:space="0" w:color="auto"/>
        <w:bottom w:val="none" w:sz="0" w:space="0" w:color="auto"/>
        <w:right w:val="none" w:sz="0" w:space="0" w:color="auto"/>
      </w:divBdr>
    </w:div>
    <w:div w:id="1930505767">
      <w:bodyDiv w:val="1"/>
      <w:marLeft w:val="0"/>
      <w:marRight w:val="0"/>
      <w:marTop w:val="0"/>
      <w:marBottom w:val="0"/>
      <w:divBdr>
        <w:top w:val="none" w:sz="0" w:space="0" w:color="auto"/>
        <w:left w:val="none" w:sz="0" w:space="0" w:color="auto"/>
        <w:bottom w:val="none" w:sz="0" w:space="0" w:color="auto"/>
        <w:right w:val="none" w:sz="0" w:space="0" w:color="auto"/>
      </w:divBdr>
    </w:div>
    <w:div w:id="1930770723">
      <w:bodyDiv w:val="1"/>
      <w:marLeft w:val="0"/>
      <w:marRight w:val="0"/>
      <w:marTop w:val="0"/>
      <w:marBottom w:val="0"/>
      <w:divBdr>
        <w:top w:val="none" w:sz="0" w:space="0" w:color="auto"/>
        <w:left w:val="none" w:sz="0" w:space="0" w:color="auto"/>
        <w:bottom w:val="none" w:sz="0" w:space="0" w:color="auto"/>
        <w:right w:val="none" w:sz="0" w:space="0" w:color="auto"/>
      </w:divBdr>
    </w:div>
    <w:div w:id="1935161395">
      <w:bodyDiv w:val="1"/>
      <w:marLeft w:val="0"/>
      <w:marRight w:val="0"/>
      <w:marTop w:val="0"/>
      <w:marBottom w:val="0"/>
      <w:divBdr>
        <w:top w:val="none" w:sz="0" w:space="0" w:color="auto"/>
        <w:left w:val="none" w:sz="0" w:space="0" w:color="auto"/>
        <w:bottom w:val="none" w:sz="0" w:space="0" w:color="auto"/>
        <w:right w:val="none" w:sz="0" w:space="0" w:color="auto"/>
      </w:divBdr>
    </w:div>
    <w:div w:id="1967664696">
      <w:bodyDiv w:val="1"/>
      <w:marLeft w:val="0"/>
      <w:marRight w:val="0"/>
      <w:marTop w:val="0"/>
      <w:marBottom w:val="0"/>
      <w:divBdr>
        <w:top w:val="none" w:sz="0" w:space="0" w:color="auto"/>
        <w:left w:val="none" w:sz="0" w:space="0" w:color="auto"/>
        <w:bottom w:val="none" w:sz="0" w:space="0" w:color="auto"/>
        <w:right w:val="none" w:sz="0" w:space="0" w:color="auto"/>
      </w:divBdr>
    </w:div>
    <w:div w:id="1994289275">
      <w:bodyDiv w:val="1"/>
      <w:marLeft w:val="0"/>
      <w:marRight w:val="0"/>
      <w:marTop w:val="0"/>
      <w:marBottom w:val="0"/>
      <w:divBdr>
        <w:top w:val="none" w:sz="0" w:space="0" w:color="auto"/>
        <w:left w:val="none" w:sz="0" w:space="0" w:color="auto"/>
        <w:bottom w:val="none" w:sz="0" w:space="0" w:color="auto"/>
        <w:right w:val="none" w:sz="0" w:space="0" w:color="auto"/>
      </w:divBdr>
    </w:div>
    <w:div w:id="2000377205">
      <w:bodyDiv w:val="1"/>
      <w:marLeft w:val="0"/>
      <w:marRight w:val="0"/>
      <w:marTop w:val="0"/>
      <w:marBottom w:val="0"/>
      <w:divBdr>
        <w:top w:val="none" w:sz="0" w:space="0" w:color="auto"/>
        <w:left w:val="none" w:sz="0" w:space="0" w:color="auto"/>
        <w:bottom w:val="none" w:sz="0" w:space="0" w:color="auto"/>
        <w:right w:val="none" w:sz="0" w:space="0" w:color="auto"/>
      </w:divBdr>
    </w:div>
    <w:div w:id="2001959444">
      <w:bodyDiv w:val="1"/>
      <w:marLeft w:val="0"/>
      <w:marRight w:val="0"/>
      <w:marTop w:val="0"/>
      <w:marBottom w:val="0"/>
      <w:divBdr>
        <w:top w:val="none" w:sz="0" w:space="0" w:color="auto"/>
        <w:left w:val="none" w:sz="0" w:space="0" w:color="auto"/>
        <w:bottom w:val="none" w:sz="0" w:space="0" w:color="auto"/>
        <w:right w:val="none" w:sz="0" w:space="0" w:color="auto"/>
      </w:divBdr>
    </w:div>
    <w:div w:id="2044941980">
      <w:bodyDiv w:val="1"/>
      <w:marLeft w:val="0"/>
      <w:marRight w:val="0"/>
      <w:marTop w:val="0"/>
      <w:marBottom w:val="0"/>
      <w:divBdr>
        <w:top w:val="none" w:sz="0" w:space="0" w:color="auto"/>
        <w:left w:val="none" w:sz="0" w:space="0" w:color="auto"/>
        <w:bottom w:val="none" w:sz="0" w:space="0" w:color="auto"/>
        <w:right w:val="none" w:sz="0" w:space="0" w:color="auto"/>
      </w:divBdr>
      <w:divsChild>
        <w:div w:id="38827574">
          <w:marLeft w:val="0"/>
          <w:marRight w:val="0"/>
          <w:marTop w:val="0"/>
          <w:marBottom w:val="0"/>
          <w:divBdr>
            <w:top w:val="none" w:sz="0" w:space="0" w:color="auto"/>
            <w:left w:val="none" w:sz="0" w:space="0" w:color="auto"/>
            <w:bottom w:val="none" w:sz="0" w:space="0" w:color="auto"/>
            <w:right w:val="none" w:sz="0" w:space="0" w:color="auto"/>
          </w:divBdr>
        </w:div>
        <w:div w:id="318964219">
          <w:marLeft w:val="0"/>
          <w:marRight w:val="0"/>
          <w:marTop w:val="0"/>
          <w:marBottom w:val="0"/>
          <w:divBdr>
            <w:top w:val="none" w:sz="0" w:space="0" w:color="auto"/>
            <w:left w:val="none" w:sz="0" w:space="0" w:color="auto"/>
            <w:bottom w:val="none" w:sz="0" w:space="0" w:color="auto"/>
            <w:right w:val="none" w:sz="0" w:space="0" w:color="auto"/>
          </w:divBdr>
        </w:div>
        <w:div w:id="1049453061">
          <w:marLeft w:val="-75"/>
          <w:marRight w:val="0"/>
          <w:marTop w:val="30"/>
          <w:marBottom w:val="30"/>
          <w:divBdr>
            <w:top w:val="none" w:sz="0" w:space="0" w:color="auto"/>
            <w:left w:val="none" w:sz="0" w:space="0" w:color="auto"/>
            <w:bottom w:val="none" w:sz="0" w:space="0" w:color="auto"/>
            <w:right w:val="none" w:sz="0" w:space="0" w:color="auto"/>
          </w:divBdr>
          <w:divsChild>
            <w:div w:id="367877547">
              <w:marLeft w:val="0"/>
              <w:marRight w:val="0"/>
              <w:marTop w:val="0"/>
              <w:marBottom w:val="0"/>
              <w:divBdr>
                <w:top w:val="none" w:sz="0" w:space="0" w:color="auto"/>
                <w:left w:val="none" w:sz="0" w:space="0" w:color="auto"/>
                <w:bottom w:val="none" w:sz="0" w:space="0" w:color="auto"/>
                <w:right w:val="none" w:sz="0" w:space="0" w:color="auto"/>
              </w:divBdr>
              <w:divsChild>
                <w:div w:id="293947134">
                  <w:marLeft w:val="0"/>
                  <w:marRight w:val="0"/>
                  <w:marTop w:val="0"/>
                  <w:marBottom w:val="0"/>
                  <w:divBdr>
                    <w:top w:val="none" w:sz="0" w:space="0" w:color="auto"/>
                    <w:left w:val="none" w:sz="0" w:space="0" w:color="auto"/>
                    <w:bottom w:val="none" w:sz="0" w:space="0" w:color="auto"/>
                    <w:right w:val="none" w:sz="0" w:space="0" w:color="auto"/>
                  </w:divBdr>
                </w:div>
              </w:divsChild>
            </w:div>
            <w:div w:id="420641751">
              <w:marLeft w:val="0"/>
              <w:marRight w:val="0"/>
              <w:marTop w:val="0"/>
              <w:marBottom w:val="0"/>
              <w:divBdr>
                <w:top w:val="none" w:sz="0" w:space="0" w:color="auto"/>
                <w:left w:val="none" w:sz="0" w:space="0" w:color="auto"/>
                <w:bottom w:val="none" w:sz="0" w:space="0" w:color="auto"/>
                <w:right w:val="none" w:sz="0" w:space="0" w:color="auto"/>
              </w:divBdr>
              <w:divsChild>
                <w:div w:id="499277337">
                  <w:marLeft w:val="0"/>
                  <w:marRight w:val="0"/>
                  <w:marTop w:val="0"/>
                  <w:marBottom w:val="0"/>
                  <w:divBdr>
                    <w:top w:val="none" w:sz="0" w:space="0" w:color="auto"/>
                    <w:left w:val="none" w:sz="0" w:space="0" w:color="auto"/>
                    <w:bottom w:val="none" w:sz="0" w:space="0" w:color="auto"/>
                    <w:right w:val="none" w:sz="0" w:space="0" w:color="auto"/>
                  </w:divBdr>
                </w:div>
              </w:divsChild>
            </w:div>
            <w:div w:id="577330026">
              <w:marLeft w:val="0"/>
              <w:marRight w:val="0"/>
              <w:marTop w:val="0"/>
              <w:marBottom w:val="0"/>
              <w:divBdr>
                <w:top w:val="none" w:sz="0" w:space="0" w:color="auto"/>
                <w:left w:val="none" w:sz="0" w:space="0" w:color="auto"/>
                <w:bottom w:val="none" w:sz="0" w:space="0" w:color="auto"/>
                <w:right w:val="none" w:sz="0" w:space="0" w:color="auto"/>
              </w:divBdr>
              <w:divsChild>
                <w:div w:id="96567052">
                  <w:marLeft w:val="0"/>
                  <w:marRight w:val="0"/>
                  <w:marTop w:val="0"/>
                  <w:marBottom w:val="0"/>
                  <w:divBdr>
                    <w:top w:val="none" w:sz="0" w:space="0" w:color="auto"/>
                    <w:left w:val="none" w:sz="0" w:space="0" w:color="auto"/>
                    <w:bottom w:val="none" w:sz="0" w:space="0" w:color="auto"/>
                    <w:right w:val="none" w:sz="0" w:space="0" w:color="auto"/>
                  </w:divBdr>
                </w:div>
              </w:divsChild>
            </w:div>
            <w:div w:id="823744800">
              <w:marLeft w:val="0"/>
              <w:marRight w:val="0"/>
              <w:marTop w:val="0"/>
              <w:marBottom w:val="0"/>
              <w:divBdr>
                <w:top w:val="none" w:sz="0" w:space="0" w:color="auto"/>
                <w:left w:val="none" w:sz="0" w:space="0" w:color="auto"/>
                <w:bottom w:val="none" w:sz="0" w:space="0" w:color="auto"/>
                <w:right w:val="none" w:sz="0" w:space="0" w:color="auto"/>
              </w:divBdr>
              <w:divsChild>
                <w:div w:id="56057183">
                  <w:marLeft w:val="0"/>
                  <w:marRight w:val="0"/>
                  <w:marTop w:val="0"/>
                  <w:marBottom w:val="0"/>
                  <w:divBdr>
                    <w:top w:val="none" w:sz="0" w:space="0" w:color="auto"/>
                    <w:left w:val="none" w:sz="0" w:space="0" w:color="auto"/>
                    <w:bottom w:val="none" w:sz="0" w:space="0" w:color="auto"/>
                    <w:right w:val="none" w:sz="0" w:space="0" w:color="auto"/>
                  </w:divBdr>
                </w:div>
              </w:divsChild>
            </w:div>
            <w:div w:id="1378318184">
              <w:marLeft w:val="0"/>
              <w:marRight w:val="0"/>
              <w:marTop w:val="0"/>
              <w:marBottom w:val="0"/>
              <w:divBdr>
                <w:top w:val="none" w:sz="0" w:space="0" w:color="auto"/>
                <w:left w:val="none" w:sz="0" w:space="0" w:color="auto"/>
                <w:bottom w:val="none" w:sz="0" w:space="0" w:color="auto"/>
                <w:right w:val="none" w:sz="0" w:space="0" w:color="auto"/>
              </w:divBdr>
              <w:divsChild>
                <w:div w:id="581718337">
                  <w:marLeft w:val="0"/>
                  <w:marRight w:val="0"/>
                  <w:marTop w:val="0"/>
                  <w:marBottom w:val="0"/>
                  <w:divBdr>
                    <w:top w:val="none" w:sz="0" w:space="0" w:color="auto"/>
                    <w:left w:val="none" w:sz="0" w:space="0" w:color="auto"/>
                    <w:bottom w:val="none" w:sz="0" w:space="0" w:color="auto"/>
                    <w:right w:val="none" w:sz="0" w:space="0" w:color="auto"/>
                  </w:divBdr>
                </w:div>
              </w:divsChild>
            </w:div>
            <w:div w:id="1597207902">
              <w:marLeft w:val="0"/>
              <w:marRight w:val="0"/>
              <w:marTop w:val="0"/>
              <w:marBottom w:val="0"/>
              <w:divBdr>
                <w:top w:val="none" w:sz="0" w:space="0" w:color="auto"/>
                <w:left w:val="none" w:sz="0" w:space="0" w:color="auto"/>
                <w:bottom w:val="none" w:sz="0" w:space="0" w:color="auto"/>
                <w:right w:val="none" w:sz="0" w:space="0" w:color="auto"/>
              </w:divBdr>
              <w:divsChild>
                <w:div w:id="130245688">
                  <w:marLeft w:val="0"/>
                  <w:marRight w:val="0"/>
                  <w:marTop w:val="0"/>
                  <w:marBottom w:val="0"/>
                  <w:divBdr>
                    <w:top w:val="none" w:sz="0" w:space="0" w:color="auto"/>
                    <w:left w:val="none" w:sz="0" w:space="0" w:color="auto"/>
                    <w:bottom w:val="none" w:sz="0" w:space="0" w:color="auto"/>
                    <w:right w:val="none" w:sz="0" w:space="0" w:color="auto"/>
                  </w:divBdr>
                </w:div>
              </w:divsChild>
            </w:div>
            <w:div w:id="1728841382">
              <w:marLeft w:val="0"/>
              <w:marRight w:val="0"/>
              <w:marTop w:val="0"/>
              <w:marBottom w:val="0"/>
              <w:divBdr>
                <w:top w:val="none" w:sz="0" w:space="0" w:color="auto"/>
                <w:left w:val="none" w:sz="0" w:space="0" w:color="auto"/>
                <w:bottom w:val="none" w:sz="0" w:space="0" w:color="auto"/>
                <w:right w:val="none" w:sz="0" w:space="0" w:color="auto"/>
              </w:divBdr>
              <w:divsChild>
                <w:div w:id="1226720297">
                  <w:marLeft w:val="0"/>
                  <w:marRight w:val="0"/>
                  <w:marTop w:val="0"/>
                  <w:marBottom w:val="0"/>
                  <w:divBdr>
                    <w:top w:val="none" w:sz="0" w:space="0" w:color="auto"/>
                    <w:left w:val="none" w:sz="0" w:space="0" w:color="auto"/>
                    <w:bottom w:val="none" w:sz="0" w:space="0" w:color="auto"/>
                    <w:right w:val="none" w:sz="0" w:space="0" w:color="auto"/>
                  </w:divBdr>
                </w:div>
              </w:divsChild>
            </w:div>
            <w:div w:id="2081246390">
              <w:marLeft w:val="0"/>
              <w:marRight w:val="0"/>
              <w:marTop w:val="0"/>
              <w:marBottom w:val="0"/>
              <w:divBdr>
                <w:top w:val="none" w:sz="0" w:space="0" w:color="auto"/>
                <w:left w:val="none" w:sz="0" w:space="0" w:color="auto"/>
                <w:bottom w:val="none" w:sz="0" w:space="0" w:color="auto"/>
                <w:right w:val="none" w:sz="0" w:space="0" w:color="auto"/>
              </w:divBdr>
              <w:divsChild>
                <w:div w:id="609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11261">
      <w:bodyDiv w:val="1"/>
      <w:marLeft w:val="0"/>
      <w:marRight w:val="0"/>
      <w:marTop w:val="0"/>
      <w:marBottom w:val="0"/>
      <w:divBdr>
        <w:top w:val="none" w:sz="0" w:space="0" w:color="auto"/>
        <w:left w:val="none" w:sz="0" w:space="0" w:color="auto"/>
        <w:bottom w:val="none" w:sz="0" w:space="0" w:color="auto"/>
        <w:right w:val="none" w:sz="0" w:space="0" w:color="auto"/>
      </w:divBdr>
    </w:div>
    <w:div w:id="2106261631">
      <w:bodyDiv w:val="1"/>
      <w:marLeft w:val="0"/>
      <w:marRight w:val="0"/>
      <w:marTop w:val="0"/>
      <w:marBottom w:val="0"/>
      <w:divBdr>
        <w:top w:val="none" w:sz="0" w:space="0" w:color="auto"/>
        <w:left w:val="none" w:sz="0" w:space="0" w:color="auto"/>
        <w:bottom w:val="none" w:sz="0" w:space="0" w:color="auto"/>
        <w:right w:val="none" w:sz="0" w:space="0" w:color="auto"/>
      </w:divBdr>
    </w:div>
    <w:div w:id="2110730144">
      <w:bodyDiv w:val="1"/>
      <w:marLeft w:val="0"/>
      <w:marRight w:val="0"/>
      <w:marTop w:val="0"/>
      <w:marBottom w:val="0"/>
      <w:divBdr>
        <w:top w:val="none" w:sz="0" w:space="0" w:color="auto"/>
        <w:left w:val="none" w:sz="0" w:space="0" w:color="auto"/>
        <w:bottom w:val="none" w:sz="0" w:space="0" w:color="auto"/>
        <w:right w:val="none" w:sz="0" w:space="0" w:color="auto"/>
      </w:divBdr>
    </w:div>
    <w:div w:id="2140491941">
      <w:bodyDiv w:val="1"/>
      <w:marLeft w:val="0"/>
      <w:marRight w:val="0"/>
      <w:marTop w:val="0"/>
      <w:marBottom w:val="0"/>
      <w:divBdr>
        <w:top w:val="none" w:sz="0" w:space="0" w:color="auto"/>
        <w:left w:val="none" w:sz="0" w:space="0" w:color="auto"/>
        <w:bottom w:val="none" w:sz="0" w:space="0" w:color="auto"/>
        <w:right w:val="none" w:sz="0" w:space="0" w:color="auto"/>
      </w:divBdr>
    </w:div>
    <w:div w:id="21444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13501-2025-INIT/ro/pdf" TargetMode="External"/><Relationship Id="rId13" Type="http://schemas.openxmlformats.org/officeDocument/2006/relationships/hyperlink" Target="https://eur-lex.europa.eu/legal-content/RO/TXT/PDF/?uri=OJ:L_202302405." TargetMode="External"/><Relationship Id="rId18" Type="http://schemas.openxmlformats.org/officeDocument/2006/relationships/hyperlink" Target="https://eur-lex.europa.eu/resource.html?uri=cellar:61de6ed0-3b8d-11f0-8a44-01aa75ed71a1.0001.02/DOC_1&amp;format=PDF" TargetMode="External"/><Relationship Id="rId26" Type="http://schemas.openxmlformats.org/officeDocument/2006/relationships/hyperlink" Target="https://ember-energy.org/app/uploads/2026/02/Hot-stuff-geothermal-energy-in-Europe-1.pdf" TargetMode="External"/><Relationship Id="rId3" Type="http://schemas.openxmlformats.org/officeDocument/2006/relationships/hyperlink" Target="https://ec.europa.eu/eurostat/databrowser/view/demo_pjan/default/table?lang=en" TargetMode="External"/><Relationship Id="rId21" Type="http://schemas.openxmlformats.org/officeDocument/2006/relationships/hyperlink" Target="https://commission.europa.eu/topics/competitiveness/clean-industrial-deal_ro" TargetMode="External"/><Relationship Id="rId7" Type="http://schemas.openxmlformats.org/officeDocument/2006/relationships/hyperlink" Target="https://eur-lex.europa.eu/legal-content/RO/TXT/PDF/?uri=CELEX:52026DC0115" TargetMode="External"/><Relationship Id="rId12" Type="http://schemas.openxmlformats.org/officeDocument/2006/relationships/hyperlink" Target="https://eur-lex.europa.eu/resource.html?uri=cellar:7ba5f137-dc12-11f0-8da2-01aa75ed71a1.0005.02/DOC_1&amp;format=PDF" TargetMode="External"/><Relationship Id="rId17" Type="http://schemas.openxmlformats.org/officeDocument/2006/relationships/hyperlink" Target="https://eur-lex.europa.eu/legal-content/RO/TXT/PDF/?uri=CELEX:52025DC0085" TargetMode="External"/><Relationship Id="rId25" Type="http://schemas.openxmlformats.org/officeDocument/2006/relationships/hyperlink" Target="https://vbn.aau.dk/ws/portalfiles/portal/603638943/20231114_REPower_District_Heating_HRE5_Final_V2.pdf" TargetMode="External"/><Relationship Id="rId2" Type="http://schemas.openxmlformats.org/officeDocument/2006/relationships/hyperlink" Target="https://ec.europa.eu/eurostat/web/products-eurostat-news/w/ddn-20260325-3" TargetMode="External"/><Relationship Id="rId16" Type="http://schemas.openxmlformats.org/officeDocument/2006/relationships/hyperlink" Target="https://eur-lex.europa.eu/eli/dec_impl/2026/889/oj?eliuri=eli%3Adec_impl%3A2026%3A889%3Aoj&amp;locale=ro" TargetMode="External"/><Relationship Id="rId20" Type="http://schemas.openxmlformats.org/officeDocument/2006/relationships/hyperlink" Target="https://eur-lex.europa.eu/legal-content/RO/TXT/PDF/?uri=CELEX:52026DC0120" TargetMode="External"/><Relationship Id="rId1" Type="http://schemas.openxmlformats.org/officeDocument/2006/relationships/hyperlink" Target="https://ec.europa.eu/eurostat/web/products-eurostat-news/w/wdn-20260318-1" TargetMode="External"/><Relationship Id="rId6" Type="http://schemas.openxmlformats.org/officeDocument/2006/relationships/hyperlink" Target="https://energy.ec.europa.eu/data-and-analysis/weekly-oil-bulletin_en" TargetMode="External"/><Relationship Id="rId11" Type="http://schemas.openxmlformats.org/officeDocument/2006/relationships/hyperlink" Target="https://eur-lex.europa.eu/legal-content/RO/TXT/PDF/?uri=OJ:L_202401275." TargetMode="External"/><Relationship Id="rId24" Type="http://schemas.openxmlformats.org/officeDocument/2006/relationships/hyperlink" Target="https://ehpa.org/news-and-resources/press-releases/heat-pumps-made-in-europe/" TargetMode="External"/><Relationship Id="rId5" Type="http://schemas.openxmlformats.org/officeDocument/2006/relationships/hyperlink" Target="https://energy.ec.europa.eu/topics/energy-security/eu-energy-and-raw-materials-platform_en" TargetMode="External"/><Relationship Id="rId15" Type="http://schemas.openxmlformats.org/officeDocument/2006/relationships/hyperlink" Target="https://transport.ec.europa.eu/transport-themes/clean-transport/sustainable-transport-investment-plan_en" TargetMode="External"/><Relationship Id="rId23" Type="http://schemas.openxmlformats.org/officeDocument/2006/relationships/hyperlink" Target="https://ec.europa.eu/eurostat/web/interactive-publications/energy-2026" TargetMode="External"/><Relationship Id="rId10" Type="http://schemas.openxmlformats.org/officeDocument/2006/relationships/hyperlink" Target="https://www.indicators.odyssee-mure.eu/energy-saving.html" TargetMode="External"/><Relationship Id="rId19" Type="http://schemas.openxmlformats.org/officeDocument/2006/relationships/hyperlink" Target="https://eur-lex.europa.eu/legal-content/RO/TXT/PDF/?uri=CELEX:52026DC0117" TargetMode="External"/><Relationship Id="rId4" Type="http://schemas.openxmlformats.org/officeDocument/2006/relationships/hyperlink" Target="https://energy.ec.europa.eu/topics/energy-security/eu-energy-platform/aggregateeu_en" TargetMode="External"/><Relationship Id="rId9" Type="http://schemas.openxmlformats.org/officeDocument/2006/relationships/hyperlink" Target="https://eur-lex.europa.eu/legal-content/RO/TXT/PDF/?uri=CELEX:52026DC0118" TargetMode="External"/><Relationship Id="rId14" Type="http://schemas.openxmlformats.org/officeDocument/2006/relationships/hyperlink" Target="https://eur-lex.europa.eu/legal-content/RO/TXT/PDF/?uri=CELEX:32023R1805" TargetMode="External"/><Relationship Id="rId22" Type="http://schemas.openxmlformats.org/officeDocument/2006/relationships/hyperlink" Target="https://energy.ec.europa.eu/strategy/affordable-energy_en" TargetMode="External"/><Relationship Id="rId27" Type="http://schemas.openxmlformats.org/officeDocument/2006/relationships/hyperlink" Target="https://eur-lex.europa.eu/legal-content/RO/TXT/PDF/?uri=CELEX:52025DC0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70576-4031-4D75-85C0-2EF25A0F3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8067</Words>
  <Characters>45983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53943</CharactersWithSpaces>
  <SharedDoc>false</SharedDoc>
  <HLinks>
    <vt:vector size="84" baseType="variant">
      <vt:variant>
        <vt:i4>3473506</vt:i4>
      </vt:variant>
      <vt:variant>
        <vt:i4>42</vt:i4>
      </vt:variant>
      <vt:variant>
        <vt:i4>0</vt:i4>
      </vt:variant>
      <vt:variant>
        <vt:i4>5</vt:i4>
      </vt:variant>
      <vt:variant>
        <vt:lpwstr>https://ec.europa.eu/eurostat/web/interactive-publications/energy-2026</vt:lpwstr>
      </vt:variant>
      <vt:variant>
        <vt:lpwstr/>
      </vt:variant>
      <vt:variant>
        <vt:i4>5374009</vt:i4>
      </vt:variant>
      <vt:variant>
        <vt:i4>39</vt:i4>
      </vt:variant>
      <vt:variant>
        <vt:i4>0</vt:i4>
      </vt:variant>
      <vt:variant>
        <vt:i4>5</vt:i4>
      </vt:variant>
      <vt:variant>
        <vt:lpwstr>https://energy.ec.europa.eu/strategy/affordable-energy_en</vt:lpwstr>
      </vt:variant>
      <vt:variant>
        <vt:lpwstr/>
      </vt:variant>
      <vt:variant>
        <vt:i4>3801170</vt:i4>
      </vt:variant>
      <vt:variant>
        <vt:i4>36</vt:i4>
      </vt:variant>
      <vt:variant>
        <vt:i4>0</vt:i4>
      </vt:variant>
      <vt:variant>
        <vt:i4>5</vt:i4>
      </vt:variant>
      <vt:variant>
        <vt:lpwstr>https://commission.europa.eu/topics/eu-competitiveness/clean-industrial-deal_en</vt:lpwstr>
      </vt:variant>
      <vt:variant>
        <vt:lpwstr/>
      </vt:variant>
      <vt:variant>
        <vt:i4>1966170</vt:i4>
      </vt:variant>
      <vt:variant>
        <vt:i4>33</vt:i4>
      </vt:variant>
      <vt:variant>
        <vt:i4>0</vt:i4>
      </vt:variant>
      <vt:variant>
        <vt:i4>5</vt:i4>
      </vt:variant>
      <vt:variant>
        <vt:lpwstr>https://eur-lex.europa.eu/legal-content/EN/TXT/PDF/?uri=CELEX:52025DC0085</vt:lpwstr>
      </vt:variant>
      <vt:variant>
        <vt:lpwstr/>
      </vt:variant>
      <vt:variant>
        <vt:i4>3473481</vt:i4>
      </vt:variant>
      <vt:variant>
        <vt:i4>27</vt:i4>
      </vt:variant>
      <vt:variant>
        <vt:i4>0</vt:i4>
      </vt:variant>
      <vt:variant>
        <vt:i4>5</vt:i4>
      </vt:variant>
      <vt:variant>
        <vt:lpwstr>https://eur-lex.europa.eu/resource.html?uri=cellar:63317ca3-db66-11f0-8da2-01aa75ed71a1.0001.02/DOC_1&amp;format=PDF</vt:lpwstr>
      </vt:variant>
      <vt:variant>
        <vt:lpwstr/>
      </vt:variant>
      <vt:variant>
        <vt:i4>7929926</vt:i4>
      </vt:variant>
      <vt:variant>
        <vt:i4>24</vt:i4>
      </vt:variant>
      <vt:variant>
        <vt:i4>0</vt:i4>
      </vt:variant>
      <vt:variant>
        <vt:i4>5</vt:i4>
      </vt:variant>
      <vt:variant>
        <vt:lpwstr>https://eur-lex.europa.eu/legal-content/EN/TXT/PDF/?uri=OJ:L_202401275</vt:lpwstr>
      </vt:variant>
      <vt:variant>
        <vt:lpwstr/>
      </vt:variant>
      <vt:variant>
        <vt:i4>5636183</vt:i4>
      </vt:variant>
      <vt:variant>
        <vt:i4>21</vt:i4>
      </vt:variant>
      <vt:variant>
        <vt:i4>0</vt:i4>
      </vt:variant>
      <vt:variant>
        <vt:i4>5</vt:i4>
      </vt:variant>
      <vt:variant>
        <vt:lpwstr>https://www.indicators.odyssee-mure.eu/energy-saving.html</vt:lpwstr>
      </vt:variant>
      <vt:variant>
        <vt:lpwstr/>
      </vt:variant>
      <vt:variant>
        <vt:i4>3735659</vt:i4>
      </vt:variant>
      <vt:variant>
        <vt:i4>18</vt:i4>
      </vt:variant>
      <vt:variant>
        <vt:i4>0</vt:i4>
      </vt:variant>
      <vt:variant>
        <vt:i4>5</vt:i4>
      </vt:variant>
      <vt:variant>
        <vt:lpwstr>https://data.consilium.europa.eu/doc/document/ST-13501-2025-INIT/en/pdf</vt:lpwstr>
      </vt:variant>
      <vt:variant>
        <vt:lpwstr/>
      </vt:variant>
      <vt:variant>
        <vt:i4>1507416</vt:i4>
      </vt:variant>
      <vt:variant>
        <vt:i4>15</vt:i4>
      </vt:variant>
      <vt:variant>
        <vt:i4>0</vt:i4>
      </vt:variant>
      <vt:variant>
        <vt:i4>5</vt:i4>
      </vt:variant>
      <vt:variant>
        <vt:lpwstr>https://eur-lex.europa.eu/legal-content/EN/TXT/PDF/?uri=CELEX:52026DC0115</vt:lpwstr>
      </vt:variant>
      <vt:variant>
        <vt:lpwstr/>
      </vt:variant>
      <vt:variant>
        <vt:i4>5308449</vt:i4>
      </vt:variant>
      <vt:variant>
        <vt:i4>12</vt:i4>
      </vt:variant>
      <vt:variant>
        <vt:i4>0</vt:i4>
      </vt:variant>
      <vt:variant>
        <vt:i4>5</vt:i4>
      </vt:variant>
      <vt:variant>
        <vt:lpwstr>https://energy.ec.europa.eu/topics/energy-security/eu-energy-and-raw-materials-platform_en</vt:lpwstr>
      </vt:variant>
      <vt:variant>
        <vt:lpwstr/>
      </vt:variant>
      <vt:variant>
        <vt:i4>6553616</vt:i4>
      </vt:variant>
      <vt:variant>
        <vt:i4>9</vt:i4>
      </vt:variant>
      <vt:variant>
        <vt:i4>0</vt:i4>
      </vt:variant>
      <vt:variant>
        <vt:i4>5</vt:i4>
      </vt:variant>
      <vt:variant>
        <vt:lpwstr>https://energy.ec.europa.eu/topics/energy-security/eu-energy-platform/aggregateeu_en</vt:lpwstr>
      </vt:variant>
      <vt:variant>
        <vt:lpwstr/>
      </vt:variant>
      <vt:variant>
        <vt:i4>2949218</vt:i4>
      </vt:variant>
      <vt:variant>
        <vt:i4>6</vt:i4>
      </vt:variant>
      <vt:variant>
        <vt:i4>0</vt:i4>
      </vt:variant>
      <vt:variant>
        <vt:i4>5</vt:i4>
      </vt:variant>
      <vt:variant>
        <vt:lpwstr>https://ec.europa.eu/eurostat/databrowser/view/nrg_cb_gasm/default/table?lang=en</vt:lpwstr>
      </vt:variant>
      <vt:variant>
        <vt:lpwstr/>
      </vt:variant>
      <vt:variant>
        <vt:i4>4456524</vt:i4>
      </vt:variant>
      <vt:variant>
        <vt:i4>3</vt:i4>
      </vt:variant>
      <vt:variant>
        <vt:i4>0</vt:i4>
      </vt:variant>
      <vt:variant>
        <vt:i4>5</vt:i4>
      </vt:variant>
      <vt:variant>
        <vt:lpwstr>https://ec.europa.eu/eurostat/web/products-eurostat-news/w/ddn-20260325-3</vt:lpwstr>
      </vt:variant>
      <vt:variant>
        <vt:lpwstr/>
      </vt:variant>
      <vt:variant>
        <vt:i4>5505089</vt:i4>
      </vt:variant>
      <vt:variant>
        <vt:i4>0</vt:i4>
      </vt:variant>
      <vt:variant>
        <vt:i4>0</vt:i4>
      </vt:variant>
      <vt:variant>
        <vt:i4>5</vt:i4>
      </vt:variant>
      <vt:variant>
        <vt:lpwstr>https://ec.europa.eu/eurostat/web/products-eurostat-news/w/wdn-20260318-1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2026-04-21T16:55:00Z</dcterms:created>
  <dcterms:modified xsi:type="dcterms:W3CDTF">2026-04-24T19:49:00Z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9.2, Build 20250828</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y fmtid="{D5CDD505-2E9C-101B-9397-08002B2CF9AE}" pid="8" name="MSIP_Label_6bd9ddd1-4d20-43f6-abfa-fc3c07406f94_Enabled">
    <vt:lpwstr>true</vt:lpwstr>
  </property>
  <property fmtid="{D5CDD505-2E9C-101B-9397-08002B2CF9AE}" pid="9" name="MSIP_Label_6bd9ddd1-4d20-43f6-abfa-fc3c07406f94_SetDate">
    <vt:lpwstr>2026-04-23T09:42:43Z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1fa4a290-63d9-49b2-946d-7986addcc02d</vt:lpwstr>
  </property>
  <property fmtid="{D5CDD505-2E9C-101B-9397-08002B2CF9AE}" pid="14" name="MSIP_Label_6bd9ddd1-4d20-43f6-abfa-fc3c07406f94_ContentBits">
    <vt:lpwstr>0</vt:lpwstr>
  </property>
  <property fmtid="{D5CDD505-2E9C-101B-9397-08002B2CF9AE}" pid="15" name="MSIP_Label_6bd9ddd1-4d20-43f6-abfa-fc3c07406f94_Tag">
    <vt:lpwstr>10, 3, 0, 1</vt:lpwstr>
  </property>
</Properties>
</file>