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AF34B52E27314115B12C2C54E6C42CC3" style="width:450.8pt;height:524.6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widowControl w:val="0"/>
        <w:autoSpaceDE w:val="0"/>
        <w:autoSpaceDN w:val="0"/>
        <w:adjustRightInd w:val="0"/>
        <w:spacing w:after="0"/>
        <w:jc w:val="center"/>
        <w:rPr>
          <w:noProof/>
        </w:rPr>
      </w:pPr>
      <w:bookmarkStart w:id="0" w:name="_GoBack"/>
      <w:bookmarkEnd w:id="0"/>
    </w:p>
    <w:p>
      <w:pPr>
        <w:widowControl w:val="0"/>
        <w:autoSpaceDE w:val="0"/>
        <w:autoSpaceDN w:val="0"/>
        <w:adjustRightInd w:val="0"/>
        <w:spacing w:after="0"/>
        <w:rPr>
          <w:noProof/>
        </w:rPr>
      </w:pPr>
      <w:r>
        <w:rPr>
          <w:noProof/>
        </w:rPr>
        <w:t xml:space="preserve">A União Europeia (UE) apresenta, em conformidade com o artigo 44.º do Protocolo para a Eliminação do Comércio Ilícito de Produtos do Tabaco à Convenção-Quadro da Organização Mundial de Saúde para o Controlo do Tabaco (a seguir designado «Protocolo da CQCT»), a seguinte declaração de competências, especificando as categorias e domínios de ação em que os Estados-Membros da UE conferiram competência à UE nos domínios abrangidos pelo Protocolo da CQCT. </w:t>
      </w:r>
    </w:p>
    <w:p>
      <w:pPr>
        <w:widowControl w:val="0"/>
        <w:autoSpaceDE w:val="0"/>
        <w:autoSpaceDN w:val="0"/>
        <w:adjustRightInd w:val="0"/>
        <w:spacing w:after="0"/>
        <w:rPr>
          <w:noProof/>
        </w:rPr>
      </w:pPr>
    </w:p>
    <w:p>
      <w:pPr>
        <w:pStyle w:val="ManualHeading1"/>
        <w:rPr>
          <w:b w:val="0"/>
          <w:noProof/>
        </w:rPr>
      </w:pPr>
      <w:r>
        <w:rPr>
          <w:b w:val="0"/>
          <w:noProof/>
        </w:rPr>
        <w:t xml:space="preserve">1. </w:t>
      </w:r>
      <w:r>
        <w:rPr>
          <w:noProof/>
        </w:rPr>
        <w:tab/>
      </w:r>
      <w:r>
        <w:rPr>
          <w:b w:val="0"/>
          <w:noProof/>
        </w:rPr>
        <w:t>Princípios gerais</w:t>
      </w:r>
    </w:p>
    <w:p>
      <w:pPr>
        <w:widowControl w:val="0"/>
        <w:autoSpaceDE w:val="0"/>
        <w:autoSpaceDN w:val="0"/>
        <w:adjustRightInd w:val="0"/>
        <w:spacing w:after="0"/>
        <w:rPr>
          <w:noProof/>
          <w:color w:val="000000"/>
          <w:sz w:val="23"/>
          <w:szCs w:val="23"/>
        </w:rPr>
      </w:pPr>
      <w:r>
        <w:rPr>
          <w:noProof/>
          <w:sz w:val="23"/>
        </w:rPr>
        <w:t xml:space="preserve">As categorias e os domínios de competência da União são definidos nos artigos 2.º a 6.º do TFUE. </w:t>
      </w:r>
      <w:r>
        <w:rPr>
          <w:noProof/>
          <w:color w:val="000000"/>
          <w:sz w:val="23"/>
        </w:rPr>
        <w:t xml:space="preserve">Quando os Tratados atribuem à UE competência exclusiva em determinado domínio, só a UE pode legislar e adotar atos juridicamente vinculativos; os Estados-Membros só podem fazê-lo eles próprios se estiverem habilitados para tal pela UE ou na medida em que em apliquem atos da UE. Quando os Tratados atribuem à UE competência partilhada com os Estados-Membros em determinado domínio, a UE e os Estados-Membros podem legislar e adotar atos juridicamente vinculativos nesse domínio. Os Estados-Membros exercem a sua competência na medida em que a UE não tenha exercido a sua. Os Estados-Membros voltam a exercer a sua competência na medida em que a UE tenha decidido deixar de exercer a sua. </w:t>
      </w:r>
    </w:p>
    <w:p>
      <w:pPr>
        <w:widowControl w:val="0"/>
        <w:autoSpaceDE w:val="0"/>
        <w:autoSpaceDN w:val="0"/>
        <w:adjustRightInd w:val="0"/>
        <w:spacing w:after="0"/>
        <w:rPr>
          <w:noProof/>
          <w:color w:val="000000"/>
          <w:sz w:val="23"/>
          <w:szCs w:val="23"/>
        </w:rPr>
      </w:pPr>
      <w:r>
        <w:rPr>
          <w:noProof/>
          <w:color w:val="000000"/>
          <w:sz w:val="23"/>
        </w:rPr>
        <w:t>No que respeita à celebração de acordos internacionais, nos domínios de ação enumerados no artigo 3.º, n.º 1, do TFUE, só a UE tem competência para agir. Nos domínios de ação enumerados no artigo 4.º, n.º 2, do TFUE, a UE e os Estados-Membros dispõem de competência partilhada, mas só a UE é competente para agir quando a ação pretendida seja necessária para permitir à UE exercer a sua competência interna, ou na medida em que seja suscetível de afetar regras comuns ou de alterar o alcance das mesmas, na aceção do artigo 3.º, n.º 2, do TFUE; quando não for esse o caso (ou seja, se não se verificarem as condições do artigo 3.º, n.º 2, do TFUE), os Estados</w:t>
      </w:r>
      <w:r>
        <w:rPr>
          <w:noProof/>
        </w:rPr>
        <w:noBreakHyphen/>
      </w:r>
      <w:r>
        <w:rPr>
          <w:noProof/>
          <w:color w:val="000000"/>
          <w:sz w:val="23"/>
        </w:rPr>
        <w:t xml:space="preserve">Membros podem exercer as suas competências e agir nestes domínios. </w:t>
      </w:r>
    </w:p>
    <w:p>
      <w:pPr>
        <w:widowControl w:val="0"/>
        <w:autoSpaceDE w:val="0"/>
        <w:autoSpaceDN w:val="0"/>
        <w:adjustRightInd w:val="0"/>
        <w:spacing w:after="0"/>
        <w:rPr>
          <w:noProof/>
        </w:rPr>
      </w:pPr>
      <w:r>
        <w:rPr>
          <w:noProof/>
        </w:rPr>
        <w:t>As competências não atribuídas à UE pelos Tratados são da competência dos Estados</w:t>
      </w:r>
      <w:r>
        <w:rPr>
          <w:noProof/>
        </w:rPr>
        <w:noBreakHyphen/>
        <w:t xml:space="preserve">Membros da UE. </w:t>
      </w:r>
    </w:p>
    <w:p>
      <w:pPr>
        <w:widowControl w:val="0"/>
        <w:autoSpaceDE w:val="0"/>
        <w:autoSpaceDN w:val="0"/>
        <w:adjustRightInd w:val="0"/>
        <w:spacing w:after="0"/>
        <w:rPr>
          <w:noProof/>
        </w:rPr>
      </w:pPr>
      <w:r>
        <w:rPr>
          <w:noProof/>
        </w:rPr>
        <w:t>A UE comunicará qualquer modificação substancial do âmbito das suas competências, em conformidade com o disposto no artigo 44.º do Protocolo, sem que tal constitua uma condição prévia para o exercício da sua competência nas matérias abrangidas pelo Protocolo da CQCT.</w:t>
      </w:r>
    </w:p>
    <w:p>
      <w:pPr>
        <w:pStyle w:val="ManualHeading1"/>
        <w:rPr>
          <w:b w:val="0"/>
          <w:noProof/>
        </w:rPr>
      </w:pPr>
      <w:r>
        <w:rPr>
          <w:b w:val="0"/>
          <w:noProof/>
        </w:rPr>
        <w:t xml:space="preserve">2. </w:t>
      </w:r>
      <w:r>
        <w:rPr>
          <w:noProof/>
        </w:rPr>
        <w:tab/>
      </w:r>
      <w:r>
        <w:rPr>
          <w:b w:val="0"/>
          <w:noProof/>
        </w:rPr>
        <w:t>Competências da UE</w:t>
      </w:r>
    </w:p>
    <w:p>
      <w:pPr>
        <w:pStyle w:val="ManualHeading2"/>
        <w:rPr>
          <w:b w:val="0"/>
          <w:noProof/>
        </w:rPr>
      </w:pPr>
      <w:r>
        <w:rPr>
          <w:b w:val="0"/>
          <w:noProof/>
        </w:rPr>
        <w:t>2.1</w:t>
      </w:r>
      <w:r>
        <w:rPr>
          <w:noProof/>
        </w:rPr>
        <w:tab/>
      </w:r>
      <w:r>
        <w:rPr>
          <w:b w:val="0"/>
          <w:noProof/>
        </w:rPr>
        <w:t xml:space="preserve">Só a UE tem competência para agir relativamente às matérias abrangidas pelo Protocolo da CQCT nos domínios de ação enumerados no artigo 3.º, n.º 1, do TFUE, nomeadamente a nível da política comercial comum. </w:t>
      </w:r>
    </w:p>
    <w:p>
      <w:pPr>
        <w:pStyle w:val="ManualHeading2"/>
        <w:rPr>
          <w:b w:val="0"/>
          <w:noProof/>
        </w:rPr>
      </w:pPr>
      <w:r>
        <w:rPr>
          <w:b w:val="0"/>
          <w:noProof/>
        </w:rPr>
        <w:t>2.2</w:t>
      </w:r>
      <w:r>
        <w:rPr>
          <w:noProof/>
        </w:rPr>
        <w:tab/>
      </w:r>
      <w:r>
        <w:rPr>
          <w:b w:val="0"/>
          <w:noProof/>
        </w:rPr>
        <w:t>Além disso, em certos domínios de ação, só a UE dispõe da competência para celebrar acordos internacionais.</w:t>
      </w:r>
      <w:r>
        <w:rPr>
          <w:b w:val="0"/>
          <w:noProof/>
          <w:sz w:val="23"/>
        </w:rPr>
        <w:t xml:space="preserve"> É esse o caso quando a ação prevista for necessária para permitir à União exercer a sua competência interna, ou na medida em que o disposto no Protocolo CQCT for suscetível de afetar regras comuns já adotadas pela UE no domínio em causa ou alterar o seu âmbito de aplicação, na aceção do artigo 3.º, n.º 2, do TFUE. </w:t>
      </w:r>
      <w:r>
        <w:rPr>
          <w:b w:val="0"/>
          <w:noProof/>
        </w:rPr>
        <w:t xml:space="preserve">Entre estes domínios encontram-se, nomeadamente, o mercado interno, incluindo as medidas destinadas a estabelecer ou a assegurar o seu funcionamento (artigo 26.º, n.º 1, do TFUE), a aproximação das legislações, em especial no que </w:t>
      </w:r>
      <w:r>
        <w:rPr>
          <w:b w:val="0"/>
          <w:noProof/>
        </w:rPr>
        <w:lastRenderedPageBreak/>
        <w:t xml:space="preserve">respeita ao branqueamento de capitais (artigos 114.º a 118.º do TFUE), a livre circulação de mercadorias (artigo 28.º do TFEU) e a cooperação aduaneira (artigo 33.º do TFUE). </w:t>
      </w:r>
    </w:p>
    <w:p>
      <w:pPr>
        <w:pStyle w:val="ManualHeading1"/>
        <w:rPr>
          <w:b w:val="0"/>
          <w:noProof/>
        </w:rPr>
      </w:pPr>
      <w:r>
        <w:rPr>
          <w:b w:val="0"/>
          <w:noProof/>
        </w:rPr>
        <w:t xml:space="preserve">3. </w:t>
      </w:r>
      <w:r>
        <w:rPr>
          <w:noProof/>
        </w:rPr>
        <w:tab/>
      </w:r>
      <w:r>
        <w:rPr>
          <w:b w:val="0"/>
          <w:noProof/>
        </w:rPr>
        <w:t>Competências da UE e dos Estados-Membros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 xml:space="preserve">Em todos os outros domínios não mencionados nos pontos 2.1 e 2.2, a UE apenas dispõe de competência partilhada, e tanto a UE como os Estados-Membros dispõem de competência para agir no que diz respeito às matérias abrangidas pelo Protocolo da CQCT. </w:t>
      </w:r>
      <w:r>
        <w:rPr>
          <w:b w:val="0"/>
          <w:noProof/>
          <w:color w:val="000000"/>
          <w:sz w:val="23"/>
        </w:rPr>
        <w:t>Os Estados-Membros exercem a sua competência na medida em que a União não tenha exercido a sua.</w:t>
      </w: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PT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PT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PT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PT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45276E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BAA26A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D7A2D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B1E30E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F7A01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5F6144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1DAF0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F4421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4-29 13:06:1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"/>
    <w:docVar w:name="DQCResult_UnknownFonts" w:val="0;0"/>
    <w:docVar w:name="DQCResult_UnknownStyles" w:val="0;0"/>
    <w:docVar w:name="DQCStatus" w:val="Green"/>
    <w:docVar w:name="DQCVersion" w:val="2"/>
    <w:docVar w:name="DQCWithWarnings" w:val="0"/>
    <w:docVar w:name="LW_ACCOMPAGNANT.CP" w:val="da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AF34B52E27314115B12C2C54E6C42CC3"/>
    <w:docVar w:name="LW_CROSSREFERENCE" w:val="&lt;UNUSED&gt;"/>
    <w:docVar w:name="LW_DocType" w:val="ANNEX"/>
    <w:docVar w:name="LW_EMISSION" w:val="4.5.2015"/>
    <w:docVar w:name="LW_EMISSION_ISODATE" w:val="2015-05-04"/>
    <w:docVar w:name="LW_EMISSION_LOCATION" w:val="BRX"/>
    <w:docVar w:name="LW_EMISSION_PREFIX" w:val="Bruxelas, "/>
    <w:docVar w:name="LW_EMISSION_SUFFIX" w:val=" "/>
    <w:docVar w:name="LW_ID_DOCSTRUCTURE" w:val="COM/ANNEX"/>
    <w:docVar w:name="LW_ID_DOCTYPE" w:val="SG-017"/>
    <w:docVar w:name="LW_LANGUE" w:val="PT"/>
    <w:docVar w:name="LW_MARKING" w:val="&lt;UNUSED&gt;"/>
    <w:docVar w:name="LW_NOM.INST" w:val="COMISSÃO EUROPEIA"/>
    <w:docVar w:name="LW_NOM.INST_JOINTDOC" w:val="&lt;EMPTY&gt;"/>
    <w:docVar w:name="LW_OBJETACTEPRINCIPAL.CP" w:val="relativa à celebração, em nome da União Europeia, do Protocolo para a Eliminação do Comércio Ilícito de Produtos do Tabaco à Convenção-Quadro da Organização Mundial de Saúde para o Controlo do Tabaco, no respeitante às disposições do Protocolo que não são abrangidas pelo âmbito de aplicação da Parte III, Título V, do Tratado sobre o Funcionamento da União Europeia"/>
    <w:docVar w:name="LW_PART_NBR" w:val="1"/>
    <w:docVar w:name="LW_PART_NBR_TOTAL" w:val="1"/>
    <w:docVar w:name="LW_REF.INST.NEW" w:val="COM"/>
    <w:docVar w:name="LW_REF.INST.NEW_ADOPTED" w:val="final"/>
    <w:docVar w:name="LW_REF.INST.NEW_TEXT" w:val="(2015) 194"/>
    <w:docVar w:name="LW_REF.INTERNE" w:val="&lt;UNUSED&gt;"/>
    <w:docVar w:name="LW_SUPERTITRE" w:val="&lt;UNUSED&gt;"/>
    <w:docVar w:name="LW_TITRE.OBJ.CP" w:val="DECLARAÇÃO DE COMPETÊNCIAS DA UNIÃO EUROPEIA RELATIVA AOS DOMÍNIOS ABRANGIDOS PELO PROTOCOLO PARA A ELIMINAÇÃO DO COMÉRCIO ILÍCITO DOS PRODUTOS DO TABACO_x000b_(NOS TERMOS DO ARTIGO 44.º DO PROTOCOLO)"/>
    <w:docVar w:name="LW_TYPE.DOC.CP" w:val="ANEXO"/>
    <w:docVar w:name="LW_TYPEACTEPRINCIPAL.CP" w:val="DECISÃO DO CONSELHO_x000b_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pt-P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pt-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pt-P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pt-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634</Words>
  <Characters>3188</Characters>
  <Application>Microsoft Office Word</Application>
  <DocSecurity>0</DocSecurity>
  <Lines>54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DECONINCK Aurelie (OLAF)</dc:creator>
  <cp:lastModifiedBy>DIGIT/A3</cp:lastModifiedBy>
  <cp:revision>8</cp:revision>
  <cp:lastPrinted>2015-04-13T09:58:00Z</cp:lastPrinted>
  <dcterms:created xsi:type="dcterms:W3CDTF">2015-04-28T09:46:00Z</dcterms:created>
  <dcterms:modified xsi:type="dcterms:W3CDTF">2015-04-29T11:06:00Z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02)</vt:lpwstr>
  </property>
</Properties>
</file>