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B79C9CB233C4ACEA8C0C60E7EFAD66B" style="width:450.75pt;height:321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left" w:pos="6750"/>
        </w:tabs>
        <w:spacing w:line="240" w:lineRule="auto"/>
        <w:rPr>
          <w:rFonts w:ascii="Times New Roman" w:hAnsi="Times New Roman" w:cs="Times New Roman"/>
          <w:b/>
          <w:noProof/>
          <w:sz w:val="32"/>
          <w:szCs w:val="32"/>
        </w:rPr>
      </w:pPr>
      <w:bookmarkStart w:id="1" w:name="_GoBack"/>
      <w:bookmarkEnd w:id="1"/>
      <w:r>
        <w:rPr>
          <w:rFonts w:ascii="Times New Roman" w:hAnsi="Times New Roman"/>
          <w:b/>
          <w:noProof/>
          <w:sz w:val="32"/>
        </w:rPr>
        <w:lastRenderedPageBreak/>
        <w:t xml:space="preserve">I.   </w:t>
      </w:r>
      <w:r>
        <w:rPr>
          <w:rFonts w:ascii="Times New Roman" w:hAnsi="Times New Roman"/>
          <w:b/>
          <w:noProof/>
          <w:sz w:val="32"/>
          <w:u w:val="single"/>
        </w:rPr>
        <w:t>Įvadas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Žmonės kėlėsi iš vienos vietos į kitą per visą istoriją. Europos krantus žmonės stengiasi pasiekti dėl įvairių priežasčių ir skirtingais būdais. Jie ieško teisėtų kelių, tačiau taip pat rizikuoja gyvybe, kad pabėgtų nuo politinės priespaudos, karo ir skurdo, taip pat norėdami prisijungti prie šeimos, vystyti verslą, siekdami žinių ir švietimo. Kiekvieno asmens migracija kitokia. Klaidinguose ir stereotipiniuose naratyvuose dažnai daugiausia dėmesio skiriama tik tam tikrų rūšių srautams, pamirštant šiam reiškiniui, kurio poveikis visuomenei yra labai įvairus ir kuriam sumažinti būtinos įvairios priemonės, būdingą sudėtingumą. Ši darbotvarkė apima įvairius veiksmus, kurių Europos Sąjunga turėtų imtis dabar ir ateityje, siekdama sukurti nuoseklų ir visapusišką požiūrį, kuris atneštų naudos ir spręstų dėl migracijos kylančias problemas.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Šiuo metu skubiausias uždavinys yra pareiga suteikti apsaugą tiems, kam jos reikia. Tūkstančių migrantų, kurie rizikuodami gyvybe kerta Viduržemio jūrą, padėtis sukrėtė mus visus. Europos Komisija iš karto ėmėsi veiksmų ir visų pirma parengė dešimties punktų skubių veiksmų planą. Europos Parlamentas ir Europos Vadovų Taryba jį parėmė, o valstybės narės taip pat įsipareigojo imtis konkrečių veiksmų, visų pirma, kad būtų užkirstas kelias tolesnėms žmonių žūtims.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Atsakas buvo skubus, bet nepakankamas. Vienkartinis atsakas problemos neišspręs. Nepaprastosios priemonės buvo būtinos, nes trūko bendros Europos politikos šioje srityje. Nors dauguma europiečių atjautė sunkią migrantų padėtį, aišku, kad visoje Europoje kyla rimtų abejonių dėl to, ar mūsų migracijos politika atitinka tūkstančių migrantų daromą spaudimą, poreikį integruoti migrantus į mūsų visuomenę arba dėl demografinio nuosmukio kylančius ekonominius Europos poreikius. </w:t>
      </w:r>
    </w:p>
    <w:p>
      <w:pPr>
        <w:spacing w:before="120" w:after="0" w:line="240" w:lineRule="auto"/>
        <w:jc w:val="both"/>
        <w:rPr>
          <w:rFonts w:ascii="Times New Roman" w:hAnsi="Times New Roman"/>
          <w:noProof/>
          <w:sz w:val="24"/>
          <w:szCs w:val="24"/>
        </w:rPr>
      </w:pPr>
      <w:r>
        <w:rPr>
          <w:rFonts w:ascii="Times New Roman" w:hAnsi="Times New Roman"/>
          <w:noProof/>
          <w:sz w:val="24"/>
        </w:rPr>
        <w:t>Stengdamiesi užkirsti kelią žmonių kančioms, kurias sukelia migrantus išnaudojantys asmenys, turime pasinaudoti ES vaidmeniu pasaulyje ir įvairiomis priemonėmis, kuriomis būtų pašalintos pagrindinės migracijos priežastys. Kai kurios iš jų yra giliai įsišaknijusios, tačiau šios problemos turi būti sprendžiamos. Globalizacija ir komunikacijų revoliucija suteikė galimybių ir naujų lūkesčių. Kitas priežastis lėmė karai ir krizės, pradedant Ukraina ir baigiant Artimaisiais Rytais, Azija ir Šiaurės Afrika. Skurdo ir konfliktų visame pasaulyje poveikis nesibaigia ties valstybių sienomis.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Europa turėtų ir toliau būti saugiu prieglobsčiu asmenims, bėgantiems nuo persekiojimo, taip pat patrauklia vieta studentų, mokslininkų ir darbuotojų talentui ir verslumui reikštis. Mūsų tarptautinių įsipareigojimų ir vertybių laikymasis, kartu apsaugant mūsų sienas ir tuo pačiu metu sudarant tinkamas sąlygas Europos ekonominiam klestėjimui ir visuomenės sanglaudai – sunki pusiausvyros išlaikymo užduotis, kuriai reikia koordinuotų veiksmų Europos lygmeniu.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Todėl reikia nustatyti pagrindines priemones ir nuoseklią ir aiškią bendrą politiką. Turime atkurti pasitikėjimą mūsų gebėjimu sutelkti Europos ir nacionalines pastangas migracijos problemai spręsti, laikytis tarptautinių ir etikos įsipareigojimų ir veiksmingai dirbti drauge laikantis solidarumo ir bendros atsakomybės principų. Nė viena valstybė narė negali veiksmingai išspręsti migracijos problemos veikdama pavieniui. Akivaizdu, kad reikia naujo, labiau europinio požiūrio. Tam reikia naudotis visomis turimomis politikos strategijomis ir priemonėmis, kuo veiksmingiau sujungiant vidaus ir išorės politiką. Visi dalyviai – valstybės narės, ES institucijos, tarptautinės organizacijos, pilietinė visuomenė, vietos valdžios institucijos ir trečiosios šalys – turi dirbti drauge, kad bendra Europos migracijos politika taptų realybe. </w:t>
      </w:r>
    </w:p>
    <w:p>
      <w:pPr>
        <w:spacing w:before="120" w:after="0" w:line="240" w:lineRule="auto"/>
        <w:jc w:val="both"/>
        <w:rPr>
          <w:rFonts w:ascii="Times New Roman" w:hAnsi="Times New Roman" w:cs="Times New Roman"/>
          <w:b/>
          <w:noProof/>
          <w:sz w:val="36"/>
          <w:szCs w:val="36"/>
        </w:rPr>
      </w:pPr>
    </w:p>
    <w:p>
      <w:pPr>
        <w:rPr>
          <w:rFonts w:ascii="Times New Roman" w:hAnsi="Times New Roman" w:cs="Times New Roman"/>
          <w:b/>
          <w:noProof/>
          <w:sz w:val="32"/>
          <w:szCs w:val="32"/>
          <w:u w:val="single"/>
        </w:rPr>
      </w:pPr>
      <w:r>
        <w:rPr>
          <w:rFonts w:ascii="Times New Roman" w:hAnsi="Times New Roman"/>
          <w:b/>
          <w:noProof/>
          <w:sz w:val="32"/>
        </w:rPr>
        <w:t xml:space="preserve">II.    </w:t>
      </w:r>
      <w:r>
        <w:rPr>
          <w:rFonts w:ascii="Times New Roman" w:hAnsi="Times New Roman"/>
          <w:b/>
          <w:noProof/>
          <w:sz w:val="32"/>
          <w:u w:val="single"/>
        </w:rPr>
        <w:t>Skubūs veiksmai</w:t>
      </w:r>
    </w:p>
    <w:p>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Pirmojoje šios Europos migracijos darbotvarkės dalyje reaguojama į poreikį skubiai ir ryžtingai imtis veiksmų reaguojant į žmonių tragediją visame Viduržemio jūros regione. 2015 m. balandžio 23 d. Europos Vadovų Tarybos pareiškimas</w:t>
      </w:r>
      <w:r>
        <w:rPr>
          <w:rFonts w:ascii="Times New Roman" w:hAnsi="Times New Roman"/>
          <w:noProof/>
          <w:sz w:val="24"/>
          <w:vertAlign w:val="superscript"/>
        </w:rPr>
        <w:footnoteReference w:id="2"/>
      </w:r>
      <w:r>
        <w:rPr>
          <w:rFonts w:ascii="Times New Roman" w:hAnsi="Times New Roman"/>
          <w:noProof/>
          <w:sz w:val="24"/>
        </w:rPr>
        <w:t xml:space="preserve"> ir praėjus keletui dienų priimta Europos Parlamento rezoliucija</w:t>
      </w:r>
      <w:r>
        <w:rPr>
          <w:rFonts w:ascii="Times New Roman" w:hAnsi="Times New Roman"/>
          <w:noProof/>
          <w:sz w:val="24"/>
          <w:vertAlign w:val="superscript"/>
        </w:rPr>
        <w:footnoteReference w:id="3"/>
      </w:r>
      <w:r>
        <w:rPr>
          <w:rFonts w:ascii="Times New Roman" w:hAnsi="Times New Roman"/>
          <w:noProof/>
          <w:sz w:val="24"/>
        </w:rPr>
        <w:t xml:space="preserve"> parodė, kad pasiektas sutarimas dėl skubių veiksmų siekiant išgelbėti gyvybes ir sustiprinti ES veiksmus</w:t>
      </w:r>
      <w:r>
        <w:rPr>
          <w:rStyle w:val="FootnoteReference"/>
          <w:rFonts w:ascii="Times New Roman" w:hAnsi="Times New Roman"/>
          <w:noProof/>
          <w:sz w:val="24"/>
        </w:rPr>
        <w:footnoteReference w:id="4"/>
      </w:r>
      <w:r>
        <w:rPr>
          <w:noProof/>
        </w:rPr>
        <w:t>.</w:t>
      </w:r>
      <w:r>
        <w:rPr>
          <w:rFonts w:ascii="Times New Roman" w:hAnsi="Times New Roman"/>
          <w:noProof/>
          <w:sz w:val="24"/>
        </w:rPr>
        <w:t xml:space="preserve"> </w:t>
      </w:r>
    </w:p>
    <w:p>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 xml:space="preserve">Šis skubus reagavimas taip pat turi tapti ES reagavimo į būsimas krizes pavyzdžiu, nesvarbu, kuriai bendros išorės sienos daliai –  nuo Rytų iki Vakarų ar nuo Šiaurės iki Pietų – būtų daromas spaudimas.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Žmonių gelbėjimas jūroje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Europa negali nieko nedaryti, kai žūsta žmonės. Bus sustiprintos paieškos ir gelbėjimo pastangos, siekiant atkurti intervencijos mastą, užtikrintą pagal ankstesnę Italijos operaciją „Mare Nostrum“. Siekdama tris kartus padidinti </w:t>
      </w:r>
      <w:r>
        <w:rPr>
          <w:rFonts w:ascii="Times New Roman" w:hAnsi="Times New Roman"/>
          <w:b/>
          <w:noProof/>
          <w:sz w:val="24"/>
        </w:rPr>
        <w:t>bendrų FRONTEX operacijų „Triton“ ir „Poseidon“</w:t>
      </w:r>
      <w:r>
        <w:rPr>
          <w:rFonts w:ascii="Times New Roman" w:hAnsi="Times New Roman"/>
          <w:noProof/>
          <w:sz w:val="24"/>
        </w:rPr>
        <w:t xml:space="preserve"> biudžetą, Komisija jau pateikė 2015 m. taisomąjį biudžetą ir iki gegužės mėn. pabaigos pateiks pasiūlymą dėl 2016 m. Įgyvendinus šiuos pakeitimus bus išplėsti tiek minėtų operacijų pajėgumai, tiek geografinė aprėptis, kad FRONTEX galėtų atlikti dvejopą vaidmenį – koordinuoti operatyvinę sienų apsaugos paramą spaudimą patiriančioms valstybėms narėms ir padėti gelbėti migrantų gyvybes jūroje</w:t>
      </w:r>
      <w:r>
        <w:rPr>
          <w:rFonts w:ascii="Times New Roman" w:hAnsi="Times New Roman"/>
          <w:noProof/>
          <w:sz w:val="24"/>
          <w:vertAlign w:val="superscript"/>
        </w:rPr>
        <w:footnoteReference w:id="5"/>
      </w:r>
      <w:r>
        <w:rPr>
          <w:rFonts w:ascii="Times New Roman" w:hAnsi="Times New Roman"/>
          <w:noProof/>
          <w:sz w:val="24"/>
        </w:rPr>
        <w:t>. Be šio ES lėšų padidinimo, kelios valstybės narės prisideda kitais ištekliais (laivais ir lėktuvais). Ši džiuginanti solidarumo praktika turės būti tęsiama tol, kol išliks migracinis spaudimas. Naujasis „Triton“ veiksmų planas bus pateiktas iki gegužės mėn. pabaigos</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Priemonės prieš nusikalstamus neteisėto žmonių gabenimo tinklus</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Reikia imtis priemonių prieš pažeidžiamus migrantus išnaudojančius nusikaltėlių tinklus. Sąjungos vyriausioji įgaliotinė ir Komisijos pirmininko pavaduotoja (VĮKPP) jau pateikė galimų </w:t>
      </w:r>
      <w:r>
        <w:rPr>
          <w:rFonts w:ascii="Times New Roman" w:hAnsi="Times New Roman"/>
          <w:b/>
          <w:noProof/>
          <w:sz w:val="24"/>
        </w:rPr>
        <w:t>bendros saugumo ir gynybos politikos (BSGP) operacijų</w:t>
      </w:r>
      <w:r>
        <w:rPr>
          <w:rFonts w:ascii="Times New Roman" w:hAnsi="Times New Roman"/>
          <w:noProof/>
          <w:sz w:val="24"/>
        </w:rPr>
        <w:t>, kuriomis siekiama sistemingai nustatyti, perimti ir sunaikinti neteisėtai žmones gabenančių asmenų naudojamus laivus, variantus. Tokie veiksmai pagal tarptautinę teisę bus efektyvi ES pasiryžimo imtis veiksmų demonstravimo priemonė.</w:t>
      </w:r>
    </w:p>
    <w:p>
      <w:pPr>
        <w:spacing w:before="120" w:line="240" w:lineRule="auto"/>
        <w:jc w:val="both"/>
        <w:rPr>
          <w:rFonts w:ascii="Times New Roman" w:hAnsi="Times New Roman" w:cs="Times New Roman"/>
          <w:bCs/>
          <w:noProof/>
          <w:sz w:val="24"/>
          <w:szCs w:val="24"/>
        </w:rPr>
      </w:pPr>
      <w:r>
        <w:rPr>
          <w:rFonts w:ascii="Times New Roman" w:hAnsi="Times New Roman"/>
          <w:noProof/>
          <w:sz w:val="24"/>
        </w:rPr>
        <w:lastRenderedPageBreak/>
        <w:t xml:space="preserve">Bus labiau stengiamasi sutelkti informaciją ir </w:t>
      </w:r>
      <w:r>
        <w:rPr>
          <w:rFonts w:ascii="Times New Roman" w:hAnsi="Times New Roman"/>
          <w:b/>
          <w:noProof/>
          <w:sz w:val="24"/>
        </w:rPr>
        <w:t>geriau naudotis informacija, siekiant nustatyti neteisėtai žmones gabenančius asmenis ir imtis priemonių</w:t>
      </w:r>
      <w:r>
        <w:rPr>
          <w:rFonts w:ascii="Times New Roman" w:hAnsi="Times New Roman"/>
          <w:noProof/>
          <w:sz w:val="24"/>
        </w:rPr>
        <w:t>. Europolas nedelsdamas sustiprins savo neseniai įsteigtą jungtinę jūrų informacijos operaciją (jungtinę operatyvinę grupę „Mare“) ir jos ryšių punktą, skirtą neteisėto migrantų gabenimo klausimams. Taip bus sukurtas vieno langelio principu veikiantis centras, skirtas agentūroms bendradarbiauti neteisėto žmonių gabenimo srityje</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FRONTEX ir Europolas taip pat parengs laivų, kuriuos galėtų naudoti neteisėtai žmones gabenantys asmenys, tipinius aprašus, sekdami tendencijas, kad būtų galima nustatyti galimus laivus ir stebėti jų judėjimą. Galiausiai, Europolas nustatys neteisėtą interneto turinį, kurį neteisėtai žmones gabenantys asmenys naudoja siekdami pritraukti migrantus ir pabėgėlius, ir pareikalaus jį pašalinti. </w:t>
      </w:r>
    </w:p>
    <w:p>
      <w:pPr>
        <w:spacing w:before="120" w:line="240" w:lineRule="auto"/>
        <w:rPr>
          <w:rFonts w:ascii="Times New Roman" w:hAnsi="Times New Roman" w:cs="Times New Roman"/>
          <w:i/>
          <w:noProof/>
          <w:sz w:val="24"/>
          <w:szCs w:val="24"/>
        </w:rPr>
      </w:pPr>
      <w:r>
        <w:rPr>
          <w:rFonts w:ascii="Times New Roman" w:hAnsi="Times New Roman"/>
          <w:i/>
          <w:noProof/>
          <w:sz w:val="24"/>
        </w:rPr>
        <w:t>Atsakas į didelį į ES atvykstančių asmenų skaičių. Perkėlimas Europos Sąjungoje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Valstybių narių prieglobsčio sistemos šiuo metu patiria precedento neturintį spaudimą, o artėjant vasarai per ateinančius mėnesius žmonių srautai toliau plūs į pasienio valstybes nares. ES neturėtų laukti, kol spaudimas taps nepakeliamas, veikti reikia dabar. Dėl didelio atvykėlių skaičiaus vietos priėmimo ir prašymų nagrinėjimo pajėgumai jau dabar yra maksimaliai įtempti. Reaguodama į Viduržemio jūros regione susidariusią padėtį, Komisija iki gegužės mėn. pabaigos pasiūlys aktyvuoti reagavimo į nepaprastąją padėtį sistemą, numatytą pagal SESV 78 straipsnio 3 dalį</w:t>
      </w:r>
      <w:r>
        <w:rPr>
          <w:rStyle w:val="FootnoteReference"/>
          <w:rFonts w:ascii="Times New Roman" w:hAnsi="Times New Roman"/>
          <w:noProof/>
          <w:sz w:val="24"/>
        </w:rPr>
        <w:footnoteReference w:id="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Pasiūlyme bus numatytas laikinas paskirstymo mechanizmas, skirtas asmenims, kuriems akivaizdžiai reikia tarptautinės apsaugos, kad būtų užtikrintas teisingas ir subalansuotas visų valstybių narių dalyvavimas šiose bendrose pastangose. Priimančioji valstybė narė bus atsakinga už prašymo nagrinėjimą vadovaujantis nustatytomis taisyklėmis ir garantijomis. Perskirstymo pagrindas, pagrįstas tokiais kriterijais kaip BVP, gyventojų skaičius, nedarbo lygis ir anksčiau prieglobsčio prašiusių asmenų ir į ES perkeltų pabėgėlių skaičius, pateikiamas priede.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Tai bus parengiamasis žingsnis siekiant ilgalaikio sprendimo. ES reikalinga nuolatinė sistema valstybėms narėms pasidalyti atsakomybe už didelį skaičių pabėgėlių ir prieglobsčio prašytojų. Iki 2015 m. pabaigos Komisija pateiks pasiūlymą dėl teisėkūros procedūra priimamo akto, kuriuo bus nustatyta privaloma, automatiškai taikoma perkėlimo Europos Sąjungoje sistema, skirta asmenims, kuriems akivaizdžiai reikia tarptautinės apsaugos, paskirstyti Europos Sąjungoje prasidėjus masiniam atvykstančiųjų srautui</w:t>
      </w:r>
      <w:r>
        <w:rPr>
          <w:rStyle w:val="FootnoteReference"/>
          <w:rFonts w:ascii="Times New Roman" w:hAnsi="Times New Roman"/>
          <w:noProof/>
          <w:sz w:val="24"/>
        </w:rPr>
        <w:footnoteReference w:id="9"/>
      </w:r>
      <w:r>
        <w:rPr>
          <w:rFonts w:ascii="Times New Roman" w:hAnsi="Times New Roman"/>
          <w:noProof/>
          <w:sz w:val="24"/>
        </w:rPr>
        <w:t xml:space="preserve">. Taikant šį mechanizmą bus atsižvelgta į valstybių narių ligšiolines savanoriškas pastangas.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Kol šios dvi priemonės bus įgyvendintos, valstybės narės turės parodyti solidarumą ir padvigubinti savo pastangas, kad padėtų pasienio šalims.</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Bendras požiūris į apsaugos suteikimą perkeltiesiems asmenims, kuriems reikia apsaugos. Perkėlimas į ES</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Be ES teritorijoje jau esančių asmenų perkėlimo Europos Sąjungoje, ES privalo prisidėti prie pagalbos perkeltiesiems asmenims, kuriems akivaizdžiai reikia tarptautinės apsaugos. Tai bendra tarptautinės bendruomenės atsakomybė, o Jungtinių Tautų vyriausiojo pabėgėlių reikalų komisaro biurui (UNHCR) pavesta nustatyti, kada žmonės negali saugiai likti gyventi savo šalyse. Tokie pažeidžiami žmonės negali būti paliekami nusikalstamų neteisėtai žmones gabenančių asmenų ir prekiautojų žmonėmis tinklų valioje. Turi būti saugių ir teisėtų būdų, kuriais jie galėtų pasiekti ES. UNHCR Europos Sąjungai patvirtino 20 000 perkėlimo į ES vietų per metus iki 2020 m. tikslą</w:t>
      </w:r>
      <w:r>
        <w:rPr>
          <w:rFonts w:ascii="Times New Roman" w:hAnsi="Times New Roman"/>
          <w:noProof/>
          <w:sz w:val="24"/>
          <w:vertAlign w:val="superscript"/>
        </w:rPr>
        <w:footnoteReference w:id="10"/>
      </w:r>
      <w:r>
        <w:rPr>
          <w:rFonts w:ascii="Times New Roman" w:hAnsi="Times New Roman"/>
          <w:noProof/>
          <w:sz w:val="24"/>
        </w:rPr>
        <w:t xml:space="preserve">. Kai kurios valstybės narės jau dabar yra labai prisidėjusios prie pasaulinių pastangų perkėlimo srityje. Tačiau kitos nesiūlo nieko ir daugeliu atvejų neprisideda alternatyviais būdais – priimdamos ir tenkindamos prašymus suteikti prieglobstį arba padėdamos finansuoti kitų dedamas pastangas.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Iki gegužės mėn. pabaigos Komisija pateiks rekomendaciją, kuria pasiūlys </w:t>
      </w:r>
      <w:r>
        <w:rPr>
          <w:rFonts w:ascii="Times New Roman" w:hAnsi="Times New Roman"/>
          <w:b/>
          <w:noProof/>
          <w:sz w:val="24"/>
        </w:rPr>
        <w:t>ES masto perkėlimo į ES programą, pagal kurią bus numatyta 20 000 vietų</w:t>
      </w:r>
      <w:r>
        <w:rPr>
          <w:rFonts w:ascii="Times New Roman" w:hAnsi="Times New Roman"/>
          <w:noProof/>
          <w:sz w:val="24"/>
        </w:rPr>
        <w:t xml:space="preserve">. Ši programa apims visas valstybes nares, taikant tokius priede nurodytus paskirstymo kriterijus kaip BVP, gyventojų skaičius, nedarbo lygis ir anksčiau prieglobsčio prašiusių asmenų ir perkeltų pabėgėlių skaičius, ir joje bus atsižvelgta į valstybių narių ligšiolines savanoriškas pastangas. Programai iš ES biudžeto 2015–2016 m. bus skirtas specialus </w:t>
      </w:r>
      <w:r>
        <w:rPr>
          <w:rFonts w:ascii="Times New Roman" w:hAnsi="Times New Roman"/>
          <w:b/>
          <w:noProof/>
          <w:sz w:val="24"/>
        </w:rPr>
        <w:t>papildomas 50 mln. EUR</w:t>
      </w:r>
      <w:r>
        <w:rPr>
          <w:rFonts w:ascii="Times New Roman" w:hAnsi="Times New Roman"/>
          <w:noProof/>
          <w:sz w:val="24"/>
        </w:rPr>
        <w:t xml:space="preserve"> finansavimas. Prireikus vėliau bus pateiktas pasiūlymas dėl privalomo teisėkūros požiūrio po 2016 m.</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Be šių bendrų pastangų, Komisija ragina valstybes nares pasinaudoti esamomis Prieglobsčio, migracijos ir integracijos fondo teikiamomis galimybėmis ir įsipareigoti suteikti daugiau perkėlimo vietų pagal nacionalines programas, skubiai pakoreguojant finansavimą.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Be to, valstybės narės turėtų visapusiškai pasinaudoti kitais teisėtais būdais, prieinamais asmenims, kuriems reikia apsaugos, įskaitant privačią ir nevyriausybinę paramą, dėl humanitarinių priežasčių išduodamus leidimus ir šeimos susijungimo sąlygas. </w:t>
      </w:r>
    </w:p>
    <w:p>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Bendradarbiavimas su trečiosiomis šalimis sprendžiant migracijos problemą prieš jai prasidedant</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ES taip pat gali imtis skubių veiksmų kilmės ir tranzito regionuose prieš prasidedant migracijai. Komisija ir Europos išorės veiksmų tarnyba (EIVT) bendradarbiaus su šalimis partnerėmis, kad būtų imtasi konkrečių priemonių siekiant užkirsti kelią pavojingoms kelionėms.</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Pirma, ES turėtų sustiprinti paramą šalims, kurioms tenka didžiausia perkeltų pabėgėlių našta. Bus sukurtos </w:t>
      </w:r>
      <w:r>
        <w:rPr>
          <w:rFonts w:ascii="Times New Roman" w:hAnsi="Times New Roman"/>
          <w:b/>
          <w:noProof/>
          <w:sz w:val="24"/>
        </w:rPr>
        <w:t>regioninės plėtros ir apsaugos programos</w:t>
      </w:r>
      <w:r>
        <w:rPr>
          <w:rFonts w:ascii="Times New Roman" w:hAnsi="Times New Roman"/>
          <w:noProof/>
          <w:sz w:val="24"/>
        </w:rPr>
        <w:t xml:space="preserve"> arba suintensyvintos jau esamos, pradedant Šiaurės Afrika ir Somalio pusiasaliu, taip pat remiamasi Artimuosiuose Rytuose įgyvendinama programa. 2015–2016 m. bus skirta 30 mln. EUR, prie kurių papildomais įnašais turėtų prisidėti valstybės narės.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Antra, iki metų pabaigos </w:t>
      </w:r>
      <w:r>
        <w:rPr>
          <w:rFonts w:ascii="Times New Roman" w:hAnsi="Times New Roman"/>
          <w:b/>
          <w:noProof/>
          <w:sz w:val="24"/>
        </w:rPr>
        <w:t>Nigeryje bus įkurtas Bandomasis daugiatikslis centras</w:t>
      </w:r>
      <w:r>
        <w:rPr>
          <w:rFonts w:ascii="Times New Roman" w:hAnsi="Times New Roman"/>
          <w:noProof/>
          <w:sz w:val="24"/>
        </w:rPr>
        <w:t>. Centras bendradarbiaus su Tarptautine migracijos organizacija (TMO), UNHCR bei Nigerio valdžios institucijomis ir teiks informaciją, apsaugą vietoje ir persikėlimo galimybes asmenims, kuriems to reikia. Tokie centrai kilmės ar tranzito šalyse padės susidaryti tikrovišką tikėtinos migrantų kelionių sėkmės vaizdą, o neteisėtiems migrantams pasiūlys galimybes savanoriškai ir padedamiems grįžti.</w:t>
      </w:r>
    </w:p>
    <w:p>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Trečia, migracija taps konkrečia sudedamąja </w:t>
      </w:r>
      <w:r>
        <w:rPr>
          <w:rFonts w:ascii="Times New Roman" w:hAnsi="Times New Roman"/>
          <w:b/>
          <w:noProof/>
          <w:sz w:val="24"/>
        </w:rPr>
        <w:t>bendros saugumo ir gynybos politikos (BSGP)</w:t>
      </w:r>
      <w:r>
        <w:rPr>
          <w:rFonts w:ascii="Times New Roman" w:hAnsi="Times New Roman"/>
          <w:noProof/>
          <w:sz w:val="24"/>
        </w:rPr>
        <w:t xml:space="preserve"> misijų, jau vykdomų tokiose šalyse kaip Nigeris ir Malis, dalimi, jose sustiprinant sienų valdymą. Rudenį Maltoje bus surengtas specialus aukščiausiojo lygio susitikimas su pagrindiniais partneriais, įskaitant Afrikos Sąjungą, siekiant plėtoti bendrą požiūrį su regionu ir taip šalinti priežastis, dėl kurių atsiranda neteisėta migracija, suteikti apsaugą žmonėms, kuriems jos reikia, ir kovoti su neteisėtu žmonių gabenimu ir prekyba žmonėmis.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Šis darbas bus glaudžiai susijęs su platesnio masto politikos iniciatyvomis, kuriomis skatinamas stabilumas. Ypač svarbios Sąjungos vyriausiosios įgaliotinės ir Komisijos pirmininko pavaduotojos vadovaujamos priemonės, reaguojant į padėtį </w:t>
      </w:r>
      <w:r>
        <w:rPr>
          <w:rFonts w:ascii="Times New Roman" w:hAnsi="Times New Roman"/>
          <w:b/>
          <w:noProof/>
          <w:sz w:val="24"/>
        </w:rPr>
        <w:t>Libijoje</w:t>
      </w:r>
      <w:r>
        <w:rPr>
          <w:rFonts w:ascii="Times New Roman" w:hAnsi="Times New Roman"/>
          <w:noProof/>
          <w:sz w:val="24"/>
        </w:rPr>
        <w:t xml:space="preserve">, kuriomis visapusiškai remiamos JT vadovaujamos pastangos skatinti sukurti nacionalinės vienybės vyriausybę. Nuolatinės pastangos spręsti krizę </w:t>
      </w:r>
      <w:r>
        <w:rPr>
          <w:rFonts w:ascii="Times New Roman" w:hAnsi="Times New Roman"/>
          <w:b/>
          <w:noProof/>
          <w:sz w:val="24"/>
        </w:rPr>
        <w:t>Sirijoje</w:t>
      </w:r>
      <w:r>
        <w:rPr>
          <w:rFonts w:ascii="Times New Roman" w:hAnsi="Times New Roman"/>
          <w:noProof/>
          <w:sz w:val="24"/>
        </w:rPr>
        <w:t xml:space="preserve"> buvo paremtos skyrus 3,6 mlrd. EUR humanitarinės pagalbos ir paramos stabilizavimui ir plėtrai Sirijos viduje ir siekiant padėti Sirijos pabėgėliams tokiose šalyse kaip Libanas, Jordanija, Turkija ir Irakas. Tai tik keletas akivaizdžiausių politinių krizių, kurios per ateinančius mėnesius turės didelį poveikį migracijai į ES. Ypatingas dėmesys taip pat bus skiriamas mūsų Rytų partneriams, Vakarų Balkanams ir Azijai, skatinant esamus bendradarbiavimo mechanizmus. </w:t>
      </w:r>
    </w:p>
    <w:p>
      <w:pPr>
        <w:spacing w:before="120" w:after="0" w:line="240" w:lineRule="auto"/>
        <w:contextualSpacing/>
        <w:jc w:val="both"/>
        <w:rPr>
          <w:rFonts w:ascii="Times New Roman" w:hAnsi="Times New Roman" w:cs="Times New Roman"/>
          <w:noProof/>
          <w:sz w:val="24"/>
          <w:szCs w:val="24"/>
        </w:rPr>
      </w:pPr>
    </w:p>
    <w:p>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Pagalba pasienio valstybėms narėms naudojant ES priemones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Bus labiau stengiamasi padėti spręsti skubias problemas, su kuriomis susiduria pasienio valstybės narės, į kurias atvyksta migrantai.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Pirma, Komisija vadovausis nauju </w:t>
      </w:r>
      <w:r>
        <w:rPr>
          <w:rFonts w:ascii="Times New Roman" w:hAnsi="Times New Roman"/>
          <w:b/>
          <w:noProof/>
          <w:sz w:val="24"/>
        </w:rPr>
        <w:t>„įvykių centro“</w:t>
      </w:r>
      <w:r>
        <w:rPr>
          <w:rFonts w:ascii="Times New Roman" w:hAnsi="Times New Roman"/>
          <w:noProof/>
          <w:sz w:val="24"/>
        </w:rPr>
        <w:t xml:space="preserve"> požiūriu, pagal kurį Europos prieglobsčio paramos biuras, FRONTEX ir Europolas su pasienio valstybėmis narėmis dirbs vietoje, kad greitai nustatytų atvykstančių migrantų tapatybę, juos užregistruotų ir paimtų jų pirštų atspaudus. Šios agentūros dirbs papildydamos viena kitą. Prieglobsčio prašytojams iš karto bus taikoma prieglobsčio procedūra: Europos prieglobsčio paramos biuro (EPPB) pagalbos grupės padės kuo greičiau išnagrinėti prieglobsčio bylas. FRONTEX padės valstybėms narėms koordinuodama neteisėtų migrantų, kuriems apsaugos nereikia, grąžinimą. Europolas ir Eurojustas padės priimančiajai valstybei narei vykdyti tyrimus, siekiant išardyti neteisėto žmonių gabenimo ir prekybos žmonėmis tinklus.</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Antra, Komisija skirs papildomą 60 mln. EUR </w:t>
      </w:r>
      <w:r>
        <w:rPr>
          <w:rFonts w:ascii="Times New Roman" w:hAnsi="Times New Roman"/>
          <w:b/>
          <w:noProof/>
          <w:sz w:val="24"/>
        </w:rPr>
        <w:t>skubų finansavimą</w:t>
      </w:r>
      <w:r>
        <w:rPr>
          <w:rFonts w:ascii="Times New Roman" w:hAnsi="Times New Roman"/>
          <w:noProof/>
          <w:sz w:val="24"/>
        </w:rPr>
        <w:t>, kuriuo taip pat siekiama padėti ypatingą spaudimą patiriančioms valstybėms narėms priimti migrantus ir padidinti pajėgumus jiems teikti sveikatos priežiūros paslaugas</w:t>
      </w:r>
      <w:r>
        <w:rPr>
          <w:noProof/>
          <w:vertAlign w:val="superscript"/>
        </w:rPr>
        <w:footnoteReference w:id="12"/>
      </w:r>
      <w:r>
        <w:rPr>
          <w:rFonts w:ascii="Times New Roman" w:hAnsi="Times New Roman"/>
          <w:noProof/>
          <w:sz w:val="24"/>
        </w:rPr>
        <w:t xml:space="preserve">. Šiuo metu vertinami poreikiai. </w:t>
      </w:r>
    </w:p>
    <w:p>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Pagrindiniai veiksmai</w:t>
            </w:r>
          </w:p>
        </w:tc>
        <w:tc>
          <w:tcPr>
            <w:tcW w:w="7595"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Finansavimo paketas, kuriuo tris kartus padidinami 2015–2016 m. asignavimai operacijoms „Triton“ ir „Poseidon“ ir finansuojama ES masto perkėlimo programa.</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Skubi parama galimai BSGP neteisėto migrantų gabenimo misijai.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Pasiūlymas dėl teisėkūros procedūra priimamo akto iki gegužės mėn. pabaigos aktyvuoti nepaprastosios padėties sistemą pagal SESV 78 straipsnio 3 dalį, remiantis priede pateikiamu paskirstymo pagrindu.</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Pasiūlymas dėl nuolatinės perkėlimo Europos Sąjungoje bendros ES sistemos nepaprastosios padėties atveju iki 2015 m. pabaigos.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Rekomendacija dėl Perkėlimo į ES programos iki gegužės mėn. pabaigos, prireikus vėliau pateikiant pasiūlymą dėl pastovesnio požiūrio po 2016 m.</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30 mln. EUR regioninėms plėtros ir apsaugos programoms.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Iki 2015 m. pabaigos Nigeryje įkurtas bandomasis daugiatikslis centras.</w:t>
            </w:r>
          </w:p>
        </w:tc>
      </w:tr>
    </w:tbl>
    <w:p>
      <w:pPr>
        <w:autoSpaceDE w:val="0"/>
        <w:autoSpaceDN w:val="0"/>
        <w:adjustRightInd w:val="0"/>
        <w:spacing w:before="120" w:after="0" w:line="240" w:lineRule="auto"/>
        <w:jc w:val="both"/>
        <w:rPr>
          <w:rFonts w:ascii="Times New Roman" w:eastAsia="Calibri" w:hAnsi="Times New Roman" w:cs="Times New Roman"/>
          <w:noProof/>
          <w:sz w:val="24"/>
          <w:szCs w:val="24"/>
        </w:rPr>
      </w:pP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Keturi geresnio migracijos valdymo ramsčiai</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Migracijos krizė Viduržemio jūros regione išryškino neatidėliotinus poreikius. Tačiau ji taip pat atskleidė nemažai ES migracijos politikos ir turimų priemonių struktūrinių apribojimų.  Tai ES galimybė atsižvelgti į poreikį rasti tinkamą migracijos politikos pusiausvyrą ir piliečiams aiškiai parodyti, kad migraciją geriau valdyti kolektyviai, dalyvaujant visiems ES subjektams.</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Kaip išdėstyta Komisijos pirmininko J.-C. Junckerio „Politinėse gairėse“, ryžtinga kova su neteisėta migracija, prekiautojais žmonėmis bei neteisėtai žmones gabenančiais asmenimis ir Europos išorės sienų apsauga turi būti derinamos su tvirta bendra prieglobsčio politika ir nauja Europos teisėtos migracijos politika. Akivaizdu, kad tam reikia labiau suderinti įvairius politikos sektorius, kaip antai vystomojo bendradarbiavimo, prekybos, užimtumo, užsienio ir vidaus reikalų politikos.</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Aiški ir gerai įgyvendinta teisėto atvykimo į ES sistema (taikant veiksmingą prieglobsčio ir vizų sistemą) sumažins neteisėtą buvimą ir atvykimą skatinančius veiksnius ir taip padės padidinti Europos sienų saugumą ir kartu migracijos srautų saugumą.</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ES privalo ir toliau teikti apsaugą tiems, kuriems jos reikia. Ji taip pat turi pripažinti, kad ne visada dinamiškai ekonomikai reikiamų įgūdžių galima nedelsiant rasti ES darbo rinkoje arba kad jiems išplėtoti reikės laiko. Migrantai, kuriems valstybės narės leido teisėtai atvykti, neturėtų susidurti su nenoru ir trukdžiais – jiems turėtų būti suteikta visokeriopa pagalba integruotis į naujas bendruomenes. Tai turėtų būti vertinama kaip svarbiausios vertybės, kuriomis europiečiai turėtų didžiuotis ir dalytis su partneriais visame pasaulyje.</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Tačiau tuo pačiu ES turi imtis priemonių, jei migrantai neatitinka buvimo šalyje kriterijų. Prieglobsčio prašytojai, kurių prašymai nebuvo patenkinti ir kurie mėgina išvengti grąžinimo, pasibaigus vizos galiojimo laikui pasilikę asmenys ir nuolat neteisėtai gyvenantys migrantai yra rimta problema. Tai mažina pasitikėjimą sistema. Tai suteikia svarių argumentų tiems, kurie siekia kritikuoti ar smerkti migraciją. Taip tampa sunkiau integruoti teisėtai ES esančius migrantus.</w:t>
      </w:r>
    </w:p>
    <w:p>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rPr>
        <w:t>ES turi toliau veikti už savo sienų ir stiprinti bendradarbiavimą su partneriais visame pasaulyje, kad šalintų pagrindines priežastis ir skatintų teisėtos migracijos būdus, kuriais siekiama apykaitinio augimo ir plėtros kilmės ir paskirties šalyse. Tai bus plačiau apsvarstyta Sąjungos vyriausiosios įgaliotinės ir Komisijos pirmininko pavaduotojos inicijuotoje Strateginėje peržiūroje, kuria siekiama įvertinti pasaulio aplinkoje vykstančių pokyčių poveikį, taip pat būsimoje Europos kaimynystės politikos peržiūroje – ja taip pat bus siekiama pateikti glaudžios partnerystės su kaimyninėmis šalimis pasiūlymus, kad būtų tikslingiau bendradarbiaujama sprendžiant bendros svarbos klausimus, įskaitant migraciją.</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Šioje darbotvarkėje nustatyti keturi ES migracijos politikos, kuri yra nešališka, stabili ir realistiška, veiksmų lygmenys. Įgyvendinus šiuos veiksmus bus sukurta ES migracijos politika, kuria gerbiama teisė į prieglobstį, reaguojama į humanitarines problemas, sukuriama aiški Europos bendros migracijos politikos sistema ir kuri yra nevienadienė</w:t>
      </w:r>
      <w:r>
        <w:rPr>
          <w:rStyle w:val="FootnoteReference"/>
          <w:rFonts w:ascii="Times New Roman" w:eastAsiaTheme="minorHAnsi" w:hAnsi="Times New Roman"/>
          <w:noProof/>
          <w:sz w:val="24"/>
        </w:rPr>
        <w:footnoteReference w:id="13"/>
      </w:r>
      <w:r>
        <w:rPr>
          <w:noProof/>
        </w:rPr>
        <w:t>.</w:t>
      </w:r>
    </w:p>
    <w:p>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noProof/>
          <w:sz w:val="24"/>
        </w:rPr>
        <w:t xml:space="preserve"> </w:t>
      </w:r>
      <w:r>
        <w:rPr>
          <w:rFonts w:ascii="Times New Roman" w:hAnsi="Times New Roman"/>
          <w:b/>
          <w:noProof/>
          <w:sz w:val="28"/>
        </w:rPr>
        <w:t xml:space="preserve">III.1 </w:t>
      </w:r>
      <w:r>
        <w:rPr>
          <w:noProof/>
        </w:rPr>
        <w:tab/>
      </w:r>
      <w:r>
        <w:rPr>
          <w:rFonts w:ascii="Times New Roman" w:hAnsi="Times New Roman"/>
          <w:b/>
          <w:noProof/>
          <w:sz w:val="28"/>
        </w:rPr>
        <w:t>Neteisėtos migracijos paskatų mažinimas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Yra daug įvairių neteisėtos migracijos motyvų. Tačiau neretai ji baigiasi dideliu nusivylimu. Kelionė dažnai yra daug pavojingesnė, nei tikėtasi, ir dažnai priklauso nuo nusikaltėlių tinklų, kuriems pelnas yra svarbesnis už žmonių gyvybę, malonės. Tie, kuriems prieglobstis nesuteikiamas, yra priversti grįžti. Neteisėtai gyvenantys Europoje gyvena nesaugiai ir gali lengvai tapti išnaudojami. Visų labui svarbu pašalinti pagrindines priežastis, dėl kurių žmonės siekia gyventi kitur, išardyti neteisėtai žmones gabenančių asmenų bei prekiautojų žmonėmis tinklus ir nustatyti aiškią ir nuspėjamą grąžinimo politiką.</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Pagrindinių neteisėto ir priverstinio perkėlimo priežasčių šalinimas trečiosiose šalyse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Daugelis pagrindinių migracijos priežasčių yra glaudžiai susijusios su pasaulinėmis problemomis, kurias ES bandė spręsti daugelį metų. Migracija turėtų būti pripažinta viena iš pagrindinių sričių, kurioje aktyvi ir bendradarbiavimu grindžiama ES išorės politika yra tiesiogiai svarbi ES piliečiams. Pilietinis karas, persekiojimas, skurdas ir klimato kaita tiesiogiai ir nedelsiant daro poveikį migracijai, todėl sprendžiant migracijos problemą nepaprastai svarbu užkirsti kelią šioms grėsmėms ir jas mažinti.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Nepaprastai svarbi partnerystė su kilmės ir tranzito šalimis, ir yra įdiegtos įvairios dvišalio ir regioninio bendradarbiavimo migracijos srityje sistemos</w:t>
      </w:r>
      <w:r>
        <w:rPr>
          <w:rStyle w:val="FootnoteReference"/>
          <w:rFonts w:ascii="Times New Roman" w:hAnsi="Times New Roman"/>
          <w:noProof/>
          <w:sz w:val="24"/>
        </w:rPr>
        <w:footnoteReference w:id="14"/>
      </w:r>
      <w:r>
        <w:rPr>
          <w:rFonts w:ascii="Times New Roman" w:hAnsi="Times New Roman"/>
          <w:noProof/>
          <w:sz w:val="24"/>
        </w:rPr>
        <w:t xml:space="preserve">. Šios sistemos bus pagerintos svarbiausiose šalyse sustiprinant </w:t>
      </w:r>
      <w:r>
        <w:rPr>
          <w:rFonts w:ascii="Times New Roman" w:hAnsi="Times New Roman"/>
          <w:b/>
          <w:noProof/>
          <w:sz w:val="24"/>
        </w:rPr>
        <w:t>ES delegacijų</w:t>
      </w:r>
      <w:r>
        <w:rPr>
          <w:rFonts w:ascii="Times New Roman" w:hAnsi="Times New Roman"/>
          <w:noProof/>
          <w:sz w:val="24"/>
        </w:rPr>
        <w:t xml:space="preserve"> vaidmenį migracijos srityje. Visų pirma delegacijos praneš apie svarbiausius su migracija susijusius įvykius priimančiosiose šalyse, prisidės prie migracijos klausimų įtraukimo į vystomąjį bendradarbiavimą ir megs ryšius su priimančiosiomis šalimis, kad būtų užtikrintas veiksmų derinimas. Glaudžiai bendradarbiaujant su Imigracijos ryšių palaikymo pareigūnų tinklu</w:t>
      </w:r>
      <w:r>
        <w:rPr>
          <w:rStyle w:val="FootnoteReference"/>
          <w:rFonts w:ascii="Times New Roman" w:hAnsi="Times New Roman"/>
          <w:noProof/>
          <w:sz w:val="24"/>
        </w:rPr>
        <w:footnoteReference w:id="15"/>
      </w:r>
      <w:r>
        <w:rPr>
          <w:rFonts w:ascii="Times New Roman" w:hAnsi="Times New Roman"/>
          <w:noProof/>
          <w:sz w:val="24"/>
        </w:rPr>
        <w:t xml:space="preserve">, vietos valdžios institucijomis ir pilietine visuomene į ES delegacijas svarbiausiose trečiosiose šalyse bus paskirti </w:t>
      </w:r>
      <w:r>
        <w:rPr>
          <w:rFonts w:ascii="Times New Roman" w:hAnsi="Times New Roman"/>
          <w:b/>
          <w:noProof/>
          <w:sz w:val="24"/>
        </w:rPr>
        <w:t>Europos migracijos ryšių palaikymo pareigūnai</w:t>
      </w:r>
      <w:r>
        <w:rPr>
          <w:rFonts w:ascii="Times New Roman" w:hAnsi="Times New Roman"/>
          <w:noProof/>
          <w:sz w:val="24"/>
        </w:rPr>
        <w:t xml:space="preserve">, kurie rinks informaciją, ja keisis ir ją analizuos.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Geras pavyzdys, kur būtų labai naudinga stiprinti bendradarbiavimą, yra </w:t>
      </w:r>
      <w:r>
        <w:rPr>
          <w:rFonts w:ascii="Times New Roman" w:hAnsi="Times New Roman"/>
          <w:b/>
          <w:noProof/>
          <w:sz w:val="24"/>
        </w:rPr>
        <w:t>Turkija</w:t>
      </w:r>
      <w:r>
        <w:rPr>
          <w:rFonts w:ascii="Times New Roman" w:hAnsi="Times New Roman"/>
          <w:noProof/>
          <w:sz w:val="24"/>
        </w:rPr>
        <w:t>. Nuo 2014 m. pradžios Turkija gavo 79 mln. EUR, kuriais remiamos jos pastangos pašalinti spaudimą jos pabėgėlių valdymo sistemai ir padėti užkirsti kelią pavojingoms kelionėms rytinėje Viduržemio jūros regiono dalyje. Šį bendradarbiavimą dar labiau sustiprins į Turkiją paskirtas specialus FRONTEX ryšių palaikymo pareigūnas.</w:t>
      </w:r>
    </w:p>
    <w:p>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b/>
          <w:noProof/>
          <w:sz w:val="24"/>
        </w:rPr>
        <w:t>ES išorės bendradarbiavimo parama</w:t>
      </w:r>
      <w:r>
        <w:rPr>
          <w:rFonts w:ascii="Times New Roman" w:hAnsi="Times New Roman"/>
          <w:noProof/>
          <w:sz w:val="24"/>
        </w:rPr>
        <w:t>, kurios biudžeto asignavimai 2014–2020 m. laikotarpiu sudaro 96,8 mlrd. EUR, visų pirma vystomasis bendradarbiavimas, atlieka svarbų vaidmenį sprendžiant pasaulinio masto klausimus, pavyzdžiui, skurdo, nesaugumo, nelygybės ir nedarbo, kurie yra vieni iš pagrindinių neteisėtos ir priverstinės migracijos priežasčių. Tai apima paramą Afrikos, Azijos ir Rytų Europos regionams, iš kurių yra kilę daugelis Europą pasiekiančių migrantų.</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Šalindama ilgalaikes problemos priežastis, ES padeda sušvelninti krizės poveikį vietos lygmeniu. Tam reikia nuolatinių pastangų: daugiau kaip 70 proc. pasaulio pabėgėlių ir šalies viduje perkeltų asmenų perkėlimo būsenoje įstringa penkerius metus ar ilgiau. ES yra pirmaujanti tarptautinės paramos pabėgėliams teikėja, nuo 2014 m. pradžios skyrusi 200 mln. EUR paramos vystymuisi šiuo metu vykdomiems projektamsir daugiau nei 1 milijardą EUR humanitarinės pagalbos, skirtos pabėgėliams ir šalies viduje perkeltiems asmenims. Šiuo metu vyksta strateginiai svarstymai, kaip pasiekti kuo didesnį šios paramos poveikį, o rezultatų tikimasi sulaukti 2016 m.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Kova su neteisėtai žmones gabenančiais asmenimis ir prekiautojais žmonėmis</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Veiksmai, kuriais kovojama su nusikalstamais neteisėtai žmones gabenančių asmenų ir prekiautojų žmonėmis tinklais, visų pirma yra būdas užkirsti kelią nusikaltėlių tinklams išnaudoti migrantus</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Tai taip pat atgrasintų nuo neteisėtos migracijos. Turi būti siekiama nusikalstamus neteisėto žmonių gabenimo tinklus pertvarkyti taip, kad „mažos rizikos, didelio pelno“ operacijos nusikaltėliams virstų „didelės rizikos, mažo pelno“ operacijomis. Veiksmų planą Komisija pateiks iki gegužės mėn. pabaigos.</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Itin svarbus </w:t>
      </w:r>
      <w:r>
        <w:rPr>
          <w:rFonts w:ascii="Times New Roman" w:hAnsi="Times New Roman"/>
          <w:b/>
          <w:noProof/>
          <w:sz w:val="24"/>
        </w:rPr>
        <w:t>bendradarbiavimas su trečiosiomis šalimis</w:t>
      </w:r>
      <w:r>
        <w:rPr>
          <w:noProof/>
        </w:rPr>
        <w:t>.</w:t>
      </w:r>
      <w:r>
        <w:rPr>
          <w:rFonts w:ascii="Times New Roman" w:hAnsi="Times New Roman"/>
          <w:noProof/>
          <w:sz w:val="24"/>
        </w:rPr>
        <w:t xml:space="preserve"> Dauguma neteisėtai žmones gabenančių asmenų vykdo veiklą ne Europoje, o laivuose Viduržemio jūroje suimami asmenys paprastai yra paskutinė grandinės dalis. Bendradarbiavimas siekiant išardyti vietos ir tarptautines nusikalstamas grupuotes, kurios kontroliuoja neteisėto žmonių gabenimo maršrutus, bus minėto glaudesnio bendradarbiavimo dėmesio centre.</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ES agentūros taip pat gali padėti valstybių narių valdžios institucijoms stiprinti jų kovą su </w:t>
      </w:r>
      <w:r>
        <w:rPr>
          <w:rFonts w:ascii="Times New Roman" w:hAnsi="Times New Roman"/>
          <w:b/>
          <w:noProof/>
          <w:sz w:val="24"/>
        </w:rPr>
        <w:t xml:space="preserve">nusikalstamais neteisėtai žmones gabenančių asmenų tinklais. </w:t>
      </w:r>
      <w:r>
        <w:rPr>
          <w:rFonts w:ascii="Times New Roman" w:hAnsi="Times New Roman"/>
          <w:noProof/>
          <w:sz w:val="24"/>
        </w:rPr>
        <w:t xml:space="preserve">Agentūros padeda nustatyti neteisėtai žmones gabenančius asmenis, juos ištirti, patraukti baudžiamojon atsakomybėn, įšaldyti ir konfiskuoti jų turtą. Veiksmai bus grindžiami skubiomis pastangomis nustatyti, perimti ir sunaikinti laivus prieš juos panaudojant nusikaltėlių tinklams (žr. pirmiau). Savo iniciatyva pradėti finansiniai tyrimai, kuriais siekiama konfiskuoti ir išieškoti nusikaltėlių turtą, ir kovos su pinigų plovimu veiksmai, susiję su neteisėtu migrantų gabenimu, bus remiami vykdant glaudesnį bendradarbiavimą su finansinės žvalgybos padaliniais finansinių srautų srityje ir naują bendradarbiavimą su finansų įstaigomis, kaip antai bankais, tarptautinėmis pinigų pervedimo tarnybomis ir kredito korteles išduodančiais subjektais. Taip pat bus remiamasi geresniu keitimusi informacija, nustatytu Europos saugumo darbotvarkėje. </w:t>
      </w:r>
    </w:p>
    <w:p>
      <w:pPr>
        <w:spacing w:before="120" w:after="0" w:line="240" w:lineRule="auto"/>
        <w:jc w:val="both"/>
        <w:rPr>
          <w:noProof/>
        </w:rPr>
      </w:pPr>
      <w:r>
        <w:rPr>
          <w:rFonts w:ascii="Times New Roman" w:hAnsi="Times New Roman"/>
          <w:noProof/>
          <w:sz w:val="24"/>
        </w:rPr>
        <w:t xml:space="preserve">Siekiant stiprinti priemones, kurios prieinamos prokurorams kovojant su neteisėto žmonių gabenimo tinklais, Komisija tobulins esamą ES teisinę sistemą, skirtą kovai su </w:t>
      </w:r>
      <w:r>
        <w:rPr>
          <w:rFonts w:ascii="Times New Roman" w:hAnsi="Times New Roman"/>
          <w:b/>
          <w:noProof/>
          <w:sz w:val="24"/>
        </w:rPr>
        <w:t>neteisėtu migrantų gabenimu</w:t>
      </w:r>
      <w:r>
        <w:rPr>
          <w:rFonts w:ascii="Times New Roman" w:hAnsi="Times New Roman"/>
          <w:noProof/>
          <w:sz w:val="24"/>
        </w:rPr>
        <w:t xml:space="preserve"> ir tais, kurie iš to pelnosi</w:t>
      </w:r>
      <w:r>
        <w:rPr>
          <w:rStyle w:val="FootnoteReference"/>
          <w:rFonts w:ascii="Times New Roman" w:hAnsi="Times New Roman"/>
          <w:noProof/>
          <w:sz w:val="24"/>
        </w:rPr>
        <w:footnoteReference w:id="17"/>
      </w:r>
      <w:r>
        <w:rPr>
          <w:rFonts w:ascii="Times New Roman" w:hAnsi="Times New Roman"/>
          <w:noProof/>
          <w:sz w:val="24"/>
        </w:rPr>
        <w:t xml:space="preserve">. Siekdama imtis konkrečių kovos su prekiautojų žmonėmis tinklais veiksmų ir teikti pagalbą nuo prekybos žmonėmis nukentėjusiems asmenims, Komisija taip pat baigs rengti dabartinėje kovos su </w:t>
      </w:r>
      <w:r>
        <w:rPr>
          <w:rFonts w:ascii="Times New Roman" w:hAnsi="Times New Roman"/>
          <w:b/>
          <w:noProof/>
          <w:sz w:val="24"/>
        </w:rPr>
        <w:t>prekyba žmonėmis</w:t>
      </w:r>
      <w:r>
        <w:rPr>
          <w:rFonts w:ascii="Times New Roman" w:hAnsi="Times New Roman"/>
          <w:noProof/>
          <w:sz w:val="24"/>
        </w:rPr>
        <w:t xml:space="preserve"> strategijoje numatytas iniciatyvas ir išnagrinės, kaip ši veikla galėtų būti toliau tobulinama 2016 m.</w:t>
      </w:r>
      <w:r>
        <w:rPr>
          <w:rStyle w:val="FootnoteReference"/>
          <w:rFonts w:ascii="Times New Roman" w:hAnsi="Times New Roman"/>
          <w:noProof/>
          <w:sz w:val="24"/>
        </w:rPr>
        <w:footnoteReference w:id="18"/>
      </w:r>
      <w:r>
        <w:rPr>
          <w:rFonts w:ascii="Times New Roman" w:hAnsi="Times New Roman"/>
          <w:noProof/>
          <w:sz w:val="24"/>
        </w:rPr>
        <w:t xml:space="preserve"> Kitas galimas išnaudojimo šaltinis – darbdaviai Europos Sąjungoje. Skatindama į darbo rinką geriau integruoti teisėtus migrantus, Komisija tuo pačiu aktyviau kovos su neteisėtu trečiųjų šalių piliečių įdarbinimu, </w:t>
      </w:r>
      <w:r>
        <w:rPr>
          <w:rFonts w:ascii="Times New Roman" w:hAnsi="Times New Roman"/>
          <w:i/>
          <w:noProof/>
          <w:sz w:val="24"/>
        </w:rPr>
        <w:t>inter alia</w:t>
      </w:r>
      <w:r>
        <w:rPr>
          <w:rFonts w:ascii="Times New Roman" w:hAnsi="Times New Roman"/>
          <w:noProof/>
          <w:sz w:val="24"/>
        </w:rPr>
        <w:t xml:space="preserve">, užtikrindama geresnį </w:t>
      </w:r>
      <w:r>
        <w:rPr>
          <w:rFonts w:ascii="Times New Roman" w:hAnsi="Times New Roman"/>
          <w:b/>
          <w:noProof/>
          <w:sz w:val="24"/>
        </w:rPr>
        <w:t>Direktyvos dėl sankcijų darbdaviams</w:t>
      </w:r>
      <w:r>
        <w:rPr>
          <w:rStyle w:val="FootnoteReference"/>
          <w:rFonts w:ascii="Times New Roman" w:hAnsi="Times New Roman"/>
          <w:noProof/>
          <w:sz w:val="24"/>
        </w:rPr>
        <w:footnoteReference w:id="19"/>
      </w:r>
      <w:r>
        <w:rPr>
          <w:rFonts w:ascii="Times New Roman" w:hAnsi="Times New Roman"/>
          <w:noProof/>
          <w:sz w:val="24"/>
        </w:rPr>
        <w:t>, kuria draudžiama įdarbinti trečiųjų šalių piliečius, kurie neturi teisės pasilikti ES, vykdymą ir taikymą.</w:t>
      </w:r>
      <w:r>
        <w:rPr>
          <w:rFonts w:ascii="Times New Roman" w:hAnsi="Times New Roman"/>
          <w:b/>
          <w:noProof/>
          <w:sz w:val="24"/>
        </w:rPr>
        <w:t xml:space="preserve"> </w:t>
      </w:r>
      <w:r>
        <w:rPr>
          <w:rFonts w:ascii="Times New Roman" w:hAnsi="Times New Roman"/>
          <w:noProof/>
          <w:sz w:val="24"/>
        </w:rPr>
        <w:t>Ji taip pat teiks pirmenybę pažeidimo nagrinėjimo procedūroms, susijusioms su šia direktyva.</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i/>
          <w:noProof/>
          <w:sz w:val="24"/>
        </w:rPr>
        <w:t>Grąžinimas</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Viena iš neteisėtų migrantų paskatų – žinojimas, kad ES grąžinimo sistema (skirta neteisėtiems migrantams arba asmenims, kurių prašymai suteikti prieglobstį nepatenkinti, grąžinti) veikia netobulai. Neteisėto žmonių gabenimo tinklai dažnai naudojasi aplinkybe, kad priverstinai vykdoma santykinai nedaug sprendimų dėl grąžinimo – tik 39,2 proc. 2013 m. priimtų sprendimų grąžinti buvo veiksmingai įvykdyti.</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Norėdami padidinti įvykdomų sprendimų skaičių, pirmiausia turime užtikrinti, kad trečiosios šalys vykdytų savo tarptautinį įsipareigojimą priimti atgal Europoje neteisėtai gyvenančius savo piliečius</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ES turėtų būti pasirengusi naudotis visais turimais svertais ir paskatomis. </w:t>
      </w:r>
      <w:r>
        <w:rPr>
          <w:rFonts w:ascii="Times New Roman" w:hAnsi="Times New Roman"/>
          <w:b/>
          <w:noProof/>
          <w:sz w:val="24"/>
        </w:rPr>
        <w:t>Bandomasis projektas dėl grąžinimo</w:t>
      </w:r>
      <w:r>
        <w:rPr>
          <w:rFonts w:ascii="Times New Roman" w:hAnsi="Times New Roman"/>
          <w:noProof/>
          <w:sz w:val="24"/>
        </w:rPr>
        <w:t xml:space="preserve"> į Pakistaną ir Bangladešą, dėl kurio neseniai susitarta, bus svarbus praktinis tolesnių veiksmų įrodymas</w:t>
      </w:r>
      <w:r>
        <w:rPr>
          <w:rStyle w:val="FootnoteReference"/>
          <w:rFonts w:ascii="Times New Roman" w:hAnsi="Times New Roman"/>
          <w:noProof/>
          <w:sz w:val="24"/>
        </w:rPr>
        <w:footnoteReference w:id="21"/>
      </w:r>
      <w:r>
        <w:rPr>
          <w:rFonts w:ascii="Times New Roman" w:hAnsi="Times New Roman"/>
          <w:noProof/>
          <w:sz w:val="24"/>
        </w:rPr>
        <w:t xml:space="preserve">. ES </w:t>
      </w:r>
      <w:r>
        <w:rPr>
          <w:rFonts w:ascii="Times New Roman" w:hAnsi="Times New Roman"/>
          <w:b/>
          <w:noProof/>
          <w:sz w:val="24"/>
        </w:rPr>
        <w:t>padės trečiosioms šalims vykdyti jų įsipareigojimus</w:t>
      </w:r>
      <w:r>
        <w:rPr>
          <w:rFonts w:ascii="Times New Roman" w:hAnsi="Times New Roman"/>
          <w:noProof/>
          <w:sz w:val="24"/>
        </w:rPr>
        <w:t xml:space="preserve"> siūlydama paramą,</w:t>
      </w:r>
      <w:r>
        <w:rPr>
          <w:noProof/>
        </w:rPr>
        <w:t xml:space="preserve"> </w:t>
      </w:r>
      <w:r>
        <w:rPr>
          <w:rFonts w:ascii="Times New Roman" w:hAnsi="Times New Roman"/>
          <w:noProof/>
          <w:sz w:val="24"/>
        </w:rPr>
        <w:t>pavyzdžiui, grąžinimo valdymo gebėjimų stiprinimą, informavimo ir sąmoningumo ugdymo kampanijas ir paramą reintegracijos priemonėms</w:t>
      </w:r>
      <w:r>
        <w:rPr>
          <w:rFonts w:ascii="Times New Roman" w:hAnsi="Times New Roman"/>
          <w:b/>
          <w:noProof/>
          <w:sz w:val="24"/>
        </w:rPr>
        <w:t>.</w:t>
      </w:r>
      <w:r>
        <w:rPr>
          <w:rFonts w:ascii="Times New Roman" w:hAnsi="Times New Roman"/>
          <w:noProof/>
          <w:sz w:val="24"/>
        </w:rPr>
        <w:t xml:space="preserve"> Komisija taip pat peržiūrės savo požiūrį dėl readmisijos susitarimų</w:t>
      </w:r>
      <w:r>
        <w:rPr>
          <w:rStyle w:val="FootnoteReference"/>
          <w:rFonts w:ascii="Times New Roman" w:hAnsi="Times New Roman"/>
          <w:noProof/>
          <w:sz w:val="24"/>
        </w:rPr>
        <w:footnoteReference w:id="22"/>
      </w:r>
      <w:r>
        <w:rPr>
          <w:rFonts w:ascii="Times New Roman" w:hAnsi="Times New Roman"/>
          <w:noProof/>
          <w:sz w:val="24"/>
        </w:rPr>
        <w:t xml:space="preserve">, pirmenybę teikdama pagrindinėms neteisėtų migrantų kilmės šalims. </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Kartu valstybės narės turi taikyti </w:t>
      </w:r>
      <w:r>
        <w:rPr>
          <w:rFonts w:ascii="Times New Roman" w:hAnsi="Times New Roman"/>
          <w:b/>
          <w:noProof/>
          <w:sz w:val="24"/>
        </w:rPr>
        <w:t>Grąžinimo direktyvą</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Direktyvos įgyvendinimo stebėseną Komisija laikys prioritetu, nes greitesnė grąžinimo sistema neatsiejama nuo laikymosi procedūrų ir standartų, leidžiančių Europai užtikrinti humanišką ir orų elgesį su grąžinamais asmenimis ir proporcingą prievartos priemonių naudojimą, paisant pagrindinių teisių ir vadinamojo </w:t>
      </w:r>
      <w:r>
        <w:rPr>
          <w:rFonts w:ascii="Times New Roman" w:hAnsi="Times New Roman"/>
          <w:i/>
          <w:noProof/>
          <w:sz w:val="24"/>
        </w:rPr>
        <w:t>negrąžinimo</w:t>
      </w:r>
      <w:r>
        <w:rPr>
          <w:rStyle w:val="FootnoteReference"/>
          <w:rFonts w:ascii="Times New Roman" w:hAnsi="Times New Roman"/>
          <w:i/>
          <w:noProof/>
          <w:sz w:val="24"/>
        </w:rPr>
        <w:footnoteReference w:id="24"/>
      </w:r>
      <w:r>
        <w:rPr>
          <w:rFonts w:ascii="Times New Roman" w:hAnsi="Times New Roman"/>
          <w:noProof/>
          <w:sz w:val="24"/>
        </w:rPr>
        <w:t xml:space="preserve"> principo. Šiuo metu pagal Šengeno vertinimo mechanizmą išsamiai vertinamos įgyvendinamos ES neteisėtų migrantų grąžinimo taisyklės, o valstybėms narėms bus naudingas </w:t>
      </w:r>
      <w:r>
        <w:rPr>
          <w:rFonts w:ascii="Times New Roman" w:hAnsi="Times New Roman"/>
          <w:b/>
          <w:noProof/>
          <w:sz w:val="24"/>
        </w:rPr>
        <w:t>Grąžinimo vadovas</w:t>
      </w:r>
      <w:r>
        <w:rPr>
          <w:rFonts w:ascii="Times New Roman" w:hAnsi="Times New Roman"/>
          <w:noProof/>
          <w:sz w:val="24"/>
        </w:rPr>
        <w:t xml:space="preserve">, kuriame bus pateiktos bendros gairės, gerosios patirties pavyzdžiai ir rekomendacijos. </w:t>
      </w:r>
    </w:p>
    <w:p>
      <w:pPr>
        <w:pStyle w:val="BodyText"/>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Nors ES esama bendrų grąžinimo taisyklių, joje stinga veiksmingo operatyvinio bendradarbiavimo. Šiuo metu FRONTEX siūlo nemenką paramą valstybėms narėms, tačiau jo įgaliojimus reikia sustiprinti, kad padidėtų FRONTEX pajėgumas teikti visapusišką operatyvinę pagalbą.  Šiuo metu FRONTEX tegali koordinuoti grąžinimo misijas, bet ne pati jas inicijuoti. Remdamasi šiuo metu vykdomu vertinimu, kuris turi būti baigtas šiemet, Komisija pasiūlys </w:t>
      </w:r>
      <w:r>
        <w:rPr>
          <w:rFonts w:ascii="Times New Roman" w:hAnsi="Times New Roman"/>
          <w:b/>
          <w:noProof/>
          <w:sz w:val="24"/>
        </w:rPr>
        <w:t>iš dalies pakeisti FRONTEX teisinį pagrindą</w:t>
      </w:r>
      <w:r>
        <w:rPr>
          <w:rFonts w:ascii="Times New Roman" w:hAnsi="Times New Roman"/>
          <w:noProof/>
          <w:sz w:val="24"/>
        </w:rPr>
        <w:t>, kad būtų sustiprintas jos vaidmuo grąžinant asmenis.</w:t>
      </w:r>
      <w:bookmarkStart w:id="2" w:name="_Ref419122858"/>
      <w:r>
        <w:rPr>
          <w:rStyle w:val="FootnoteReference"/>
          <w:rFonts w:ascii="Times New Roman" w:hAnsi="Times New Roman"/>
          <w:noProof/>
          <w:sz w:val="24"/>
        </w:rPr>
        <w:footnoteReference w:id="25"/>
      </w:r>
      <w:bookmarkEnd w:id="2"/>
      <w:r>
        <w:rPr>
          <w:rFonts w:ascii="Times New Roman" w:hAnsi="Times New Roman"/>
          <w:noProof/>
          <w:sz w:val="24"/>
        </w:rPr>
        <w:t xml:space="preserve"> </w:t>
      </w:r>
    </w:p>
    <w:p>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b/>
                <w:i/>
                <w:noProof/>
                <w:sz w:val="20"/>
              </w:rPr>
            </w:pPr>
            <w:r>
              <w:rPr>
                <w:rFonts w:ascii="Times New Roman" w:hAnsi="Times New Roman"/>
                <w:b/>
                <w:i/>
                <w:noProof/>
                <w:sz w:val="20"/>
              </w:rPr>
              <w:t>Pagrindiniai veiksmai</w:t>
            </w:r>
          </w:p>
          <w:p>
            <w:pPr>
              <w:rPr>
                <w:rFonts w:ascii="Times New Roman" w:hAnsi="Times New Roman"/>
                <w:b/>
                <w:i/>
                <w:noProof/>
                <w:sz w:val="20"/>
              </w:rPr>
            </w:pPr>
          </w:p>
          <w:p>
            <w:pPr>
              <w:rPr>
                <w:rFonts w:ascii="Times New Roman" w:hAnsi="Times New Roman"/>
                <w:b/>
                <w:i/>
                <w:noProof/>
                <w:sz w:val="20"/>
              </w:rPr>
            </w:pPr>
          </w:p>
          <w:p>
            <w:pPr>
              <w:rPr>
                <w:rFonts w:ascii="Times New Roman" w:hAnsi="Times New Roman"/>
                <w:b/>
                <w:i/>
                <w:noProof/>
                <w:sz w:val="20"/>
              </w:rPr>
            </w:pPr>
          </w:p>
          <w:p>
            <w:pPr>
              <w:rPr>
                <w:rFonts w:ascii="Times New Roman" w:hAnsi="Times New Roman" w:cs="Times New Roman"/>
                <w:b/>
                <w:i/>
                <w:noProof/>
                <w:sz w:val="20"/>
                <w:szCs w:val="20"/>
              </w:rPr>
            </w:pPr>
          </w:p>
          <w:p>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Pagrindinių priežasčių šalinimas pasitelkiant vystomąjį bendradarbiavimą ir humanitarinę pagalbą.</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Migracija turi tapti vienu iš pagrindinių klausimų ES delegacijose.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Neteisėto migrantų gabenimo veiksmų planas 2015 m. gegužės mėn.</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Stiprinti veiksmus, kad trečiosios šalys vykdytų įsipareigojimus priimti savo piliečius.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Grąžinimo vadovo priėmimas ir Grąžinimo direktyvos įgyvendinimo stebėsena.</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FRONTEX teisinio pagrindo stiprinimas ir dalinis pakeitimas, siekiant sustiprinti agentūros vaidmenį grąžinime.</w:t>
            </w:r>
          </w:p>
        </w:tc>
      </w:tr>
    </w:tbl>
    <w:p>
      <w:pPr>
        <w:pStyle w:val="BodyText"/>
        <w:spacing w:before="120" w:after="0" w:line="240" w:lineRule="auto"/>
        <w:jc w:val="both"/>
        <w:rPr>
          <w:rFonts w:ascii="Times New Roman" w:hAnsi="Times New Roman" w:cs="Times New Roman"/>
          <w:bCs/>
          <w:noProof/>
          <w:sz w:val="20"/>
          <w:szCs w:val="20"/>
        </w:rPr>
      </w:pPr>
    </w:p>
    <w:p>
      <w:pPr>
        <w:spacing w:line="240" w:lineRule="auto"/>
        <w:rPr>
          <w:rFonts w:ascii="Times New Roman" w:hAnsi="Times New Roman" w:cs="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 xml:space="preserve">Sienų valdymas. Gelbėti gyvybes ir apsaugoti išorės sienas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Pirmiau apibūdintos priemonės, kuriomis reaguojama į dabartinę padėtį Viduržemio jūros regione, buvo parengtos kaip skubios priemonės, reaguojant į konkrečią krizę. Būtų klaidinga manyti, kad tai yra trumpalaikis poreikis, kuris nepasikartos. FRONTEX stiprinimas ir naujų bendradarbiavimo su valstybėmis narėmis formų kūrimas turėtų būti vertinamas kaip paramos ir solidarumo lygis, kuris išliks. </w:t>
      </w:r>
    </w:p>
    <w:p>
      <w:pPr>
        <w:spacing w:before="120" w:after="0" w:line="240" w:lineRule="auto"/>
        <w:jc w:val="both"/>
        <w:rPr>
          <w:rFonts w:ascii="Times New Roman" w:hAnsi="Times New Roman" w:cs="Times New Roman"/>
          <w:noProof/>
          <w:sz w:val="24"/>
          <w:szCs w:val="24"/>
        </w:rPr>
      </w:pPr>
      <w:r>
        <w:rPr>
          <w:rFonts w:ascii="Times New Roman" w:hAnsi="Times New Roman"/>
          <w:b/>
          <w:noProof/>
          <w:sz w:val="24"/>
        </w:rPr>
        <w:t>„Triton“</w:t>
      </w:r>
      <w:r>
        <w:rPr>
          <w:rFonts w:ascii="Times New Roman" w:hAnsi="Times New Roman"/>
          <w:noProof/>
          <w:sz w:val="24"/>
        </w:rPr>
        <w:t xml:space="preserve"> operacijų veiksmų pradžios taisyklės, dėl kurių susitarta, turėtų būti laikomos būsimų veiksmų prie visų išorės sausumos ir jūrų sienų modeliu. Kiekviena krizė bus skirtinga, tačiau ES turi atsižvelgti į šią patirtį ir būti pasirengusi imtis veiksmų dar prieš krizę, o ne tik į ją reaguoti.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Pakrančių apsaugos tarnyboms tenka labai svarbus vaidmuo tiek gelbstint žmonių gyvybes, tiek apsaugant jūrų sienas. Jų veiksmingumą pagerintų glaudesnis bendradarbiavimas. Komisija kartu su atitinkamomis agentūromis rems tokį bendradarbiavimą ir prireikus tolesnį tam tikrų pakrančių apsaugos tarnybų funkcijų telkimą ES lygmeniu.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Siekiant veiksmingos operatyvinės parengties vis svarbiau yra nustatyti </w:t>
      </w:r>
      <w:r>
        <w:rPr>
          <w:rFonts w:ascii="Times New Roman" w:hAnsi="Times New Roman"/>
          <w:b/>
          <w:noProof/>
          <w:sz w:val="24"/>
        </w:rPr>
        <w:t>rizikos tendencijas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EUROSUR</w:t>
      </w:r>
      <w:r>
        <w:rPr>
          <w:rFonts w:ascii="Times New Roman" w:hAnsi="Times New Roman"/>
          <w:noProof/>
          <w:sz w:val="24"/>
          <w:vertAlign w:val="superscript"/>
        </w:rPr>
        <w:footnoteReference w:id="26"/>
      </w:r>
      <w:r>
        <w:rPr>
          <w:rFonts w:ascii="Times New Roman" w:hAnsi="Times New Roman"/>
          <w:noProof/>
          <w:sz w:val="24"/>
        </w:rPr>
        <w:t xml:space="preserve"> diegimas yra geras pavyzdys, kuriuo turėtų remtis ir visapusiškai naudotis visos civilinės ir karinės institucijos, atsakingos už jūrų sienų stebėjimą. Atitinkamos agentūros turėtų sukurti veiksmingą padėties vaizdą, kad padėtų rengti politiką ir pasirengti reaguoti nacionaliniu ir Europos lygmenimis</w:t>
      </w:r>
      <w:r>
        <w:rPr>
          <w:rStyle w:val="FootnoteReference"/>
          <w:rFonts w:ascii="Times New Roman" w:hAnsi="Times New Roman"/>
          <w:noProof/>
          <w:sz w:val="24"/>
        </w:rPr>
        <w:footnoteReference w:id="27"/>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ES yra nusistovėjusi politika padėti valstybėms narėms įrengti tvirtas ir nuoseklias išorės sienas. Daugiau kaip 2,7 mlrd. EUR valstybėms narėms 2014–2020 m. laikotarpiu jau teikia Vidaus saugumo fondas. Tačiau nors sienų kontrolės taisyklės galioja, sienų valdymo būklė šiandien yra įvairi, nes valdymas grindžiamas nesuderintais sektoriniais dokumentais ir priemonėmis. 2016 m. Komisija tai konsoliduos, pristatydama </w:t>
      </w:r>
      <w:r>
        <w:rPr>
          <w:rFonts w:ascii="Times New Roman" w:hAnsi="Times New Roman"/>
          <w:b/>
          <w:noProof/>
          <w:sz w:val="24"/>
        </w:rPr>
        <w:t>Sąjungos sienų valdymo standartą</w:t>
      </w:r>
      <w:r>
        <w:rPr>
          <w:rFonts w:ascii="Times New Roman" w:hAnsi="Times New Roman"/>
          <w:noProof/>
          <w:sz w:val="24"/>
        </w:rPr>
        <w:t xml:space="preserve">, kuris apims visus Sąjungos išorės sienų valdymo aspektus. </w:t>
      </w:r>
    </w:p>
    <w:p>
      <w:pPr>
        <w:spacing w:before="120" w:after="120" w:line="240" w:lineRule="auto"/>
        <w:jc w:val="both"/>
        <w:rPr>
          <w:rFonts w:ascii="Times New Roman" w:hAnsi="Times New Roman"/>
          <w:noProof/>
          <w:sz w:val="24"/>
        </w:rPr>
      </w:pPr>
      <w:r>
        <w:rPr>
          <w:rFonts w:ascii="Times New Roman" w:hAnsi="Times New Roman"/>
          <w:noProof/>
          <w:sz w:val="24"/>
        </w:rPr>
        <w:t xml:space="preserve">Veiksmingesnis mūsų sienų valdymas taip pat reiškia, kad reikia geriau išnaudoti IT sistemų ir technologijų teikiamas galimybes. Šiuo metu ES yra trys didelės apimties IT sistemos, skirtos prašymams suteikti prieglobstį (Eurodac) ir prašymams išduoti vizą (Vizų informacinė sistema) administruoti, taip pat keitimuisi informacija apie asmenis ar daiktus, dėl kurių kompetentingos institucijos pateikė perspėjimus (Šengeno informacinė sistema). Visapusiškas naudojimasis šiomis sistemomis gali būti naudingas sienų valdymui, taip pat padidinti Europos pajėgumus sumažinti neteisėtą migraciją ir grąžinti neteisėtus migrantus. Naujas etapas prasidės su </w:t>
      </w:r>
      <w:r>
        <w:rPr>
          <w:rFonts w:ascii="Times New Roman" w:hAnsi="Times New Roman"/>
          <w:b/>
          <w:noProof/>
          <w:sz w:val="24"/>
        </w:rPr>
        <w:t>pažangiai valdomų sienų</w:t>
      </w:r>
      <w:r>
        <w:rPr>
          <w:rFonts w:ascii="Times New Roman" w:hAnsi="Times New Roman"/>
          <w:noProof/>
          <w:sz w:val="24"/>
        </w:rPr>
        <w:t xml:space="preserve"> iniciatyva, siekiant padidinti sienos perėjimo efektyvumą, palengvinti sienos perėjimą didžiajai daugumai sąžiningų keliautojų iš trečiųjų šalių, kartu, pradėjus fiksuoti visų trečiųjų šalių piliečių tarpvalstybines keliones, sustiprinti kovą su neteisėta migracija, visiškai laikantis proporcingumo principo. Po pirminių diskusijų dėl pirmojo pasiūlymo ir norėdama atsižvelgti į teisėkūros institucijų pareikštą susirūpinimą, Komisija iki 2016 m. pradžios ketina pateikti persvarstytą pasiūlymą dėl pažangiai valdomų sienų</w:t>
      </w:r>
      <w:r>
        <w:rPr>
          <w:rStyle w:val="FootnoteReference"/>
          <w:rFonts w:ascii="Times New Roman" w:hAnsi="Times New Roman"/>
          <w:noProof/>
          <w:sz w:val="24"/>
        </w:rPr>
        <w:footnoteReference w:id="28"/>
      </w:r>
      <w:r>
        <w:rPr>
          <w:noProof/>
        </w:rPr>
        <w:t>.</w:t>
      </w:r>
      <w:r>
        <w:rPr>
          <w:rFonts w:ascii="Times New Roman" w:hAnsi="Times New Roman"/>
          <w:noProof/>
          <w:sz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Parengus aukšto lygio standartus Europos Sąjungoje, Europai taip pat bus lengviau remti trečiąsias šalis, rengiančias savo sprendimus, kaip geriau valdyti savo sienas.</w:t>
      </w:r>
      <w:r>
        <w:rPr>
          <w:rFonts w:ascii="Times New Roman" w:hAnsi="Times New Roman"/>
          <w:b/>
          <w:noProof/>
          <w:sz w:val="24"/>
        </w:rPr>
        <w:t xml:space="preserve"> </w:t>
      </w:r>
      <w:r>
        <w:rPr>
          <w:rFonts w:ascii="Times New Roman" w:hAnsi="Times New Roman"/>
          <w:noProof/>
          <w:sz w:val="24"/>
        </w:rPr>
        <w:t xml:space="preserve">Iniciatyvas svarbiausiose Afrikos ir kaimyninėse šalyse galėtų paremti FRONTEX, taip pat joms galėtų būti skirtas ES finansavimas ir taikomos susijusios iniciatyvos pagal ES kaimynystės ir plėtros politiką. Turėtų būti laikomasi tikslo skatinti saugesnes sienas, tačiau taip pat </w:t>
      </w:r>
      <w:r>
        <w:rPr>
          <w:rFonts w:ascii="Times New Roman" w:hAnsi="Times New Roman"/>
          <w:b/>
          <w:noProof/>
          <w:sz w:val="24"/>
        </w:rPr>
        <w:t>stiprinti Šiaurės Afrikos šalių gebėjimus</w:t>
      </w:r>
      <w:r>
        <w:rPr>
          <w:rFonts w:ascii="Times New Roman" w:hAnsi="Times New Roman"/>
          <w:noProof/>
          <w:sz w:val="24"/>
        </w:rPr>
        <w:t xml:space="preserve"> imtis veiksmų ir gelbėti nelaimės ištiktų migrantų gyvybes. </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Pagrindiniai veiksmai</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FRONTEX vaidmens ir pajėgumų stiprinimas.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Sąjungos sienų valdymo standartas.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ES pakrančių apsaugos tarnybų koordinavimo stiprinimas.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Peržiūrėtas Pažangiai valdomų sienų pasiūlymas.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Trečiųjų šalių gebėjimus valdyti savo sienas stiprinimas.</w:t>
            </w:r>
          </w:p>
        </w:tc>
      </w:tr>
    </w:tbl>
    <w:p>
      <w:pPr>
        <w:autoSpaceDE w:val="0"/>
        <w:autoSpaceDN w:val="0"/>
        <w:adjustRightInd w:val="0"/>
        <w:spacing w:after="120" w:line="240" w:lineRule="auto"/>
        <w:jc w:val="both"/>
        <w:rPr>
          <w:rFonts w:ascii="Times New Roman" w:hAnsi="Times New Roman" w:cs="Times New Roman"/>
          <w:b/>
          <w:noProof/>
          <w:sz w:val="20"/>
          <w:szCs w:val="20"/>
        </w:rPr>
      </w:pPr>
    </w:p>
    <w:p>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III.3</w:t>
      </w:r>
      <w:r>
        <w:rPr>
          <w:noProof/>
        </w:rPr>
        <w:tab/>
      </w:r>
      <w:r>
        <w:rPr>
          <w:rFonts w:ascii="Times New Roman" w:hAnsi="Times New Roman"/>
          <w:b/>
          <w:noProof/>
          <w:sz w:val="28"/>
        </w:rPr>
        <w:t xml:space="preserve"> Europos pareiga apsaugoti. Tvirta bendra prieglobsčio politika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Europos Sąjungai reikia aiškios prieglobsčio prašytojų priėmimo ES sistemos. 2014 m. prašymus suteikti prieglobstį ES pateikė rekordinis žmonių skaičius – 600 000. Visi prašymai suteikti prieglobstį turi būti išnagrinėti ir suteikta apsauga tiems, kurie turi į ją teisę. Vienas iš atskleistų dabartinės politikos trūkumų yra valstybių narių tarpusavio pasitikėjimo stoka, visų pirma nulemta besitęsiančio prieglobsčio sistemos susiskaidymo. Tai turi tiesioginį poveikį prieglobsčio prašytojams, kurie siekia išsirinkti geriausią šalį, tačiau taip pat ES viešajai nuomonei, nes skatinamas jausmas, kad dabartinė sistema yra iš esmės nesąžininga. Tačiau ES turi bendras taisykles, kurios jau turėtų suteikti pagrindą tarpusavio pasitikėjimui, ir toliau tobulinant šias taisykles bus sudarytos sąlygos pradėti iš naujo.</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Nuoseklus bendros Europos prieglobsčio sistemos įgyvendinimas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Svarbiausias tikslas – užtikrinti visišką ir nuoseklų bendros Europos prieglobsčio sistemos įgyvendinimą. Tam padės </w:t>
      </w:r>
      <w:r>
        <w:rPr>
          <w:rFonts w:ascii="Times New Roman" w:hAnsi="Times New Roman"/>
          <w:b/>
          <w:noProof/>
          <w:sz w:val="24"/>
        </w:rPr>
        <w:t>naujas sistemingos stebėsenos procesas</w:t>
      </w:r>
      <w:r>
        <w:rPr>
          <w:rFonts w:ascii="Times New Roman" w:hAnsi="Times New Roman"/>
          <w:noProof/>
          <w:sz w:val="24"/>
        </w:rPr>
        <w:t xml:space="preserve">, skirtas prieglobsčio taisyklių įgyvendinimui ir taikymui stebėti ir tarpusavio pasitikėjimui puoselėtią. Be to, bendradarbiaudama su valstybėmis narėmis ir Europos prieglobsčio paramos biuru (EPPB), Komisija pateiks tolesnes gaires, kaip pagerinti priėmimo sąlygų ir prieglobsčio procedūrų </w:t>
      </w:r>
      <w:r>
        <w:rPr>
          <w:rFonts w:ascii="Times New Roman" w:hAnsi="Times New Roman"/>
          <w:b/>
          <w:noProof/>
          <w:sz w:val="24"/>
        </w:rPr>
        <w:t>normas</w:t>
      </w:r>
      <w:r>
        <w:rPr>
          <w:rFonts w:ascii="Times New Roman" w:hAnsi="Times New Roman"/>
          <w:noProof/>
          <w:sz w:val="24"/>
        </w:rPr>
        <w:t>, kad valstybėms narėms pateiktų aiškiai apibrėžtus ir paprastus kokybės rodiklius, taip pat sustiprintų prieglobsčio prašytojų pagrindinių teisių apsaugą, ypatingą dėmesį skiriant pažeidžiamų grupių, pavyzdžiui, vaikų</w:t>
      </w:r>
      <w:r>
        <w:rPr>
          <w:rStyle w:val="FootnoteReference"/>
          <w:rFonts w:ascii="Times New Roman" w:hAnsi="Times New Roman"/>
          <w:noProof/>
          <w:sz w:val="24"/>
        </w:rPr>
        <w:footnoteReference w:id="29"/>
      </w:r>
      <w:r>
        <w:rPr>
          <w:rFonts w:ascii="Times New Roman" w:hAnsi="Times New Roman"/>
          <w:noProof/>
          <w:sz w:val="24"/>
        </w:rPr>
        <w:t>, poreikiams</w:t>
      </w:r>
      <w:r>
        <w:rPr>
          <w:noProof/>
        </w:rPr>
        <w:t>.</w:t>
      </w:r>
      <w:r>
        <w:rPr>
          <w:rFonts w:ascii="Times New Roman" w:hAnsi="Times New Roman"/>
          <w:noProof/>
          <w:sz w:val="24"/>
        </w:rPr>
        <w:t xml:space="preserve"> Taip pat svarstydama, ar taikyti </w:t>
      </w:r>
      <w:r>
        <w:rPr>
          <w:rFonts w:ascii="Times New Roman" w:hAnsi="Times New Roman"/>
          <w:b/>
          <w:noProof/>
          <w:sz w:val="24"/>
        </w:rPr>
        <w:t>pažeidimo nagrinėjimo procedūras</w:t>
      </w:r>
      <w:r>
        <w:rPr>
          <w:rStyle w:val="FootnoteReference"/>
          <w:rFonts w:ascii="Times New Roman" w:hAnsi="Times New Roman"/>
          <w:noProof/>
          <w:sz w:val="24"/>
        </w:rPr>
        <w:footnoteReference w:id="30"/>
      </w:r>
      <w:r>
        <w:rPr>
          <w:rFonts w:ascii="Times New Roman" w:hAnsi="Times New Roman"/>
          <w:noProof/>
          <w:sz w:val="24"/>
        </w:rPr>
        <w:t>, Komisija teiks pirmenybę neseniai priimtų prieglobsčio taisykles reglamentuojančių teisės aktų perkėlimui į nacionalinę teisę ir įgyvendinimui praktikoje</w:t>
      </w:r>
      <w:r>
        <w:rPr>
          <w:noProof/>
        </w:rPr>
        <w:t>.</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Tuo pat metu EPPB sustiprins </w:t>
      </w:r>
      <w:r>
        <w:rPr>
          <w:rFonts w:ascii="Times New Roman" w:hAnsi="Times New Roman"/>
          <w:b/>
          <w:noProof/>
          <w:sz w:val="24"/>
        </w:rPr>
        <w:t>praktinį bendradarbiavimą</w:t>
      </w:r>
      <w:r>
        <w:rPr>
          <w:rFonts w:ascii="Times New Roman" w:hAnsi="Times New Roman"/>
          <w:noProof/>
          <w:sz w:val="24"/>
        </w:rPr>
        <w:t xml:space="preserve"> ir atliks nacionalinės informacijos apie kilmės šalį (faktinės informacijos, kuria grindžiami sprendimai dėl prieglobsčio) koordinatoriaus vaidmenį. Tai skatins nuoseklesnius sprendimus. Kitos svarbios priemonės – mokymas</w:t>
      </w:r>
      <w:r>
        <w:rPr>
          <w:rStyle w:val="FootnoteReference"/>
          <w:rFonts w:ascii="Times New Roman" w:hAnsi="Times New Roman"/>
          <w:noProof/>
          <w:sz w:val="24"/>
        </w:rPr>
        <w:footnoteReference w:id="31"/>
      </w:r>
      <w:r>
        <w:rPr>
          <w:rFonts w:ascii="Times New Roman" w:hAnsi="Times New Roman"/>
          <w:noProof/>
          <w:sz w:val="24"/>
        </w:rPr>
        <w:t xml:space="preserve"> ir naujas specialus priėmimo institucijų tinklas, kuris galėtų padėti pamatus priėmimo vietų sutelkimui skubiais atvejais.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Sustiprinus bendrą Europos prieglobsčio sistemą taip pat bus veiksmingiau kovojama su </w:t>
      </w:r>
      <w:r>
        <w:rPr>
          <w:rFonts w:ascii="Times New Roman" w:hAnsi="Times New Roman"/>
          <w:b/>
          <w:noProof/>
          <w:sz w:val="24"/>
        </w:rPr>
        <w:t>piktnaudžiavimo atvejais</w:t>
      </w:r>
      <w:r>
        <w:rPr>
          <w:rFonts w:ascii="Times New Roman" w:hAnsi="Times New Roman"/>
          <w:noProof/>
          <w:sz w:val="24"/>
        </w:rPr>
        <w:t xml:space="preserve">. Per daug prašymų yra nepagrįsti: 2014 m. neigiamai buvo atsakyta į 55 proc. prašymų suteikti prieglobstį, o kai kurių tautybių atveju atmesti beveik visi prašymai; tai varžo valstybių narių pajėgumą greitai suteikti apsaugą tiems, kam jos reikia. Į teisės aktus įtrauktos konkrečios kovos su piktnaudžiavimu nuostatos, pavyzdžiui, leidžiant skubiai išnagrinėti nepagrįstus prašymus suteikti prieglobstį. Siekdama sustiprinti šią sritį, Komisija bendradarbiaus su EPPB ir valstybėmis narėmis, kad parengtų gaires, kuriomis tokios galimybės būtų kuo labiau padidintos.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Kita problema susijusi su trečiųjų šalių piliečių, kuriems nereikia vizos, kad atvyktų į ES, prieglobsčio prašymais. Tokie atvejai gali būti nagrinėjami iš dalies pasitelkiant stebėjimo po vizų režimo liberalizavimo mechanizmus</w:t>
      </w:r>
      <w:r>
        <w:rPr>
          <w:rStyle w:val="FootnoteReference"/>
          <w:rFonts w:ascii="Times New Roman" w:hAnsi="Times New Roman"/>
          <w:noProof/>
          <w:sz w:val="24"/>
        </w:rPr>
        <w:footnoteReference w:id="32"/>
      </w:r>
      <w:r>
        <w:rPr>
          <w:rFonts w:ascii="Times New Roman" w:hAnsi="Times New Roman"/>
          <w:noProof/>
          <w:sz w:val="24"/>
        </w:rPr>
        <w:t xml:space="preserve">. Siekdama sustiprinti šią sritį, Komisija taip pat pasiūlys sustiprinti Prieglobsčio procedūrų direktyvos </w:t>
      </w:r>
      <w:r>
        <w:rPr>
          <w:rFonts w:ascii="Times New Roman" w:hAnsi="Times New Roman"/>
          <w:b/>
          <w:noProof/>
          <w:sz w:val="24"/>
        </w:rPr>
        <w:t>nuostatas dėl saugios kilmės šalies</w:t>
      </w:r>
      <w:r>
        <w:rPr>
          <w:rFonts w:ascii="Times New Roman" w:hAnsi="Times New Roman"/>
          <w:noProof/>
          <w:sz w:val="24"/>
        </w:rPr>
        <w:t>, kad paremtų skubų prašymų suteikti prieglobstį iš šalių, kurios priskirtos saugioms šalims, išnagrinėjimą</w:t>
      </w:r>
      <w:r>
        <w:rPr>
          <w:rStyle w:val="FootnoteReference"/>
          <w:rFonts w:ascii="Times New Roman" w:hAnsi="Times New Roman"/>
          <w:noProof/>
          <w:sz w:val="24"/>
        </w:rPr>
        <w:footnoteReference w:id="33"/>
      </w:r>
      <w:r>
        <w:rPr>
          <w:noProof/>
        </w:rPr>
        <w:t>.</w:t>
      </w:r>
      <w:r>
        <w:rPr>
          <w:rFonts w:ascii="Times New Roman" w:hAnsi="Times New Roman"/>
          <w:noProof/>
          <w:sz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Dublino sistema. Didesnis valstybių narių atsakomybės pasidalijimas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Nors paskutiniai teisiniai patobulinimai padaryti tik 2014 m., atsakomybės nagrinėti prieglobsčio prašymus paskirstymo mechanizmas (Dublino sistema</w:t>
      </w:r>
      <w:r>
        <w:rPr>
          <w:rStyle w:val="FootnoteReference"/>
          <w:rFonts w:ascii="Times New Roman" w:hAnsi="Times New Roman"/>
          <w:noProof/>
          <w:sz w:val="24"/>
        </w:rPr>
        <w:footnoteReference w:id="34"/>
      </w:r>
      <w:r>
        <w:rPr>
          <w:rFonts w:ascii="Times New Roman" w:hAnsi="Times New Roman"/>
          <w:noProof/>
          <w:sz w:val="24"/>
        </w:rPr>
        <w:t xml:space="preserve">) neveikia taip, kaip turėtų. 2014 m. 72 proc. visų ES pateiktų prašymų suteikti prieglobstį išnagrinėjo penkios valstybės narės. ES gali toliau teikti pagalbą, tačiau šias taisykles būtina taikyti visa apimtimi.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Už Dublino sistemos taikymą atsako valstybės narės. Visų pirma, jos turėtų skirti pakankamai išteklių, kurie būtini siekiant padidinti perkėlimų skaičių ir sumažinti vėlavimą, aktyviai ir nuosekliai taikyti nuostatas, susijusias su šeimos susijungimu, ir plačiau bei reguliariai remtis diskrecinėmis išlygomis, pagal kurias joms suteikiama teisė nagrinėti prieglobsčio prašymą ir sumažinamas spaudimas pasienio valstybėms narėms. Sąjungos lygmeniu Europos prieglobsčio paramos biuras (EPPB) padės valstybėms narėms sukurdamas specialų </w:t>
      </w:r>
      <w:r>
        <w:rPr>
          <w:rFonts w:ascii="Times New Roman" w:hAnsi="Times New Roman"/>
          <w:b/>
          <w:noProof/>
          <w:sz w:val="24"/>
        </w:rPr>
        <w:t>nacionalinių Dublino padalinių tinklą</w:t>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Valstybės narės taip pat privalo visapusiškai taikyti migrantų </w:t>
      </w:r>
      <w:r>
        <w:rPr>
          <w:rFonts w:ascii="Times New Roman" w:hAnsi="Times New Roman"/>
          <w:b/>
          <w:noProof/>
          <w:sz w:val="24"/>
        </w:rPr>
        <w:t>pirštų atspaudų</w:t>
      </w:r>
      <w:r>
        <w:rPr>
          <w:rStyle w:val="FootnoteReference"/>
          <w:rFonts w:ascii="Times New Roman" w:hAnsi="Times New Roman"/>
          <w:b/>
          <w:noProof/>
          <w:sz w:val="24"/>
        </w:rPr>
        <w:footnoteReference w:id="35"/>
      </w:r>
      <w:r>
        <w:rPr>
          <w:rFonts w:ascii="Times New Roman" w:hAnsi="Times New Roman"/>
          <w:noProof/>
          <w:sz w:val="24"/>
        </w:rPr>
        <w:t xml:space="preserve"> ėmimo prie sienų taisykles. Ypatingą spaudimą patiriančioms valstybėms narėms operatyvinė pagalba vietoje bus teikiama taikant „įvykių centro“ sistemą (žr. pirmiau). Be to, iki gegužės mėn. pabaigos Komisija parengs gaires, kurios palengvins sistemingą pirštų atspaudų ėmimą, visapusiškai laikantis pagrindinių teisių, kurias parems praktinis bendradarbiavimas ir keitimasis geriausios praktikos pavyzdžiais. Komisija taip pat tirs, kaip naudojant sistemą EURODAC galima panaudoti daugiau biometrinių identifikatorių (pavyzdžiui, taikyti veido atpažinimo metodus atpažinimui iš skaitmeninių nuotraukų).</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Kuriant Dublino sistemą Europos bendradarbiavimas prieglobsčio srityje buvo kitoks. Atvykstančiųjų srautai, su kuriais ji susidurdavo, buvo kitokio pobūdžio ir masto. 2016 m. ėmusis </w:t>
      </w:r>
      <w:r>
        <w:rPr>
          <w:rFonts w:ascii="Times New Roman" w:hAnsi="Times New Roman"/>
          <w:b/>
          <w:noProof/>
          <w:sz w:val="24"/>
        </w:rPr>
        <w:t>Dublino sistemos įvertinimo</w:t>
      </w:r>
      <w:r>
        <w:rPr>
          <w:rFonts w:ascii="Times New Roman" w:hAnsi="Times New Roman"/>
          <w:noProof/>
          <w:sz w:val="24"/>
        </w:rPr>
        <w:t>, Komisija taip pat galės pasiremti įgyvendinant perkėlimo Europos Sąjungoje ir į ES priemones įgyta patirtimi. Tai padės nuspręsti, ar dėl teisingesnio prieglobsčio prašytojų paskirstymo Europoje būtina peržiūrėti teisinius Dublino parametrus</w:t>
      </w:r>
      <w:r>
        <w:rPr>
          <w:rStyle w:val="FootnoteReference"/>
          <w:rFonts w:ascii="Times New Roman" w:hAnsi="Times New Roman"/>
          <w:noProof/>
          <w:sz w:val="24"/>
        </w:rPr>
        <w:footnoteReference w:id="36"/>
      </w:r>
      <w:r>
        <w:rPr>
          <w:noProof/>
        </w:rPr>
        <w:t>.</w:t>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b/>
          <w:noProof/>
          <w:sz w:val="24"/>
        </w:rPr>
        <w:t xml:space="preserve"> </w:t>
      </w:r>
    </w:p>
    <w:tbl>
      <w:tblPr>
        <w:tblStyle w:val="TableGrid"/>
        <w:tblW w:w="0" w:type="auto"/>
        <w:tblLook w:val="04A0" w:firstRow="1" w:lastRow="0" w:firstColumn="1" w:lastColumn="0" w:noHBand="0" w:noVBand="1"/>
      </w:tblPr>
      <w:tblGrid>
        <w:gridCol w:w="1668"/>
        <w:gridCol w:w="7620"/>
      </w:tblGrid>
      <w:tr>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Pagrindiniai veiksmai</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Sukurti naują stebėsenos ir vertinimo sistemą, skirtą bendrai Europos prieglobsčio sistemai, ir gaires, kaip pagerinti priėmimo sąlygų ir prieglobsčio procedūrų normas.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Kovos su piktnaudžiavimu prieglobsčio sistema gairės.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Sustiprinti Prieglobsčio procedūrų direktyvos </w:t>
            </w:r>
            <w:r>
              <w:rPr>
                <w:rFonts w:ascii="Times New Roman" w:hAnsi="Times New Roman"/>
                <w:b/>
                <w:noProof/>
                <w:sz w:val="20"/>
              </w:rPr>
              <w:t>nuostatas dėl saugios kilmės šalies</w:t>
            </w:r>
            <w:r>
              <w:rPr>
                <w:rFonts w:ascii="Times New Roman" w:hAnsi="Times New Roman"/>
                <w:noProof/>
                <w:sz w:val="20"/>
              </w:rPr>
              <w:t xml:space="preserve">, siekiant paremti skubų prašymų </w:t>
            </w:r>
            <w:r>
              <w:rPr>
                <w:rFonts w:ascii="Times New Roman" w:hAnsi="Times New Roman"/>
                <w:noProof/>
                <w:sz w:val="24"/>
              </w:rPr>
              <w:t xml:space="preserve">suteikti prieglobstį </w:t>
            </w:r>
            <w:r>
              <w:rPr>
                <w:rFonts w:ascii="Times New Roman" w:hAnsi="Times New Roman"/>
                <w:noProof/>
                <w:sz w:val="20"/>
              </w:rPr>
              <w:t>iš šalių, kurios priskirtos saugioms šalims, išnagrinėjimą.</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Priemonės, kuriomis skatinamas sistemingas tapatybės nustatymas ir pirštų atspaudų ėmimas.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Daugiau biometrinių identifikatorių naudojant sistemą EURODAC. </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Dublino reglamento vertinimas ir galimas persvarstymas 2016 m.</w:t>
            </w:r>
          </w:p>
        </w:tc>
      </w:tr>
    </w:tbl>
    <w:p>
      <w:pPr>
        <w:spacing w:before="120" w:after="0" w:line="240" w:lineRule="auto"/>
        <w:jc w:val="both"/>
        <w:rPr>
          <w:rFonts w:ascii="Times New Roman" w:hAnsi="Times New Roman" w:cs="Times New Roman"/>
          <w:b/>
          <w:noProof/>
          <w:sz w:val="20"/>
          <w:szCs w:val="20"/>
        </w:rPr>
      </w:pPr>
    </w:p>
    <w:p>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Nauja teisėtos migracijos politika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Europa konkuruoja su kitomis šalimis, kad pritrauktų jai reikiamus įgūdžius turinčius darbuotojus. Numatoma, kad 2012–2025 m. ES reikalingi įgūdžiai pasikeis ir ES labai padaugės darbo vietų, kurioms bus būtina aukštesnį išsilavinimą turinti darbo jėga (23 proc.)</w:t>
      </w:r>
      <w:r>
        <w:rPr>
          <w:rStyle w:val="FootnoteReference"/>
          <w:rFonts w:ascii="Times New Roman" w:hAnsi="Times New Roman"/>
          <w:noProof/>
          <w:sz w:val="24"/>
        </w:rPr>
        <w:footnoteReference w:id="37"/>
      </w:r>
      <w:r>
        <w:rPr>
          <w:noProof/>
        </w:rPr>
        <w:t>.</w:t>
      </w:r>
      <w:r>
        <w:rPr>
          <w:rFonts w:ascii="Times New Roman" w:hAnsi="Times New Roman"/>
          <w:b/>
          <w:noProof/>
          <w:sz w:val="24"/>
        </w:rPr>
        <w:t xml:space="preserve"> </w:t>
      </w:r>
      <w:r>
        <w:rPr>
          <w:rFonts w:ascii="Times New Roman" w:hAnsi="Times New Roman"/>
          <w:noProof/>
          <w:sz w:val="24"/>
        </w:rPr>
        <w:t>Jau nustatyti darbuotojų trūkumai tokiose svarbiose srityse kaip mokslas, technologijos, inžinerija ir sveikatos priežiūra. Europai reikia plėtoti savo gebėjimų bazę ir suteikti žmonėms tokią kvalifikaciją, kuri leistų dalyvauti šiandieninėje darbo rinkoje. 2015 m. Komisija pristatys naują darbo jėgos judumo dokumentų rinkinį ir naują įgūdžių iniciatyvą</w:t>
      </w:r>
      <w:r>
        <w:rPr>
          <w:rStyle w:val="FootnoteReference"/>
          <w:rFonts w:ascii="Times New Roman" w:hAnsi="Times New Roman"/>
          <w:noProof/>
          <w:sz w:val="24"/>
        </w:rPr>
        <w:footnoteReference w:id="38"/>
      </w:r>
      <w:r>
        <w:rPr>
          <w:rFonts w:ascii="Times New Roman" w:hAnsi="Times New Roman"/>
          <w:noProof/>
          <w:sz w:val="24"/>
        </w:rPr>
        <w:t xml:space="preserve">, tačiau net ir dedant ryžtingas pastangas nėra tikėtina, kad vidutiniu ir ilguoju laikotarpiu sugebėsime visiškai patenkinti poreikius.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ES taip pat turi nemažai ilgalaikių ekonominių ir demografinių problemų. Jos gyventojai senėja, o jos ekonomika tampa vis labiau priklausoma nuo aukštos kvalifikacijos darbo vietų. Be to, be migracijos per ateinantį dešimtmetį ES darbingo amžiaus gyventojų sumažės 17,5 mln. Migracija taps vis svarbesniu būdu stiprinti mūsų socialinės gerovės sistemos tvarumą ir užtikrinti tvarų ES ekonomikos augimą.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Todėl, net jei visada bus sunku apginti teisėtos migracijos idėją didelio nedarbo ir socialinių pokyčių metu, svarbu turėti aiškią ir griežtą bendrą sistemą, kuri atspindi ES interesus, be kita ko, išsaugoti Europos patrauklumą migrantams</w:t>
      </w:r>
      <w:r>
        <w:rPr>
          <w:rStyle w:val="FootnoteReference"/>
          <w:rFonts w:ascii="Times New Roman" w:hAnsi="Times New Roman"/>
          <w:noProof/>
          <w:sz w:val="24"/>
        </w:rPr>
        <w:footnoteReference w:id="39"/>
      </w:r>
      <w:r>
        <w:rPr>
          <w:rFonts w:ascii="Times New Roman" w:hAnsi="Times New Roman"/>
          <w:noProof/>
          <w:sz w:val="24"/>
        </w:rPr>
        <w:t xml:space="preserve">. </w:t>
      </w:r>
    </w:p>
    <w:p>
      <w:pPr>
        <w:spacing w:before="120" w:after="0" w:line="240" w:lineRule="auto"/>
        <w:jc w:val="both"/>
        <w:rPr>
          <w:rFonts w:ascii="Times New Roman" w:hAnsi="Times New Roman" w:cs="Times New Roman"/>
          <w:b/>
          <w:i/>
          <w:noProof/>
          <w:sz w:val="28"/>
          <w:szCs w:val="24"/>
        </w:rPr>
      </w:pPr>
      <w:r>
        <w:rPr>
          <w:rFonts w:ascii="Times New Roman" w:hAnsi="Times New Roman"/>
          <w:noProof/>
          <w:sz w:val="24"/>
        </w:rPr>
        <w:t xml:space="preserve"> </w:t>
      </w:r>
      <w:r>
        <w:rPr>
          <w:rFonts w:ascii="Times New Roman" w:hAnsi="Times New Roman"/>
          <w:i/>
          <w:noProof/>
          <w:sz w:val="24"/>
        </w:rPr>
        <w:t>Gerai valdoma teisėta migracija ir vizų politika</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Sprendimai dėl priimamų trečiųjų šalių piliečių, atvykstančių ieškoti darbo, skaičiaus ir toliau priklausys išskirtinei valstybių narių kompetencijai. Tačiau ES tenka specialus vaidmuo. Per ateinančius septynerius metus Europos programos, pavyzdžiui, „Horizontas 2020“ ir „Erasmus +“, pritrauks talentingus asmenis į ES. Studentų bei mokslo darbuotojų direktyva, kurią šiuo metu svarsto teisėkūros institucijos, siekiama šioms grupėms suteikti naujų judumo ir darbo paieškos galimybių. Skubiai priėmus šiuos teisės aktus šios strategiškai svarbios grupės galėtų vertinti ES kaip palankią jų darbui aplinką</w:t>
      </w:r>
      <w:r>
        <w:rPr>
          <w:rStyle w:val="FootnoteReference"/>
          <w:rFonts w:ascii="Times New Roman" w:hAnsi="Times New Roman"/>
          <w:noProof/>
          <w:sz w:val="24"/>
        </w:rPr>
        <w:footnoteReference w:id="40"/>
      </w:r>
      <w:r>
        <w:rPr>
          <w:noProof/>
        </w:rPr>
        <w:t>.</w:t>
      </w:r>
      <w:r>
        <w:rPr>
          <w:rFonts w:ascii="Times New Roman" w:hAnsi="Times New Roman"/>
          <w:noProof/>
          <w:sz w:val="24"/>
        </w:rPr>
        <w:t xml:space="preserve"> </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Kitas žingsnis turėtų būti patraukli ES masto sistema aukštos kvalifikacijos trečiųjų šalių piliečiams. Tokia sistema jau numatyta </w:t>
      </w:r>
      <w:r>
        <w:rPr>
          <w:rFonts w:ascii="Times New Roman" w:hAnsi="Times New Roman"/>
          <w:b/>
          <w:noProof/>
          <w:sz w:val="24"/>
        </w:rPr>
        <w:t>Mėlynosios kortelės direktyvoje</w:t>
      </w:r>
      <w:r>
        <w:rPr>
          <w:rStyle w:val="FootnoteReference"/>
          <w:rFonts w:ascii="Times New Roman" w:hAnsi="Times New Roman"/>
          <w:b/>
          <w:noProof/>
          <w:sz w:val="24"/>
        </w:rPr>
        <w:footnoteReference w:id="41"/>
      </w:r>
      <w:r>
        <w:rPr>
          <w:rFonts w:ascii="Times New Roman" w:hAnsi="Times New Roman"/>
          <w:noProof/>
          <w:sz w:val="24"/>
        </w:rPr>
        <w:t xml:space="preserve">, tačiau per pirmuosius dvejus direktyvos įgyvendinimo metus išduota tik 16 000 mėlynųjų kortelių,o 13 000 kortelių išdavė viena valstybė narė. Iki gegužės mėn. pabaigos Komisija pradės viešas konsultacijas dėl Mėlynosios kortelės direktyvos ateities. Peržiūrint direktyvą bus nagrinėjama, kaip padidinti jos veiksmingumą pritraukiant talentus į Europą. Peržiūra bus taip pat nagrinėjami taikymo srities klausimai, pavyzdžiui, verslininkų, norinčių investuoti Europoje, įtraukimas arba ES mėlynosios kortelės turėtojų judumo Europos Sąjungoje galimybių gerinimas.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Dar vienas sektorius, turintis didelį ekonominį poveikį, yra </w:t>
      </w:r>
      <w:r>
        <w:rPr>
          <w:rFonts w:ascii="Times New Roman" w:hAnsi="Times New Roman"/>
          <w:b/>
          <w:noProof/>
          <w:sz w:val="24"/>
        </w:rPr>
        <w:t>paslaugos</w:t>
      </w:r>
      <w:r>
        <w:rPr>
          <w:rFonts w:ascii="Times New Roman" w:hAnsi="Times New Roman"/>
          <w:noProof/>
          <w:sz w:val="24"/>
        </w:rPr>
        <w:t>. Paslaugų sektoriuje, be kita ko, dirba gerai apmokyti, aukštos kvalifikacijos užsienio specialistai, kurie turi keliauti į ES trumpam laikotarpiui, kad suteiktų paslaugas įmonėms ar vyriausybėms. Komisija įvertins, kaip būtų galima užtikrinti teisinį tikrumą šių kategorijų asmenims, taip pat siekiant sustiprinti ES poziciją, reikalaujant taikyti savitarpiškumo principą derantis dėl laisvosios prekybos susitarimų (LPS).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Valstybių narių vaidmuo priimant šiuos sprendimus reikalauja labiau tiesioginio ir atviro dialogo, kad būtų  sukurti bendri mąstysenos ir politikos metodai ir keičiamasi gerosios patirties pavyzdžiais Europos lygmeniu. Komisija padės valstybėms narėms skatinti nuolatinį dialogą ir tarpusavio vertinimą Europos lygmeniu tokiais klausimais kaip darbo rinkos spragos, įteisinimas ir integracija – klausimais, dėl kurių vienos valstybės narės priimti sprendimai turi poveikį kitoms.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Komisija taip pat sukurs dialogo platformą, kad būtų atsižvelgta į įmonių, profesinių sąjungų ir kitų socialinių partnerių nuomones, siekiant kuo labiau padidinti migracijos naudą Europos ekonomikai ir patiems migrantams. </w:t>
      </w:r>
    </w:p>
    <w:p>
      <w:pPr>
        <w:spacing w:before="120" w:line="240" w:lineRule="auto"/>
        <w:jc w:val="both"/>
        <w:rPr>
          <w:rFonts w:ascii="Times New Roman" w:hAnsi="Times New Roman" w:cs="Times New Roman"/>
          <w:noProof/>
          <w:sz w:val="24"/>
          <w:szCs w:val="24"/>
        </w:rPr>
      </w:pPr>
      <w:r>
        <w:rPr>
          <w:rFonts w:ascii="Times New Roman" w:hAnsi="Times New Roman"/>
          <w:noProof/>
          <w:sz w:val="24"/>
        </w:rPr>
        <w:t xml:space="preserve">ES reikia priemonių, skirtų nustatyti, kurie ekonomikos sektoriai ir profesijos susiduria arba susidurs su </w:t>
      </w:r>
      <w:r>
        <w:rPr>
          <w:rFonts w:ascii="Times New Roman" w:hAnsi="Times New Roman"/>
          <w:b/>
          <w:noProof/>
          <w:sz w:val="24"/>
        </w:rPr>
        <w:t>įdarbinimo</w:t>
      </w:r>
      <w:r>
        <w:rPr>
          <w:rFonts w:ascii="Times New Roman" w:hAnsi="Times New Roman"/>
          <w:noProof/>
          <w:sz w:val="24"/>
        </w:rPr>
        <w:t xml:space="preserve"> </w:t>
      </w:r>
      <w:r>
        <w:rPr>
          <w:rFonts w:ascii="Times New Roman" w:hAnsi="Times New Roman"/>
          <w:b/>
          <w:noProof/>
          <w:sz w:val="24"/>
        </w:rPr>
        <w:t>sunkumais ar įgūdžių spragomis</w:t>
      </w:r>
      <w:r>
        <w:rPr>
          <w:rFonts w:ascii="Times New Roman" w:hAnsi="Times New Roman"/>
          <w:noProof/>
          <w:sz w:val="24"/>
        </w:rPr>
        <w:t>. Esamos priemonės jau suteikia tam tikros informacijos, tačiau reikia susidaryti išsamesnį vaizdą</w:t>
      </w:r>
      <w:r>
        <w:rPr>
          <w:rStyle w:val="FootnoteReference"/>
          <w:rFonts w:ascii="Times New Roman" w:hAnsi="Times New Roman"/>
          <w:noProof/>
          <w:sz w:val="24"/>
        </w:rPr>
        <w:footnoteReference w:id="42"/>
      </w:r>
      <w:r>
        <w:rPr>
          <w:noProof/>
        </w:rPr>
        <w:t>.</w:t>
      </w:r>
      <w:r>
        <w:rPr>
          <w:rFonts w:ascii="Times New Roman" w:hAnsi="Times New Roman"/>
          <w:noProof/>
          <w:sz w:val="24"/>
        </w:rPr>
        <w:t xml:space="preserve"> Esami interneto portalai, pavyzdžiui, ES migracijos portalas ir Europos darbo mobilumo portalas (EURES), taip pat gali atlikti svarbų vaidmenį palengvinant ES jau esančių trečiųjų šalių piliečių tinkamo darbo paieškas. Priderinant migrantų įgūdžius ypatinga problema yra tai, kad nepripažįstama migrantų savo šalyje įgyta kvalifikacija. ES gali padėti geriau suprasti už ES ribų įgytą kvalifikaciją</w:t>
      </w:r>
      <w:r>
        <w:rPr>
          <w:rStyle w:val="FootnoteReference"/>
          <w:rFonts w:ascii="Times New Roman" w:hAnsi="Times New Roman"/>
          <w:noProof/>
          <w:sz w:val="24"/>
        </w:rPr>
        <w:footnoteReference w:id="43"/>
      </w:r>
      <w:r>
        <w:rPr>
          <w:noProof/>
        </w:rPr>
        <w:t>.</w:t>
      </w:r>
      <w:r>
        <w:rPr>
          <w:rFonts w:ascii="Times New Roman" w:hAnsi="Times New Roman"/>
          <w:noProof/>
          <w:sz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Mūsų pastangos parengti naują teisėtos migracijos politiką glaudžiai susijusios su </w:t>
      </w:r>
      <w:r>
        <w:rPr>
          <w:rFonts w:ascii="Times New Roman" w:hAnsi="Times New Roman"/>
          <w:b/>
          <w:noProof/>
          <w:sz w:val="24"/>
        </w:rPr>
        <w:t>vizų politikos modernizavimu</w:t>
      </w:r>
      <w:r>
        <w:rPr>
          <w:rStyle w:val="FootnoteReference"/>
          <w:rFonts w:ascii="Times New Roman" w:hAnsi="Times New Roman"/>
          <w:noProof/>
          <w:sz w:val="24"/>
        </w:rPr>
        <w:footnoteReference w:id="44"/>
      </w:r>
      <w:r>
        <w:rPr>
          <w:noProof/>
        </w:rPr>
        <w:t>.</w:t>
      </w:r>
      <w:r>
        <w:rPr>
          <w:rFonts w:ascii="Times New Roman" w:hAnsi="Times New Roman"/>
          <w:noProof/>
          <w:sz w:val="24"/>
        </w:rPr>
        <w:t xml:space="preserve"> 2014 m. Komisija pateikė peržiūrėtą Vizų kodeksą ir pasiūlė sukurti naujos rūšies vizą – kelionių vizą</w:t>
      </w:r>
      <w:r>
        <w:rPr>
          <w:rStyle w:val="FootnoteReference"/>
          <w:rFonts w:ascii="Times New Roman" w:hAnsi="Times New Roman"/>
          <w:noProof/>
          <w:sz w:val="24"/>
        </w:rPr>
        <w:footnoteReference w:id="45"/>
      </w:r>
      <w:r>
        <w:rPr>
          <w:noProof/>
        </w:rPr>
        <w:t>.</w:t>
      </w:r>
      <w:r>
        <w:rPr>
          <w:rFonts w:ascii="Times New Roman" w:hAnsi="Times New Roman"/>
          <w:noProof/>
          <w:sz w:val="24"/>
        </w:rPr>
        <w:t xml:space="preserve"> Priėmus šiuos pasiūlymus ES būtų suteiktos lankstesnės vizų politikos priemonės, kuriomis siekiama kuo labiau padidinti teigiamą ekonominį poveikį, pritraukiant daugiau turistų ir lankytojų dėl asmeninių ar profesinių priežasčių, ir kartu kuo labiau sumažinti riziką, susijusią su neteisėta migracija ir saugumu. Iki 2015 m. pabaigos Komisija taip pat baigs dabartinę </w:t>
      </w:r>
      <w:r>
        <w:rPr>
          <w:rFonts w:ascii="Times New Roman" w:hAnsi="Times New Roman"/>
          <w:b/>
          <w:noProof/>
          <w:sz w:val="24"/>
        </w:rPr>
        <w:t>peržiūrą, kurių šalių piliečiams reikia vizos</w:t>
      </w:r>
      <w:r>
        <w:rPr>
          <w:rFonts w:ascii="Times New Roman" w:hAnsi="Times New Roman"/>
          <w:noProof/>
          <w:sz w:val="24"/>
        </w:rPr>
        <w:t xml:space="preserve">, ir galbūt pasiūlys kai kurių šalių piliečiams panaikinti vizų režimą abipusiškumo pagrindu arba kitų šalių piliečiams vėl pradėti taikyti vizos reikalavimus. Bus atsižvelgta į vykstančius politinius dialogus su pagrindinėmis šalimis migracijos ir judumo klausimais.     </w:t>
      </w:r>
    </w:p>
    <w:p>
      <w:pPr>
        <w:spacing w:before="120" w:after="0" w:line="240" w:lineRule="auto"/>
        <w:jc w:val="both"/>
        <w:rPr>
          <w:rFonts w:ascii="Times New Roman" w:hAnsi="Times New Roman" w:cs="Times New Roman"/>
          <w:noProof/>
          <w:sz w:val="24"/>
          <w:szCs w:val="24"/>
        </w:rPr>
      </w:pPr>
      <w:r>
        <w:rPr>
          <w:rFonts w:ascii="Times New Roman" w:hAnsi="Times New Roman"/>
          <w:i/>
          <w:noProof/>
          <w:sz w:val="24"/>
        </w:rPr>
        <w:t>Veiksminga integracija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Migracijos politika bus sėkminga, jei ji bus paremta veiksminga integracijos politika. Nors kompetencija visų pirma tenka valstybėms narėms, Europos Sąjunga gali paremti veiksmus, kurių imasi nacionalinės vyriausybės, vietos valdžios institucijos ir pilietinė visuomenė, dalyvaudamos sudėtingame ir ilgame integracijos ir tarpusavio pasitikėjimo skatinimo procese. </w:t>
      </w:r>
    </w:p>
    <w:p>
      <w:pPr>
        <w:spacing w:before="120" w:after="0" w:line="240" w:lineRule="auto"/>
        <w:jc w:val="both"/>
        <w:rPr>
          <w:rFonts w:ascii="Times New Roman" w:hAnsi="Times New Roman"/>
          <w:noProof/>
          <w:sz w:val="24"/>
          <w:szCs w:val="24"/>
        </w:rPr>
      </w:pPr>
      <w:r>
        <w:rPr>
          <w:rFonts w:ascii="Times New Roman" w:hAnsi="Times New Roman"/>
          <w:noProof/>
          <w:sz w:val="24"/>
        </w:rPr>
        <w:t>Finansavimą teikia Prieglobsčio, migracijos ir integracijos fondas. Tačiau Europos regioninės plėtros fondas (ERPF) ir Europos socialinis fondas (ESF) taip pat gali būti labai svarbūs</w:t>
      </w:r>
      <w:r>
        <w:rPr>
          <w:rStyle w:val="FootnoteReference"/>
          <w:rFonts w:ascii="Times New Roman" w:hAnsi="Times New Roman"/>
          <w:noProof/>
          <w:sz w:val="24"/>
        </w:rPr>
        <w:footnoteReference w:id="46"/>
      </w:r>
      <w:r>
        <w:rPr>
          <w:noProof/>
        </w:rPr>
        <w:t>.</w:t>
      </w:r>
      <w:r>
        <w:rPr>
          <w:rFonts w:ascii="Times New Roman" w:hAnsi="Times New Roman"/>
          <w:noProof/>
          <w:sz w:val="24"/>
        </w:rPr>
        <w:t xml:space="preserve"> Naujuoju programavimo laikotarpiu (2014–2020 m.) mažiausiai 20 proc. ESF lėšų bus skirta socialinei įtraukčiai, o tai apima </w:t>
      </w:r>
      <w:r>
        <w:rPr>
          <w:rFonts w:ascii="Times New Roman" w:hAnsi="Times New Roman"/>
          <w:b/>
          <w:noProof/>
          <w:sz w:val="24"/>
        </w:rPr>
        <w:t xml:space="preserve">migrantų integracijos </w:t>
      </w:r>
      <w:r>
        <w:rPr>
          <w:rFonts w:ascii="Times New Roman" w:hAnsi="Times New Roman"/>
          <w:noProof/>
          <w:sz w:val="24"/>
        </w:rPr>
        <w:t xml:space="preserve">priemones, ypatingą dėmesį skiriant prieglobsčio prašytojams ir pabėgėliams, taip pat vaikams. Fondų lėšomis gali būti remiamos tikslinės iniciatyvos, kuriomis siekiama tobulinti kalbinius ir profesinius įgūdžius, suteikti daugiau galimybių naudotis paslaugomis, padidinti galimybę patekti į darbo rinką, skatinti įtraukųjį švietimą, kultūrų mainus ir informavimo kampanijas, skirtas tiek priimančiosioms bendruomenėms, tiek migrantams.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Kuo labiau padidinti vystymosi naudą kilmės šalims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ES teisėtos migracijos politika taip pat turėtų remti kilmės šalių vystymąsi</w:t>
      </w:r>
      <w:r>
        <w:rPr>
          <w:rStyle w:val="FootnoteReference"/>
          <w:rFonts w:ascii="Times New Roman" w:hAnsi="Times New Roman"/>
          <w:noProof/>
          <w:sz w:val="24"/>
        </w:rPr>
        <w:footnoteReference w:id="47"/>
      </w:r>
      <w:r>
        <w:rPr>
          <w:rFonts w:ascii="Times New Roman" w:hAnsi="Times New Roman"/>
          <w:noProof/>
          <w:sz w:val="24"/>
        </w:rPr>
        <w:t xml:space="preserve">. Jungtinės Tautos netrukus priims </w:t>
      </w:r>
      <w:r>
        <w:rPr>
          <w:rFonts w:ascii="Times New Roman" w:hAnsi="Times New Roman"/>
          <w:b/>
          <w:noProof/>
          <w:sz w:val="24"/>
        </w:rPr>
        <w:t>darnaus vystymosi tikslus (DVT)</w:t>
      </w:r>
      <w:r>
        <w:rPr>
          <w:rFonts w:ascii="Times New Roman" w:hAnsi="Times New Roman"/>
          <w:noProof/>
          <w:sz w:val="24"/>
        </w:rPr>
        <w:t xml:space="preserve">, taip pat turėtų būti įtraukti su migracija susiję tikslai, kartu su tikslais tokiose srityse kaip deramo darbo skatinimas, jaunimo užimtumas, darbo užmokesčio ir socialinės apsaugos politikos kryptys, kurios gali padėti kilmės šalims sukurti geresnių ekonominių galimybių namuose. ES toliau aktyviai rems su migracija susijusius tikslus, kaip galutinės bendros sistemos dalį, ir pabrėš, kad svarbu visiškai išnaudoti teigiamą migracijos poveikį, nes tai horizontalioji laikotarpio po 2015 m. vystymosi darbotvarkės įgyvendinimo priemonė. Tai papildytų įvairios ES </w:t>
      </w:r>
      <w:r>
        <w:rPr>
          <w:rFonts w:ascii="Times New Roman" w:hAnsi="Times New Roman"/>
          <w:b/>
          <w:noProof/>
          <w:sz w:val="24"/>
        </w:rPr>
        <w:t>partnerystės judumo srityje</w:t>
      </w:r>
      <w:r>
        <w:rPr>
          <w:rStyle w:val="FootnoteReference"/>
          <w:rFonts w:ascii="Times New Roman" w:hAnsi="Times New Roman"/>
          <w:noProof/>
          <w:sz w:val="24"/>
        </w:rPr>
        <w:footnoteReference w:id="48"/>
      </w:r>
      <w:r>
        <w:rPr>
          <w:rFonts w:ascii="Times New Roman" w:hAnsi="Times New Roman"/>
          <w:noProof/>
          <w:sz w:val="24"/>
        </w:rPr>
        <w:t xml:space="preserve"> darbą ir mūsų pastangas įtraukti migracijos klausimus į pagrindinius vystymosi sektorius.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Komisija taip pat skirs ne mažiau kaip 30 mln. EUR partneriams paremti, kad stiprintų jų gebėjimus </w:t>
      </w:r>
      <w:r>
        <w:rPr>
          <w:rFonts w:ascii="Times New Roman" w:hAnsi="Times New Roman"/>
          <w:b/>
          <w:noProof/>
          <w:sz w:val="24"/>
        </w:rPr>
        <w:t>veiksmingai valdyti darbo jėgos migraciją</w:t>
      </w:r>
      <w:r>
        <w:rPr>
          <w:rFonts w:ascii="Times New Roman" w:hAnsi="Times New Roman"/>
          <w:noProof/>
          <w:sz w:val="24"/>
        </w:rPr>
        <w:t xml:space="preserve">, o pagrindinis dėmesys bus skiriamas dirbančių migrantų įgalinimui ir kovai su išnaudojimu. Siekdama atspindėti Europos sėkmę kuriant bendrąją rinką, pagrįstą darbo jėgos judumu, ES taip pat pradėjo įgyvendinti 24 mln. EUR vertės iniciatyvą, kuria remiamas laisvas judėjimas Vakarų Afrikos valstybių ekonominėje bendrijoje. Prie vietos vystymosi gali svariai prisidėti regioninės darbo jėgos judumo programos, skatinančios </w:t>
      </w:r>
      <w:r>
        <w:rPr>
          <w:rFonts w:ascii="Times New Roman" w:hAnsi="Times New Roman"/>
          <w:b/>
          <w:noProof/>
          <w:sz w:val="24"/>
        </w:rPr>
        <w:t>pietų šalių judumą</w:t>
      </w:r>
      <w:r>
        <w:rPr>
          <w:rFonts w:ascii="Times New Roman" w:hAnsi="Times New Roman"/>
          <w:noProof/>
          <w:sz w:val="24"/>
        </w:rPr>
        <w:t>. Komisija taip pat skatins etišką įdarbinimą sektoriuose, kuriems kilmės šalyse trūksta kvalifikuotų darbuotojų, remdama tarptautines šios srities iniciatyvas.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Vienas iš būdų, kaip ES gali padėti užtikrinti, kad kilmės šalys gautų naudos iš migracijos, – </w:t>
      </w:r>
      <w:r>
        <w:rPr>
          <w:rFonts w:ascii="Times New Roman" w:hAnsi="Times New Roman"/>
          <w:b/>
          <w:noProof/>
          <w:sz w:val="24"/>
        </w:rPr>
        <w:t>sudaryti sąlygas pigesnėms, greitesnėms ir saugesnėms piniginėms perlaidoms</w:t>
      </w:r>
      <w:r>
        <w:rPr>
          <w:rFonts w:ascii="Times New Roman" w:hAnsi="Times New Roman"/>
          <w:noProof/>
          <w:sz w:val="24"/>
        </w:rPr>
        <w:t>. Priėmus pasiūlymą dėl „ES mokėjimo paslaugų direktyvos II“</w:t>
      </w:r>
      <w:r>
        <w:rPr>
          <w:rStyle w:val="FootnoteReference"/>
          <w:rFonts w:ascii="Times New Roman" w:hAnsi="Times New Roman"/>
          <w:noProof/>
          <w:sz w:val="24"/>
        </w:rPr>
        <w:footnoteReference w:id="49"/>
      </w:r>
      <w:r>
        <w:rPr>
          <w:rFonts w:ascii="Times New Roman" w:hAnsi="Times New Roman"/>
          <w:noProof/>
          <w:sz w:val="24"/>
        </w:rPr>
        <w:t xml:space="preserve"> būtų sustiprinta piniginių perlaidų reguliavimo aplinka, o pagal vystomojo bendradarbiavimo priemonę bus skirta ne mažiau kaip 15 mln. EUR, siekiant remti pavyzdines iniciatyvas besivystančiose šalyse. </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Pagrindiniai veiksmai</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Mėlynosios kortelės sistemos modernizavimas ir tobulinimas.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Platforma dialogui su socialiniais partneriais ekonominės migracijos srityje.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Stiprinti veiksmus, siekiant susieti migracijos ir vystymosi politiką.</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Nustatyti naujus integracijos politikos finansavimo prioritetus. </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Pigesnės, greitesnės ir saugesnės piniginės perlaidos.</w:t>
            </w:r>
          </w:p>
        </w:tc>
      </w:tr>
    </w:tbl>
    <w:p>
      <w:pPr>
        <w:tabs>
          <w:tab w:val="left" w:pos="6750"/>
        </w:tabs>
        <w:spacing w:line="240" w:lineRule="auto"/>
        <w:rPr>
          <w:rFonts w:ascii="Times New Roman" w:hAnsi="Times New Roman" w:cs="Times New Roman"/>
          <w:b/>
          <w:noProof/>
          <w:sz w:val="20"/>
          <w:szCs w:val="20"/>
        </w:rPr>
      </w:pPr>
    </w:p>
    <w:p>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Kas toliau?</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Šia darbotvarke visų pirma siekiama pasiūlyti sprendimus, kurie leis Europai daryti pažangą šiose srityse trumpuoju ir vidutinės trukmės laikotarpiu. Tačiau, jei norime šiuos klausimus spręsti veiksmingai ir tvariai ilguoju laikotarpiu, Europos bendradarbiavimas migracijos srityje turi žengti toliau.</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Į darbotvarkę įtrauktos iniciatyvos bus labai svarbios formuojant veiksmingą ir subalansuotą Europos migracijos politiką. Komisija taip pat apsvarstys keletą sričių, kurioms taikomos Sutartys ir atitinkami protokolai, kaip antai:</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i/>
          <w:noProof/>
          <w:sz w:val="24"/>
        </w:rPr>
        <w:t>Bendros Europos prieglobsčio sistemos užbaigimas.</w:t>
      </w:r>
      <w:r>
        <w:rPr>
          <w:rFonts w:ascii="Times New Roman" w:hAnsi="Times New Roman"/>
          <w:noProof/>
          <w:sz w:val="24"/>
        </w:rPr>
        <w:t xml:space="preserve"> ES sutartyse numatoma, kad vieningas prieglobsčio statusas galios visoje Sąjungoje.</w:t>
      </w:r>
      <w:r>
        <w:rPr>
          <w:rFonts w:ascii="Times New Roman" w:hAnsi="Times New Roman"/>
          <w:b/>
          <w:noProof/>
          <w:sz w:val="24"/>
        </w:rPr>
        <w:t xml:space="preserve"> </w:t>
      </w:r>
      <w:r>
        <w:rPr>
          <w:rFonts w:ascii="Times New Roman" w:hAnsi="Times New Roman"/>
          <w:noProof/>
          <w:sz w:val="24"/>
        </w:rPr>
        <w:t>Komisija pradės plačias diskusijas dėl tolesnių žingsnių kuriant bendrą Europos prieglobsčio sistemą, įskaitant tokius klausimus kaip bendras prieglobsčio kodeksas ir sprendimų dėl prieglobsčio tarpusavio pripažinimas valstybėse narėse</w:t>
      </w:r>
      <w:r>
        <w:rPr>
          <w:rStyle w:val="FootnoteReference"/>
          <w:rFonts w:ascii="Times New Roman" w:hAnsi="Times New Roman"/>
          <w:noProof/>
          <w:sz w:val="24"/>
        </w:rPr>
        <w:footnoteReference w:id="50"/>
      </w:r>
      <w:r>
        <w:rPr>
          <w:rFonts w:ascii="Times New Roman" w:hAnsi="Times New Roman"/>
          <w:noProof/>
          <w:sz w:val="24"/>
        </w:rPr>
        <w:t>. Diskusijose bus aptarta ir ilgalaikė bendro sprendimų dėl prieglobsčio priėmimo proceso vizija, siekiant garantuoti vienodą požiūrį į prieglobsčio prašytojus visoje Europoje.</w:t>
      </w:r>
      <w:r>
        <w:rPr>
          <w:rFonts w:ascii="Times New Roman" w:hAnsi="Times New Roman"/>
          <w:b/>
          <w:noProof/>
          <w:sz w:val="24"/>
        </w:rPr>
        <w:t xml:space="preserve"> </w:t>
      </w:r>
    </w:p>
    <w:p>
      <w:pPr>
        <w:pStyle w:val="ListParagraph"/>
        <w:spacing w:before="120" w:after="0" w:line="240" w:lineRule="auto"/>
        <w:jc w:val="both"/>
        <w:rPr>
          <w:rFonts w:ascii="Times New Roman" w:hAnsi="Times New Roman" w:cs="Times New Roman"/>
          <w:b/>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Pasidalijamasis Europos sienų valdymas.</w:t>
      </w:r>
      <w:r>
        <w:rPr>
          <w:rFonts w:ascii="Times New Roman" w:hAnsi="Times New Roman"/>
          <w:noProof/>
          <w:sz w:val="24"/>
        </w:rPr>
        <w:t xml:space="preserve"> Suaktyvinus veiksmus Viduržemio jūros regione matyti, kad realybėje išorės sienų valdymas vis labiau tampa bendra atsakomybe. Be Europos sienos apsaugos pareigūnų sistemos</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51"/>
      </w:r>
      <w:r>
        <w:rPr>
          <w:rFonts w:ascii="Times New Roman" w:hAnsi="Times New Roman"/>
          <w:noProof/>
          <w:sz w:val="24"/>
        </w:rPr>
        <w:t>, būtų aptartas naujas požiūris į ES pakrančių apsaugos tarnybų funkcijas, nagrinėjant tokias iniciatyvas kaip dalijimasis ištekliais, bendros pratybos ir dvejopas išteklių panaudojimas, taip pat galimybė pereiti prie Europos pakrančių apsaugos tarnybos.</w:t>
      </w:r>
    </w:p>
    <w:p>
      <w:pPr>
        <w:pStyle w:val="ListParagraph"/>
        <w:spacing w:line="240" w:lineRule="auto"/>
        <w:rPr>
          <w:rFonts w:ascii="Times New Roman" w:hAnsi="Times New Roman" w:cs="Times New Roman"/>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Naujas teisėtos migracijos modelis.</w:t>
      </w:r>
      <w:r>
        <w:rPr>
          <w:rFonts w:ascii="Times New Roman" w:hAnsi="Times New Roman"/>
          <w:noProof/>
          <w:sz w:val="24"/>
        </w:rPr>
        <w:t xml:space="preserve"> Pagal ES sutartis teisė priimti galutinį sprendimą dėl ekonominių migrantų priėmimo paliekama valstybėms narėms. Tačiau ES reikia apsvarstyti, kaip šį apribojimą suderinti su bendrais ES ekonomikos poreikiais. Visų pirma, Komisija apsvarstys galimybę kartu su valstybėmis narėmis parengti susidomėjimo išreiškimo sistemą. Ji naudotų patikrinamus kriterijus, kad automatiškai atliktų pradinę potencialių migrantų atranką, darbdaviai būtų raginami iš visų kandidatų nustatyti tuos, kuriems būtų teikiama pirmenybė, ir migracija vyktų po to, kai migrantui būtų pasiūlytas darbas. Tai leistų sukurti ES masto kvalifikuotų migrantų bazę, prieinamą tiek darbdaviams, tiek valstybių narių valdžios institucijoms, bet faktinė atranka ir priėmimo procedūra tebebūtų vykdomos nacionaliniu lygmeniu, remiantis valstybių narių faktiniais darbo rinkos poreikiais.</w:t>
      </w:r>
    </w:p>
    <w:p>
      <w:pPr>
        <w:rPr>
          <w:rFonts w:ascii="Times New Roman" w:hAnsi="Times New Roman" w:cs="Times New Roman"/>
          <w:noProof/>
          <w:sz w:val="24"/>
          <w:szCs w:val="24"/>
        </w:rPr>
      </w:pPr>
    </w:p>
    <w:p>
      <w:pPr>
        <w:rPr>
          <w:rFonts w:ascii="Times New Roman" w:hAnsi="Times New Roman"/>
          <w:b/>
          <w:bCs/>
          <w:noProof/>
          <w:sz w:val="24"/>
          <w:szCs w:val="24"/>
        </w:rPr>
      </w:pPr>
      <w:r>
        <w:rPr>
          <w:noProof/>
        </w:rPr>
        <w:br w:type="page"/>
      </w: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PRIEDAS</w:t>
      </w:r>
    </w:p>
    <w:p>
      <w:pPr>
        <w:autoSpaceDE w:val="0"/>
        <w:autoSpaceDN w:val="0"/>
        <w:adjustRightInd w:val="0"/>
        <w:spacing w:after="0" w:line="360" w:lineRule="auto"/>
        <w:jc w:val="center"/>
        <w:rPr>
          <w:rFonts w:ascii="Times New Roman" w:hAnsi="Times New Roman"/>
          <w:b/>
          <w:bCs/>
          <w:noProof/>
          <w:sz w:val="24"/>
          <w:szCs w:val="24"/>
        </w:rPr>
      </w:pP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 xml:space="preserve">Perkėlimo Europos Sąjungoje ir į ES programos </w:t>
      </w:r>
    </w:p>
    <w:p>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Perkėlimas Europos Sąjungoje</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Perkėlimas Europos Sąjungoje – asmenų, kuriems akivaizdžiai reikia tarptautinės apsaugos, paskirstymas tarp valstybių narių.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Taikydama paskirstymo pagrindą, Komisija iki gegužės mėn. pabaigos pasiūlys aktyvuoti reagavimo į nepaprastąją padėtį sistemą, numatytą pagal SESV 78 straipsnio 3 dalį, ir pradėti taikyti </w:t>
      </w:r>
      <w:r>
        <w:rPr>
          <w:rFonts w:ascii="Times New Roman" w:hAnsi="Times New Roman"/>
          <w:b/>
          <w:noProof/>
          <w:sz w:val="24"/>
        </w:rPr>
        <w:t>laikiną Perkėlimo Europos Sąjungoje programą</w:t>
      </w:r>
      <w:r>
        <w:rPr>
          <w:rFonts w:ascii="Times New Roman" w:hAnsi="Times New Roman"/>
          <w:noProof/>
          <w:sz w:val="24"/>
        </w:rPr>
        <w:t xml:space="preserve">, skirtą prieglobsčio prašytojams, kuriems akivaizdžiai reikia tarptautinės apsaugos. </w:t>
      </w:r>
    </w:p>
    <w:p>
      <w:pPr>
        <w:spacing w:before="120" w:after="120" w:line="240" w:lineRule="auto"/>
        <w:jc w:val="both"/>
        <w:rPr>
          <w:rFonts w:ascii="Times New Roman" w:eastAsia="Times New Roman" w:hAnsi="Times New Roman"/>
          <w:noProof/>
          <w:sz w:val="24"/>
          <w:szCs w:val="24"/>
        </w:rPr>
      </w:pPr>
      <w:r>
        <w:rPr>
          <w:rFonts w:ascii="Times New Roman" w:hAnsi="Times New Roman"/>
          <w:b/>
          <w:noProof/>
          <w:sz w:val="24"/>
        </w:rPr>
        <w:t>Paskirstymo pagrindas</w:t>
      </w:r>
      <w:r>
        <w:rPr>
          <w:rFonts w:ascii="Times New Roman" w:hAnsi="Times New Roman"/>
          <w:noProof/>
          <w:sz w:val="24"/>
        </w:rPr>
        <w:t xml:space="preserve"> bus grindžiamas </w:t>
      </w:r>
      <w:r>
        <w:rPr>
          <w:rFonts w:ascii="Times New Roman" w:hAnsi="Times New Roman"/>
          <w:b/>
          <w:noProof/>
          <w:sz w:val="24"/>
        </w:rPr>
        <w:t>objektyviais, išmatuojamais ir patikrinamais kriterijais, kurie atspindi valstybių narių pajėgumą priimti ir integruoti pabėgėlius</w:t>
      </w:r>
      <w:r>
        <w:rPr>
          <w:rFonts w:ascii="Times New Roman" w:hAnsi="Times New Roman"/>
          <w:noProof/>
          <w:sz w:val="24"/>
        </w:rPr>
        <w:t>, o atitinkami svoriniai koeficientai atspindės santykinę šių kriterijų svarbą (</w:t>
      </w:r>
      <w:r>
        <w:rPr>
          <w:rFonts w:ascii="Times New Roman" w:hAnsi="Times New Roman"/>
          <w:i/>
          <w:noProof/>
          <w:sz w:val="24"/>
        </w:rPr>
        <w:t>žr. toliau pateiktą 1 lentelę</w:t>
      </w:r>
      <w:r>
        <w:rPr>
          <w:rFonts w:ascii="Times New Roman" w:hAnsi="Times New Roman"/>
          <w:noProof/>
          <w:sz w:val="24"/>
        </w:rPr>
        <w:t>). Šis pagrindas bus grindžiamas šiais elementais</w:t>
      </w:r>
      <w:r>
        <w:rPr>
          <w:rStyle w:val="FootnoteReference"/>
          <w:rFonts w:ascii="Times New Roman" w:hAnsi="Times New Roman"/>
          <w:noProof/>
          <w:sz w:val="24"/>
        </w:rPr>
        <w:footnoteReference w:id="52"/>
      </w:r>
      <w:r>
        <w:rPr>
          <w:rFonts w:ascii="Times New Roman" w:hAnsi="Times New Roman"/>
          <w:noProof/>
          <w:sz w:val="24"/>
        </w:rPr>
        <w:t>:</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gyventojų skaičiumi (40 proc.), nes tai atspindi pajėgumą priimti tam tikrą pabėgėlių skaičių;</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visu BVP</w:t>
      </w:r>
      <w:r>
        <w:rPr>
          <w:rStyle w:val="FootnoteReference"/>
          <w:rFonts w:ascii="Times New Roman" w:hAnsi="Times New Roman"/>
          <w:noProof/>
          <w:sz w:val="24"/>
        </w:rPr>
        <w:footnoteReference w:id="53"/>
      </w:r>
      <w:r>
        <w:rPr>
          <w:rFonts w:ascii="Times New Roman" w:hAnsi="Times New Roman"/>
          <w:noProof/>
          <w:sz w:val="24"/>
        </w:rPr>
        <w:t xml:space="preserve"> (40 proc.), nes tai atspindi šalies turtą absoliučiąja verte, taigi rodo ekonomikos pajėgumą priimti ir integruoti pabėgėlius; </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vidutiniu savo iniciatyva pateiktų prašymų suteikti prieglobstį skaičiumi ir perkeltų pabėgėlių skaičiumi 1 milijonui gyventojų 2014–2010 m. laikotarpiu (10 proc.), nes tai atspindi valstybių narių pastangas netolimoje praeityje;</w:t>
      </w:r>
    </w:p>
    <w:p>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nedarbo lygiu (10 proc.), nes šis rodiklis atspindinti pajėgumą integruoti pabėgėlius.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Faktiniai skaičiai, kiek pabėgėlių turi būti perkelta į kiekvieną valstybę narę, priklausys nuo viso asmenų, kuriuos reikia perkelti, skaičius ir bus įtraukti į pasiūlymą dėl teisėkūros procedūra priimamo akto.</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Už prašymų suteikti prieglobstį nagrinėjimą vadovaujantis nustatytomis taisyklėmis ir garantijomis bus atsakinga priimančioji valstybė narė.</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Taikant bazinį paskirstymo pagrindą atsižvelgiama į konkrečią krizės padėtį. Valstybės narės, iš kurių pabėgėliai bus perkeliami, neturėtų pačios prisidėti kaip valstybės narės, į kurias jie būtų perkeliami. Pasiūlyme bus atsižvelgta į Jungtinės Karalystės, Airijos ir Danijos poziciją, kaip nustatyta atitinkamuose prie Sutarčių pridėtuose protokoluose.</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Perkėlimas į ES</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Perkėlimas į ES – atskirų perkeltųjų asmenų, kuriems akivaizdžiai reikia tarptautinės apsaugos, perkėlimas gavus Jungtinių Tautų vyriausiojo pabėgėlių reikalų komisaro pareiškimą ir pagal susitarimą su perkėlimo į ES šalimi, iš trečiosios šalies į valstybę narę, kurioje jie bus priimti ir jiems bus suteikta teisė likti ir visos kitos teisės, panašios į tas, kurios suteikiamos asmenims, kuriems suteikiama tarptautinė apsauga.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Komisija iki gegužės mėn. pabaigos priims Rekomendaciją dėl </w:t>
      </w:r>
      <w:r>
        <w:rPr>
          <w:rFonts w:ascii="Times New Roman" w:hAnsi="Times New Roman"/>
          <w:b/>
          <w:noProof/>
          <w:sz w:val="24"/>
        </w:rPr>
        <w:t>Perkėlimo į ES programos</w:t>
      </w:r>
      <w:r>
        <w:rPr>
          <w:rFonts w:ascii="Times New Roman" w:hAnsi="Times New Roman"/>
          <w:noProof/>
          <w:sz w:val="24"/>
        </w:rPr>
        <w:t xml:space="preserve">.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 xml:space="preserve">Ši programa bus taikoma visoms valstybėms narėms. </w:t>
      </w:r>
      <w:r>
        <w:rPr>
          <w:rFonts w:ascii="Times New Roman" w:hAnsi="Times New Roman" w:cs="Times New Roman"/>
          <w:noProof/>
          <w:sz w:val="24"/>
          <w:szCs w:val="24"/>
        </w:rPr>
        <w:t xml:space="preserve">Programoje </w:t>
      </w:r>
      <w:r>
        <w:rPr>
          <w:rFonts w:ascii="Times New Roman" w:hAnsi="Times New Roman"/>
          <w:b/>
          <w:noProof/>
          <w:sz w:val="24"/>
        </w:rPr>
        <w:t>bus pakviestos dalyvauti asocijuotosios valstybės</w:t>
      </w:r>
      <w:r>
        <w:rPr>
          <w:rFonts w:ascii="Times New Roman" w:hAnsi="Times New Roman"/>
          <w:noProof/>
          <w:sz w:val="24"/>
        </w:rPr>
        <w:t xml:space="preserve">. Bendro įsipareigoto skirti perkėlimo į ES vietų skaičiaus dalis bus paskirstyta kiekvienai valstybei narei, remiantis tuo pačiu </w:t>
      </w:r>
      <w:r>
        <w:rPr>
          <w:rFonts w:ascii="Times New Roman" w:hAnsi="Times New Roman"/>
          <w:b/>
          <w:noProof/>
          <w:sz w:val="24"/>
        </w:rPr>
        <w:t>paskirstymo pagrindu</w:t>
      </w:r>
      <w:r>
        <w:rPr>
          <w:rFonts w:ascii="Times New Roman" w:hAnsi="Times New Roman"/>
          <w:noProof/>
          <w:sz w:val="24"/>
        </w:rPr>
        <w:t>, kaip paaiškinta pirmiau apie Perkėlimo Europos Sąjungoje programą (</w:t>
      </w:r>
      <w:r>
        <w:rPr>
          <w:rFonts w:ascii="Times New Roman" w:hAnsi="Times New Roman"/>
          <w:i/>
          <w:noProof/>
          <w:sz w:val="24"/>
        </w:rPr>
        <w:t>žr. toliau pateiktą 2 lentelę</w:t>
      </w:r>
      <w:r>
        <w:rPr>
          <w:rFonts w:ascii="Times New Roman" w:hAnsi="Times New Roman"/>
          <w:noProof/>
          <w:sz w:val="24"/>
        </w:rPr>
        <w:t>).</w:t>
      </w:r>
    </w:p>
    <w:p>
      <w:pPr>
        <w:spacing w:after="120" w:line="240" w:lineRule="auto"/>
        <w:jc w:val="both"/>
        <w:rPr>
          <w:rFonts w:ascii="Times New Roman" w:hAnsi="Times New Roman"/>
          <w:noProof/>
          <w:sz w:val="24"/>
          <w:szCs w:val="24"/>
        </w:rPr>
      </w:pPr>
      <w:r>
        <w:rPr>
          <w:rFonts w:ascii="Times New Roman" w:hAnsi="Times New Roman"/>
          <w:noProof/>
          <w:sz w:val="24"/>
        </w:rPr>
        <w:t xml:space="preserve">Programą sudarys </w:t>
      </w:r>
      <w:r>
        <w:rPr>
          <w:rFonts w:ascii="Times New Roman" w:hAnsi="Times New Roman"/>
          <w:b/>
          <w:noProof/>
          <w:sz w:val="24"/>
        </w:rPr>
        <w:t>vienkartinis Europos įsipareigojimas</w:t>
      </w:r>
      <w:r>
        <w:rPr>
          <w:rFonts w:ascii="Times New Roman" w:hAnsi="Times New Roman"/>
          <w:noProof/>
          <w:sz w:val="24"/>
        </w:rPr>
        <w:t xml:space="preserve"> skirti </w:t>
      </w:r>
      <w:r>
        <w:rPr>
          <w:rFonts w:ascii="Times New Roman" w:hAnsi="Times New Roman"/>
          <w:b/>
          <w:noProof/>
          <w:sz w:val="24"/>
        </w:rPr>
        <w:t>20 000</w:t>
      </w:r>
      <w:r>
        <w:rPr>
          <w:rFonts w:ascii="Times New Roman" w:hAnsi="Times New Roman"/>
          <w:noProof/>
          <w:sz w:val="24"/>
        </w:rPr>
        <w:t xml:space="preserve"> perkėlimo vietų.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Komisija prisidės prie programos</w:t>
      </w:r>
      <w:r>
        <w:rPr>
          <w:rFonts w:ascii="Times New Roman" w:hAnsi="Times New Roman"/>
          <w:noProof/>
          <w:sz w:val="24"/>
        </w:rPr>
        <w:t xml:space="preserve"> 2015 m. ir 2016 m. papildomai skirdama iš viso 50 mln. EUR.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Prioritetiniai perkėlimo į ES regionai</w:t>
      </w:r>
      <w:r>
        <w:rPr>
          <w:rFonts w:ascii="Times New Roman" w:hAnsi="Times New Roman"/>
          <w:noProof/>
          <w:sz w:val="24"/>
        </w:rPr>
        <w:t xml:space="preserve"> apims Šiaurės Afriką, Artimuosius Rytus ir Somalio pusiasalį, daugiausia dėmesio skiriant šalims, kuriose įgyvendinamos regioninės plėtros ir apsaugos programos. Programa bus užmegzti glaudūs ryšiai su šiomis programomis. </w:t>
      </w:r>
    </w:p>
    <w:p>
      <w:pPr>
        <w:pStyle w:val="Point123"/>
        <w:numPr>
          <w:ilvl w:val="0"/>
          <w:numId w:val="0"/>
        </w:numPr>
        <w:spacing w:before="0" w:line="240" w:lineRule="auto"/>
        <w:jc w:val="both"/>
        <w:rPr>
          <w:noProof/>
        </w:rPr>
      </w:pPr>
      <w:r>
        <w:rPr>
          <w:b/>
          <w:noProof/>
        </w:rPr>
        <w:t>Jungtinių Tautų vyriausiojo pabėgėlių reikalų komisaro biuras</w:t>
      </w:r>
      <w:r>
        <w:rPr>
          <w:noProof/>
        </w:rPr>
        <w:t xml:space="preserve"> (UNHCR) ir kitos svarbios organizacijos bus kviečiamos prisidėti prie įgyvendinimo, laikantis dabartinės praktikos (tapatybės nustatymas, pateikimas, perdavimas ir t. t.). Taip pat galima numatyti praktinį </w:t>
      </w:r>
      <w:r>
        <w:rPr>
          <w:b/>
          <w:noProof/>
        </w:rPr>
        <w:t>Europos prieglobsčio paramos biuro dalyvavimą</w:t>
      </w:r>
      <w:r>
        <w:rPr>
          <w:noProof/>
        </w:rPr>
        <w:t xml:space="preserve"> programoje. Už atskirus sprendimus dėl priėmimo liks atsakinga kiekviena valstybė narė.</w:t>
      </w:r>
    </w:p>
    <w:p>
      <w:pPr>
        <w:spacing w:after="120" w:line="240" w:lineRule="auto"/>
        <w:jc w:val="both"/>
        <w:rPr>
          <w:rFonts w:ascii="Times New Roman" w:hAnsi="Times New Roman"/>
          <w:noProof/>
          <w:sz w:val="24"/>
          <w:szCs w:val="24"/>
        </w:rPr>
      </w:pPr>
      <w:r>
        <w:rPr>
          <w:rFonts w:ascii="Times New Roman" w:hAnsi="Times New Roman"/>
          <w:noProof/>
          <w:sz w:val="24"/>
        </w:rPr>
        <w:t xml:space="preserve">Komisija žino apie į ES perkeltų asmenų </w:t>
      </w:r>
      <w:r>
        <w:rPr>
          <w:rFonts w:ascii="Times New Roman" w:hAnsi="Times New Roman"/>
          <w:b/>
          <w:noProof/>
          <w:sz w:val="24"/>
        </w:rPr>
        <w:t>savaiminio vėlesnio judėjimo riziką</w:t>
      </w:r>
      <w:r>
        <w:rPr>
          <w:rFonts w:ascii="Times New Roman" w:hAnsi="Times New Roman"/>
          <w:noProof/>
          <w:sz w:val="24"/>
        </w:rPr>
        <w:t xml:space="preserve">. Tai bus sprendžiama numatant sąlygą, kad perkėlimas į ES galimas tik į ES perkeltajam asmeniui sutikus valstybėje narėje, į kurią jis perkeltas, likti gyventi bent penkerius metus, jį informuojant apie tolesnio judėjimo ES pasekmes ir apie tai, kad kitoje valstybėje narėje nebus įmanoma įgyti teisinio statuso arba naudotis socialinėmis teisėmis. Jau dabar pagal ES teisę galima greitai nustatyti ir grąžinti asmenis, kurie nesilaiko tokio susitarimo. Komisija, bendradarbiaudama su valstybėmis narėmis ir atitinkamomis agentūromis, parengs tolesnes priemones, kad padėtų šias procedūras taikyti praktiškai.  </w:t>
      </w:r>
    </w:p>
    <w:p>
      <w:pPr>
        <w:spacing w:after="120" w:line="240" w:lineRule="auto"/>
        <w:jc w:val="both"/>
        <w:rPr>
          <w:rFonts w:ascii="Times New Roman" w:hAnsi="Times New Roman"/>
          <w:noProof/>
          <w:sz w:val="24"/>
          <w:szCs w:val="24"/>
        </w:rPr>
      </w:pPr>
    </w:p>
    <w:p>
      <w:pPr>
        <w:spacing w:before="120" w:after="120" w:line="268"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before="120" w:after="120" w:line="269" w:lineRule="auto"/>
        <w:jc w:val="center"/>
        <w:rPr>
          <w:rFonts w:ascii="Times New Roman" w:hAnsi="Times New Roman"/>
          <w:b/>
          <w:noProof/>
          <w:sz w:val="24"/>
          <w:szCs w:val="24"/>
        </w:rPr>
      </w:pPr>
      <w:r>
        <w:rPr>
          <w:rFonts w:ascii="Times New Roman" w:hAnsi="Times New Roman"/>
          <w:b/>
          <w:noProof/>
          <w:sz w:val="24"/>
        </w:rPr>
        <w:t>1 lentelė. Perkėlimo Europos Sąjungoje programa</w:t>
      </w:r>
    </w:p>
    <w:p>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Valstybės narės</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Paskirstymo pagrindas</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Austrija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Belgija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Bulgarija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Kroatija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Kipras</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Čekija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Estija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Suomija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Prancūzija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Vokietija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Graikija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Vengrija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Italija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Latvija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Lietuva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Liuksemburgas</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Мalta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Nyderlandai</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Lenkija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Portugalija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Rumunija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Slovakija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Slovėnija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Ispanija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Švedija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pPr>
        <w:spacing w:after="0" w:line="240" w:lineRule="auto"/>
        <w:rPr>
          <w:rFonts w:ascii="Times New Roman" w:hAnsi="Times New Roman"/>
          <w:noProof/>
          <w:sz w:val="20"/>
          <w:szCs w:val="20"/>
        </w:rPr>
      </w:pPr>
    </w:p>
    <w:p>
      <w:pPr>
        <w:spacing w:after="0" w:line="240" w:lineRule="auto"/>
        <w:ind w:left="-120"/>
        <w:rPr>
          <w:rFonts w:ascii="Times New Roman" w:hAnsi="Times New Roman"/>
          <w:noProof/>
          <w:sz w:val="20"/>
          <w:szCs w:val="20"/>
        </w:rPr>
      </w:pPr>
      <w:r>
        <w:rPr>
          <w:rFonts w:ascii="Times New Roman" w:hAnsi="Times New Roman"/>
          <w:noProof/>
          <w:sz w:val="20"/>
        </w:rPr>
        <w:t>Skaičiavimai grindžiami Eurostato pateikta statistine informacija (konsultuotasi 2015 m. balandžio 8 d.).</w:t>
      </w:r>
    </w:p>
    <w:p>
      <w:pPr>
        <w:spacing w:before="120" w:after="120" w:line="269" w:lineRule="auto"/>
        <w:jc w:val="center"/>
        <w:rPr>
          <w:rFonts w:ascii="Times New Roman" w:hAnsi="Times New Roman"/>
          <w:b/>
          <w:noProof/>
          <w:sz w:val="24"/>
          <w:szCs w:val="24"/>
        </w:rPr>
      </w:pPr>
      <w:r>
        <w:rPr>
          <w:rFonts w:ascii="Times New Roman" w:hAnsi="Times New Roman"/>
          <w:b/>
          <w:noProof/>
          <w:sz w:val="24"/>
        </w:rPr>
        <w:t>2 lentelė. Perkėlimo į ES programa</w:t>
      </w:r>
    </w:p>
    <w:p>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496"/>
        <w:gridCol w:w="2126"/>
      </w:tblGrid>
      <w:tr>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Valstybės narės</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Paskirstymo pagrindas</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Visas paskirtas skaičius, pagrįstas 20 000 asmenų</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Austrija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Belgija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Bulgarija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Kroatija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Kipras</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Čekija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Danija</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Estija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Suomija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Prancūzija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2 375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Vokietija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3 086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Graikija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Vengrija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Airija</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Italija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1 989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Latvija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Lietuva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Liuksemburgas</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Мalta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Nyderlandai</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Lenkija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Portugalija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Rumunija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Slovakija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Slovėnija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Ispanija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1 549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Švedija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Jungtinė Karalystė</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2 309</w:t>
            </w:r>
          </w:p>
        </w:tc>
      </w:tr>
    </w:tbl>
    <w:p>
      <w:pPr>
        <w:spacing w:before="120" w:after="0" w:line="240" w:lineRule="auto"/>
        <w:rPr>
          <w:rFonts w:ascii="Times New Roman" w:hAnsi="Times New Roman"/>
          <w:noProof/>
          <w:sz w:val="20"/>
          <w:szCs w:val="20"/>
        </w:rPr>
      </w:pPr>
      <w:r>
        <w:rPr>
          <w:rFonts w:ascii="Times New Roman" w:hAnsi="Times New Roman"/>
          <w:noProof/>
          <w:sz w:val="20"/>
        </w:rPr>
        <w:t>Skaičiavimai grindžiami Eurostato pateikta statistine informacija (konsultuotasi 2015 m. balandžio 8 d.).</w:t>
      </w:r>
    </w:p>
    <w:p>
      <w:pPr>
        <w:spacing w:before="120" w:after="0" w:line="240" w:lineRule="auto"/>
        <w:rPr>
          <w:rFonts w:ascii="Times New Roman" w:hAnsi="Times New Roman"/>
          <w:noProof/>
          <w:sz w:val="20"/>
          <w:szCs w:val="20"/>
        </w:rPr>
      </w:pPr>
      <w:r>
        <w:rPr>
          <w:rFonts w:ascii="Times New Roman" w:hAnsi="Times New Roman"/>
          <w:noProof/>
          <w:sz w:val="20"/>
        </w:rPr>
        <w:t xml:space="preserve">Lentelėje nurodytos procentinės dalys apskaičiuotos vienos šimtatūkstantosios tikslumu ir suapvalintos šimtųjų tikslumu; asmenys paskirstyti remiantis sveikais skaičiais vienos šimtatūkstantosios tikslumu.   </w:t>
      </w:r>
    </w:p>
    <w:p>
      <w:pPr>
        <w:spacing w:before="120" w:after="0" w:line="240" w:lineRule="auto"/>
        <w:jc w:val="both"/>
        <w:rPr>
          <w:rFonts w:ascii="Times New Roman" w:hAnsi="Times New Roman"/>
          <w:noProof/>
          <w:sz w:val="20"/>
          <w:szCs w:val="20"/>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2015 m. balandžio 23 d. neeilinio Europos Vadovų Tarybos susitikimo pranešimas pateikiamas adresu http://www.consilium.europa.eu/lt/press/press-releases/2015/04/23-special-euco-statement/. Į šią Europos migracijos darbotvarkės dalį įtraukiamos ir toliau plėtojamos iniciatyvos, įtrauktos į veiksmų planą, kurį Komisija pateikė po balandžio 23 d. Europos Vadovų Tarybos pareiškimo.</w:t>
      </w:r>
    </w:p>
  </w:footnote>
  <w:footnote w:id="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http://www.europarl.europa.eu/oeil/popups/ficheprocedure.do?lang=en&amp;reference=2015/2660(RSP).</w:t>
      </w:r>
    </w:p>
  </w:footnote>
  <w:footnote w:id="4">
    <w:p>
      <w:pPr>
        <w:pStyle w:val="FootnoteText"/>
        <w:ind w:left="240" w:hanging="240"/>
        <w:jc w:val="both"/>
      </w:pPr>
      <w:r>
        <w:rPr>
          <w:rStyle w:val="FootnoteReference"/>
        </w:rPr>
        <w:footnoteRef/>
      </w:r>
      <w:r>
        <w:t xml:space="preserve"> </w:t>
      </w:r>
      <w:r>
        <w:tab/>
      </w:r>
      <w:r>
        <w:rPr>
          <w:rFonts w:ascii="Times New Roman" w:hAnsi="Times New Roman"/>
          <w:sz w:val="18"/>
        </w:rPr>
        <w:t>Bendra Sąjungos prieglobsčio, imigracijos, vizų ir išorės sienų kontrolės politika grindžiama Sutarties dėl Europos Sąjungos veikimo (SESV) V antraštine dalimi (Laisvės, saugumo ir teisingumo erdvė). Pagal prie Sutarčių pridėtus protokolus Nr. 21 ir 22 Jungtinė Karalystė, Airija ir Danija nedalyvauja Tarybos darbe nustatant priemones, siūlomas pagal SESV V antraštinę dalį. Per tris mėnesius nuo pasiūlymo ar iniciatyvos pateikimo arba bet kuriuo metu po jų priėmimo Jungtinė Karalystė ir Airija gali pranešti Tarybai apie savo pageidavimą dalyvauti nustatant ir taikant bet kurią iš pasiūlytų priemonių. Pagal savo konstitucijos reikalavimus Danija gali kitoms valstybėms narėms bet kada pranešti, kad ji pageidauja iki galo taikyti visas atitinkamas priemones, nustatytas remiantis SESV V antraštine dalimi.</w:t>
      </w:r>
    </w:p>
  </w:footnote>
  <w:footnote w:id="5">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Ši parama papildo didelę paramą, kuri šioms valstybėms narėms suteikta iš vidaus reikalų fondų ir kurios viena svarbiausių paramos gavėjų absoliučiąja verte yra Italija, o vertinant pagal vienam gyventojui tenkančią paramą – Malta.</w:t>
      </w:r>
    </w:p>
  </w:footnote>
  <w:footnote w:id="6">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Kadangi „Triton“ ir „Poseidon“ yra FRONTEX koordinuojamos operacijos, susijusios su išorės sienų apsauga, jos grindžiamos Šengeno </w:t>
      </w:r>
      <w:r>
        <w:rPr>
          <w:rFonts w:ascii="Times New Roman" w:hAnsi="Times New Roman"/>
          <w:i/>
          <w:sz w:val="18"/>
        </w:rPr>
        <w:t>acquis</w:t>
      </w:r>
      <w:r>
        <w:rPr>
          <w:rFonts w:ascii="Times New Roman" w:hAnsi="Times New Roman"/>
          <w:sz w:val="18"/>
        </w:rPr>
        <w:t>, kuriame Airija ir Jungtinė Karalystė nedalyvauja (žr. 25 išnašą). Tai nereiškia, kad Jungtinės Karalystės laivai negali dalyvauti paieškos ir gelbėjimo operacijose Viduržemio jūros regione, kurias koordinuoja „Triton“ ir „Poseidon“.</w:t>
      </w:r>
    </w:p>
  </w:footnote>
  <w:footnote w:id="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Prie šio darbo taip pat turėtų prisidėti Europos jūrų saugumo agentūra, Europos žuvininkystės kontrolės agentūra ir Eurojustas.</w:t>
      </w:r>
    </w:p>
  </w:footnote>
  <w:footnote w:id="8">
    <w:p>
      <w:pPr>
        <w:pStyle w:val="FootnoteText"/>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Šis pasiūlymas nebūtų taikomas Danijai ir būtų taikomas Jungtinei Karalystei ir Airijai tik tuo atveju, jei jos pageidautų dalyvauti (žr. 3 išnašą).</w:t>
      </w:r>
    </w:p>
  </w:footnote>
  <w:footnote w:id="9">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Dėl tokio pasiūlymo taikymo srities žr. 3 išnašą.</w:t>
      </w:r>
    </w:p>
  </w:footnote>
  <w:footnote w:id="1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UNHCR direktoriaus pavaduotojo pareiškimas „Perkėlimo pažangos ataskaita“, Vyriausiojo komisaro programos vykdomojo komiteto nuolatinio komiteto posėdis, Ženeva, 2012 m., 26–28.</w:t>
      </w:r>
    </w:p>
  </w:footnote>
  <w:footnote w:id="11">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Dėl tokio pasiūlymo taikymo srities žr. 3 išnašą.</w:t>
      </w:r>
    </w:p>
  </w:footnote>
  <w:footnote w:id="1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Šiuo tikslu valstybės narės gali naudotis Prieglobsčio, migracijos ir integracijos fondo lėšomis. Šalys, į kurias atvyksta itin dideli migrantų ir prieglobsčio prašytojų srautai, taip pat gali prašyti pagalbos pagal ES civilinės saugos mechanizmą.</w:t>
      </w:r>
    </w:p>
  </w:footnote>
  <w:footnote w:id="1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Dėl priemonių, kurios jau yra taikomos ir (arba) bus siūlomos pagal SESV V antraštinę dalį darbotvarkei įgyvendinti, žr. 3 išnašą dėl Jungtinės Karalystės ir Airijos galimybės pasinaudoti dalyvavimo teise ir dėl Danijos galimybės pasinaudoti teise nedalyvauti.</w:t>
      </w:r>
    </w:p>
  </w:footnote>
  <w:footnote w:id="14">
    <w:p>
      <w:pPr>
        <w:pStyle w:val="FootnoteText"/>
        <w:ind w:left="240" w:hanging="240"/>
        <w:jc w:val="both"/>
      </w:pPr>
      <w:r>
        <w:rPr>
          <w:rStyle w:val="FootnoteReference"/>
        </w:rPr>
        <w:footnoteRef/>
      </w:r>
      <w:r>
        <w:t xml:space="preserve"> </w:t>
      </w:r>
      <w:r>
        <w:tab/>
      </w:r>
      <w:r>
        <w:rPr>
          <w:rFonts w:ascii="Times New Roman" w:hAnsi="Times New Roman"/>
          <w:sz w:val="18"/>
        </w:rPr>
        <w:t>Rabato procesas, Chartumo procesas, Budapešto procesas, Prahos procesas, ES ir Afrikos dialogas migracijos ir judumo klausimais.</w:t>
      </w:r>
    </w:p>
  </w:footnote>
  <w:footnote w:id="15">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2004 m. vasario 19 d. Tarybos reglamentas (EB) Nr. </w:t>
      </w:r>
      <w:hyperlink r:id="rId1" w:tooltip="visas akto tekstas">
        <w:r>
          <w:rPr>
            <w:rFonts w:ascii="Times New Roman" w:hAnsi="Times New Roman"/>
            <w:sz w:val="18"/>
          </w:rPr>
          <w:t>377/2004</w:t>
        </w:r>
      </w:hyperlink>
      <w:r>
        <w:rPr>
          <w:rFonts w:ascii="Times New Roman" w:hAnsi="Times New Roman"/>
          <w:sz w:val="18"/>
        </w:rPr>
        <w:t xml:space="preserve">. Imigracijos ryšių palaikymo pareigūnai yra valstybių narių atstovai, kurie yra komandiruoti į ne valstybę narę, siekiant sudaryti palankesnes sąlygas įgyvendinti priemones, kurių ES ėmėsi kovodama su neteisėta imigracija (OL L 64, 2004 3 2, p. 1). Jungtinė Karalystė ir Airija pageidavo dalyvauti priimant ir taikant šį reglamentą (žr. 3 išnašą).  </w:t>
      </w:r>
    </w:p>
  </w:footnote>
  <w:footnote w:id="16">
    <w:p>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Be to, šios pastangos bus vykdomos ir pagal Europos saugumo darbotvarkę ir Jūrų saugumo strategiją. Neteisėtas migrantų gabenimas ir prekyba jais yra dvi skirtingos, tačiau susijusios nusikalstamos veikos, kurias vykdo nusikaltėlių tinklai. Skirtumas tarp jų yra tas, kad pirmuoju atveju migrantai noriai dalyvauja neteisėtos migracijos procese mokėdami už neteisėtai žmones gabenančio asmens paslaugas, kad kirstų tarptautinę sieną, o antruoju atveju jie yra aukos, priverstos būti žiauriai išnaudojamos, ir išnaudojimas gali būti susijęs arba nesusijęs su sienos kirtimu. Realybėje šiuos du reiškinius atskirti nelengva, nes asmenys, kurie kelionę pradeda savo noru, taip pat dažnai tampa priverstinio darbo arba seksualinio išnaudojimo tinklų aukomis. </w:t>
      </w:r>
    </w:p>
  </w:footnote>
  <w:footnote w:id="1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Kai kurios priemonės, kurias Sąjunga priėmė iki 2009 m. gruodžio 1 d. policijos ir teisminio bendradarbiavimo baudžiamosiose bylose srityje, Jungtinei Karalystei nebetaikomos nuo 2014 m. gruodžio 1 d., remiantis prie Sutarčių pridėto Protokolo Nr. 36 9 ir 10 straipsniais, numatančiais specialią galimybės pasirinkti nedalyvauti priemonių pakete ir jame dalyvauti procedūrą (žr. Komisijos ir Tarybos priimtus sprendimus dėl priemonių, apie kurias pranešė Jungtinė Karalystė, OL L 345, 2012 12 1, p. 1 ir OL C 430, 2014 12 1, p. 1). 2002 m. ES priėmė kovos su neteisėtu migrantų gabenimu taisykles: Direktyvą 2002/90/EB, kurioje pateikta bendra nusikalstamos veikos padėjimo neteisėtai atvykti, vykti tranzitu ir apsigyventi apibrėžtis</w:t>
      </w:r>
      <w:r>
        <w:t xml:space="preserve"> (</w:t>
      </w:r>
      <w:r>
        <w:rPr>
          <w:rFonts w:ascii="Times New Roman" w:hAnsi="Times New Roman"/>
          <w:sz w:val="18"/>
        </w:rPr>
        <w:t xml:space="preserve">OL L 328, 2002 12 5, p. 17) ir Pamatinį sprendimą 2002/946/TVR dėl bausmių sistemos stiprinimo siekiant užkirsti kelią padėjimui neteisėtai atvykti, vykti tranzitu ir apsigyventi (OL L 328, 2002 12 5, p. 1). Jungtinė Karalystė ir Airija pageidavo dalyvauti priimant ir taikant tiek direktyvą, tiek pamatinį sprendimą. Vis dėlto, Jungtinei Karalystei pamatinis sprendimas nebetaikomas remiantis pirmiau nurodyta Protokole Nr. 36 numatyta galimybe pasirinkti nedalyvauti priemonių pakete. Tačiau Jungtinė Karalystė gali vis dar nuspręsti dalyvauti taikant šį pamatinį sprendimą. </w:t>
      </w:r>
    </w:p>
  </w:footnote>
  <w:footnote w:id="18">
    <w:p>
      <w:pPr>
        <w:pStyle w:val="FootnoteText"/>
        <w:ind w:left="240" w:hanging="240"/>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Dėl šių iniciatyvų ir jau galiojančių priemonių taikymo srities žr. 3 ir 17 išnašas.</w:t>
      </w:r>
    </w:p>
  </w:footnote>
  <w:footnote w:id="19">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2009 m. birželio 18 d. Europos Parlamento ir Tarybos direktyva 2009/52/EB, kuria numatomi sankcijų ir priemonių nelegaliai esančių trečiųjų šalių piliečių darbdaviams būtiniausi standartai, OL L 168, 2009 6 30, p. 24–32.</w:t>
      </w:r>
      <w:r>
        <w:t xml:space="preserve"> </w:t>
      </w:r>
      <w:r>
        <w:rPr>
          <w:rFonts w:ascii="Times New Roman" w:hAnsi="Times New Roman"/>
          <w:sz w:val="18"/>
        </w:rPr>
        <w:t>Jungtinė Karalystė ir Airija nepageidavo dalyvauti priimant ir taikant šią direktyvą, todėl ji nėra joms privaloma ar taikoma.</w:t>
      </w:r>
    </w:p>
  </w:footnote>
  <w:footnote w:id="2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Specialus įsipareigojimas numatytas Kotonu susitarime su AKR šalimis. Pagal Kotonu susitarimo 13 straipsnį kiekviena Europos Sąjungos valstybė narė neprieštarauja savo piliečių, neteisėtai esančių AKR valstybės teritorijoje, grąžinimui ir readmisijai minėtos valstybės prašymu be jokių papildomų formalumų; ir kiekviena AKR valstybė narė neprieštarauja savo piliečių, neteisėtai esančių Europos Sąjungos valstybės narės teritorijoje, grąžinimui ir readmisijai minėtos valstybės narės prašymu ir be jokių papildomų formalumų.</w:t>
      </w:r>
    </w:p>
  </w:footnote>
  <w:footnote w:id="21">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Tarybos išvados dėl ES grąžinimo politikos, priimtos 2014 m. birželio 5–6 d. Teisingumo ir vidaus reikalų tarybos posėdyje.</w:t>
      </w:r>
    </w:p>
  </w:footnote>
  <w:footnote w:id="2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Readmisijos susitarimu sudaromos sąlygos grąžinti trečiųjų šalių piliečius. Susitariančiosios šalys be jokių formalumų priims atgal į savo teritoriją tos šalies pilietybę turinčius asmenis, kurie kitoje šalyje gyvena be leidimo arba jos sieną kirto neteisėtai. </w:t>
      </w:r>
    </w:p>
  </w:footnote>
  <w:footnote w:id="23">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2008 m. gruodžio 16 d. Direktyva 2008/115/EB dėl bendrų nelegaliai esančių trečiųjų šalių piliečių grąžinimo standartų ir tvarkos valstybėse narėse, OL L 348, 2008 12 24, p. 98–107. Jungtinė Karalystė ir Airija nepageidavo dalyvauti priimant ir taikant šią direktyvą, todėl ji nėra joms privaloma ar taikoma.</w:t>
      </w:r>
    </w:p>
  </w:footnote>
  <w:footnote w:id="2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i/>
          <w:sz w:val="18"/>
        </w:rPr>
        <w:t>Negrąžinimas</w:t>
      </w:r>
      <w:r>
        <w:rPr>
          <w:rFonts w:ascii="Times New Roman" w:hAnsi="Times New Roman"/>
          <w:sz w:val="18"/>
        </w:rPr>
        <w:t xml:space="preserve"> yra tarptautinės teisės principas, patvirtintas Pagrindinių teisių chartijoje, kurioje teigiama, kad asmuo negali būti grąžintas į vietą, kurioje jam gresia mirties bausmė, kurioje jie gali patirti kankinimų arba nežmonišką ar žeminantį elgesį. </w:t>
      </w:r>
    </w:p>
  </w:footnote>
  <w:footnote w:id="25">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Agentūra FRONTEX buvo įsteigta Reglamentu Nr. 2007/2004 (OL L 349, 2004 11 25, p. 1). Kadangi juo buvo plėtojamos Šengeno </w:t>
      </w:r>
      <w:r>
        <w:rPr>
          <w:rFonts w:ascii="Times New Roman" w:hAnsi="Times New Roman"/>
          <w:i/>
          <w:sz w:val="18"/>
        </w:rPr>
        <w:t>acquis</w:t>
      </w:r>
      <w:r>
        <w:rPr>
          <w:rFonts w:ascii="Times New Roman" w:hAnsi="Times New Roman"/>
          <w:sz w:val="18"/>
        </w:rPr>
        <w:t xml:space="preserve"> nuostatos, kurias taikant Airija ir Jungtinė Karalystė nedalyvauja, šios valstybės narės agentūrai FRONTEX nepriklauso. Tačiau su Airija ir Jungtine Karalyste bendradarbiaujama pagal reglamento 12 straipsnį, visų pirma organizuojant bendras grąžinimo operacijas.</w:t>
      </w:r>
    </w:p>
  </w:footnote>
  <w:footnote w:id="26">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2013 m. spalio 22 d. Reglamentas (ES) Nr. 1052/2013, kuriuo sukuriama Europos sienų stebėjimo sistema (Eurosur) – keitimosi informacija sistema, skirta pagerinti ES išorės sienų valdymą, OL L 295, 2013 11 6, p. 1. EUROSUR sudaro sąlygas tinklo nariams (Šengeno šalims ir FRONTEX) beveik realiuoju laiku dalytis su sienomis susijusiais duomenimis. Kadangi EUROSUR yra plėtojamos Šengeno </w:t>
      </w:r>
      <w:r>
        <w:rPr>
          <w:rFonts w:ascii="Times New Roman" w:hAnsi="Times New Roman"/>
          <w:i/>
          <w:sz w:val="18"/>
        </w:rPr>
        <w:t>acquis</w:t>
      </w:r>
      <w:r>
        <w:rPr>
          <w:rFonts w:ascii="Times New Roman" w:hAnsi="Times New Roman"/>
          <w:sz w:val="18"/>
        </w:rPr>
        <w:t xml:space="preserve"> nuostatos, kurias įgyvendinant Airija ir Jungtinė Karalystė nedalyvauja, tos valstybės narės EUROSUR nepriklauso. Ribotas bendradarbiavimas regionų lygmeniu, numatytas šio reglamento 19 straipsnyje, šiuo metu svarstomas Teisingumo Teisme (nagrinėjamoje byloje C-88/14).</w:t>
      </w:r>
    </w:p>
  </w:footnote>
  <w:footnote w:id="2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Koordinuojant FRONTEX ir prisidedant Europos prieglobsčio paramos biurui, Europolui, ES palydovų centrui ir Europos jūrų saugumo agentūrai.</w:t>
      </w:r>
    </w:p>
  </w:footnote>
  <w:footnote w:id="28">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Dėl tokio pasiūlymo taikymo srities žr. 3 išnašą.</w:t>
      </w:r>
    </w:p>
  </w:footnote>
  <w:footnote w:id="29">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Siekdama atsižvelgti į ypatingą vaikų (ne vien migrantų vaikų) pažeidžiamumą, Komisija parengs išsamią strategiją dėl tolesnių veiksmų, susijusių su Veiksmų planu dėl nelydimų nepilnamečių (2011–2014 m.), kuri apims dingusius ir nelydimus vaikus.</w:t>
      </w:r>
    </w:p>
  </w:footnote>
  <w:footnote w:id="30">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2013 m. birželio 26 d. Direktyva 2013/32/ES dėl tarptautinės apsaugos suteikimo ir panaikinimo bendros tvarkos, OL L 180, 2013 6 29, p. 60. 2013 m. birželio 26 d. Direktyva 2013/33/ES, kuria nustatomos normos dėl tarptautinės apsaugos prašytojų priėmimo, OL L 180, 2013 6 29, p. 96. Jungtinė Karalystė ir Airija nepageidavo dalyvauti priimant ir taikant šias direktyvas. </w:t>
      </w:r>
    </w:p>
  </w:footnote>
  <w:footnote w:id="31">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EPPB mokymo programa – bendra profesinio mokymo sistema, skirta prieglobsčio srities pareigūnams ir kitoms tikslinėms grupėms, pavyzdžiui, vadovams ir teisės pareigūnams visoje ES.</w:t>
      </w:r>
    </w:p>
  </w:footnote>
  <w:footnote w:id="3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Tai ES suteikia galimybę imtis prevencinių veiksmų kartu su kilmės šalimis, rengiant tikslines informavimo kampanijas ir stiprinant bendradarbiavimą sienų valdymo srityje ir kovojant su neteisėtai žmones gabenančiais asmenimis.</w:t>
      </w:r>
    </w:p>
  </w:footnote>
  <w:footnote w:id="33">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Pirmiau nurodyta Direktyva 2013/32/ES.  </w:t>
      </w:r>
    </w:p>
  </w:footnote>
  <w:footnote w:id="3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2013 m. birželio 26 d. Reglamentas (ES) Nr. 604/2013, kuriuo išdėstomi valstybės narės, atsakingos už trečiosios šalies piliečio arba asmens be pilietybės vienoje iš valstybių narių pateikto tarptautinės apsaugos prašymo nagrinėjimą, nustatymo kriterijai ir mechanizmai (OL L 180, 2013 6 29, p. 31). Jungtinė Karalystė ir Airija pranešė apie savo pageidavimą dalyvauti priimant ir taikant šį reglamentą. Danija Dublino sistemoje dalyvauja pagal atskirą tarptautinį susitarimą, kurį ji su ES sudarė 2006 m. Atsakomybės nustatymo kriterijai hierarchine tvarka apima tokius veiksnius kaip šeiminės aplinkybės, pastaruoju metu turėta viza ar leidimas gyventi toje valstybėje narėje, galiausiai, ar pareiškėjas į ES pateko teisėtai ar neteisėtai.</w:t>
      </w:r>
    </w:p>
  </w:footnote>
  <w:footnote w:id="35">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2013 m. birželio 26 d. Reglamentas (ES) Nr. 603/2013 dėl Eurodac sistemos sukūrimo (nauja redakcija). Jungtinė Karalystė ir Airija pageidavo dalyvauti priimant ir taikant šį reglamentą. Danija sistemoje EURODAC dalyvauja pagal atskirą tarptautinį susitarimą, kurį ji su ES sudarė 2006 m.</w:t>
      </w:r>
    </w:p>
  </w:footnote>
  <w:footnote w:id="36">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Dėl tokios naujos iniciatyvos taikymo srities žr. 3 išnašą.</w:t>
      </w:r>
    </w:p>
  </w:footnote>
  <w:footnote w:id="37">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Descy, Pascaline (2014 m.) </w:t>
      </w:r>
      <w:r>
        <w:rPr>
          <w:rFonts w:ascii="Times New Roman" w:hAnsi="Times New Roman"/>
          <w:i/>
          <w:sz w:val="18"/>
        </w:rPr>
        <w:t>„Projected labour market imbalances in Europe: Policy challenges in meeting the Europe 2020 employment targets“, in OECD/European Union, Matching Economic Migration with Labour Market Needs, OECD Publishing</w:t>
      </w:r>
      <w:r>
        <w:rPr>
          <w:rFonts w:ascii="Times New Roman" w:hAnsi="Times New Roman"/>
          <w:sz w:val="18"/>
        </w:rPr>
        <w:t xml:space="preserve"> (</w:t>
      </w:r>
      <w:hyperlink r:id="rId2">
        <w:r>
          <w:rPr>
            <w:rFonts w:ascii="Times New Roman" w:hAnsi="Times New Roman"/>
            <w:sz w:val="18"/>
          </w:rPr>
          <w:t>http://dx.doi.org/10.1787/9789264216501-12-en</w:t>
        </w:r>
      </w:hyperlink>
      <w:r>
        <w:rPr>
          <w:rFonts w:ascii="Times New Roman" w:hAnsi="Times New Roman"/>
          <w:sz w:val="18"/>
        </w:rPr>
        <w:t xml:space="preserve">). </w:t>
      </w:r>
    </w:p>
  </w:footnote>
  <w:footnote w:id="38">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Abi iniciatyvos jau numatytos 2015 m. Europos Komisijos darbo programos 1 priede.</w:t>
      </w:r>
    </w:p>
  </w:footnote>
  <w:footnote w:id="39">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Komisija taip pat įvertins (tinkamumo patikra) dabartinį teisėtos migracijos </w:t>
      </w:r>
      <w:r>
        <w:rPr>
          <w:rFonts w:ascii="Times New Roman" w:hAnsi="Times New Roman"/>
          <w:i/>
          <w:sz w:val="18"/>
        </w:rPr>
        <w:t>acquis</w:t>
      </w:r>
      <w:r>
        <w:rPr>
          <w:rFonts w:ascii="Times New Roman" w:hAnsi="Times New Roman"/>
          <w:sz w:val="18"/>
        </w:rPr>
        <w:t>, siekdama nustatyti trūkumus ir netikslumus ir apsvarstyti galimus būdus, kaip supaprastinti ir racionalizuoti dabartinę ES sistemą, siekiant padėti geriau valdyti teisėtos migracijos srautus. Dėl tokios naujos iniciatyvos taikymo srities žr. 3 išnašą.</w:t>
      </w:r>
      <w:r>
        <w:rPr>
          <w:rFonts w:ascii="Times New Roman" w:hAnsi="Times New Roman"/>
          <w:color w:val="000000"/>
          <w:sz w:val="18"/>
        </w:rPr>
        <w:t xml:space="preserve"> </w:t>
      </w:r>
    </w:p>
  </w:footnote>
  <w:footnote w:id="40">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COM(2013) 151 </w:t>
      </w:r>
      <w:r>
        <w:rPr>
          <w:rFonts w:ascii="Times New Roman" w:hAnsi="Times New Roman"/>
          <w:i/>
          <w:sz w:val="18"/>
        </w:rPr>
        <w:t>final</w:t>
      </w:r>
      <w:r>
        <w:rPr>
          <w:rFonts w:ascii="Times New Roman" w:hAnsi="Times New Roman"/>
          <w:sz w:val="18"/>
        </w:rPr>
        <w:t xml:space="preserve">. Dėl tokio pasiūlymo taikymo srities taip pat žr. 3 išnašą.  </w:t>
      </w:r>
    </w:p>
  </w:footnote>
  <w:footnote w:id="41">
    <w:p>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 xml:space="preserve"> </w:t>
      </w:r>
      <w:r>
        <w:tab/>
      </w:r>
      <w:r>
        <w:rPr>
          <w:rFonts w:ascii="Times New Roman" w:hAnsi="Times New Roman"/>
          <w:sz w:val="18"/>
        </w:rPr>
        <w:t xml:space="preserve">2009 m. gegužės 25 d. Direktyva 2009/50/EB dėl trečiųjų šalių piliečių atvykimo ir apsigyvenimo sąlygų siekiant dirbti aukštos kvalifikacijos darbą, OL L 155, 2009 6 18, p. 17–29. Jungtinė Karalystė ir Airija nepageidavo dalyvauti priimant ir taikant šią direktyvą ir ji nėra joms privaloma arba taikoma. </w:t>
      </w:r>
    </w:p>
  </w:footnote>
  <w:footnote w:id="42">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Pavyzdžiui, Įgūdžių panorama ir įgūdžių sąjungos.</w:t>
      </w:r>
    </w:p>
  </w:footnote>
  <w:footnote w:id="4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Pavyzdžiui, naudojantis Europos kvalifikacijų sandara ir atsižvelgiant į būsimą sistemos </w:t>
      </w:r>
      <w:r>
        <w:rPr>
          <w:rFonts w:ascii="Times New Roman" w:hAnsi="Times New Roman"/>
          <w:i/>
          <w:sz w:val="18"/>
        </w:rPr>
        <w:t>Europass</w:t>
      </w:r>
      <w:r>
        <w:rPr>
          <w:rFonts w:ascii="Times New Roman" w:hAnsi="Times New Roman"/>
          <w:sz w:val="18"/>
        </w:rPr>
        <w:t xml:space="preserve"> peržiūrą.</w:t>
      </w:r>
    </w:p>
  </w:footnote>
  <w:footnote w:id="4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Bendra vizų politika yra visų pirma Vizų kodekso (Reglamentas 810/2009) nustatytos taisyklės, taikomos išduodant trumpalaikes vizas trečiųjų šalių piliečiams, vykstantiems dirbti, pvz., turizmo, verslo, asmeninių apsilankymų tikslais šeimos ir (arba) draugų, kultūros ir sporto renginiai. Ji yra Šengeno </w:t>
      </w:r>
      <w:r>
        <w:rPr>
          <w:rFonts w:ascii="Times New Roman" w:hAnsi="Times New Roman"/>
          <w:i/>
          <w:sz w:val="18"/>
        </w:rPr>
        <w:t>acquis</w:t>
      </w:r>
      <w:r>
        <w:rPr>
          <w:rFonts w:ascii="Times New Roman" w:hAnsi="Times New Roman"/>
          <w:sz w:val="18"/>
        </w:rPr>
        <w:t xml:space="preserve"> dalis, kurias įgyvendinant Airija ir Jungtinė Karalystė nedalyvauja. 2014 m. Šengeno valstybės išdavė maždaug 15,8 mln. vizų, o tai yra maždaug 60 proc. daugiau palyginti su 2009 m. Pasiūlymą dėl naujos Vizų kodekso redakcijos šiuo metu svarsto Parlamentas ir Taryba (COM(2014) 164).</w:t>
      </w:r>
    </w:p>
  </w:footnote>
  <w:footnote w:id="45">
    <w:p>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Tai naujos rūšies viza tiek trečiųjų šalių piliečiams, kuriems vizos reikalavimas netaikomas, tiek tiems, kuriems tas reikalavimas taikomas ir kurie turi teisėtų sumetimų keliauti po Šengeno erdvę ilgiau kaip 90 dienų per bet kurį 180 dienų laikotarpį (COM(2014) 163). Šis pasiūlymas grindžiamas Šengeno </w:t>
      </w:r>
      <w:r>
        <w:rPr>
          <w:rFonts w:ascii="Times New Roman" w:hAnsi="Times New Roman"/>
          <w:i/>
          <w:sz w:val="18"/>
        </w:rPr>
        <w:t>acquis</w:t>
      </w:r>
      <w:r>
        <w:rPr>
          <w:rFonts w:ascii="Times New Roman" w:hAnsi="Times New Roman"/>
          <w:sz w:val="18"/>
        </w:rPr>
        <w:t xml:space="preserve"> dalimi, kurioje Airija ir Jungtinė Karalystė nedalyvauja.</w:t>
      </w:r>
    </w:p>
  </w:footnote>
  <w:footnote w:id="46">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Šių priemonių įgyvendinimas bus įvertintas iki 2015 m. pabaigos, siekiant nuspręsti, ar valstybės narės pasiekė savo tikslus ir ar reikia perprogramuoti ESF išteklius.</w:t>
      </w:r>
    </w:p>
  </w:footnote>
  <w:footnote w:id="47">
    <w:p>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 xml:space="preserve">Komisijos komunikatas „Migracijos vystomojo poveikio didinimas“ (COM(2013) 292 </w:t>
      </w:r>
      <w:r>
        <w:rPr>
          <w:rFonts w:ascii="Times New Roman" w:hAnsi="Times New Roman"/>
          <w:i/>
          <w:sz w:val="18"/>
        </w:rPr>
        <w:t>final</w:t>
      </w:r>
      <w:r>
        <w:rPr>
          <w:rFonts w:ascii="Times New Roman" w:hAnsi="Times New Roman"/>
          <w:sz w:val="18"/>
        </w:rPr>
        <w:t>); 2014 m. gruodžio 12 d. Tarybos išvados dėl migracijos ES vystomojo bendradarbiavimo srityje.</w:t>
      </w:r>
    </w:p>
  </w:footnote>
  <w:footnote w:id="48">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Komisijos komunikatas „Visuotinis požiūris į migraciją ir judumą“ (COM(2011) 743 galutinis). Tai išsamiausios dvišalio bendradarbiavimo sistemos migracijos srityje. Tai yra išsamaus, aktyvesnio ir atskiroms šalims pritaikyto dialogo ir bendradarbiavimo su šalimis partnerėmis politinė struktūra, įskaitant tikslus bei įsipareigojimus ir konkrečias paramos priemones, kurias siūlo ES ir suinteresuotosios valstybės narės. Tai, be kita ko, derybos dėl vizų režimo supaprastinimo ir readmisijos susitarimų.</w:t>
      </w:r>
    </w:p>
  </w:footnote>
  <w:footnote w:id="49">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COM(2013) 547 </w:t>
      </w:r>
      <w:r>
        <w:rPr>
          <w:rFonts w:ascii="Times New Roman" w:hAnsi="Times New Roman"/>
          <w:i/>
          <w:sz w:val="18"/>
        </w:rPr>
        <w:t>final</w:t>
      </w:r>
      <w:r>
        <w:rPr>
          <w:rFonts w:ascii="Times New Roman" w:hAnsi="Times New Roman"/>
          <w:sz w:val="18"/>
        </w:rPr>
        <w:t>.</w:t>
      </w:r>
    </w:p>
  </w:footnote>
  <w:footnote w:id="5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Teigiamų sprendimų dėl prieglobsčio tarpusavio pripažinimas reiškia, kad viena valstybė narė pripažįsta kitos valstybės narės priimtą teigiamą sprendimą dėl prieglobsčio.</w:t>
      </w:r>
    </w:p>
  </w:footnote>
  <w:footnote w:id="51">
    <w:p>
      <w:pPr>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Europos sienos apsaugos pareigūnų sistemos sukūrimo galimybių studija (</w:t>
      </w:r>
      <w:hyperlink r:id="rId3">
        <w:r>
          <w:rPr>
            <w:rStyle w:val="Hyperlink"/>
            <w:rFonts w:ascii="Times New Roman" w:hAnsi="Times New Roman"/>
            <w:sz w:val="18"/>
          </w:rPr>
          <w:t>http://ec.europa.eu/dgs/home-affairs/what-we-do/policies/borders-and-visas/border-crossing/docs/20141016_home_esbg_frp_001_esbg_final_report_3_00_en.pdf</w:t>
        </w:r>
      </w:hyperlink>
      <w:r>
        <w:rPr>
          <w:rFonts w:ascii="Times New Roman" w:hAnsi="Times New Roman"/>
          <w:sz w:val="18"/>
        </w:rPr>
        <w:t>), šiuo metu rengiama FRONTEX ateities studija.</w:t>
      </w:r>
    </w:p>
  </w:footnote>
  <w:footnote w:id="52">
    <w:p>
      <w:pPr>
        <w:pStyle w:val="FootnoteText"/>
      </w:pPr>
    </w:p>
    <w:p>
      <w:pPr>
        <w:pStyle w:val="FootnoteText"/>
        <w:ind w:left="240" w:hanging="240"/>
        <w:rPr>
          <w:sz w:val="18"/>
          <w:szCs w:val="18"/>
        </w:rPr>
      </w:pPr>
      <w:r>
        <w:rPr>
          <w:rStyle w:val="FootnoteReference"/>
        </w:rPr>
        <w:footnoteRef/>
      </w:r>
      <w:r>
        <w:t xml:space="preserve"> </w:t>
      </w:r>
      <w:r>
        <w:tab/>
      </w:r>
      <w:r>
        <w:rPr>
          <w:sz w:val="18"/>
        </w:rPr>
        <w:t>Atsižvelgiama į ankstesnes diskusijas Perkėlimo į ES ir Europos Sąjungoje forume.</w:t>
      </w:r>
    </w:p>
  </w:footnote>
  <w:footnote w:id="53">
    <w:p>
      <w:pPr>
        <w:pStyle w:val="FootnoteText"/>
        <w:ind w:left="240" w:hanging="240"/>
        <w:rPr>
          <w:sz w:val="18"/>
          <w:szCs w:val="18"/>
        </w:rPr>
      </w:pPr>
      <w:r>
        <w:rPr>
          <w:rStyle w:val="FootnoteReference"/>
          <w:sz w:val="18"/>
        </w:rPr>
        <w:footnoteRef/>
      </w:r>
      <w:r>
        <w:rPr>
          <w:sz w:val="18"/>
        </w:rPr>
        <w:t xml:space="preserve"> </w:t>
      </w:r>
      <w:r>
        <w:tab/>
      </w:r>
      <w:r>
        <w:rPr>
          <w:sz w:val="18"/>
        </w:rPr>
        <w:t>BVP vienam gyventojui neturėtų būti naudojamas, nes į vienam gyventojui tenkančią dalį jau atsižvelgta taikant gyventojų skaičiaus kriterijų.</w:t>
      </w:r>
    </w:p>
  </w:footnote>
  <w:footnote w:id="54">
    <w:p>
      <w:pPr>
        <w:pStyle w:val="FootnoteText"/>
        <w:ind w:left="240" w:hanging="240"/>
        <w:rPr>
          <w:sz w:val="18"/>
          <w:szCs w:val="18"/>
        </w:rPr>
      </w:pPr>
      <w:r>
        <w:rPr>
          <w:rStyle w:val="FootnoteReference"/>
          <w:sz w:val="18"/>
        </w:rPr>
        <w:footnoteRef/>
      </w:r>
      <w:r>
        <w:rPr>
          <w:sz w:val="18"/>
        </w:rPr>
        <w:t xml:space="preserve"> </w:t>
      </w:r>
      <w:r>
        <w:tab/>
      </w:r>
      <w:r>
        <w:rPr>
          <w:sz w:val="18"/>
        </w:rPr>
        <w:t xml:space="preserve">Bendra Sąjungos prieglobsčio, imigracijos, vizų ir išorės sienų kontrolės politika grindžiama Sutarties dėl Europos Sąjungos veikimo (SESV) V antraštine dalimi (Laisvės, saugumo ir teisingumo erdvė). Pagal prie Sutarčių pridėtus protokolus Nr. 21 ir 22 Jungtinė Karalystė, Airija ir Danija nedalyvauja Tarybos darbe nustatant priemones, siūlomas pagal SESV V antraštinę dalį. Per tris mėnesius nuo pasiūlymo ar iniciatyvos pateikimo arba bet kuriuo metu po jų priėmimo Jungtinė Karalystė ir Airija gali pranešti Tarybai apie savo pageidavimą dalyvauti nustatant ir taikant bet kurią iš pasiūlytų priemonių. Pagal savo konstitucijos reikalavimus Danija gali kitoms valstybėms narėms bet kada pranešti, kad ji pageidauja iki galo taikyti visas atitinkamas priemones, nustatytas remiantis SESV V antraštine dalimi. Jeigu Jungtinė Karalystė ir Airija nuspręstų dalyvauti šioje Perkėlimo Europos Sąjungoje programoje, procentinė valstybių narių įnašų dalis būtų atitinkamai patikslinta. Jei Danija ir asocijuotosios valstybės nuspręstų savanoriškai dalyvauti Perkėlimo Europos Sąjungoje programoje, procentinė valstybių narių įnašų dalis taip pat būtų atitinkamai pakeista. </w:t>
      </w:r>
    </w:p>
  </w:footnote>
  <w:footnote w:id="55">
    <w:p>
      <w:pPr>
        <w:pStyle w:val="FootnoteText"/>
        <w:ind w:left="240" w:hanging="240"/>
        <w:rPr>
          <w:sz w:val="18"/>
          <w:szCs w:val="18"/>
        </w:rPr>
      </w:pPr>
      <w:r>
        <w:rPr>
          <w:rStyle w:val="FootnoteReference"/>
          <w:sz w:val="18"/>
        </w:rPr>
        <w:footnoteRef/>
      </w:r>
      <w:r>
        <w:rPr>
          <w:sz w:val="18"/>
        </w:rPr>
        <w:t xml:space="preserve"> </w:t>
      </w:r>
      <w:r>
        <w:tab/>
      </w:r>
      <w:r>
        <w:rPr>
          <w:sz w:val="18"/>
        </w:rPr>
        <w:t>Nustatytos paskirstymo pagrindo procentinės dalys bus pritaikytos atsižvelgiant į konkrečią krizės situaciją, kuriai taikoma skubaus perkėlimo programa pagal SESV 78 straipsnio 3 dalį. Valstybės narės, iš kurių asmenys bus perkeliami, neturėtų pačios prisidėti kaip valstybės narės, į kurias jie būtų perkeliami.</w:t>
      </w:r>
    </w:p>
  </w:footnote>
  <w:footnote w:id="56">
    <w:p>
      <w:pPr>
        <w:pStyle w:val="FootnoteText"/>
        <w:ind w:left="240" w:hanging="240"/>
        <w:rPr>
          <w:sz w:val="18"/>
          <w:szCs w:val="18"/>
        </w:rPr>
      </w:pPr>
      <w:r>
        <w:rPr>
          <w:rStyle w:val="FootnoteReference"/>
          <w:sz w:val="18"/>
        </w:rPr>
        <w:footnoteRef/>
      </w:r>
      <w:r>
        <w:rPr>
          <w:sz w:val="18"/>
        </w:rPr>
        <w:t xml:space="preserve"> </w:t>
      </w:r>
      <w:r>
        <w:tab/>
      </w:r>
      <w:r>
        <w:rPr>
          <w:sz w:val="18"/>
        </w:rPr>
        <w:t>Jeigu asocijuotosios valstybės nuspręs dalyvauti Perkėlimo į ES programoje, paskirstymo pagrindas ir visas paskirtas skaičius atitinkamai pasikeis.</w:t>
      </w:r>
    </w:p>
  </w:footnote>
  <w:footnote w:id="57">
    <w:p>
      <w:pPr>
        <w:spacing w:line="240" w:lineRule="auto"/>
        <w:ind w:left="240" w:hanging="240"/>
        <w:jc w:val="both"/>
        <w:rPr>
          <w:rFonts w:ascii="Times New Roman" w:hAnsi="Times New Roman"/>
          <w:sz w:val="18"/>
          <w:szCs w:val="18"/>
        </w:rPr>
      </w:pPr>
      <w:r>
        <w:rPr>
          <w:rStyle w:val="FootnoteReference"/>
          <w:sz w:val="18"/>
        </w:rPr>
        <w:footnoteRef/>
      </w:r>
      <w:r>
        <w:rPr>
          <w:sz w:val="18"/>
        </w:rPr>
        <w:t xml:space="preserve"> </w:t>
      </w:r>
      <w:r>
        <w:tab/>
      </w:r>
      <w:r>
        <w:rPr>
          <w:rFonts w:ascii="Times New Roman" w:hAnsi="Times New Roman"/>
          <w:sz w:val="18"/>
        </w:rPr>
        <w:t>Nors siūloma Perkėlimo į ES programa bus pateikiama rekomendacijos forma, bendra Sąjungos migracijos politika grindžiama SESV V antraštine dalimi. Todėl bus atsižvelgta į konkrečius 3 išnašoje nurodytus aspektus, susijusius su prie Sutarčių pridėtais protokolais Nr. 21 ir 22 dėl Jungtinės Karalystės, Airijos ir Danijos pozicijos.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B79C9CB233C4ACEA8C0C60E7EFAD66B"/>
    <w:docVar w:name="LW_CROSSREFERENCE" w:val="&lt;UNUSED&gt;"/>
    <w:docVar w:name="LW_DocType" w:val="NORMAL"/>
    <w:docVar w:name="LW_EMISSION" w:val="2015 05 13"/>
    <w:docVar w:name="LW_EMISSION_ISODATE" w:val="2015-05-13"/>
    <w:docVar w:name="LW_EMISSION_LOCATION" w:val="BRX"/>
    <w:docVar w:name="LW_EMISSION_PREFIX" w:val="Briuselis, "/>
    <w:docVar w:name="LW_EMISSION_SUFFIX" w:val=" "/>
    <w:docVar w:name="LW_ID_DOCTYPE_NONLW" w:val="CP-014"/>
    <w:docVar w:name="LW_LANGUE" w:val="LT"/>
    <w:docVar w:name="LW_MARKING" w:val="&lt;UNUSED&g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EUROPOS MIGRACIJOS DARBOTVARK\u278?"/>
    <w:docVar w:name="LW_TYPE.DOC.CP" w:val="KOMISIJOS KOMUNIKATAS EUROPOS PARLAMENTUI, TARYBAI, EUROPOS EKONOMIKOS IR SOCIALINI\u370? REIKAL\u370? KOMITETUI IR REGION\u370? KOMITETUI"/>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lt-L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lt-L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LT: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47256-5D8D-4D7D-8EFB-CEC809F0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7140</Words>
  <Characters>49411</Characters>
  <Application>Microsoft Office Word</Application>
  <DocSecurity>0</DocSecurity>
  <Lines>898</Lines>
  <Paragraphs>349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2015-05-12T14:24:00Z</dcterms:created>
  <dcterms:modified xsi:type="dcterms:W3CDTF">2015-05-19T12:32:00Z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