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8F" w:rsidRDefault="00AD19F3" w:rsidP="00AD19F3">
      <w:pPr>
        <w:pStyle w:val="Pagedecouverture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3A949CD2D5B045AEAAB255869E5DC53C" style="width:450.7pt;height:411.45pt">
            <v:imagedata r:id="rId8" o:title=""/>
          </v:shape>
        </w:pict>
      </w:r>
      <w:bookmarkEnd w:id="0"/>
    </w:p>
    <w:p w:rsidR="00B9498F" w:rsidRDefault="00B9498F" w:rsidP="00B9498F">
      <w:pPr>
        <w:sectPr w:rsidR="00B9498F" w:rsidSect="00AD19F3">
          <w:footerReference w:type="default" r:id="rId9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B9498F" w:rsidRDefault="00AD19F3" w:rsidP="00AD19F3">
      <w:pPr>
        <w:pStyle w:val="Typedudocument"/>
      </w:pPr>
      <w:r w:rsidRPr="00AD19F3">
        <w:lastRenderedPageBreak/>
        <w:t>ANNEXES</w:t>
      </w:r>
    </w:p>
    <w:p w:rsidR="00B9498F" w:rsidRDefault="00AD19F3" w:rsidP="00AD19F3">
      <w:pPr>
        <w:pStyle w:val="Accompagnant"/>
      </w:pPr>
      <w:r w:rsidRPr="00AD19F3">
        <w:t xml:space="preserve">to the </w:t>
      </w:r>
    </w:p>
    <w:p w:rsidR="000D4B7B" w:rsidRDefault="00AD19F3" w:rsidP="00AD19F3">
      <w:pPr>
        <w:pStyle w:val="Typeacteprincipal"/>
      </w:pPr>
      <w:r w:rsidRPr="00AD19F3">
        <w:t>DIRECTIVE OF THE EUROPEAN PARLIAMENT AND OF THE COUNCIL</w:t>
      </w:r>
    </w:p>
    <w:p w:rsidR="00EA54F8" w:rsidRDefault="00AD19F3" w:rsidP="00AD19F3">
      <w:pPr>
        <w:pStyle w:val="Objetacteprincipal"/>
      </w:pPr>
      <w:r w:rsidRPr="00AD19F3">
        <w:t>amending Directive 2003/87/EC to enhance cost-effective emission reductions and low-carbon investments</w:t>
      </w:r>
    </w:p>
    <w:p w:rsidR="0004039F" w:rsidRPr="0004039F" w:rsidRDefault="0004039F" w:rsidP="0004039F">
      <w:pPr>
        <w:pStyle w:val="Annexetitre"/>
      </w:pPr>
      <w:r>
        <w:t>Annex I</w:t>
      </w:r>
    </w:p>
    <w:p w:rsidR="00082CB4" w:rsidRPr="00D773B2" w:rsidRDefault="001F0870" w:rsidP="00082CB4">
      <w:pPr>
        <w:rPr>
          <w:szCs w:val="24"/>
        </w:rPr>
      </w:pPr>
      <w:r>
        <w:rPr>
          <w:szCs w:val="24"/>
        </w:rPr>
        <w:t xml:space="preserve">Annex IIa </w:t>
      </w:r>
      <w:r w:rsidR="00082CB4" w:rsidRPr="00D773B2">
        <w:rPr>
          <w:szCs w:val="24"/>
        </w:rPr>
        <w:t xml:space="preserve">to Directive 2003/87/EC </w:t>
      </w:r>
      <w:r>
        <w:rPr>
          <w:szCs w:val="24"/>
        </w:rPr>
        <w:t>is replaced by the following</w:t>
      </w:r>
      <w:r w:rsidR="00082CB4" w:rsidRPr="00D773B2">
        <w:rPr>
          <w:szCs w:val="24"/>
        </w:rPr>
        <w:t>:</w:t>
      </w:r>
    </w:p>
    <w:p w:rsidR="002A048F" w:rsidRPr="00D773B2" w:rsidRDefault="001F0870" w:rsidP="002A048F">
      <w:pPr>
        <w:pStyle w:val="Annexetitreacte"/>
        <w:outlineLvl w:val="0"/>
        <w:rPr>
          <w:b w:val="0"/>
          <w:bCs/>
          <w:szCs w:val="24"/>
        </w:rPr>
      </w:pPr>
      <w:r w:rsidRPr="00D773B2">
        <w:rPr>
          <w:b w:val="0"/>
          <w:bCs/>
          <w:szCs w:val="24"/>
          <w:u w:val="none"/>
        </w:rPr>
        <w:t xml:space="preserve"> </w:t>
      </w:r>
      <w:r w:rsidR="002A048F" w:rsidRPr="00D773B2">
        <w:rPr>
          <w:b w:val="0"/>
          <w:bCs/>
          <w:szCs w:val="24"/>
          <w:u w:val="none"/>
        </w:rPr>
        <w:t>“</w:t>
      </w:r>
      <w:r w:rsidR="002A048F">
        <w:rPr>
          <w:szCs w:val="24"/>
        </w:rPr>
        <w:t>ANNEX IIa</w:t>
      </w:r>
    </w:p>
    <w:p w:rsidR="002A048F" w:rsidRDefault="002A048F" w:rsidP="002A048F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Increases in the percentage of allowances to be auctioned by Member States pursuant to Article 10(2)(a) for the purpose of </w:t>
      </w:r>
      <w:r w:rsidRPr="002A048F">
        <w:rPr>
          <w:szCs w:val="24"/>
          <w:u w:val="single"/>
        </w:rPr>
        <w:t>solidarity and growth in order to reduce emissions and adapt to the effects of climate change</w:t>
      </w:r>
    </w:p>
    <w:tbl>
      <w:tblPr>
        <w:tblW w:w="5148" w:type="dxa"/>
        <w:tblLayout w:type="fixed"/>
        <w:tblLook w:val="0000" w:firstRow="0" w:lastRow="0" w:firstColumn="0" w:lastColumn="0" w:noHBand="0" w:noVBand="0"/>
      </w:tblPr>
      <w:tblGrid>
        <w:gridCol w:w="1668"/>
        <w:gridCol w:w="360"/>
        <w:gridCol w:w="2333"/>
        <w:gridCol w:w="787"/>
      </w:tblGrid>
      <w:tr w:rsidR="002A048F" w:rsidRPr="00D773B2" w:rsidTr="003A3894">
        <w:trPr>
          <w:gridAfter w:val="1"/>
          <w:wAfter w:w="787" w:type="dxa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D773B2" w:rsidRDefault="002A048F" w:rsidP="003A3894">
            <w:pPr>
              <w:spacing w:after="0"/>
              <w:jc w:val="center"/>
              <w:rPr>
                <w:color w:val="000000"/>
                <w:szCs w:val="24"/>
                <w:lang w:eastAsia="en-GB"/>
              </w:rPr>
            </w:pPr>
            <w:r>
              <w:rPr>
                <w:szCs w:val="24"/>
              </w:rPr>
              <w:t>Member State share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D773B2">
              <w:rPr>
                <w:szCs w:val="24"/>
                <w:lang w:val="it-IT"/>
              </w:rPr>
              <w:t>Bulgaria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D773B2" w:rsidRDefault="002A048F" w:rsidP="002A048F">
            <w:pPr>
              <w:pStyle w:val="NormalCentered"/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D773B2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3</w:t>
            </w:r>
            <w:r w:rsidRPr="00D773B2">
              <w:rPr>
                <w:color w:val="000000"/>
                <w:szCs w:val="24"/>
              </w:rPr>
              <w:t>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260E3F">
              <w:rPr>
                <w:szCs w:val="24"/>
                <w:lang w:val="it-IT"/>
              </w:rPr>
              <w:t>Czech Republic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</w:rPr>
              <w:t>31</w:t>
            </w:r>
            <w:r w:rsidRPr="00D773B2">
              <w:rPr>
                <w:color w:val="000000"/>
                <w:szCs w:val="24"/>
              </w:rPr>
              <w:t>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 w:rsidRPr="00D24CB9">
              <w:rPr>
                <w:szCs w:val="24"/>
                <w:lang w:val="it-IT"/>
              </w:rPr>
              <w:t>Estonia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</w:rPr>
              <w:t>42</w:t>
            </w:r>
            <w:r w:rsidRPr="00D773B2">
              <w:rPr>
                <w:color w:val="000000"/>
                <w:szCs w:val="24"/>
              </w:rPr>
              <w:t>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>
              <w:rPr>
                <w:szCs w:val="24"/>
                <w:lang w:val="it-IT"/>
              </w:rPr>
              <w:t>Greece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</w:rPr>
              <w:t>17%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>
              <w:rPr>
                <w:szCs w:val="24"/>
              </w:rPr>
              <w:t>Spain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</w:rPr>
              <w:t>13%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>
              <w:rPr>
                <w:szCs w:val="24"/>
              </w:rPr>
              <w:t>Cyprus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</w:rPr>
              <w:t>20%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>
              <w:rPr>
                <w:szCs w:val="24"/>
              </w:rPr>
              <w:t>Latvia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</w:rPr>
              <w:t>56%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>
              <w:rPr>
                <w:szCs w:val="24"/>
              </w:rPr>
              <w:t>Lithuania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</w:rPr>
              <w:t>46%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Pr="00D773B2" w:rsidRDefault="0030425D" w:rsidP="003A3894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  <w:r>
              <w:rPr>
                <w:szCs w:val="24"/>
              </w:rPr>
              <w:t>Hungary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Pr="00D773B2" w:rsidRDefault="002A048F" w:rsidP="003A3894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</w:rPr>
              <w:t>28%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Malta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Poland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Portugal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Romania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Slovenia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20%</w:t>
            </w:r>
          </w:p>
        </w:tc>
      </w:tr>
      <w:tr w:rsidR="002A048F" w:rsidRPr="00D773B2" w:rsidTr="003A3894"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048F" w:rsidRDefault="002A048F" w:rsidP="003A38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Slovakia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48F" w:rsidRDefault="002A048F" w:rsidP="003A3894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41%</w:t>
            </w:r>
            <w:r w:rsidR="00403E7C">
              <w:rPr>
                <w:color w:val="000000"/>
                <w:szCs w:val="24"/>
              </w:rPr>
              <w:t>"</w:t>
            </w:r>
          </w:p>
        </w:tc>
      </w:tr>
    </w:tbl>
    <w:p w:rsidR="0004039F" w:rsidRDefault="0004039F" w:rsidP="00A81C58">
      <w:pPr>
        <w:rPr>
          <w:szCs w:val="24"/>
        </w:rPr>
        <w:sectPr w:rsidR="0004039F" w:rsidSect="00AD19F3">
          <w:footerReference w:type="default" r:id="rId10"/>
          <w:footerReference w:type="first" r:id="rId11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04039F" w:rsidRPr="0004039F" w:rsidRDefault="0004039F" w:rsidP="0004039F">
      <w:pPr>
        <w:pStyle w:val="Annexetitre"/>
      </w:pPr>
      <w:r>
        <w:lastRenderedPageBreak/>
        <w:t>Annex II</w:t>
      </w:r>
    </w:p>
    <w:p w:rsidR="0004039F" w:rsidRDefault="0004039F" w:rsidP="0004039F">
      <w:pPr>
        <w:rPr>
          <w:szCs w:val="24"/>
        </w:rPr>
      </w:pPr>
      <w:r>
        <w:rPr>
          <w:szCs w:val="24"/>
        </w:rPr>
        <w:t>Annex IIb to Directive 2003/87/EC is replaced by the following:</w:t>
      </w:r>
    </w:p>
    <w:p w:rsidR="0004039F" w:rsidRDefault="0004039F" w:rsidP="0004039F">
      <w:pPr>
        <w:pStyle w:val="Annexetitreacte"/>
        <w:outlineLvl w:val="0"/>
        <w:rPr>
          <w:b w:val="0"/>
          <w:bCs/>
          <w:szCs w:val="24"/>
        </w:rPr>
      </w:pPr>
      <w:r>
        <w:rPr>
          <w:b w:val="0"/>
          <w:bCs/>
          <w:szCs w:val="24"/>
          <w:u w:val="none"/>
        </w:rPr>
        <w:t xml:space="preserve"> “</w:t>
      </w:r>
      <w:r>
        <w:rPr>
          <w:szCs w:val="24"/>
        </w:rPr>
        <w:t>ANNEX IIb</w:t>
      </w:r>
    </w:p>
    <w:p w:rsidR="0004039F" w:rsidRDefault="0004039F" w:rsidP="0004039F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Distribution of funds from the Modernisation Fund up to 31 December 2030</w:t>
      </w:r>
    </w:p>
    <w:tbl>
      <w:tblPr>
        <w:tblW w:w="5148" w:type="dxa"/>
        <w:tblLayout w:type="fixed"/>
        <w:tblLook w:val="04A0" w:firstRow="1" w:lastRow="0" w:firstColumn="1" w:lastColumn="0" w:noHBand="0" w:noVBand="1"/>
      </w:tblPr>
      <w:tblGrid>
        <w:gridCol w:w="1668"/>
        <w:gridCol w:w="360"/>
        <w:gridCol w:w="2333"/>
        <w:gridCol w:w="787"/>
      </w:tblGrid>
      <w:tr w:rsidR="0004039F" w:rsidTr="0004039F">
        <w:trPr>
          <w:gridAfter w:val="1"/>
          <w:wAfter w:w="787" w:type="dxa"/>
        </w:trPr>
        <w:tc>
          <w:tcPr>
            <w:tcW w:w="1668" w:type="dxa"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</w:p>
        </w:tc>
        <w:tc>
          <w:tcPr>
            <w:tcW w:w="2693" w:type="dxa"/>
            <w:gridSpan w:val="2"/>
            <w:hideMark/>
          </w:tcPr>
          <w:p w:rsidR="0004039F" w:rsidRDefault="0004039F">
            <w:pPr>
              <w:spacing w:after="0" w:line="276" w:lineRule="auto"/>
              <w:jc w:val="center"/>
              <w:rPr>
                <w:color w:val="000000"/>
                <w:szCs w:val="24"/>
                <w:lang w:val="en-US" w:eastAsia="en-GB"/>
              </w:rPr>
            </w:pPr>
            <w:r>
              <w:rPr>
                <w:szCs w:val="24"/>
                <w:lang w:val="en-US"/>
              </w:rPr>
              <w:t>Share of Modernisation Fund</w:t>
            </w:r>
          </w:p>
        </w:tc>
      </w:tr>
      <w:tr w:rsidR="0004039F" w:rsidTr="0004039F">
        <w:tc>
          <w:tcPr>
            <w:tcW w:w="2028" w:type="dxa"/>
            <w:gridSpan w:val="2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  <w:r>
              <w:rPr>
                <w:szCs w:val="24"/>
                <w:lang w:val="it-IT"/>
              </w:rPr>
              <w:t>Bulgaria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Default="0004039F">
            <w:pPr>
              <w:pStyle w:val="NormalCentered"/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  <w:r>
              <w:rPr>
                <w:color w:val="000000"/>
                <w:szCs w:val="24"/>
                <w:lang w:val="en-US"/>
              </w:rPr>
              <w:t>5,84%</w:t>
            </w:r>
          </w:p>
        </w:tc>
      </w:tr>
      <w:tr w:rsidR="0004039F" w:rsidTr="0004039F">
        <w:tc>
          <w:tcPr>
            <w:tcW w:w="2028" w:type="dxa"/>
            <w:gridSpan w:val="2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  <w:r>
              <w:rPr>
                <w:szCs w:val="24"/>
                <w:lang w:val="it-IT"/>
              </w:rPr>
              <w:t>Czech Republic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val="en-US" w:eastAsia="en-GB"/>
              </w:rPr>
            </w:pPr>
            <w:r>
              <w:rPr>
                <w:color w:val="000000"/>
                <w:szCs w:val="24"/>
                <w:lang w:val="en-US"/>
              </w:rPr>
              <w:t>15,59%</w:t>
            </w:r>
          </w:p>
        </w:tc>
      </w:tr>
      <w:tr w:rsidR="0004039F" w:rsidTr="0004039F">
        <w:tc>
          <w:tcPr>
            <w:tcW w:w="2028" w:type="dxa"/>
            <w:gridSpan w:val="2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  <w:r>
              <w:rPr>
                <w:szCs w:val="24"/>
                <w:lang w:val="it-IT"/>
              </w:rPr>
              <w:t>Estonia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val="en-US" w:eastAsia="en-GB"/>
              </w:rPr>
            </w:pPr>
            <w:r>
              <w:rPr>
                <w:color w:val="000000"/>
                <w:szCs w:val="24"/>
                <w:lang w:val="en-US"/>
              </w:rPr>
              <w:t>2,78%</w:t>
            </w:r>
          </w:p>
        </w:tc>
      </w:tr>
      <w:tr w:rsidR="0004039F" w:rsidTr="0004039F">
        <w:tc>
          <w:tcPr>
            <w:tcW w:w="2028" w:type="dxa"/>
            <w:gridSpan w:val="2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  <w:r>
              <w:rPr>
                <w:szCs w:val="24"/>
                <w:lang w:val="it-IT"/>
              </w:rPr>
              <w:t>Croatia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val="en-US" w:eastAsia="en-GB"/>
              </w:rPr>
            </w:pPr>
            <w:r>
              <w:rPr>
                <w:color w:val="000000"/>
                <w:szCs w:val="24"/>
                <w:lang w:val="en-US"/>
              </w:rPr>
              <w:t>3,14%</w:t>
            </w:r>
          </w:p>
        </w:tc>
      </w:tr>
      <w:tr w:rsidR="0004039F" w:rsidTr="0004039F">
        <w:tc>
          <w:tcPr>
            <w:tcW w:w="2028" w:type="dxa"/>
            <w:gridSpan w:val="2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  <w:r>
              <w:rPr>
                <w:szCs w:val="24"/>
                <w:lang w:val="it-IT"/>
              </w:rPr>
              <w:t>Latvia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val="en-US" w:eastAsia="en-GB"/>
              </w:rPr>
            </w:pPr>
            <w:r>
              <w:rPr>
                <w:color w:val="000000"/>
                <w:szCs w:val="24"/>
                <w:lang w:val="en-US"/>
              </w:rPr>
              <w:t>1,44%</w:t>
            </w:r>
          </w:p>
        </w:tc>
      </w:tr>
      <w:tr w:rsidR="0004039F" w:rsidTr="0004039F">
        <w:tc>
          <w:tcPr>
            <w:tcW w:w="2028" w:type="dxa"/>
            <w:gridSpan w:val="2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  <w:r>
              <w:rPr>
                <w:szCs w:val="24"/>
                <w:lang w:val="en-US"/>
              </w:rPr>
              <w:t>Lithuania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val="en-US" w:eastAsia="en-GB"/>
              </w:rPr>
            </w:pPr>
            <w:r>
              <w:rPr>
                <w:color w:val="000000"/>
                <w:szCs w:val="24"/>
                <w:lang w:val="en-US"/>
              </w:rPr>
              <w:t>2,57%</w:t>
            </w:r>
          </w:p>
        </w:tc>
      </w:tr>
      <w:tr w:rsidR="0004039F" w:rsidTr="0004039F">
        <w:tc>
          <w:tcPr>
            <w:tcW w:w="2028" w:type="dxa"/>
            <w:gridSpan w:val="2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  <w:r>
              <w:rPr>
                <w:szCs w:val="24"/>
                <w:lang w:val="en-US"/>
              </w:rPr>
              <w:t>Hungary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val="en-US" w:eastAsia="en-GB"/>
              </w:rPr>
            </w:pPr>
            <w:r>
              <w:rPr>
                <w:color w:val="000000"/>
                <w:szCs w:val="24"/>
                <w:lang w:val="en-US"/>
              </w:rPr>
              <w:t>7,12%</w:t>
            </w:r>
          </w:p>
        </w:tc>
      </w:tr>
      <w:tr w:rsidR="0004039F" w:rsidTr="0004039F">
        <w:tc>
          <w:tcPr>
            <w:tcW w:w="2028" w:type="dxa"/>
            <w:gridSpan w:val="2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  <w:r>
              <w:rPr>
                <w:szCs w:val="24"/>
                <w:lang w:val="en-US"/>
              </w:rPr>
              <w:t>Poland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val="en-US" w:eastAsia="en-GB"/>
              </w:rPr>
            </w:pPr>
            <w:r>
              <w:rPr>
                <w:color w:val="000000"/>
                <w:szCs w:val="24"/>
                <w:lang w:val="en-US"/>
              </w:rPr>
              <w:t>43,41%</w:t>
            </w:r>
          </w:p>
        </w:tc>
      </w:tr>
      <w:tr w:rsidR="0004039F" w:rsidTr="0004039F">
        <w:tc>
          <w:tcPr>
            <w:tcW w:w="2028" w:type="dxa"/>
            <w:gridSpan w:val="2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  <w:r>
              <w:rPr>
                <w:szCs w:val="24"/>
                <w:lang w:val="en-US"/>
              </w:rPr>
              <w:t>Romania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val="en-US" w:eastAsia="en-GB"/>
              </w:rPr>
            </w:pPr>
            <w:r>
              <w:rPr>
                <w:color w:val="000000"/>
                <w:szCs w:val="24"/>
                <w:lang w:val="en-US"/>
              </w:rPr>
              <w:t>11,98%</w:t>
            </w:r>
          </w:p>
        </w:tc>
      </w:tr>
      <w:tr w:rsidR="0004039F" w:rsidTr="0004039F">
        <w:tc>
          <w:tcPr>
            <w:tcW w:w="2028" w:type="dxa"/>
            <w:gridSpan w:val="2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en-US" w:eastAsia="en-GB"/>
              </w:rPr>
            </w:pPr>
            <w:r>
              <w:rPr>
                <w:szCs w:val="24"/>
                <w:lang w:val="en-US"/>
              </w:rPr>
              <w:t>Slovakia</w:t>
            </w:r>
          </w:p>
        </w:tc>
        <w:tc>
          <w:tcPr>
            <w:tcW w:w="3120" w:type="dxa"/>
            <w:gridSpan w:val="2"/>
            <w:vAlign w:val="bottom"/>
            <w:hideMark/>
          </w:tcPr>
          <w:p w:rsidR="0004039F" w:rsidRDefault="000403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  <w:lang w:val="en-US" w:eastAsia="en-GB"/>
              </w:rPr>
            </w:pPr>
            <w:r>
              <w:rPr>
                <w:color w:val="000000"/>
                <w:szCs w:val="24"/>
                <w:lang w:val="en-US"/>
              </w:rPr>
              <w:t>6,13%"</w:t>
            </w:r>
          </w:p>
        </w:tc>
      </w:tr>
    </w:tbl>
    <w:p w:rsidR="0004039F" w:rsidRDefault="0004039F" w:rsidP="0004039F">
      <w:pPr>
        <w:rPr>
          <w:szCs w:val="24"/>
        </w:rPr>
        <w:sectPr w:rsidR="0004039F" w:rsidSect="00AD19F3"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:rsidR="0004039F" w:rsidRPr="0004039F" w:rsidRDefault="0004039F" w:rsidP="0004039F">
      <w:pPr>
        <w:pStyle w:val="Annexetitre"/>
      </w:pPr>
      <w:r>
        <w:lastRenderedPageBreak/>
        <w:t>Annex III</w:t>
      </w:r>
    </w:p>
    <w:p w:rsidR="0004039F" w:rsidRDefault="0004039F" w:rsidP="0004039F">
      <w:r>
        <w:t xml:space="preserve">In Annex IV, Part A, </w:t>
      </w:r>
      <w:r>
        <w:rPr>
          <w:szCs w:val="24"/>
        </w:rPr>
        <w:t xml:space="preserve">to Directive 2003/87/EC, </w:t>
      </w:r>
      <w:r>
        <w:t>the paragraph under the fourth heading entitled "Monitoring of emissions of emissions of other greenhouse gases" replaced by the following:</w:t>
      </w:r>
    </w:p>
    <w:p w:rsidR="0004039F" w:rsidRDefault="0004039F" w:rsidP="0004039F">
      <w:r>
        <w:rPr>
          <w:noProof/>
        </w:rPr>
        <w:t>"Standardised or accepted methods shall be used, developed by the Commission in collaboration with all relevant stakeholders and adopted pursuant to Article 14(1).".</w:t>
      </w:r>
    </w:p>
    <w:p w:rsidR="00A81C58" w:rsidRDefault="00A81C58" w:rsidP="0004039F">
      <w:pPr>
        <w:rPr>
          <w:szCs w:val="24"/>
        </w:rPr>
      </w:pPr>
    </w:p>
    <w:sectPr w:rsidR="00A81C58" w:rsidSect="00AD19F3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98F" w:rsidRDefault="00B9498F" w:rsidP="00B9498F">
      <w:pPr>
        <w:spacing w:before="0" w:after="0"/>
      </w:pPr>
      <w:r>
        <w:separator/>
      </w:r>
    </w:p>
  </w:endnote>
  <w:endnote w:type="continuationSeparator" w:id="0">
    <w:p w:rsidR="00B9498F" w:rsidRDefault="00B9498F" w:rsidP="00B949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FB" w:rsidRPr="00AD19F3" w:rsidRDefault="00AD19F3" w:rsidP="00AD19F3">
    <w:pPr>
      <w:pStyle w:val="Footer"/>
      <w:rPr>
        <w:rFonts w:ascii="Arial" w:hAnsi="Arial" w:cs="Arial"/>
        <w:b/>
        <w:sz w:val="48"/>
      </w:rPr>
    </w:pPr>
    <w:r w:rsidRPr="00AD19F3">
      <w:rPr>
        <w:rFonts w:ascii="Arial" w:hAnsi="Arial" w:cs="Arial"/>
        <w:b/>
        <w:sz w:val="48"/>
      </w:rPr>
      <w:t>EN</w:t>
    </w:r>
    <w:r w:rsidRPr="00AD19F3">
      <w:rPr>
        <w:rFonts w:ascii="Arial" w:hAnsi="Arial" w:cs="Arial"/>
        <w:b/>
        <w:sz w:val="48"/>
      </w:rPr>
      <w:tab/>
    </w:r>
    <w:r w:rsidRPr="00AD19F3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AD19F3">
      <w:tab/>
    </w:r>
    <w:r w:rsidRPr="00AD19F3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F3" w:rsidRPr="00AD19F3" w:rsidRDefault="00AD19F3" w:rsidP="00AD19F3">
    <w:pPr>
      <w:pStyle w:val="Footer"/>
      <w:rPr>
        <w:rFonts w:ascii="Arial" w:hAnsi="Arial" w:cs="Arial"/>
        <w:b/>
        <w:sz w:val="48"/>
      </w:rPr>
    </w:pPr>
    <w:r w:rsidRPr="00AD19F3">
      <w:rPr>
        <w:rFonts w:ascii="Arial" w:hAnsi="Arial" w:cs="Arial"/>
        <w:b/>
        <w:sz w:val="48"/>
      </w:rPr>
      <w:t>EN</w:t>
    </w:r>
    <w:r w:rsidRPr="00AD19F3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 w:rsidRPr="00AD19F3">
      <w:tab/>
    </w:r>
    <w:r w:rsidRPr="00AD19F3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F3" w:rsidRPr="00AD19F3" w:rsidRDefault="00AD19F3" w:rsidP="00AD19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98F" w:rsidRDefault="00B9498F" w:rsidP="00B9498F">
      <w:pPr>
        <w:spacing w:before="0" w:after="0"/>
      </w:pPr>
      <w:r>
        <w:separator/>
      </w:r>
    </w:p>
  </w:footnote>
  <w:footnote w:type="continuationSeparator" w:id="0">
    <w:p w:rsidR="00B9498F" w:rsidRDefault="00B9498F" w:rsidP="00B9498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5328B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CC9AB0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8BC47C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DFF8C4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55A2AD2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6F2809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D5E84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3147F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DD60221"/>
    <w:multiLevelType w:val="multilevel"/>
    <w:tmpl w:val="37F4F72A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3"/>
  </w:num>
  <w:num w:numId="12">
    <w:abstractNumId w:val="21"/>
  </w:num>
  <w:num w:numId="13">
    <w:abstractNumId w:val="12"/>
  </w:num>
  <w:num w:numId="14">
    <w:abstractNumId w:val="14"/>
  </w:num>
  <w:num w:numId="15">
    <w:abstractNumId w:val="10"/>
  </w:num>
  <w:num w:numId="16">
    <w:abstractNumId w:val="20"/>
  </w:num>
  <w:num w:numId="17">
    <w:abstractNumId w:val="9"/>
  </w:num>
  <w:num w:numId="18">
    <w:abstractNumId w:val="15"/>
  </w:num>
  <w:num w:numId="19">
    <w:abstractNumId w:val="17"/>
  </w:num>
  <w:num w:numId="20">
    <w:abstractNumId w:val="18"/>
  </w:num>
  <w:num w:numId="21">
    <w:abstractNumId w:val="11"/>
  </w:num>
  <w:num w:numId="22">
    <w:abstractNumId w:val="16"/>
  </w:num>
  <w:num w:numId="23">
    <w:abstractNumId w:val="22"/>
  </w:num>
  <w:num w:numId="24">
    <w:abstractNumId w:val="8"/>
  </w:num>
  <w:num w:numId="25">
    <w:abstractNumId w:val="19"/>
  </w:num>
  <w:num w:numId="26">
    <w:abstractNumId w:val="13"/>
  </w:num>
  <w:num w:numId="27">
    <w:abstractNumId w:val="21"/>
  </w:num>
  <w:num w:numId="28">
    <w:abstractNumId w:val="12"/>
  </w:num>
  <w:num w:numId="29">
    <w:abstractNumId w:val="14"/>
  </w:num>
  <w:num w:numId="30">
    <w:abstractNumId w:val="10"/>
  </w:num>
  <w:num w:numId="31">
    <w:abstractNumId w:val="20"/>
  </w:num>
  <w:num w:numId="32">
    <w:abstractNumId w:val="9"/>
  </w:num>
  <w:num w:numId="33">
    <w:abstractNumId w:val="15"/>
  </w:num>
  <w:num w:numId="34">
    <w:abstractNumId w:val="17"/>
  </w:num>
  <w:num w:numId="35">
    <w:abstractNumId w:val="18"/>
  </w:num>
  <w:num w:numId="36">
    <w:abstractNumId w:val="11"/>
  </w:num>
  <w:num w:numId="37">
    <w:abstractNumId w:val="16"/>
  </w:num>
  <w:num w:numId="38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attachedTemplate r:id="rId1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5-07-02 15:36:54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.CP" w:val="to the "/>
    <w:docVar w:name="LW_ANNEX_NBR_FIRST" w:val="1"/>
    <w:docVar w:name="LW_ANNEX_NBR_LAST" w:val="3"/>
    <w:docVar w:name="LW_CONFIDENCE" w:val=" "/>
    <w:docVar w:name="LW_CONST_RESTREINT_UE" w:val="RESTREINT UE/EU RESTRICTED"/>
    <w:docVar w:name="LW_CORRIGENDUM" w:val="&lt;UNUSED&gt;"/>
    <w:docVar w:name="LW_COVERPAGE_GUID" w:val="3A949CD2D5B045AEAAB255869E5DC53C"/>
    <w:docVar w:name="LW_CROSSREFERENCE" w:val="{SWD(2015) 135 final}_x000a_{SWD(2015) 136 final}"/>
    <w:docVar w:name="LW_DocType" w:val="ANNEX"/>
    <w:docVar w:name="LW_EMISSION" w:val="15.7.2015"/>
    <w:docVar w:name="LW_EMISSION_ISODATE" w:val="2015-07-15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17"/>
    <w:docVar w:name="LW_LANGUE" w:val="EN"/>
    <w:docVar w:name="LW_MARKING" w:val="&lt;UNUSED&gt;"/>
    <w:docVar w:name="LW_NOM.INST" w:val="EUROPEAN COMMISSION"/>
    <w:docVar w:name="LW_NOM.INST_JOINTDOC" w:val="&lt;EMPTY&gt;"/>
    <w:docVar w:name="LW_OBJETACTEPRINCIPAL.CP" w:val="amending Directive 2003/87/EC to enhance cost-effective emission reductions and low-carbon investments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15) 337"/>
    <w:docVar w:name="LW_REF.INTERNE" w:val="&lt;UNUSED&gt;"/>
    <w:docVar w:name="LW_SUPERTITRE" w:val="&lt;UNUSED&gt;"/>
    <w:docVar w:name="LW_TITRE.OBJ.CP" w:val="&lt;UNUSED&gt;"/>
    <w:docVar w:name="LW_TYPE.DOC.CP" w:val="ANNEXES"/>
    <w:docVar w:name="LW_TYPEACTEPRINCIPAL.CP" w:val="DIRECTIVE OF THE EUROPEAN PARLIAMENT AND OF THE COUNCIL"/>
  </w:docVars>
  <w:rsids>
    <w:rsidRoot w:val="00B9498F"/>
    <w:rsid w:val="0004039F"/>
    <w:rsid w:val="00082CB4"/>
    <w:rsid w:val="000863F3"/>
    <w:rsid w:val="000B05A5"/>
    <w:rsid w:val="000D4B7B"/>
    <w:rsid w:val="00171635"/>
    <w:rsid w:val="001B1613"/>
    <w:rsid w:val="001E7F49"/>
    <w:rsid w:val="001F0870"/>
    <w:rsid w:val="00253675"/>
    <w:rsid w:val="00255E61"/>
    <w:rsid w:val="00285916"/>
    <w:rsid w:val="00293778"/>
    <w:rsid w:val="002A048F"/>
    <w:rsid w:val="0030425D"/>
    <w:rsid w:val="00320BDD"/>
    <w:rsid w:val="0034445E"/>
    <w:rsid w:val="003C33DE"/>
    <w:rsid w:val="003D469E"/>
    <w:rsid w:val="00403E7C"/>
    <w:rsid w:val="004A7F23"/>
    <w:rsid w:val="004C16A5"/>
    <w:rsid w:val="00516C0A"/>
    <w:rsid w:val="005B0010"/>
    <w:rsid w:val="00660FCA"/>
    <w:rsid w:val="00672631"/>
    <w:rsid w:val="00735685"/>
    <w:rsid w:val="0075503A"/>
    <w:rsid w:val="007F4E5B"/>
    <w:rsid w:val="00872040"/>
    <w:rsid w:val="008B42FB"/>
    <w:rsid w:val="009E2CAE"/>
    <w:rsid w:val="009F014B"/>
    <w:rsid w:val="00A03DDC"/>
    <w:rsid w:val="00A81C58"/>
    <w:rsid w:val="00AD19F3"/>
    <w:rsid w:val="00AE2738"/>
    <w:rsid w:val="00AF5616"/>
    <w:rsid w:val="00B04DCA"/>
    <w:rsid w:val="00B44CFD"/>
    <w:rsid w:val="00B9498F"/>
    <w:rsid w:val="00C04B0A"/>
    <w:rsid w:val="00C65AB3"/>
    <w:rsid w:val="00CA0919"/>
    <w:rsid w:val="00CE6FB2"/>
    <w:rsid w:val="00D84F1D"/>
    <w:rsid w:val="00E366AC"/>
    <w:rsid w:val="00E85B15"/>
    <w:rsid w:val="00EA54F8"/>
    <w:rsid w:val="00ED39A0"/>
    <w:rsid w:val="00EF0212"/>
    <w:rsid w:val="00F625DB"/>
    <w:rsid w:val="00F87183"/>
    <w:rsid w:val="00FD777F"/>
    <w:rsid w:val="00FF22E8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75503A"/>
    <w:pPr>
      <w:keepNext/>
      <w:numPr>
        <w:numId w:val="3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75503A"/>
    <w:pPr>
      <w:keepNext/>
      <w:numPr>
        <w:ilvl w:val="1"/>
        <w:numId w:val="3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3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31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082CB4"/>
    <w:pPr>
      <w:numPr>
        <w:numId w:val="1"/>
      </w:numPr>
    </w:pPr>
    <w:rPr>
      <w:rFonts w:eastAsia="Times New Roman"/>
      <w:szCs w:val="20"/>
      <w:lang w:eastAsia="zh-CN"/>
    </w:rPr>
  </w:style>
  <w:style w:type="paragraph" w:customStyle="1" w:styleId="ListNumber1Level2">
    <w:name w:val="List Number 1 (Level 2)"/>
    <w:basedOn w:val="Normal"/>
    <w:rsid w:val="00082CB4"/>
    <w:pPr>
      <w:numPr>
        <w:ilvl w:val="1"/>
        <w:numId w:val="1"/>
      </w:numPr>
    </w:pPr>
    <w:rPr>
      <w:rFonts w:eastAsia="Times New Roman"/>
      <w:szCs w:val="20"/>
      <w:lang w:eastAsia="zh-CN"/>
    </w:rPr>
  </w:style>
  <w:style w:type="paragraph" w:customStyle="1" w:styleId="ListNumber1Level3">
    <w:name w:val="List Number 1 (Level 3)"/>
    <w:basedOn w:val="Normal"/>
    <w:rsid w:val="00082CB4"/>
    <w:pPr>
      <w:numPr>
        <w:ilvl w:val="2"/>
        <w:numId w:val="1"/>
      </w:numPr>
    </w:pPr>
    <w:rPr>
      <w:rFonts w:eastAsia="Times New Roman"/>
      <w:szCs w:val="20"/>
      <w:lang w:eastAsia="zh-CN"/>
    </w:rPr>
  </w:style>
  <w:style w:type="paragraph" w:customStyle="1" w:styleId="ListNumber1Level4">
    <w:name w:val="List Number 1 (Level 4)"/>
    <w:basedOn w:val="Normal"/>
    <w:rsid w:val="00082CB4"/>
    <w:pPr>
      <w:numPr>
        <w:ilvl w:val="3"/>
        <w:numId w:val="1"/>
      </w:numPr>
    </w:pPr>
    <w:rPr>
      <w:rFonts w:eastAsia="Times New Roman"/>
      <w:szCs w:val="20"/>
      <w:lang w:eastAsia="zh-CN"/>
    </w:rPr>
  </w:style>
  <w:style w:type="paragraph" w:customStyle="1" w:styleId="Annexetitreacte">
    <w:name w:val="Annexe titre (acte)"/>
    <w:basedOn w:val="Normal"/>
    <w:next w:val="Normal"/>
    <w:rsid w:val="00082CB4"/>
    <w:pPr>
      <w:jc w:val="center"/>
    </w:pPr>
    <w:rPr>
      <w:rFonts w:eastAsia="Times New Roman"/>
      <w:b/>
      <w:szCs w:val="20"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B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B4"/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4F1D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84F1D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D84F1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84F1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84F1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84F1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D84F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84F1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84F1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84F1D"/>
    <w:pPr>
      <w:numPr>
        <w:numId w:val="9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9F3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D19F3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503A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03A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03A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3A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AD19F3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25"/>
      </w:numPr>
    </w:pPr>
  </w:style>
  <w:style w:type="paragraph" w:customStyle="1" w:styleId="Tiret1">
    <w:name w:val="Tiret 1"/>
    <w:basedOn w:val="Point1"/>
    <w:rsid w:val="0075503A"/>
    <w:pPr>
      <w:numPr>
        <w:numId w:val="26"/>
      </w:numPr>
    </w:pPr>
  </w:style>
  <w:style w:type="paragraph" w:customStyle="1" w:styleId="Tiret2">
    <w:name w:val="Tiret 2"/>
    <w:basedOn w:val="Point2"/>
    <w:rsid w:val="0075503A"/>
    <w:pPr>
      <w:numPr>
        <w:numId w:val="27"/>
      </w:numPr>
    </w:pPr>
  </w:style>
  <w:style w:type="paragraph" w:customStyle="1" w:styleId="Tiret3">
    <w:name w:val="Tiret 3"/>
    <w:basedOn w:val="Point3"/>
    <w:rsid w:val="0075503A"/>
    <w:pPr>
      <w:numPr>
        <w:numId w:val="28"/>
      </w:numPr>
    </w:pPr>
  </w:style>
  <w:style w:type="paragraph" w:customStyle="1" w:styleId="Tiret4">
    <w:name w:val="Tiret 4"/>
    <w:basedOn w:val="Point4"/>
    <w:rsid w:val="0075503A"/>
    <w:pPr>
      <w:numPr>
        <w:numId w:val="2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3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3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3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3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basedOn w:val="DefaultParagraphFont"/>
    <w:rsid w:val="0075503A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75503A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3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32"/>
      </w:numPr>
    </w:pPr>
  </w:style>
  <w:style w:type="paragraph" w:customStyle="1" w:styleId="Bullet0">
    <w:name w:val="Bullet 0"/>
    <w:basedOn w:val="Normal"/>
    <w:rsid w:val="0075503A"/>
    <w:pPr>
      <w:numPr>
        <w:numId w:val="33"/>
      </w:numPr>
    </w:pPr>
  </w:style>
  <w:style w:type="paragraph" w:customStyle="1" w:styleId="Bullet1">
    <w:name w:val="Bullet 1"/>
    <w:basedOn w:val="Normal"/>
    <w:rsid w:val="0075503A"/>
    <w:pPr>
      <w:numPr>
        <w:numId w:val="34"/>
      </w:numPr>
    </w:pPr>
  </w:style>
  <w:style w:type="paragraph" w:customStyle="1" w:styleId="Bullet2">
    <w:name w:val="Bullet 2"/>
    <w:basedOn w:val="Normal"/>
    <w:rsid w:val="0075503A"/>
    <w:pPr>
      <w:numPr>
        <w:numId w:val="35"/>
      </w:numPr>
    </w:pPr>
  </w:style>
  <w:style w:type="paragraph" w:customStyle="1" w:styleId="Bullet3">
    <w:name w:val="Bullet 3"/>
    <w:basedOn w:val="Normal"/>
    <w:rsid w:val="0075503A"/>
    <w:pPr>
      <w:numPr>
        <w:numId w:val="36"/>
      </w:numPr>
    </w:pPr>
  </w:style>
  <w:style w:type="paragraph" w:customStyle="1" w:styleId="Bullet4">
    <w:name w:val="Bullet 4"/>
    <w:basedOn w:val="Normal"/>
    <w:rsid w:val="0075503A"/>
    <w:pPr>
      <w:numPr>
        <w:numId w:val="3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75503A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F62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5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5DB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5DB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625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75503A"/>
    <w:pPr>
      <w:keepNext/>
      <w:numPr>
        <w:numId w:val="3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75503A"/>
    <w:pPr>
      <w:keepNext/>
      <w:numPr>
        <w:ilvl w:val="1"/>
        <w:numId w:val="3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3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31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082CB4"/>
    <w:pPr>
      <w:numPr>
        <w:numId w:val="1"/>
      </w:numPr>
    </w:pPr>
    <w:rPr>
      <w:rFonts w:eastAsia="Times New Roman"/>
      <w:szCs w:val="20"/>
      <w:lang w:eastAsia="zh-CN"/>
    </w:rPr>
  </w:style>
  <w:style w:type="paragraph" w:customStyle="1" w:styleId="ListNumber1Level2">
    <w:name w:val="List Number 1 (Level 2)"/>
    <w:basedOn w:val="Normal"/>
    <w:rsid w:val="00082CB4"/>
    <w:pPr>
      <w:numPr>
        <w:ilvl w:val="1"/>
        <w:numId w:val="1"/>
      </w:numPr>
    </w:pPr>
    <w:rPr>
      <w:rFonts w:eastAsia="Times New Roman"/>
      <w:szCs w:val="20"/>
      <w:lang w:eastAsia="zh-CN"/>
    </w:rPr>
  </w:style>
  <w:style w:type="paragraph" w:customStyle="1" w:styleId="ListNumber1Level3">
    <w:name w:val="List Number 1 (Level 3)"/>
    <w:basedOn w:val="Normal"/>
    <w:rsid w:val="00082CB4"/>
    <w:pPr>
      <w:numPr>
        <w:ilvl w:val="2"/>
        <w:numId w:val="1"/>
      </w:numPr>
    </w:pPr>
    <w:rPr>
      <w:rFonts w:eastAsia="Times New Roman"/>
      <w:szCs w:val="20"/>
      <w:lang w:eastAsia="zh-CN"/>
    </w:rPr>
  </w:style>
  <w:style w:type="paragraph" w:customStyle="1" w:styleId="ListNumber1Level4">
    <w:name w:val="List Number 1 (Level 4)"/>
    <w:basedOn w:val="Normal"/>
    <w:rsid w:val="00082CB4"/>
    <w:pPr>
      <w:numPr>
        <w:ilvl w:val="3"/>
        <w:numId w:val="1"/>
      </w:numPr>
    </w:pPr>
    <w:rPr>
      <w:rFonts w:eastAsia="Times New Roman"/>
      <w:szCs w:val="20"/>
      <w:lang w:eastAsia="zh-CN"/>
    </w:rPr>
  </w:style>
  <w:style w:type="paragraph" w:customStyle="1" w:styleId="Annexetitreacte">
    <w:name w:val="Annexe titre (acte)"/>
    <w:basedOn w:val="Normal"/>
    <w:next w:val="Normal"/>
    <w:rsid w:val="00082CB4"/>
    <w:pPr>
      <w:jc w:val="center"/>
    </w:pPr>
    <w:rPr>
      <w:rFonts w:eastAsia="Times New Roman"/>
      <w:b/>
      <w:szCs w:val="20"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CB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CB4"/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4F1D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D84F1D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D84F1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84F1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84F1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84F1D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D84F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84F1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84F1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84F1D"/>
    <w:pPr>
      <w:numPr>
        <w:numId w:val="9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9F3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D19F3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503A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03A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03A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03A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AD19F3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25"/>
      </w:numPr>
    </w:pPr>
  </w:style>
  <w:style w:type="paragraph" w:customStyle="1" w:styleId="Tiret1">
    <w:name w:val="Tiret 1"/>
    <w:basedOn w:val="Point1"/>
    <w:rsid w:val="0075503A"/>
    <w:pPr>
      <w:numPr>
        <w:numId w:val="26"/>
      </w:numPr>
    </w:pPr>
  </w:style>
  <w:style w:type="paragraph" w:customStyle="1" w:styleId="Tiret2">
    <w:name w:val="Tiret 2"/>
    <w:basedOn w:val="Point2"/>
    <w:rsid w:val="0075503A"/>
    <w:pPr>
      <w:numPr>
        <w:numId w:val="27"/>
      </w:numPr>
    </w:pPr>
  </w:style>
  <w:style w:type="paragraph" w:customStyle="1" w:styleId="Tiret3">
    <w:name w:val="Tiret 3"/>
    <w:basedOn w:val="Point3"/>
    <w:rsid w:val="0075503A"/>
    <w:pPr>
      <w:numPr>
        <w:numId w:val="28"/>
      </w:numPr>
    </w:pPr>
  </w:style>
  <w:style w:type="paragraph" w:customStyle="1" w:styleId="Tiret4">
    <w:name w:val="Tiret 4"/>
    <w:basedOn w:val="Point4"/>
    <w:rsid w:val="0075503A"/>
    <w:pPr>
      <w:numPr>
        <w:numId w:val="2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3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3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3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3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basedOn w:val="DefaultParagraphFont"/>
    <w:rsid w:val="0075503A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75503A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3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32"/>
      </w:numPr>
    </w:pPr>
  </w:style>
  <w:style w:type="paragraph" w:customStyle="1" w:styleId="Bullet0">
    <w:name w:val="Bullet 0"/>
    <w:basedOn w:val="Normal"/>
    <w:rsid w:val="0075503A"/>
    <w:pPr>
      <w:numPr>
        <w:numId w:val="33"/>
      </w:numPr>
    </w:pPr>
  </w:style>
  <w:style w:type="paragraph" w:customStyle="1" w:styleId="Bullet1">
    <w:name w:val="Bullet 1"/>
    <w:basedOn w:val="Normal"/>
    <w:rsid w:val="0075503A"/>
    <w:pPr>
      <w:numPr>
        <w:numId w:val="34"/>
      </w:numPr>
    </w:pPr>
  </w:style>
  <w:style w:type="paragraph" w:customStyle="1" w:styleId="Bullet2">
    <w:name w:val="Bullet 2"/>
    <w:basedOn w:val="Normal"/>
    <w:rsid w:val="0075503A"/>
    <w:pPr>
      <w:numPr>
        <w:numId w:val="35"/>
      </w:numPr>
    </w:pPr>
  </w:style>
  <w:style w:type="paragraph" w:customStyle="1" w:styleId="Bullet3">
    <w:name w:val="Bullet 3"/>
    <w:basedOn w:val="Normal"/>
    <w:rsid w:val="0075503A"/>
    <w:pPr>
      <w:numPr>
        <w:numId w:val="36"/>
      </w:numPr>
    </w:pPr>
  </w:style>
  <w:style w:type="paragraph" w:customStyle="1" w:styleId="Bullet4">
    <w:name w:val="Bullet 4"/>
    <w:basedOn w:val="Normal"/>
    <w:rsid w:val="0075503A"/>
    <w:pPr>
      <w:numPr>
        <w:numId w:val="3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75503A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F62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5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5DB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5DB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625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4</Pages>
  <Words>211</Words>
  <Characters>1168</Characters>
  <Application>Microsoft Office Word</Application>
  <DocSecurity>0</DocSecurity>
  <Lines>79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STREICH Solveig (CLIMA)</dc:creator>
  <cp:lastModifiedBy>Stefanie Heilemann</cp:lastModifiedBy>
  <cp:revision>2</cp:revision>
  <cp:lastPrinted>2015-07-14T09:54:00Z</cp:lastPrinted>
  <dcterms:created xsi:type="dcterms:W3CDTF">2015-07-14T13:58:00Z</dcterms:created>
  <dcterms:modified xsi:type="dcterms:W3CDTF">2015-07-14T13:58:00Z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3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SG-017</vt:lpwstr>
  </property>
  <property fmtid="{D5CDD505-2E9C-101B-9397-08002B2CF9AE}" pid="12" name="DQCStatus">
    <vt:lpwstr>Yellow (DQC version 03)</vt:lpwstr>
  </property>
</Properties>
</file>