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430097310"/>
      <w:bookmarkStart w:id="1" w:name="_Toc399517418"/>
      <w:bookmarkStart w:id="2" w:name="_Toc387228706"/>
      <w:bookmarkStart w:id="3" w:name="_Toc388541836"/>
      <w:bookmarkStart w:id="4" w:name="_Toc387229283"/>
      <w:bookmarkStart w:id="5" w:name="_Toc388542045"/>
      <w:bookmarkStart w:id="6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7655BEEF0F2C40B8B88C71E77B5D2C6E" style="width:450.45pt;height:393.4pt">
            <v:imagedata r:id="rId8" o:title=""/>
          </v:shape>
        </w:pict>
      </w:r>
    </w:p>
    <w:bookmarkEnd w:id="6"/>
    <w:p>
      <w:pPr>
        <w:rPr>
          <w:rFonts w:ascii="Times New Roman" w:hAnsi="Times New Roman" w:cs="Times New Roman"/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Subtitle"/>
        <w:spacing w:before="0" w:after="240"/>
        <w:rPr>
          <w:noProof/>
          <w:sz w:val="22"/>
          <w:szCs w:val="22"/>
        </w:rPr>
      </w:pPr>
      <w:bookmarkStart w:id="7" w:name="_GoBack"/>
      <w:bookmarkEnd w:id="7"/>
      <w:r>
        <w:rPr>
          <w:noProof/>
          <w:sz w:val="22"/>
        </w:rPr>
        <w:lastRenderedPageBreak/>
        <w:t>LIITE</w:t>
      </w:r>
      <w:bookmarkEnd w:id="0"/>
    </w:p>
    <w:p>
      <w:pPr>
        <w:spacing w:after="24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Seuraavissa taulukoissa esitetään yhteenveto 31. joulukuuta 2014 saatavilla olleista tiedoista kaikkien niiden 12 tietoryhmän osalta, joita varainhoitoasetuksen 140 artiklan 8 kohdassa edellytetään kustakin rahoitusvälineestä. Yksityiskohtaisempia tietoja on komission yksiköiden valmisteluasiakirjassa.</w:t>
      </w:r>
    </w:p>
    <w:p>
      <w:pPr>
        <w:spacing w:after="24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On syytä huomata, että vaikka 140 artiklan 8 kohdan k luetelmakohdassa edellytetään vertailua </w:t>
      </w:r>
      <w:r>
        <w:rPr>
          <w:rFonts w:ascii="Times New Roman" w:hAnsi="Times New Roman"/>
          <w:i/>
          <w:noProof/>
        </w:rPr>
        <w:t>tavoitellun</w:t>
      </w:r>
      <w:r>
        <w:rPr>
          <w:rFonts w:ascii="Times New Roman" w:hAnsi="Times New Roman"/>
          <w:noProof/>
        </w:rPr>
        <w:t xml:space="preserve"> ja </w:t>
      </w:r>
      <w:r>
        <w:rPr>
          <w:rFonts w:ascii="Times New Roman" w:hAnsi="Times New Roman"/>
          <w:i/>
          <w:noProof/>
        </w:rPr>
        <w:t>saavutetun</w:t>
      </w:r>
      <w:r>
        <w:rPr>
          <w:rFonts w:ascii="Times New Roman" w:hAnsi="Times New Roman"/>
          <w:noProof/>
        </w:rPr>
        <w:t xml:space="preserve"> vipuvaikutuksen välillä, useimmille vuosien 2007–2013 rahoitusvälineille ei ole asetettu </w:t>
      </w:r>
      <w:r>
        <w:rPr>
          <w:rFonts w:ascii="Times New Roman" w:hAnsi="Times New Roman"/>
          <w:i/>
          <w:noProof/>
        </w:rPr>
        <w:t>tavoiteltua</w:t>
      </w:r>
      <w:r>
        <w:rPr>
          <w:rFonts w:ascii="Times New Roman" w:hAnsi="Times New Roman"/>
          <w:noProof/>
        </w:rPr>
        <w:t xml:space="preserve"> vipuvaikusta. Tiedot rajoittuvat siksi </w:t>
      </w:r>
      <w:r>
        <w:rPr>
          <w:rFonts w:ascii="Times New Roman" w:hAnsi="Times New Roman"/>
          <w:i/>
          <w:noProof/>
        </w:rPr>
        <w:t>saavutettuun</w:t>
      </w:r>
      <w:r>
        <w:rPr>
          <w:rFonts w:ascii="Times New Roman" w:hAnsi="Times New Roman"/>
          <w:noProof/>
        </w:rPr>
        <w:t xml:space="preserve"> vipuvaikutukseen, jonka laskentatapa kuvataan valmisteluasiakirjan asiaa käsittelevässä osiossa</w:t>
      </w:r>
      <w:r>
        <w:rPr>
          <w:rStyle w:val="FootnoteReference"/>
          <w:rFonts w:ascii="Times New Roman" w:hAnsi="Times New Roman"/>
          <w:noProof/>
        </w:rPr>
        <w:footnoteReference w:id="1"/>
      </w:r>
      <w:r>
        <w:rPr>
          <w:noProof/>
        </w:rPr>
        <w:t>.</w:t>
      </w:r>
      <w:r>
        <w:rPr>
          <w:rFonts w:ascii="Times New Roman" w:hAnsi="Times New Roman"/>
          <w:noProof/>
        </w:rPr>
        <w:t xml:space="preserve"> Monissa tapauksissa </w:t>
      </w:r>
      <w:r>
        <w:rPr>
          <w:rFonts w:ascii="Times New Roman" w:hAnsi="Times New Roman"/>
          <w:i/>
          <w:noProof/>
        </w:rPr>
        <w:t>saavutettu</w:t>
      </w:r>
      <w:r>
        <w:rPr>
          <w:rFonts w:ascii="Times New Roman" w:hAnsi="Times New Roman"/>
          <w:noProof/>
        </w:rPr>
        <w:t xml:space="preserve"> vipuvaikutus ei ole vielä tässä vaiheessa lopullinen, koska varojen lopullisten saajien määrä kasvaa edelleen. Uusien välineiden osalta, joiden täytäntöönpano on vasta aloitettu, esitetään </w:t>
      </w:r>
      <w:r>
        <w:rPr>
          <w:rFonts w:ascii="Times New Roman" w:hAnsi="Times New Roman"/>
          <w:i/>
          <w:noProof/>
        </w:rPr>
        <w:t>odotettu</w:t>
      </w:r>
      <w:r>
        <w:rPr>
          <w:rFonts w:ascii="Times New Roman" w:hAnsi="Times New Roman"/>
          <w:noProof/>
        </w:rPr>
        <w:t xml:space="preserve"> vipuvaikutus. Sen lähtökohtana on rahoituksen määrä, jonka tukikelpoisten lopullisten varojen saajien odotetaan saavan tuloksena toimista, jotka täytäntöönpanotehtäviä hoitava yhteisö on jo allekirjoittanut rahoituksenvälittäjien (tai varojen lopullisten saajien) kanssa.</w:t>
      </w:r>
    </w:p>
    <w:p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</w:p>
    <w:p>
      <w:pPr>
        <w:pStyle w:val="Heading4"/>
        <w:spacing w:before="0" w:after="240"/>
        <w:ind w:left="357" w:hanging="357"/>
        <w:rPr>
          <w:noProof/>
          <w:sz w:val="22"/>
          <w:szCs w:val="22"/>
        </w:rPr>
      </w:pPr>
      <w:r>
        <w:rPr>
          <w:noProof/>
          <w:sz w:val="22"/>
        </w:rPr>
        <w:t>Oman pääoman ehtoiset rahoitusvälineet</w:t>
      </w:r>
      <w:bookmarkEnd w:id="1"/>
    </w:p>
    <w:tbl>
      <w:tblPr>
        <w:tblW w:w="0" w:type="auto"/>
        <w:tblInd w:w="-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854"/>
        <w:gridCol w:w="3349"/>
        <w:gridCol w:w="3119"/>
      </w:tblGrid>
      <w:tr>
        <w:trPr>
          <w:trHeight w:val="2591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CIP-ohjelmaan sisältyvä kasvavien ja innovatiivisten pk-yritysten rahoitustuki (GIF)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GIF (valmisteluasiakirjan V.1.1 kohta)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GROW ja ECFIN</w:t>
            </w: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COSME-ohjelmaan sisältyvä pääomajärjestely kasvua varten (EFG)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EFG (valmisteluasiakirjan V.1.2 kohta)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GROW</w:t>
            </w:r>
          </w:p>
        </w:tc>
      </w:tr>
      <w:tr>
        <w:trPr>
          <w:trHeight w:val="306"/>
        </w:trPr>
        <w:tc>
          <w:tcPr>
            <w:tcW w:w="0" w:type="auto"/>
            <w:shd w:val="clear" w:color="auto" w:fill="D3DFE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a) Yksilöinti/perussäädös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Päätös N:o 1639/2006/EY</w:t>
            </w:r>
          </w:p>
        </w:tc>
        <w:tc>
          <w:tcPr>
            <w:tcW w:w="0" w:type="auto"/>
            <w:shd w:val="clear" w:color="auto" w:fill="D3DFEE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Asetus (EU) N:o 1287/2013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b) Kuvaus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Oman pääoman ehtoinen rahoitusväline, jolla lisätään pääomarahoituksen tarjontaa alku- tai laajentumisvaiheessa oleville innovatiivisille pk-yrityksille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Oman pääoman ehtoinen rahoitusväline, jolla tarjotaan riskipääoma- ja välirahoitusta pk-yrityksille laajentumis- ja kasvuvaiheessa</w:t>
            </w:r>
          </w:p>
        </w:tc>
      </w:tr>
      <w:tr>
        <w:trPr>
          <w:trHeight w:val="803"/>
        </w:trPr>
        <w:tc>
          <w:tcPr>
            <w:tcW w:w="0" w:type="auto"/>
            <w:shd w:val="clear" w:color="auto" w:fill="D3DFE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c) Täytäntöönpanoon osallistuvat rahoituslaitokset</w:t>
            </w:r>
          </w:p>
        </w:tc>
        <w:tc>
          <w:tcPr>
            <w:tcW w:w="0" w:type="auto"/>
            <w:shd w:val="clear" w:color="auto" w:fill="D3DFEE"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</w:t>
            </w:r>
          </w:p>
        </w:tc>
        <w:tc>
          <w:tcPr>
            <w:tcW w:w="0" w:type="auto"/>
            <w:shd w:val="clear" w:color="auto" w:fill="D3DFEE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</w:t>
            </w:r>
          </w:p>
        </w:tc>
      </w:tr>
      <w:tr>
        <w:trPr>
          <w:trHeight w:val="846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d) Talousarviositoumusten ja suoritettujen maksujen yhteismäärä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625,2 miljoonaa euroa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358,0 miljoonaa euroa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51,7 miljoonaa euroa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32,5 miljoonaa euroa</w:t>
            </w:r>
          </w:p>
        </w:tc>
      </w:tr>
      <w:tr>
        <w:trPr>
          <w:trHeight w:val="1306"/>
        </w:trPr>
        <w:tc>
          <w:tcPr>
            <w:tcW w:w="0" w:type="auto"/>
            <w:shd w:val="clear" w:color="auto" w:fill="D3DFE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e) Tuloksellisuus</w:t>
            </w:r>
          </w:p>
        </w:tc>
        <w:tc>
          <w:tcPr>
            <w:tcW w:w="0" w:type="auto"/>
            <w:shd w:val="clear" w:color="auto" w:fill="D3DFEE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Riskipääomarahastojen kanssa allekirjoitettu 43 sopimusta, joiden piiriin kuuluu 371 tukikelpoista pk-yritystä</w:t>
            </w:r>
          </w:p>
        </w:tc>
        <w:tc>
          <w:tcPr>
            <w:tcW w:w="0" w:type="auto"/>
            <w:shd w:val="clear" w:color="auto" w:fill="D3DFEE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rPr>
          <w:trHeight w:val="567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f) Rahoitusvälineeseen palautettujen määrien käytön arviointi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Yli 90 %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g) Varainhoitotilin saldo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81,6 miljoonaa euroa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31,1 miljoonaa euroa</w:t>
            </w:r>
          </w:p>
        </w:tc>
      </w:tr>
      <w:tr>
        <w:trPr>
          <w:trHeight w:val="567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h) Tulot ja palautukset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Tulot: 19,5 miljoonaa euroa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i) Pääomasijoitusten arvo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241,5 miljoonaa euroa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rPr>
          <w:trHeight w:val="567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j) Arvon alentuminen / maksettavaksi vaaditut vakuudet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2,8 miljoonaa euroa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rPr>
          <w:trHeight w:val="303"/>
        </w:trP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k) Vipuvaikutus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5,5</w:t>
            </w:r>
          </w:p>
        </w:tc>
        <w:tc>
          <w:tcPr>
            <w:tcW w:w="0" w:type="auto"/>
            <w:shd w:val="clear" w:color="auto" w:fill="D3DFEE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4–6</w:t>
            </w:r>
          </w:p>
        </w:tc>
      </w:tr>
      <w:tr>
        <w:trPr>
          <w:trHeight w:val="60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l) Vaikutus politiikkatavoitteiden saavuttamiseen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pStyle w:val="ListParagraph"/>
              <w:spacing w:line="240" w:lineRule="auto"/>
              <w:ind w:left="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Vuoden 2014 loppuun mennessä innovatiiviset pk-yritykset olivat saaneet GIF-rahoitusosuuden avulla 984 miljoonaa euroa rahoitusta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pStyle w:val="ListParagraph"/>
              <w:spacing w:line="240" w:lineRule="auto"/>
              <w:ind w:left="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EU:n rahoitusosuuden avulla aikaansaatujen riskipääomasijoitusten arvo on 2,6–3,9 miljardia euroa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r>
        <w:rPr>
          <w:noProof/>
        </w:rPr>
        <w:br w:type="page"/>
      </w:r>
      <w:bookmarkStart w:id="8" w:name="_Toc399517419"/>
      <w:r>
        <w:rPr>
          <w:noProof/>
          <w:sz w:val="22"/>
        </w:rPr>
        <w:t>Takausvälineet</w:t>
      </w:r>
      <w:bookmarkEnd w:id="2"/>
      <w:bookmarkEnd w:id="3"/>
      <w:bookmarkEnd w:id="4"/>
      <w:bookmarkEnd w:id="5"/>
      <w:bookmarkEnd w:id="8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501"/>
        <w:gridCol w:w="2007"/>
        <w:gridCol w:w="2254"/>
        <w:gridCol w:w="2526"/>
      </w:tblGrid>
      <w:t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/>
              </w:rPr>
            </w:pP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CIP:hen sisältyvä pk-yritysten takausjärjestelmä (SMEG07)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(valmisteluasiakir-jan V.2.1 kohta)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GROW ja ECFIN</w:t>
            </w: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Eurooppalaisen Progress-mikrorahoitusjärjes-telyn mukainen takausjärjestelmä – EPMF-G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(valmisteluasiakirjan V.2.2 kohta)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EMPL ja ECFIN</w:t>
            </w: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Pilottitakausjärjestelmä tutkimus- ja innovaatiopainotteisille pk-yrityksille ja pienille mid cap -yrityksille — RSI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(valmisteluasiakirjan V.2.5 kohta)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RTD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a) Yksilöinti/perussäädös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noProof/>
              </w:rPr>
              <w:t>Päätös N:o 1639/2006/EY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noProof/>
              </w:rPr>
              <w:t>Päätös N:o 283/2010/EU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Päätös N:o 1982/2006/EY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b) Kuvaus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spacing w:before="30" w:after="3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Takausväline, jolla parannetaan pk-yritysten rahoituksen saatavuutta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Takausväline, jolla parannetaan yksittäisten henkilöiden ja mikroyritysten rahoituksen saatavuutta 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Takausväline, jolla parannetaan rahoituksen saatavuutta tutkimus-, kehitys- ja innovointi-investoinneille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c) Täytäntöönpanoon osallistuvat rahoituslaitokset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</w:t>
            </w:r>
          </w:p>
        </w:tc>
      </w:tr>
      <w:tr>
        <w:trPr>
          <w:trHeight w:val="1396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d) Talousarviositoumusten ja suoritettujen maksujen yhteismäärä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637,8 miljoonaa euroa</w:t>
            </w:r>
          </w:p>
          <w:p>
            <w:pPr>
              <w:pStyle w:val="ListParagraph"/>
              <w:keepNext/>
              <w:keepLines/>
              <w:spacing w:before="120" w:after="40"/>
              <w:ind w:left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336,2 miljoonaa euroa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23,9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18,5 miljoonaa euroa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270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270 miljoonaa euroa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e) Tuloksellisuus</w:t>
            </w:r>
          </w:p>
        </w:tc>
        <w:tc>
          <w:tcPr>
            <w:tcW w:w="0" w:type="auto"/>
            <w:shd w:val="clear" w:color="auto" w:fill="D3DFEE"/>
          </w:tcPr>
          <w:p>
            <w:pPr>
              <w:spacing w:after="24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73 sopimusta allekirjoitettu 57 rahoituksen välittäjän kanssa;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  <w:r>
              <w:rPr>
                <w:rFonts w:ascii="Times New Roman" w:hAnsi="Times New Roman"/>
                <w:noProof/>
              </w:rPr>
              <w:t>587,6 miljoonan euron takausvolyymi, joka kattaa 431 561 lainaa</w:t>
            </w:r>
          </w:p>
        </w:tc>
        <w:tc>
          <w:tcPr>
            <w:tcW w:w="0" w:type="auto"/>
            <w:shd w:val="clear" w:color="auto" w:fill="D3DFEE"/>
          </w:tcPr>
          <w:p>
            <w:pPr>
              <w:ind w:left="15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 sopimusta allekirjoitettu rahoituksen välittäjien kanssa;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  <w:r>
              <w:rPr>
                <w:rFonts w:ascii="Times New Roman" w:hAnsi="Times New Roman"/>
                <w:noProof/>
              </w:rPr>
              <w:t xml:space="preserve">14 973 mikrolainaa myönnetty ja niillä tuetaan 21 939 työntekijää </w:t>
            </w:r>
          </w:p>
        </w:tc>
        <w:tc>
          <w:tcPr>
            <w:tcW w:w="0" w:type="auto"/>
            <w:shd w:val="clear" w:color="auto" w:fill="D3DFEE"/>
          </w:tcPr>
          <w:p>
            <w:pPr>
              <w:spacing w:after="240"/>
              <w:ind w:left="7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1,59 miljardia euroa takauksia ja vastatakauksia myönnetty 37 rahoituksen välittäjälle;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  <w:r>
              <w:rPr>
                <w:rFonts w:ascii="Times New Roman" w:hAnsi="Times New Roman"/>
                <w:noProof/>
              </w:rPr>
              <w:t>odotettu lainavolyymi 3,3 miljardia euroa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f) Rahoitusvälineeseen palautettujen määrien käytön arviointi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Yli 60 %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Kaikki saadut tulot käytettiin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g) Varainhoitotilin saldo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150,8 miljoonaa euroa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13,42 miljoonaa euroa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81,13 miljoonaa euroa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h) Tulot ja palautukset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12,1 miljoonaa euroa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273 348 euroa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1,32 miljoonaa euroa</w:t>
            </w:r>
          </w:p>
        </w:tc>
      </w:tr>
      <w:tr>
        <w:trPr>
          <w:trHeight w:val="1105"/>
        </w:trP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i) Pääomasijoitusten arvo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rPr>
          <w:trHeight w:val="1360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j) Arvon alentuminen / maksettavaksi vaaditut vakuudet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181,7 miljoonaa euroa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2,5 miljoonaa euroa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1,7 miljoonaa euroa</w:t>
            </w:r>
          </w:p>
        </w:tc>
      </w:tr>
      <w:tr>
        <w:trPr>
          <w:trHeight w:val="1332"/>
        </w:trP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k) Vipuvaikutus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tabs>
                <w:tab w:val="num" w:pos="108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31,6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6,67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7,1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12</w:t>
            </w:r>
          </w:p>
        </w:tc>
      </w:tr>
      <w:tr>
        <w:trPr>
          <w:trHeight w:val="3200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l) Vaikutus politiikkatavoitteiden saavuttamiseen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ind w:left="33" w:right="141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18,6 miljardia euroa uutta rahoitusta, joka on saavuttanut 356 589 pk-yritystä;</w:t>
            </w:r>
          </w:p>
          <w:p>
            <w:pPr>
              <w:ind w:left="33" w:right="141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tuettu 27,3 miljardin euron investointeja;</w:t>
            </w:r>
          </w:p>
          <w:p>
            <w:pPr>
              <w:ind w:left="33" w:right="141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kattaa 24 maata;</w:t>
            </w:r>
          </w:p>
          <w:p>
            <w:pPr>
              <w:ind w:left="33" w:right="141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356 589 työpaikkaa luotu/säilytetty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160,26 miljoonaa euroa uusia mikrolainoja, joilla on saavutettu 14 448 tukikelpoista lopullista varojen saajaa;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kattaa 18 jäsenvaltiota;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21 939 työpaikkaa luotu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851 miljoonaa euroa uutta lainarahoitusta, jolla on saavutettu 1 376 tukikelpoista lopullista varojen saajaa;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kattaa 18 maata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495"/>
        <w:gridCol w:w="2239"/>
        <w:gridCol w:w="2241"/>
        <w:gridCol w:w="2313"/>
      </w:tblGrid>
      <w:tr>
        <w:trPr>
          <w:trHeight w:val="1984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bookmarkStart w:id="9" w:name="_Ref387223784"/>
            <w:bookmarkStart w:id="10" w:name="_Toc387228829"/>
            <w:bookmarkStart w:id="11" w:name="_Toc388541891"/>
            <w:bookmarkStart w:id="12" w:name="_Toc393281937"/>
            <w:bookmarkStart w:id="13" w:name="_Toc400446066"/>
            <w:r>
              <w:rPr>
                <w:rFonts w:ascii="Times New Roman" w:hAnsi="Times New Roman"/>
                <w:b/>
                <w:noProof/>
                <w:color w:val="FFFFFF"/>
              </w:rPr>
              <w:t>EaSI-ohjelmaan sisältyvä Mikrorahoitus ja yhteiskunnallinen yritys</w:t>
            </w:r>
            <w:bookmarkEnd w:id="9"/>
            <w:bookmarkEnd w:id="10"/>
            <w:bookmarkEnd w:id="11"/>
            <w:bookmarkEnd w:id="12"/>
            <w:bookmarkEnd w:id="13"/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 xml:space="preserve">- Takaukset — </w:t>
            </w:r>
            <w:r>
              <w:rPr>
                <w:rFonts w:ascii="Times New Roman" w:hAnsi="Times New Roman"/>
                <w:b/>
                <w:noProof/>
                <w:color w:val="FFFFFF"/>
              </w:rPr>
              <w:br/>
              <w:t>EaSI-G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(valmisteluasiakirjan V.2.3 kohta)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EMPL</w:t>
            </w: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COSME-ohjelmaan sisältyvä lainatakausjärjestely – LGF (valmisteluasiakirjan V.2.4 kohta)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GROW</w:t>
            </w:r>
          </w:p>
        </w:tc>
        <w:tc>
          <w:tcPr>
            <w:tcW w:w="0" w:type="auto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H2020-ohjelmaan sisältyvä tutkimuksen ja innovoinnin lainapalvelu pk-yrityksille ja pienille mid cap -yrityksille – InnovFin SMEG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(valmisteluasiakirjan V.2.6 kohta)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RTD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a) Yksilöinti/perussäädös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Asetus (EU) N:o 1296/2013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Asetus (EU) N:o 1287/2013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Asetus (EU) N:o 1291/2013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b) Kuvaus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Takausvälineellä edistetään työllisyyttä ja sosiaalista osallisuutta lisäämällä mikrorahoituksen saantia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Väline tarjoaa takauksia ja muita riskinjakojärjestelyjä pk-yritysten rahoituksen saatavuuden parantamiseksi 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Takausvälineellä edistetään tutkimus- ja innovaatiopainotteisten pk-yritysten ja pienten mid cap -yritysten rahoituksen saatavuutta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c) Täytäntöönpanoon osallistuvat rahoituslaitokset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d) Talousarviositoumusten ja suoritettujen maksujen yhteismäärä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28,4 miljoonaa euroa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2"/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89,1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41,7 miljoonaa euroa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168,6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168,6 miljoonaa euroa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e) Tuloksellisuus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 vielä.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 sopimusta allekirjoitettu rahoituksen välittäjien kanssa, myönnetty takausvolyymi 42,4 miljoonaa euroa</w:t>
            </w:r>
          </w:p>
        </w:tc>
        <w:tc>
          <w:tcPr>
            <w:tcW w:w="0" w:type="auto"/>
            <w:shd w:val="clear" w:color="auto" w:fill="D3DFEE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Sopimukset allekirjoitettu 475 miljoonan euron uudesta rahoitusvolyymista, joka on suunnattu 900 lopulliselle varojen saajalle 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f) Rahoitusvälineeseen palautettujen määrien käytön arviointi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g) Varainhoitotilin saldo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39,3 miljoonaa euroa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67,4 miljoonaa euroa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h) Tulot ja palautukset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 euroa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61 000 euroa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i) Pääomasijoitusten arvo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j) Arvon alentuminen / maksettavaksi vaaditut vakuudet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mitään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mitään</w:t>
            </w:r>
          </w:p>
        </w:tc>
      </w:tr>
      <w:tr>
        <w:tc>
          <w:tcPr>
            <w:tcW w:w="0" w:type="auto"/>
            <w:shd w:val="clear" w:color="auto" w:fill="D3DFEE"/>
            <w:vAlign w:val="center"/>
          </w:tcPr>
          <w:p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k) Vipuvaikutus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5,5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20–30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Odotettu: 10</w:t>
            </w:r>
          </w:p>
        </w:tc>
        <w:tc>
          <w:tcPr>
            <w:tcW w:w="0" w:type="auto"/>
            <w:shd w:val="clear" w:color="auto" w:fill="D3DFE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9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Odotettu: 2,82</w:t>
            </w:r>
          </w:p>
        </w:tc>
      </w:tr>
      <w:tr>
        <w:trPr>
          <w:trHeight w:val="761"/>
        </w:trPr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l) Vaikutus politiikkatavoitteiden saavuttamiseen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Tavoitteena 528 miljoonan euron uusi rahoitus; 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  <w:r>
              <w:rPr>
                <w:rFonts w:ascii="Times New Roman" w:hAnsi="Times New Roman"/>
                <w:noProof/>
              </w:rPr>
              <w:t xml:space="preserve">96 miljoonaa euroa takauksia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Tuki 851 miljoonan euron odotetulle uudelle rahoitukselle, joka on tarkoitettu 13 000 pk-yritykselle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 miljoonan euron uusi lainarahoitus, jolla on saavutettu 21 lopullista varojen saajaa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</w:p>
    <w:tbl>
      <w:tblPr>
        <w:tblW w:w="5000" w:type="pct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710"/>
        <w:gridCol w:w="3290"/>
        <w:gridCol w:w="3288"/>
      </w:tblGrid>
      <w:tr>
        <w:trPr>
          <w:trHeight w:val="1984"/>
          <w:jc w:val="center"/>
        </w:trPr>
        <w:tc>
          <w:tcPr>
            <w:tcW w:w="25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3097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Erasmus+ -ohjelmaan sisältyvä opintolainojen takausjärjestelmä — SLGF (valmisteluasiakirjan V.2.8 kohta)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EAC</w:t>
            </w:r>
          </w:p>
        </w:tc>
        <w:tc>
          <w:tcPr>
            <w:tcW w:w="3095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bookmarkStart w:id="14" w:name="_Toc387228919"/>
            <w:bookmarkStart w:id="15" w:name="_Toc388541921"/>
            <w:bookmarkStart w:id="16" w:name="_Toc393281942"/>
            <w:bookmarkStart w:id="17" w:name="_Toc400446071"/>
            <w:r>
              <w:rPr>
                <w:rFonts w:ascii="Times New Roman" w:hAnsi="Times New Roman"/>
                <w:b/>
                <w:noProof/>
                <w:color w:val="FFFFFF"/>
              </w:rPr>
              <w:t>Energiatehokkuuden yksityinen rahoitusväline –PF4EE</w:t>
            </w:r>
            <w:bookmarkEnd w:id="14"/>
            <w:bookmarkEnd w:id="15"/>
            <w:bookmarkEnd w:id="16"/>
            <w:bookmarkEnd w:id="17"/>
            <w:r>
              <w:rPr>
                <w:rFonts w:ascii="Times New Roman" w:hAnsi="Times New Roman"/>
                <w:b/>
                <w:noProof/>
                <w:color w:val="FFFFFF"/>
              </w:rPr>
              <w:t xml:space="preserve"> (valmisteluasiakirjan V.2.9 kohta)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CLIMA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a) Yksilöinti/perussäädös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noProof/>
              </w:rPr>
              <w:t>Asetus (EU) N:o 1288/2013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Asetus (EU) N:o 1293/2013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b) Kuvaus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Takausväline, jolla tuetaan liikkuvuutta, tasapuolisuutta ja opintojen laatua myöntämällä osallistuville opiskelijoille lainoja maisteriopintoja varten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Takausväline, jolla tarjotaan mahdollisuus saada riittävää ja edullista kaupallista rahoitusta tukikelpoisia enregiatehokkuusinvestointeja varten  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c) Täytäntöönpanoon osallistuvat rahoituslaitokset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EIP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d) Talousarviositoumusten ja suoritettujen maksujen yhteismäärä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28,4 miljoonaa euroa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 miljoonaa euroa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e) Tuloksellisuus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 vielä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 vielä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f) Rahoitusvälineeseen palautettujen määrien käytön arviointi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g) Varainhoitotilin saldo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 miljoonaa euroa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h) Tulot ja palautukset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i) Pääomasijoitusten arvo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j) Arvon alentuminen / maksettavaksi vaaditut vakuudet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k) Vipuvaikutus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5,7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8</w:t>
            </w:r>
          </w:p>
        </w:tc>
      </w:tr>
      <w:tr>
        <w:trPr>
          <w:trHeight w:val="761"/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l) Vaikutus politiikkatavoitteiden saavuttamiseen</w:t>
            </w:r>
          </w:p>
        </w:tc>
        <w:tc>
          <w:tcPr>
            <w:tcW w:w="3097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Tavoitteena 3 miljardin euron uusi rahoitus enintään 200 000 opiskelijalle;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mahdollisuus suorittaa maisterintutkinto toisessa ohjelmaan osallistuvassa maassa</w:t>
            </w:r>
          </w:p>
        </w:tc>
        <w:tc>
          <w:tcPr>
            <w:tcW w:w="3095" w:type="dxa"/>
            <w:tcBorders>
              <w:left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Tavoitteena 540 miljoonan euron uusi rahoitus (lainat energiatehokkuusinvestointeja varten);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tarjoaa myös pilottikokemuksia mahdollista laajentamista varten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r>
        <w:rPr>
          <w:noProof/>
        </w:rPr>
        <w:br w:type="page"/>
      </w:r>
      <w:bookmarkStart w:id="18" w:name="_Toc399517420"/>
      <w:r>
        <w:rPr>
          <w:noProof/>
          <w:sz w:val="22"/>
        </w:rPr>
        <w:t>Riskinjakovälineet</w:t>
      </w:r>
      <w:bookmarkEnd w:id="18"/>
    </w:p>
    <w:tbl>
      <w:tblPr>
        <w:tblStyle w:val="MediumShading1-Accent1"/>
        <w:tblW w:w="4790" w:type="pct"/>
        <w:tblLook w:val="04A0" w:firstRow="1" w:lastRow="0" w:firstColumn="1" w:lastColumn="0" w:noHBand="0" w:noVBand="1"/>
      </w:tblPr>
      <w:tblGrid>
        <w:gridCol w:w="2478"/>
        <w:gridCol w:w="2209"/>
        <w:gridCol w:w="2209"/>
        <w:gridCol w:w="220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>
            <w:pPr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2261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Riskinjakorahoitus-väline – RSFF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(valmisteluasiakirjan V.3.1 kohta)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Vastaava pääosasto: RTD</w:t>
            </w:r>
          </w:p>
        </w:tc>
        <w:tc>
          <w:tcPr>
            <w:tcW w:w="2432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Horisontti 2020 -ohjelmaan sisältyvä tutkimuksen ja innovoinnin lainapalvelu — InnovFin (valmisteluasiakirjan V.3.2 kohta)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noProof/>
                <w:sz w:val="22"/>
              </w:rPr>
              <w:t>Vastaava pääosasto: RTD</w:t>
            </w:r>
          </w:p>
        </w:tc>
        <w:tc>
          <w:tcPr>
            <w:tcW w:w="2011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Lainavakuusväline – LGTT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(valmisteluasiakirjan V.3.3 kohta)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noProof/>
                <w:sz w:val="22"/>
              </w:rPr>
              <w:t>Vastaava pääosasto: MOVE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a) Yksilöinti/perussäädös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Päätös N:o 1982/2006/EY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Asetus (EU) N:o 1291/2013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noProof/>
                <w:sz w:val="22"/>
                <w:lang w:val="pt-PT"/>
              </w:rPr>
              <w:t>Asetukset (EY) N:o 680/2007 ja (EU) N:o 670/2012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b) Kuvaus</w:t>
            </w:r>
          </w:p>
        </w:tc>
        <w:tc>
          <w:tcPr>
            <w:tcW w:w="2261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Velkarahoitusväline, jolla parannetaan riskirahoituksen saatavuutta tutkimus-, kehitys- ja innovointialan lopullisille varojen saajille</w:t>
            </w:r>
          </w:p>
        </w:tc>
        <w:tc>
          <w:tcPr>
            <w:tcW w:w="2432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Velkarahoitusväline, jolla parannetaan velkarahoituksen saatavuutta tutkimukseen ja innovointiin investoiville lopullisille varojen saajille</w:t>
            </w:r>
          </w:p>
        </w:tc>
        <w:tc>
          <w:tcPr>
            <w:tcW w:w="2011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Riskinjakoväline tuloperusteisia liikennehankkeita varten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c) Täytäntöönpanoon osallistuvat rahoituslaitokset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EIP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EIP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EIP; jäsenvaltioiden julkiset ja yksityiset pankit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d) Talousarviositoumusten ja suoritettujen maksujen yhteismäärä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960,73 miljoonaa euroa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960,73 miljoonaa euroa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483 miljoonaa euroa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483 miljoonaa euroa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257 miljoonaa euroa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212 miljoonaa euroa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e) Tuloksellisuus</w:t>
            </w:r>
          </w:p>
        </w:tc>
        <w:tc>
          <w:tcPr>
            <w:tcW w:w="2261" w:type="dxa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114 toimea allekirjoitettu tukikelpoisten varojen lopullisten saajien kanssa; uusi lainavolyymi 11,3 miljardia euroa</w:t>
            </w:r>
          </w:p>
        </w:tc>
        <w:tc>
          <w:tcPr>
            <w:tcW w:w="2432" w:type="dxa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30 toimea allekirjoitettu tukikelpoisten varojen lopullisten saajien kanssa; uusi lainavolyymi 2,5 miljardia euroa</w:t>
            </w:r>
          </w:p>
        </w:tc>
        <w:tc>
          <w:tcPr>
            <w:tcW w:w="2011" w:type="dxa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6 transaktiota allekirjoitettu maanteiden, satamien ja rautatieliikenteen alalla; ts. 497 miljoonaa euroa jäljellä olevista takauksista myönnetty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f) Rahoitusvälineeseen palautettujen määrien käytön arviointi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ole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Määrät, jotka sisältyvät salkun suuririskisimpään osaan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g) Varainhoitotilin saldo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108,63 miljoonaa euroa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61,57 miljoonaa euroa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28,4 miljoonaa euroa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spacing w:before="480" w:after="480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h) Tulot ja palautukset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136,11 miljoonaa euroa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0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35,4 miljoonaa euroa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i) Pääomasijoitusten arvo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j) Arvon alentuminen / maksettavaksi vaaditut vakuudet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5,02 miljoonaa euroa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k) Vipuvaikutus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Tavoite: 5–6,5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Saavutettu: 12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Tavoite: 12,5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Saavutettu: 2,4 (Odotettu: 5,1)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Saavutettu: 57,1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l) Vaikutus politiikkatavoitteiden saavuttamiseen</w:t>
            </w:r>
          </w:p>
        </w:tc>
        <w:tc>
          <w:tcPr>
            <w:tcW w:w="2261" w:type="dxa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9,6 miljardin euron uusi riskirahoitus, joka on saavuttanut 98 tukikelpoista lopullista varojen saajaa;</w:t>
            </w:r>
          </w:p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tuettu 19 miljardin euron investointeja;</w:t>
            </w:r>
          </w:p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kattaa 25 maata</w:t>
            </w:r>
          </w:p>
        </w:tc>
        <w:tc>
          <w:tcPr>
            <w:tcW w:w="2432" w:type="dxa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1,2 miljardin euron uusi riskirahoitus, joka on saavuttanut 15 tukikelpoista lopullista varojen saajaa;</w:t>
            </w:r>
          </w:p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tuettu 3,2 miljardin euron investointeja</w:t>
            </w:r>
          </w:p>
        </w:tc>
        <w:tc>
          <w:tcPr>
            <w:tcW w:w="2011" w:type="dxa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12,1 miljardin euron uusi rahoitus (hankekustannukset), joka on saavuttanut 6 tukikelpoista lopullista varojen saajaa;</w:t>
            </w:r>
          </w:p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kattaa 5 maata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</w:rPr>
      </w:pPr>
    </w:p>
    <w:tbl>
      <w:tblPr>
        <w:tblStyle w:val="MediumShading1-Accent1"/>
        <w:tblW w:w="9367" w:type="dxa"/>
        <w:jc w:val="center"/>
        <w:tblLayout w:type="fixed"/>
        <w:tblLook w:val="04A0" w:firstRow="1" w:lastRow="0" w:firstColumn="1" w:lastColumn="0" w:noHBand="0" w:noVBand="1"/>
      </w:tblPr>
      <w:tblGrid>
        <w:gridCol w:w="2196"/>
        <w:gridCol w:w="2023"/>
        <w:gridCol w:w="2410"/>
        <w:gridCol w:w="236"/>
        <w:gridCol w:w="1252"/>
        <w:gridCol w:w="1171"/>
        <w:gridCol w:w="79"/>
      </w:tblGrid>
      <w:tr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  <w:trHeight w:val="2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>
            <w:pPr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br w:type="page"/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Hankejoukkolai-noja koskeva aloite – PBI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(valmisteluasiakir-jan V.3.4 kohta)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Vastaava pääosasto: MOVE,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ENER, CNECT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Luonnonpääoman rahoitusjärjestely — NCFF (valmisteluasiakirjan V.3.6 kohta)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noProof/>
                <w:sz w:val="22"/>
              </w:rPr>
              <w:t>Vastaava pääosasto: ENV/CLIMA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Pk-yrityksiä koskeva aloite (valmisteluasiakirjan V.3.7 kohta)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Vastaava pääosasto: ECFIN, RTD, GROW, REGIO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a) Yksilöinti/perus-säädös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Asetus (EU) N:o 670/2012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Asetus (EU) N:o 1293/2013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ind w:left="1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  <w:lang w:val="pt-PT"/>
              </w:rPr>
            </w:pPr>
            <w:r>
              <w:rPr>
                <w:rFonts w:ascii="Times New Roman" w:hAnsi="Times New Roman"/>
                <w:noProof/>
                <w:sz w:val="22"/>
                <w:lang w:val="pt-PT"/>
              </w:rPr>
              <w:t>Asetukset (EY) N:o 1287/2013, (EU) N:o 1291/2013 ja (EU) N:o 1303/2013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b) Kuvaus</w:t>
            </w:r>
          </w:p>
        </w:tc>
        <w:tc>
          <w:tcPr>
            <w:tcW w:w="2023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Riskinjakoväline, jolla edistetään pääomamarkkinoil-ta saatavaa rahoitusta infrastruktuuri-hankkeille (liikenne, energia, laajakaista)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Riskinjakoväline, jolla rahoitetaan tuloja tuottavia investointeja luonnonpääomaan</w:t>
            </w:r>
          </w:p>
        </w:tc>
        <w:tc>
          <w:tcPr>
            <w:tcW w:w="236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 xml:space="preserve">Riskinjakoväline, jolla täydennetään ja hyödynnetään synergiaa nykyisten kansallisella ja EU:n tasolla sovellettavien pk-yritysten tukiohjelmien välillä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c) Täytäntöönpanoon osallistuvat rahoituslaitokset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EIP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EIP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EIP, EIR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d) Talousarviositou-musten ja suoritettujen maksujen yhteismäärä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230 miljoonaa euroa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146 miljoonaa euroa</w:t>
            </w:r>
            <w:r>
              <w:rPr>
                <w:rStyle w:val="FootnoteReference"/>
                <w:rFonts w:ascii="Times New Roman" w:hAnsi="Times New Roman"/>
                <w:noProof/>
                <w:sz w:val="22"/>
              </w:rPr>
              <w:footnoteReference w:id="3"/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10 miljoonaa euroa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3,25 miljoonaa euroa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e) Tuloksellisuus</w:t>
            </w:r>
          </w:p>
        </w:tc>
        <w:tc>
          <w:tcPr>
            <w:tcW w:w="2023" w:type="dxa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</w:rPr>
              <w:t>5 allekirjoitettua transaktiota (liikennealalla 2, energia-alalla 2, televiestintäalalla 1);</w:t>
            </w:r>
          </w:p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</w:rPr>
              <w:t>hankejoukkolai-nojen luottoriskiä vähentävä järjestely 5 transaktiolle: 493 miljoonaa euroa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 vielä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 vielä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f) Rahoitusvälineeseen palautettujen määrien käytön arviointi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g) Varainhoitotilin saldo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15,15 miljoonaa euroa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0 euroa</w:t>
            </w:r>
            <w:r>
              <w:rPr>
                <w:rStyle w:val="FootnoteReference"/>
                <w:rFonts w:ascii="Times New Roman" w:hAnsi="Times New Roman"/>
                <w:noProof/>
                <w:sz w:val="22"/>
              </w:rPr>
              <w:footnoteReference w:id="4"/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h) Tulot ja palautukset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7,04 miljoonaa euroa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i) Pääomasijoitusten arvo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j) Arvon alentuminen / maksettavaksi vaaditut vakuudet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k) Vipuvaikutus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Saavutettu: 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Tavoite: 2-4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Tavoite: 7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l) Vaikutus politiikkatavoittei-den saavuttamiseen</w:t>
            </w:r>
          </w:p>
        </w:tc>
        <w:tc>
          <w:tcPr>
            <w:tcW w:w="2023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2,1 miljardin euron uusi rahoitus (pääomakustannuk-set) 4 hankkeelle, joiden luottoriskiä vähentävä järjestelyn arvo oli 493 miljoonaa euroa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Tavoitteena 100–200 miljoonaa euroa uutta rahoitusta, jolla edistetään ekosysteemipalveluja, vihreää infrastruktuuria ja biologista monimuotoisuutta</w:t>
            </w:r>
          </w:p>
        </w:tc>
        <w:tc>
          <w:tcPr>
            <w:tcW w:w="236" w:type="dxa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 xml:space="preserve">Tavoitteena 5 723 miljoonaa euroa uusia lainoja Espanjan kaikkia alueita varten 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bookmarkStart w:id="19" w:name="_Toc399517421"/>
      <w:r>
        <w:rPr>
          <w:noProof/>
        </w:rPr>
        <w:br w:type="page"/>
      </w:r>
      <w:r>
        <w:rPr>
          <w:noProof/>
          <w:sz w:val="22"/>
        </w:rPr>
        <w:t>Erityiset sijoitusvälineet</w:t>
      </w:r>
      <w:bookmarkEnd w:id="19"/>
    </w:p>
    <w:tbl>
      <w:tblPr>
        <w:tblStyle w:val="MediumShading1-Accent1"/>
        <w:tblW w:w="5000" w:type="pct"/>
        <w:jc w:val="center"/>
        <w:tblLook w:val="04A0" w:firstRow="1" w:lastRow="0" w:firstColumn="1" w:lastColumn="0" w:noHBand="0" w:noVBand="1"/>
      </w:tblPr>
      <w:tblGrid>
        <w:gridCol w:w="2478"/>
        <w:gridCol w:w="2257"/>
        <w:gridCol w:w="2149"/>
        <w:gridCol w:w="240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</w:rPr>
              <w:t>Eurooppalainen Progress-mikrorahoitusjärjestely – FCP-FIS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</w:rPr>
              <w:t>(valmisteluasiakirjan V.4.1 kohta)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 w:val="0"/>
                <w:noProof/>
                <w:sz w:val="22"/>
              </w:rPr>
              <w:t>Vastaava pääosasto: EMPL ja ECFIN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</w:rPr>
              <w:t>Vuoden 2020 Euroopan energia-, ilmastonmuutos- ja infrastruktuurirahasto – Marguerite (valmisteluasiakirjan V.4.2 kohta)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 w:val="0"/>
                <w:noProof/>
                <w:sz w:val="22"/>
              </w:rPr>
              <w:t>Vastaava pääosasto: MOVE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</w:rPr>
              <w:t>Euroopan energiatehokkuusrahasto – EEEF (valmisteluasiakirjan V.4.3 kohta)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 w:val="0"/>
                <w:noProof/>
                <w:sz w:val="22"/>
              </w:rPr>
              <w:t>Vastaava pääosasto: ENER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a) Yksilöinti/perussäädös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Päätös N:o 283/2010/EU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Asetus (EY) N:o 680/2007</w:t>
            </w:r>
          </w:p>
        </w:tc>
        <w:tc>
          <w:tcPr>
            <w:tcW w:w="1239" w:type="pct"/>
            <w:vAlign w:val="center"/>
          </w:tcPr>
          <w:p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Asetus (EU) N:o 1233/2010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b) Kuvaus</w:t>
            </w:r>
          </w:p>
        </w:tc>
        <w:tc>
          <w:tcPr>
            <w:tcW w:w="1237" w:type="pct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Yhtiöimätön ja perustuu arvopaperien ja muiden mikrorahoituksen saantia helpottavien tukikelpoisten varojen yhteisomistajuuteen</w:t>
            </w:r>
          </w:p>
        </w:tc>
        <w:tc>
          <w:tcPr>
            <w:tcW w:w="1238" w:type="pct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Yleiseurooppalainen oman pääoman ehtoinen rahasto, jolla tuetaan pitkän aikavälin infrastruktuuri-investointeja EU:ssa liikenteeseen, energiaan ja uusiutuviin energialähteisiin</w:t>
            </w:r>
          </w:p>
        </w:tc>
        <w:tc>
          <w:tcPr>
            <w:tcW w:w="1239" w:type="pct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Vaihtuvapääomainen sijoitusyhtiö (SICAV), joka sijoittaa energiatehokkuuteen, uusiutuvaan energiaan liittyviin hankkeisiin ja puhtaaseen kaupunkiliikenteeseen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c) Täytäntöönpanoon osallistuvat rahoituslaitokset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EIR (rahastoyhtiö)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EIP (yhteissijoittaja)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Yhteissijoittajia: Ranska (CDC), Italia (CdP), Saksa (KfW), Espanja (ICO) ja Puola (PKO) sekä EIP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EIP (täytäntöönpanotehtäviä hoitava yhteisö), Deutsche Bank (sijoitusyhtiön hoitaja), CDP (sijoittaja)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d) Talousarviositoumusten ja suoritettujen maksujen yhteismäärä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80 miljoonaa euroa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63,4 miljoonaa euroa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80 miljoonaa euroa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31,3 miljoonaa euroa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146,3 miljoonaa euroa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98,6 miljoonaa euroa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e) Tuloksellisuus</w:t>
            </w:r>
          </w:p>
        </w:tc>
        <w:tc>
          <w:tcPr>
            <w:tcW w:w="1237" w:type="pct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41 sopimusta allekirjoitettu rahoituksen välittäjien kanssa ja uusien lainojen määrä on 292,1 miljoonaa euroa, jotka on osoitettu 41 060 lopulliselle varojen saajalle</w:t>
            </w:r>
          </w:p>
        </w:tc>
        <w:tc>
          <w:tcPr>
            <w:tcW w:w="1238" w:type="pct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295 miljoonaa euroa sidottua pääomaa 10 hankkeelle (3 TEN -T-liikennehanketta, 7 uusiutuvia energialähteitä koskevaa hanketta)</w:t>
            </w:r>
          </w:p>
        </w:tc>
        <w:tc>
          <w:tcPr>
            <w:tcW w:w="1239" w:type="pct"/>
            <w:vAlign w:val="center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Rahaston pääoma on 265 miljoonaa euroa (unionin rahoitusosuus 125 miljoonaa euroa), jolla on tarkoitus tukea 441 miljoonan euron investointeja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f) Rahoitusvälineeseen palautettujen määrien käytön arviointi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g) Varainhoitotilin saldo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26,8 miljoonaa euroa</w:t>
            </w:r>
            <w:r>
              <w:rPr>
                <w:rStyle w:val="FootnoteReference"/>
                <w:rFonts w:ascii="Times New Roman" w:hAnsi="Times New Roman"/>
                <w:noProof/>
                <w:sz w:val="22"/>
              </w:rPr>
              <w:footnoteReference w:id="5"/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h) Tulot ja palautukset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8,7 miljoonaa euroa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13,4 miljoonaa euroa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6,1 miljoonaa euroa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i) Pääomasijoitusten arvo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Nettoarvo: 59,9 miljoonaa euroa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Nettoarvo: 36,6 miljoonaa euroa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Nettoarvo: 64,29 miljoonaa euroa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j) Arvon alentuminen / maksettavaksi vaaditut vakuudet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ole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Ei sovelleta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k) Vipuvaikutus</w:t>
            </w:r>
          </w:p>
        </w:tc>
        <w:tc>
          <w:tcPr>
            <w:tcW w:w="1237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Tavoite: 2,33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Saavutettu: 1,8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Odotettu: 4,6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Tavoite: 125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Saavutettu: 157</w:t>
            </w:r>
          </w:p>
        </w:tc>
        <w:tc>
          <w:tcPr>
            <w:tcW w:w="1239" w:type="pc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Tavoite: 5,6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Saavutettu: 2,12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>
            <w:pPr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l) Vaikutus politiikkatavoitteiden saavuttamiseen</w:t>
            </w:r>
          </w:p>
        </w:tc>
        <w:tc>
          <w:tcPr>
            <w:tcW w:w="1237" w:type="pct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114 miljoonan euron uusi rahoitus, jolla on saavutettu 16 025 lopullista varojen saajaa;</w:t>
            </w:r>
          </w:p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kattaa 14 jäsenvaltiota</w:t>
            </w:r>
          </w:p>
        </w:tc>
        <w:tc>
          <w:tcPr>
            <w:tcW w:w="1238" w:type="pct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4,9 miljardia euroa rahoitusta 10 hankkeelle, jotka on saatu käyttöön rahaston pääoman ansiosta (295 miljoonaa euroa)</w:t>
            </w:r>
          </w:p>
        </w:tc>
        <w:tc>
          <w:tcPr>
            <w:tcW w:w="1239" w:type="pct"/>
            <w:vAlign w:val="center"/>
          </w:tcPr>
          <w:p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185 miljoonaa euroa rahoitusta osoitettu 12 hankkeelle; näistä 9 hankkeessa on sovittu 216 miljoonan euron kokonaisinvestoinneista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bookmarkStart w:id="20" w:name="_Toc420402803"/>
      <w:bookmarkStart w:id="21" w:name="_Toc420402856"/>
      <w:bookmarkStart w:id="22" w:name="_Toc420402804"/>
      <w:bookmarkStart w:id="23" w:name="_Toc420402857"/>
      <w:bookmarkStart w:id="24" w:name="_Toc399517422"/>
      <w:bookmarkEnd w:id="20"/>
      <w:bookmarkEnd w:id="21"/>
      <w:bookmarkEnd w:id="22"/>
      <w:bookmarkEnd w:id="23"/>
      <w:r>
        <w:rPr>
          <w:noProof/>
        </w:rPr>
        <w:br w:type="page"/>
      </w:r>
      <w:r>
        <w:rPr>
          <w:noProof/>
          <w:sz w:val="22"/>
        </w:rPr>
        <w:t>Laajentumismaiden rahoitusvälineet</w:t>
      </w:r>
      <w:bookmarkEnd w:id="24"/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478"/>
        <w:gridCol w:w="2235"/>
        <w:gridCol w:w="2366"/>
        <w:gridCol w:w="2209"/>
      </w:tblGrid>
      <w:tr>
        <w:tc>
          <w:tcPr>
            <w:tcW w:w="1182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1273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WB EDIF-välineeseen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</w:rPr>
              <w:footnoteReference w:id="6"/>
            </w:r>
            <w:r>
              <w:rPr>
                <w:rFonts w:ascii="Times New Roman" w:hAnsi="Times New Roman"/>
                <w:b/>
                <w:noProof/>
                <w:color w:val="FFFFFF"/>
              </w:rPr>
              <w:t xml:space="preserve"> sisältyvä takausjärjestelmä— GF WB (valmisteluasiakirjan V.5.1 kohta)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NEAR</w:t>
            </w:r>
          </w:p>
        </w:tc>
        <w:tc>
          <w:tcPr>
            <w:tcW w:w="1343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Yritysten laajentumisrahasto – ENEF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</w:rPr>
              <w:footnoteReference w:id="7"/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(valmisteluasiakirjan V.5.2 kohta)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NEAR</w:t>
            </w:r>
          </w:p>
        </w:tc>
        <w:tc>
          <w:tcPr>
            <w:tcW w:w="1202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Yritysten laajentumisrahasto – ENIF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</w:rPr>
              <w:footnoteReference w:id="8"/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(valmisteluasiakirjan V.5.3 kohta);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NEAR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a) Yksilöinti/perussäädös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Neuvoston asetus (EY) N:o 1085/2006</w:t>
            </w:r>
          </w:p>
        </w:tc>
        <w:tc>
          <w:tcPr>
            <w:tcW w:w="134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noProof/>
              </w:rPr>
              <w:t>Neuvoston asetus (EY) N:o 1085/2006</w:t>
            </w:r>
          </w:p>
        </w:tc>
        <w:tc>
          <w:tcPr>
            <w:tcW w:w="120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noProof/>
              </w:rPr>
              <w:t>Neuvoston asetus (EY) N:o 1085/2006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b) Kuvaus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Takausväline, jolla luodaan edellytykset innovatiivisten ja erittäin lupaavien yritysten perustamiselle ja kasvulle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Oman pääoman ehtoinen rahoitusväline, jolla rahoitetaan vakiintuneiden pk-yritysten kehittämiseen ja laajentamiseen tarvittavaa pääomaa Länsi-Balkanilla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Oman pääoman ehtoinen rahoitusväline, jolla rahoitetaan alkuvaiheessa olevia innovatiivisia pk-yrityksiä Länsi-Balkanilla</w:t>
            </w:r>
          </w:p>
        </w:tc>
      </w:tr>
      <w:tr>
        <w:trPr>
          <w:trHeight w:val="767"/>
        </w:trPr>
        <w:tc>
          <w:tcPr>
            <w:tcW w:w="1182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c) Täytäntöönpanoon osallistuvat rahoituslaitokset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 (toimitsija),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EBRD, DEG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 (toimitsija),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EBRD, KfW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c) Talousarviositoumusten ja suoritettujen maksujen yhteismäärä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21,9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21,9 miljoonaa euroa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10,4 miljoonaa euroa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21,2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21,2 miljoonaa euroa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e) Tuloksellisuus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 sopimusta allekirjoitettu pankkien kanssa; uusi lainavolyymi on 98 miljoonaa euroa lopullisten varojen saajien käyttöön</w:t>
            </w:r>
          </w:p>
        </w:tc>
        <w:tc>
          <w:tcPr>
            <w:tcW w:w="134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Rahastoon on sidottu 9,5 miljoonaa euroa </w:t>
            </w:r>
          </w:p>
        </w:tc>
        <w:tc>
          <w:tcPr>
            <w:tcW w:w="120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ENIF on tarkoitus perustaa vuonna 2015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f) Rahoitusvälineeseen palautettujen määrien käytön arviointi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g) Varainhoitotilin saldo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20,57 miljoonaa euroa</w:t>
            </w:r>
          </w:p>
        </w:tc>
        <w:tc>
          <w:tcPr>
            <w:tcW w:w="134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9,97 miljoonaa euroa</w:t>
            </w:r>
          </w:p>
        </w:tc>
        <w:tc>
          <w:tcPr>
            <w:tcW w:w="120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21,25 miljoonaa euroa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h) Tulot ja palautukset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i) Pääomasijoitusten arvo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34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24 004 euroa</w:t>
            </w:r>
          </w:p>
        </w:tc>
        <w:tc>
          <w:tcPr>
            <w:tcW w:w="120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j) Arvon alentuminen / maksettavaksi vaaditut vakuudet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k) Vipuvaikutus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5,5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1,5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(odotettu: 4,5)</w:t>
            </w:r>
          </w:p>
        </w:tc>
        <w:tc>
          <w:tcPr>
            <w:tcW w:w="1343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10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7</w:t>
            </w:r>
          </w:p>
        </w:tc>
        <w:tc>
          <w:tcPr>
            <w:tcW w:w="1202" w:type="pct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2</w:t>
            </w:r>
          </w:p>
        </w:tc>
      </w:tr>
      <w:tr>
        <w:trPr>
          <w:trHeight w:val="761"/>
        </w:trP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l) Vaikutus politiikkatavoitteiden saavuttamiseen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32,5 miljoonaa euroa uutta rahoitusta, jolla on saavutettu 532 lopullista varojen saajaa</w:t>
            </w:r>
          </w:p>
        </w:tc>
        <w:tc>
          <w:tcPr>
            <w:tcW w:w="13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Odotetaan tukevan 77 miljoonan euron rahoitusta 10–14 lopulliselle varojen saajalle</w:t>
            </w:r>
          </w:p>
        </w:tc>
        <w:tc>
          <w:tcPr>
            <w:tcW w:w="1202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Tavoitteena tuki 40 miljoonan euron pääomarahoituksen hankkimiseen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</w:rPr>
      </w:pPr>
    </w:p>
    <w:tbl>
      <w:tblPr>
        <w:tblW w:w="5018" w:type="pct"/>
        <w:tblInd w:w="-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550"/>
        <w:gridCol w:w="2235"/>
      </w:tblGrid>
      <w:tr>
        <w:trPr>
          <w:trHeight w:val="2171"/>
        </w:trPr>
        <w:tc>
          <w:tcPr>
            <w:tcW w:w="1141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noProof/>
              </w:rPr>
              <w:br w:type="page"/>
            </w:r>
          </w:p>
        </w:tc>
        <w:tc>
          <w:tcPr>
            <w:tcW w:w="1292" w:type="pct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Euroopan Kaakkois–Eurooppa-rahasto — EFSE (valmisteluasiakirjan V.5.4 kohta)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NEAR</w:t>
            </w:r>
          </w:p>
        </w:tc>
        <w:tc>
          <w:tcPr>
            <w:tcW w:w="1368" w:type="pct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Vihreän kasvun rahasto – GGF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(valmisteluasiakirjan V.5.5 kohta)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NEAR</w:t>
            </w:r>
          </w:p>
        </w:tc>
        <w:tc>
          <w:tcPr>
            <w:tcW w:w="1199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 xml:space="preserve">Turkin pk-yritysten elpymistukilaina — RSL (valmisteluasiakirjan V.5.6 kohta)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NEAR</w:t>
            </w:r>
          </w:p>
        </w:tc>
      </w:tr>
      <w:tr>
        <w:trPr>
          <w:trHeight w:val="968"/>
        </w:trPr>
        <w:tc>
          <w:tcPr>
            <w:tcW w:w="1141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a) Yksilöinti/perus-säädös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Neuvoston asetus (EY) N:o 1085/2006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noProof/>
              </w:rPr>
              <w:t>Neuvoston asetus (EY) N:o 1085/2006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Neuvoston asetus (EY) N:o 1085/2006</w:t>
            </w:r>
          </w:p>
        </w:tc>
      </w:tr>
      <w:tr>
        <w:trPr>
          <w:trHeight w:val="2684"/>
        </w:trPr>
        <w:tc>
          <w:tcPr>
            <w:tcW w:w="1141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b) Kuvaus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Julkisen ja yksityisen sektorin kumppanuus, jolla edistetään yksityisen sektorin kehittämistä laajentumisprosessiin osallistuvalla alueella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Innovatiivinen rahasto, josta rahoitetaan energiatehokkuuteen ja uusiutuvaan energiaan liittyviä hankkeita Kaakkois-Euroopassa ja Turkissa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Yhteisrahoitusväline, jolla lievennetään kriisin vaikutuksia ja tuetaan pk-yrityksiä Turkin talouden kehittämiseksi</w:t>
            </w:r>
          </w:p>
        </w:tc>
      </w:tr>
      <w:tr>
        <w:trPr>
          <w:trHeight w:val="1673"/>
        </w:trPr>
        <w:tc>
          <w:tcPr>
            <w:tcW w:w="1141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c) Täytäntöönpanoon osallistuvat rahoituslaitokset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 (toimitsija)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Muut sijoittajat (esim. EBRD, KfW, EIP)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 (toimitsija)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Yhteissijoittajat (esim. EIP, EBRD ja KfW)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EIP (riskinjakokumppani)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Halkbank, Akbank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d) Talousarviositoumusten ja suoritettujen maksujen yhteismäärä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26,2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26,0 miljoonaa euroa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38,6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38,6 miljoonaa euroa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 miljoonaa euroa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e) Tuloksellisuus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EU:n 112,6 miljoonan euron osuudella odotetaan tuettavan yhteensä 1 miljardin euron rahoitusta lopullisille varojen saajille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EU:n 38,6 miljoonan euron osuudella odotetaan tuettavan yhteensä 281 miljoonan euron rahoitusta lopullisille varojen saajille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265 lainaa on myönnetty lopullisille varojen saajille, ja niillä pyritään luomaan 5 000 uutta työpaikkaa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f) Rahoitusvälineeseen palautettujen määrien käytön arviointi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g) Varainhoitotilin saldo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52 840 euroa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h) Tulot ja palautukset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i) Pääomasijoitusten arvo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112,6 miljoonaa euroa (EFSE:n tasolla)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39,3 miljoonaa euroa (GGF:n tasolla)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j) Arvon alentuminen / maksettavaksi vaaditut vakuudet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1141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k) Vipuvaikutus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36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7,2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4,8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10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10</w:t>
            </w:r>
          </w:p>
        </w:tc>
      </w:tr>
      <w:tr>
        <w:trPr>
          <w:trHeight w:val="761"/>
        </w:trPr>
        <w:tc>
          <w:tcPr>
            <w:tcW w:w="1141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l) Vaikutus politiikkatavoittei-den saavuttamiseen</w:t>
            </w:r>
          </w:p>
        </w:tc>
        <w:tc>
          <w:tcPr>
            <w:tcW w:w="12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left="174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EFSE on hankkinut 3,2 miljardia euroa rahoitusta tukikelpoisille varojen lopullisille saajille (mikroyritykset ja kotitaloudet);</w:t>
            </w:r>
          </w:p>
          <w:p>
            <w:pPr>
              <w:ind w:left="174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EFSE on ollut kansainvälinen mikrorahoituksen esikuva (ks. valmisteluasiakirja)</w:t>
            </w:r>
          </w:p>
        </w:tc>
        <w:tc>
          <w:tcPr>
            <w:tcW w:w="1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185,1 miljoonaa euroa uutta rahoitusta, jolla on saavutettu 11 375 lopullista varojen saajaa;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energiansäästöt 1 049 745 MWh/vuosi;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hiilidioksidipäästöt vähenevät 428 447 tonnia/vuosi</w:t>
            </w:r>
          </w:p>
        </w:tc>
        <w:tc>
          <w:tcPr>
            <w:tcW w:w="1199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ListParagraph"/>
              <w:spacing w:before="0" w:after="200"/>
              <w:ind w:left="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299,64 miljoonaa euroa uutta rahoitusta, jolla on saavutettu 265 tukikelpoista lopullista varojen saajaa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bookmarkStart w:id="25" w:name="_Toc399517423"/>
      <w:r>
        <w:rPr>
          <w:noProof/>
        </w:rPr>
        <w:br w:type="page"/>
      </w:r>
      <w:r>
        <w:rPr>
          <w:noProof/>
          <w:sz w:val="22"/>
        </w:rPr>
        <w:t>Rahoitusvälineet naapuruuspolitiikan ja kehitysyhteistyön rahoitusvälineen piiriin kuuluvia maita varten</w:t>
      </w:r>
      <w:bookmarkEnd w:id="25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323"/>
        <w:gridCol w:w="2321"/>
      </w:tblGrid>
      <w:tr>
        <w:tc>
          <w:tcPr>
            <w:tcW w:w="22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2409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Naapuruuspolitiikan investointiväline – NIF (valmisteluasiakirjan V.6.1 kohta)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NEAR</w:t>
            </w:r>
          </w:p>
        </w:tc>
        <w:tc>
          <w:tcPr>
            <w:tcW w:w="2323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Keski-Aasian investointikehys – IFCA (valmisteluasiakirjan V.6.2 kohta)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DEVCO</w:t>
            </w:r>
          </w:p>
        </w:tc>
        <w:tc>
          <w:tcPr>
            <w:tcW w:w="232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Aasian investointiväline – AIF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(valmisteluasiakirjan V.6.2 kohta)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DEVCO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a) Yksilöinti/perus-säädös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Asetus (EY) N:o 1638/2006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pStyle w:val="ListParagraph"/>
              <w:spacing w:line="240" w:lineRule="auto"/>
              <w:ind w:left="0" w:right="142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Asetus (EY) N:o 1905/2006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30" w:after="3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Asetus (EY) N:o 1905/2006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b) Kuvaus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30" w:after="3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Välineen tavoitteena on saada aikaan investointeja hyvien naapuruussuhteiden ja vaurauden edistämiseen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Investointeja ja keskeisiä infrastruktuureja edistävä väline, jossa keskitytään energia- ja ympäristöalaan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Investointeja ja keskeisiä infrastruktuureja edistävä väline, jossa keskitytään ilmastonmuutokseen, vihreisiin investointeihin ja pk-yrityksiin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c) Täytäntöönpanoon osallistuvat rahoituslaitokset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EIP, EBRD, NIB, AFD, KfW, AECID, SIMEST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EIP, EBRD, NIB, KfW, AFD, SIMEST, AECID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EIP, EBRD, NIB, KfW, AFD, SIMEST, AECID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d) Talousarviositou-musten ja suoritettujen maksujen yhteismäärä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1 159,1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448,9 miljoonaa euroa (SANAD: 10,2 miljoonaa euroa; EFSE: 5 miljoonaa euroa; GGF: 13,4 miljoonaa euroa)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85,6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27,5 miljoonaa euroa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86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17,95 miljoonaa euroa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e) Tuloksellisuus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101 hanketta on hyväksytty; osoittaa rahoituksen hankintakapasiteetin kasvavan 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 rahoitettua hanketta, joissa unionin rahoitusosuus on 82 miljoonaa euroa ja 342 miljoonaa euroa on saatu käyttöön EFI:n kautta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 hyväksyttyä hanketta, joissa unionin rahoitusosuus on 62 miljoonaa euroa ja 1 miljardi euroa on saatu käyttöön EFI:n kautta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f) Rahoitusvälineeseen palautettujen määrien käytön arviointi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g) Varainhoitotilin saldo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SANAD: 1,0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GGF: 2,7 miljoonaa euroa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MIFA-velkarahasto:                                   2,0 miljoonaa euroa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Kuten IFCA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h) Tulot ja palautukset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i) Pääomasijoitusten arvo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23,0 miljoonaa euroa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9,4 miljoonaa Yhdysvaltain dollaria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Kuten IFCA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j) Arvon alentuminen / maksettavaksi vaaditut vakuudet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ole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2235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k) Vipuvaikutus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4–5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Odotettu: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9"/>
            </w:r>
            <w:r>
              <w:rPr>
                <w:rFonts w:ascii="Times New Roman" w:hAnsi="Times New Roman"/>
                <w:noProof/>
              </w:rPr>
              <w:t xml:space="preserve"> 21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4–5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5,6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4–5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32,98</w:t>
            </w:r>
          </w:p>
        </w:tc>
      </w:tr>
      <w:tr>
        <w:trPr>
          <w:trHeight w:val="761"/>
        </w:trP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l) Vaikutus politiikkatavoitteiden saavuttamiseen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tuettujen hankkeiden kokonaiskustannukset 26 miljardia euroa</w:t>
            </w:r>
          </w:p>
        </w:tc>
        <w:tc>
          <w:tcPr>
            <w:tcW w:w="23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ListParagraph"/>
              <w:spacing w:before="0" w:after="200" w:line="240" w:lineRule="auto"/>
              <w:ind w:left="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tuettujen investointien määrä yhteensä 465 miljoonaa euroa 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ListParagraph"/>
              <w:spacing w:before="0" w:after="200" w:line="240" w:lineRule="auto"/>
              <w:ind w:left="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tuettujen investointien määrä yhteensä 2,1 miljardia euroa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p>
      <w:pPr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</w:p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2409"/>
        <w:gridCol w:w="2410"/>
      </w:tblGrid>
      <w:tr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2518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Latinalaisen Amerikan investointiväline – LAIF (valmisteluasiakirjan V.6.3 kohta)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DEVCO</w:t>
            </w:r>
          </w:p>
        </w:tc>
        <w:tc>
          <w:tcPr>
            <w:tcW w:w="2409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Tuki EMIP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</w:rPr>
              <w:footnoteReference w:id="10"/>
            </w:r>
            <w:r>
              <w:rPr>
                <w:rFonts w:ascii="Times New Roman" w:hAnsi="Times New Roman"/>
                <w:b/>
                <w:noProof/>
                <w:color w:val="FFFFFF"/>
              </w:rPr>
              <w:t>-välinettä varten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 xml:space="preserve">(valmisteluasiakirjan V.6.4 kohta)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NEAR</w:t>
            </w:r>
          </w:p>
        </w:tc>
        <w:tc>
          <w:tcPr>
            <w:tcW w:w="2410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GEEREF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Vastaava pääosasto: DEVCO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a) Yksilöinti/perus-säädös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Asetus (EY) N:o 1905/2006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Asetus (EY) N:o 1638/2006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Asetus (EY) N:o 1905/2006</w:t>
            </w:r>
          </w:p>
        </w:tc>
      </w:tr>
      <w:t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b) Kuvaus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Väline, jonka tavoitteena on edistää investointeja ja infrastruktuureja liikenne-, energia-, ympäristöalalla ja sosiaalisektoreilla Latinalaisessa Amerikassa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Väline, jolla tarjotaan pääomaa yksityissektorille ehdoin, joita ei muutoin olisi paikallisesti saatavilla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Innovatiivinen rahoitusväline, jonka tavoitteena on edistää energiatehokkuutta ja uudistuvia energianlähteitä koskevia hankkeita alueellisten yksityisten pääomasijoitusrahasto-jen avulla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c) Täytäntöönpa-noon osallistuvat rahoituslaitokset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EIB, AFD, AECID, KfW ja SIMEST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EIP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EIR (toimitsija)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EIP, Saksa, Norja jne. (yhteissijoittajat)</w:t>
            </w:r>
          </w:p>
        </w:tc>
      </w:tr>
      <w:t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d) Talousarviositou-musten ja suoritettujen maksujen yhteismäärä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hd w:val="clear" w:color="auto" w:fill="FFFFFF"/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210,4 miljoonaa euroa</w:t>
            </w:r>
          </w:p>
          <w:p>
            <w:pPr>
              <w:shd w:val="clear" w:color="auto" w:fill="FFFFFF"/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104,8 miljoonaa euroa</w:t>
            </w:r>
          </w:p>
          <w:p>
            <w:pPr>
              <w:shd w:val="clear" w:color="auto" w:fill="FFFFFF"/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Ilmastotoimien rahoitusikkuna: 17,3 miljoonaa euroa</w:t>
            </w:r>
          </w:p>
          <w:p>
            <w:pPr>
              <w:shd w:val="clear" w:color="auto" w:fill="FFFFFF"/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15,8 miljoonaa euroa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224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224 miljoonaa euroa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81,1 miljoonaa euroa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79,5 miljoonaa euroa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e) Tuloksellisuus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 hyväksyttyä hanketta, joissa unionin rahoitusosuus on 204 miljoonaa euroa ja 2,9 miljardia euroa on saatu käyttöön EFI:n kautta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ind w:left="-109" w:right="142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 miljoonaa euroa osoitettiin 20:een teknisen tuen toimeen;</w:t>
            </w:r>
          </w:p>
          <w:p>
            <w:pPr>
              <w:ind w:left="-109" w:right="142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180,2 miljoonaa euroa osoitettiin 28:een riskipääomatoimeen;</w:t>
            </w:r>
          </w:p>
          <w:p>
            <w:pPr>
              <w:ind w:left="-109" w:right="142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 miljoonaa euroa osoitettiin kahteen mikrorahoitustoimeen;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 investointia alueellisiin pääomasijoitusrahastoi-hin, GEEREF:n rahoitusosuus yhteensä 61,9 miljoonaa euroa;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 miljoonaa euroa on jo maksettu</w:t>
            </w:r>
          </w:p>
        </w:tc>
      </w:tr>
      <w:t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f) Rahoitusvälinee-seen palautettujen määrien käytön arviointi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Määrät käytetty kokonaisuudessaan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g) Varainhoitotilin saldo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102,8 miljoonaa euroa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1,7 miljoonaa euroa</w:t>
            </w:r>
          </w:p>
        </w:tc>
      </w:tr>
      <w:t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h) Tulot ja palautukset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6,8 miljoonaa euroa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i) Pääomasijoitusten arvo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7,2 miljoonaa euroa</w:t>
            </w:r>
          </w:p>
          <w:p>
            <w:pPr>
              <w:ind w:right="141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Pääomasijoitusrahastot 46,2 miljoonaa euroa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70,3 miljoonaa euroa</w:t>
            </w:r>
          </w:p>
        </w:tc>
      </w:tr>
      <w:t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j) Arvon alentuminen / maksettavaksi vaaditut vakuudet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sovelleta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7,7 miljoonaa euroa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 ole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k) Vipuvaikutus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4-5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28,2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20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Tavoite: 2–2,5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Saavutettu: 2,3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11"/>
            </w:r>
          </w:p>
        </w:tc>
      </w:tr>
      <w:tr>
        <w:trPr>
          <w:trHeight w:val="761"/>
        </w:trP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l) Vaikutus politiikkatavoit-teiden saavuttamiseen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investointikustannukset yhteensä 6,6 miljardia euroa; 27 tuettua hanketta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left="317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tuettu rahoitusvolyymi yhteensä 6,7 miljardia euroa; </w:t>
            </w:r>
          </w:p>
          <w:p>
            <w:pPr>
              <w:ind w:left="317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EIP:n yhteisrahoitus 2,3 miljardia euroa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ListParagraph"/>
              <w:spacing w:before="0" w:after="0"/>
              <w:ind w:left="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 miljardin euron uudet investoinnit, joiden on määrä tarjota kestäviä energiapalveluja 3 miljoonalle ihmiselle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</w:rPr>
      </w:pPr>
    </w:p>
    <w:p>
      <w:pPr>
        <w:rPr>
          <w:rFonts w:ascii="Times New Roman" w:hAnsi="Times New Roman" w:cs="Times New Roman"/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FI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Nykyinen varainhoitoasetus ja sen soveltamissäännöt edellyttävät, että vipuvaikutusta koskevaan raportointiin sovelletaan yhtenäistä lähestymistapaa. Koska rahoitusvälineisiin liittyvät artiklat tulivat voimaan tammikuussa 2014, kyseistä lähestymistapaa sovelletaan vain kauden 2014–2020 rahoitusvälineisiin.</w:t>
      </w:r>
    </w:p>
  </w:footnote>
  <w:footnote w:id="2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Kokonaissitoumus (ks. myös komission yksiköiden valmisteluasiakirja).</w:t>
      </w:r>
    </w:p>
  </w:footnote>
  <w:footnote w:id="3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Vuonna 2014 oli määrä maksaa 84 miljoonaa euroa, mutta maksu tapahtuu vasta vuoden 2015 alussa.</w:t>
      </w:r>
    </w:p>
  </w:footnote>
  <w:footnote w:id="4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Vaikka 3,25 miljoonaa euroa maksettiin 29. joulukuuta 2014, se siirtyi varainhoitotilille 6. tammikuuta 2015.</w:t>
      </w:r>
    </w:p>
  </w:footnote>
  <w:footnote w:id="5">
    <w:p>
      <w:pPr>
        <w:pStyle w:val="FootnoteText"/>
        <w:spacing w:before="0" w:after="120"/>
        <w:ind w:left="284" w:hanging="426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</w:rPr>
        <w:t xml:space="preserve">Kaksi sijoitustiliä on perustettu, mutta ne eivät ole varainhoitotilejä, sellaisena kuin ne määritellään </w:t>
      </w:r>
      <w:r>
        <w:rPr>
          <w:i/>
          <w:sz w:val="18"/>
        </w:rPr>
        <w:t>140 artiklan 8 kohtaa koskevien suuntaviivojen</w:t>
      </w:r>
      <w:r>
        <w:rPr>
          <w:sz w:val="18"/>
        </w:rPr>
        <w:t xml:space="preserve"> </w:t>
      </w:r>
      <w:r>
        <w:rPr>
          <w:i/>
        </w:rPr>
        <w:t>liitteessä 5</w:t>
      </w:r>
      <w:r>
        <w:t xml:space="preserve"> (</w:t>
      </w:r>
      <w:hyperlink r:id="rId1">
        <w:r>
          <w:rPr>
            <w:rStyle w:val="Hyperlink"/>
            <w:sz w:val="18"/>
          </w:rPr>
          <w:t>http://myintracomm.ec.testa.eu/budgweb/EN/imp/financial-instruments/Pages/financial-instruments-2015.aspx</w:t>
        </w:r>
      </w:hyperlink>
      <w:r>
        <w:rPr>
          <w:sz w:val="18"/>
        </w:rPr>
        <w:t>):</w:t>
      </w:r>
      <w:r>
        <w:tab/>
      </w:r>
    </w:p>
    <w:p>
      <w:pPr>
        <w:pStyle w:val="FootnoteText"/>
        <w:numPr>
          <w:ilvl w:val="0"/>
          <w:numId w:val="26"/>
        </w:numPr>
        <w:spacing w:before="0" w:after="120"/>
        <w:ind w:left="709" w:hanging="283"/>
        <w:jc w:val="both"/>
      </w:pPr>
      <w:r>
        <w:rPr>
          <w:sz w:val="18"/>
        </w:rPr>
        <w:t>rahaston sijoitustilille hyvitetään se osa EU:n rahoitusosuudesta, joka on tarkoitettu rahaston käyttöön, ja kertyneet korot, ja siltä veloitetaan EU:n maksut rahastolle. Tilin saldo oli 24,9 miljoonaa euroa 31. joulukuuta 2014;</w:t>
      </w:r>
    </w:p>
    <w:p>
      <w:pPr>
        <w:pStyle w:val="FootnoteText"/>
        <w:numPr>
          <w:ilvl w:val="0"/>
          <w:numId w:val="26"/>
        </w:numPr>
        <w:spacing w:before="0" w:after="120"/>
        <w:ind w:left="709" w:hanging="283"/>
        <w:jc w:val="both"/>
      </w:pPr>
      <w:r>
        <w:rPr>
          <w:sz w:val="18"/>
        </w:rPr>
        <w:t>teknisen tuen sijoitustilille hyvitetään se osa EU:n rahoitusosuudesta, joka käytetään tekniseen apuun, korot ja teknisen avun osalta takaisin perityt varat, ja tililtä veloitetaan EU:n rahoitusosuudet teknisen avun tukikelpoisiin kustannuksiin, ulkoisen tarkastuksen kustannukset, komissiolle palautettavat varat ja teknisen avun hallintokulut. Tilin saldo oli 1,9 miljoonaa euroa 31. joulukuuta 2014.</w:t>
      </w:r>
    </w:p>
  </w:footnote>
  <w:footnote w:id="6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Länsi-Balkanin yrityskehitys- ja innovointiväline (WB EDIF).</w:t>
      </w:r>
    </w:p>
  </w:footnote>
  <w:footnote w:id="7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Länsi-Balkanin yrityskehitys- ja innovointivälineeseen (WB EDIF) sisältyvä rahasto.</w:t>
      </w:r>
    </w:p>
  </w:footnote>
  <w:footnote w:id="8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Ks. edellinen alaviite.</w:t>
      </w:r>
    </w:p>
  </w:footnote>
  <w:footnote w:id="9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Voidaan katsoa vastaavan saavutettua vipuvaikutusta, ks. komission yksiköiden valmisteluasiakirja.</w:t>
      </w:r>
    </w:p>
  </w:footnote>
  <w:footnote w:id="10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Euro─Välimeri-investointikumppanuus</w:t>
      </w:r>
    </w:p>
  </w:footnote>
  <w:footnote w:id="11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Nykyinen vipuvaikutus varojen lopullisten saajien tasolla on 42.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52B"/>
    <w:multiLevelType w:val="hybridMultilevel"/>
    <w:tmpl w:val="CD049374"/>
    <w:styleLink w:val="1111111"/>
    <w:lvl w:ilvl="0" w:tplc="C4B26E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7517"/>
    <w:multiLevelType w:val="hybridMultilevel"/>
    <w:tmpl w:val="35AA31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954FF"/>
    <w:multiLevelType w:val="multilevel"/>
    <w:tmpl w:val="F9F01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8EE"/>
    <w:multiLevelType w:val="hybridMultilevel"/>
    <w:tmpl w:val="6AB87428"/>
    <w:lvl w:ilvl="0" w:tplc="00007380">
      <w:start w:val="1"/>
      <w:numFmt w:val="lowerLetter"/>
      <w:lvlRestart w:val="0"/>
      <w:pStyle w:val="Heading5"/>
      <w:lvlText w:val="(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D422F80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B653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2F11FC6"/>
    <w:multiLevelType w:val="multilevel"/>
    <w:tmpl w:val="B38ECDF0"/>
    <w:styleLink w:val="11111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C503D7D"/>
    <w:multiLevelType w:val="multilevel"/>
    <w:tmpl w:val="64CA2D9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pStyle w:val="Heading4bis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5bis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EDC5D18"/>
    <w:multiLevelType w:val="hybridMultilevel"/>
    <w:tmpl w:val="5E845C8E"/>
    <w:lvl w:ilvl="0" w:tplc="2132DE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E22E3"/>
    <w:multiLevelType w:val="hybridMultilevel"/>
    <w:tmpl w:val="10FCDBC6"/>
    <w:lvl w:ilvl="0" w:tplc="D39A6A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/>
      </w:rPr>
    </w:lvl>
  </w:abstractNum>
  <w:abstractNum w:abstractNumId="10">
    <w:nsid w:val="4B401244"/>
    <w:multiLevelType w:val="hybridMultilevel"/>
    <w:tmpl w:val="00923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F7C26"/>
    <w:multiLevelType w:val="hybridMultilevel"/>
    <w:tmpl w:val="9EF6BB8C"/>
    <w:lvl w:ilvl="0" w:tplc="A36E351E">
      <w:start w:val="1"/>
      <w:numFmt w:val="bullet"/>
      <w:pStyle w:val="Key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CA2424">
      <w:start w:val="2"/>
      <w:numFmt w:val="bullet"/>
      <w:lvlText w:val="•"/>
      <w:lvlJc w:val="left"/>
      <w:pPr>
        <w:ind w:left="2370" w:hanging="57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B4628"/>
    <w:multiLevelType w:val="hybridMultilevel"/>
    <w:tmpl w:val="F1F62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A5764"/>
    <w:multiLevelType w:val="hybridMultilevel"/>
    <w:tmpl w:val="9C68B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D69EB"/>
    <w:multiLevelType w:val="hybridMultilevel"/>
    <w:tmpl w:val="4EE4D2F2"/>
    <w:lvl w:ilvl="0" w:tplc="3DF2C38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1653D02"/>
    <w:multiLevelType w:val="hybridMultilevel"/>
    <w:tmpl w:val="977AC3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B0884"/>
    <w:multiLevelType w:val="hybridMultilevel"/>
    <w:tmpl w:val="00923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53902"/>
    <w:multiLevelType w:val="hybridMultilevel"/>
    <w:tmpl w:val="6894725A"/>
    <w:lvl w:ilvl="0" w:tplc="67440BF2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453B3"/>
    <w:multiLevelType w:val="hybridMultilevel"/>
    <w:tmpl w:val="F5E60D02"/>
    <w:lvl w:ilvl="0" w:tplc="434E88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60AD8"/>
    <w:multiLevelType w:val="hybridMultilevel"/>
    <w:tmpl w:val="BB6E089E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AD412C9"/>
    <w:multiLevelType w:val="hybridMultilevel"/>
    <w:tmpl w:val="B80AFFEA"/>
    <w:lvl w:ilvl="0" w:tplc="4F889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013F7"/>
    <w:multiLevelType w:val="multilevel"/>
    <w:tmpl w:val="C8B4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5664A"/>
    <w:multiLevelType w:val="hybridMultilevel"/>
    <w:tmpl w:val="4DCCFE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A2AB8"/>
    <w:multiLevelType w:val="hybridMultilevel"/>
    <w:tmpl w:val="A99657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473C7"/>
    <w:multiLevelType w:val="hybridMultilevel"/>
    <w:tmpl w:val="24761A48"/>
    <w:lvl w:ilvl="0" w:tplc="77268220">
      <w:start w:val="1"/>
      <w:numFmt w:val="upperLetter"/>
      <w:pStyle w:val="Heading4"/>
      <w:lvlText w:val="%1 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B6A27F8">
      <w:start w:val="1"/>
      <w:numFmt w:val="lowerLetter"/>
      <w:lvlText w:val="(%2)"/>
      <w:lvlJc w:val="left"/>
      <w:pPr>
        <w:ind w:left="1140" w:hanging="360"/>
      </w:pPr>
      <w:rPr>
        <w:rFonts w:hint="default"/>
      </w:rPr>
    </w:lvl>
    <w:lvl w:ilvl="2" w:tplc="87EA8504">
      <w:start w:val="2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3" w:tplc="130AAAFE">
      <w:start w:val="1"/>
      <w:numFmt w:val="lowerRoman"/>
      <w:lvlText w:val="%4)"/>
      <w:lvlJc w:val="left"/>
      <w:pPr>
        <w:ind w:left="2940" w:hanging="720"/>
      </w:pPr>
      <w:rPr>
        <w:rFonts w:hint="default"/>
      </w:rPr>
    </w:lvl>
    <w:lvl w:ilvl="4" w:tplc="2752EBEE">
      <w:start w:val="1"/>
      <w:numFmt w:val="decimal"/>
      <w:lvlText w:val="%5."/>
      <w:lvlJc w:val="left"/>
      <w:pPr>
        <w:ind w:left="33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E7C247A"/>
    <w:multiLevelType w:val="hybridMultilevel"/>
    <w:tmpl w:val="1BC0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9"/>
  </w:num>
  <w:num w:numId="10">
    <w:abstractNumId w:val="24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20"/>
  </w:num>
  <w:num w:numId="16">
    <w:abstractNumId w:val="3"/>
  </w:num>
  <w:num w:numId="17">
    <w:abstractNumId w:val="10"/>
  </w:num>
  <w:num w:numId="18">
    <w:abstractNumId w:val="25"/>
  </w:num>
  <w:num w:numId="19">
    <w:abstractNumId w:val="1"/>
  </w:num>
  <w:num w:numId="20">
    <w:abstractNumId w:val="19"/>
  </w:num>
  <w:num w:numId="21">
    <w:abstractNumId w:val="22"/>
  </w:num>
  <w:num w:numId="22">
    <w:abstractNumId w:val="15"/>
  </w:num>
  <w:num w:numId="23">
    <w:abstractNumId w:val="23"/>
  </w:num>
  <w:num w:numId="24">
    <w:abstractNumId w:val="2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revisionView w:markup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siakirjaan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7655BEEF0F2C40B8B88C71E77B5D2C6E"/>
    <w:docVar w:name="LW_CROSSREFERENCE" w:val="{SWD(2015) 206 final}"/>
    <w:docVar w:name="LW_DocType" w:val="NORMAL"/>
    <w:docVar w:name="LW_EMISSION" w:val="13.11.2015"/>
    <w:docVar w:name="LW_EMISSION_ISODATE" w:val="2015-11-13"/>
    <w:docVar w:name="LW_EMISSION_LOCATION" w:val="BRX"/>
    <w:docVar w:name="LW_EMISSION_PREFIX" w:val="Bryssel "/>
    <w:docVar w:name="LW_EMISSION_SUFFIX" w:val=" "/>
    <w:docVar w:name="LW_ID_DOCTYPE_NONLW" w:val="CP-039"/>
    <w:docVar w:name="LW_LANGUE" w:val="FI"/>
    <w:docVar w:name="LW_MARKING" w:val="&lt;UNUSED&gt;"/>
    <w:docVar w:name="LW_NOM.INST" w:val="EUROOPAN KOMISSIO"/>
    <w:docVar w:name="LW_NOM.INST_JOINTDOC" w:val="&lt;EMPTY&gt;"/>
    <w:docVar w:name="LW_OBJETACTEPRINCIPAL.CP" w:val="unionin yleisestä talousarviosta tuetuista rahoitusvälineistä 31. joulukuuta 2014 vallinneen tilanteen mukaan varainhoitoasetuksen 140 artiklan 8 kohdan mukaisesti"/>
    <w:docVar w:name="LW_PART_NBR" w:val="1"/>
    <w:docVar w:name="LW_PART_NBR_TOTAL" w:val="1"/>
    <w:docVar w:name="LW_REF.INST.NEW" w:val="COM"/>
    <w:docVar w:name="LW_REF.INST.NEW_ADOPTED" w:val="final"/>
    <w:docVar w:name="LW_REF.INST.NEW_TEXT" w:val="(2015) 565"/>
    <w:docVar w:name="LW_REF.INTERNE" w:val="&lt;UNUSED&gt;"/>
    <w:docVar w:name="LW_SUPERTITRE" w:val="&lt;UNUSED&gt;"/>
    <w:docVar w:name="LW_TITRE.OBJ.CP" w:val="&lt;UNUSED&gt;"/>
    <w:docVar w:name="LW_TYPE.DOC.CP" w:val="LIITE_x000b_"/>
    <w:docVar w:name="LW_TYPEACTEPRINCIPAL.CP" w:val="KOMISSION KERTOMUS EUROOPAN PARLAMENTILLE JA NEUVOSTOLL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fi-F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ind w:right="141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numPr>
        <w:numId w:val="3"/>
      </w:numPr>
      <w:spacing w:before="360" w:after="120" w:line="24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3">
    <w:name w:val="heading 3"/>
    <w:aliases w:val="Heading 3 bis"/>
    <w:basedOn w:val="Normal"/>
    <w:next w:val="Normal"/>
    <w:link w:val="Heading3Char"/>
    <w:uiPriority w:val="9"/>
    <w:unhideWhenUsed/>
    <w:qFormat/>
    <w:pPr>
      <w:keepNext/>
      <w:numPr>
        <w:ilvl w:val="1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0" w:after="360" w:line="240" w:lineRule="auto"/>
      <w:contextualSpacing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numId w:val="10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numPr>
        <w:numId w:val="16"/>
      </w:numPr>
      <w:spacing w:before="240" w:after="120" w:line="240" w:lineRule="auto"/>
      <w:ind w:right="142"/>
      <w:jc w:val="both"/>
      <w:outlineLvl w:val="4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120" w:after="40" w:line="240" w:lineRule="auto"/>
      <w:jc w:val="both"/>
      <w:outlineLvl w:val="5"/>
    </w:pPr>
    <w:rPr>
      <w:rFonts w:ascii="Times New Roman" w:eastAsia="Calibri" w:hAnsi="Times New Roman" w:cs="Times New Roman"/>
      <w:b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aliases w:val="Heading 3 bis Char"/>
    <w:basedOn w:val="DefaultParagraphFont"/>
    <w:link w:val="Heading3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Calibri" w:hAnsi="Times New Roman" w:cs="Times New Roman"/>
      <w:b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60" w:after="60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before="60" w:after="100"/>
    </w:pPr>
    <w:rPr>
      <w:rFonts w:ascii="Times New Roman" w:eastAsia="Calibri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spacing w:before="60" w:after="100"/>
      <w:ind w:left="220"/>
    </w:pPr>
    <w:rPr>
      <w:rFonts w:ascii="Times New Roman" w:eastAsia="Calibri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before="60" w:after="100"/>
      <w:ind w:left="440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6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Text1">
    <w:name w:val="Text 1"/>
    <w:basedOn w:val="Normal"/>
    <w:pPr>
      <w:spacing w:before="60"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aliases w:val="Footnote symbol,Footnote,Voetnootverwijzing,Times 10 Point,Exposant 3 Point,Appel note de bas de p,BVI fnr,Footnote reference number,Ref,de nota al pie,note TESI,SUPERS,EN Footnote text,EN Footnote Reference,number,no...,E F,fr,o,FR,F"/>
    <w:uiPriority w:val="99"/>
    <w:rPr>
      <w:shd w:val="clear" w:color="auto" w:fill="auto"/>
      <w:vertAlign w:val="superscript"/>
    </w:rPr>
  </w:style>
  <w:style w:type="paragraph" w:styleId="NormalIndent">
    <w:name w:val="Normal Indent"/>
    <w:basedOn w:val="Normal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Nor">
    <w:name w:val="Nor"/>
    <w:aliases w:val="ql"/>
    <w:basedOn w:val="ListParagraph"/>
    <w:pPr>
      <w:spacing w:after="0" w:line="240" w:lineRule="auto"/>
      <w:ind w:left="0"/>
      <w:jc w:val="both"/>
    </w:pPr>
    <w:rPr>
      <w:rFonts w:ascii="Constantia" w:hAnsi="Constantia" w:cs="EUAlbertina"/>
      <w:b/>
      <w:i/>
      <w:color w:val="00000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60"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60" w:after="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tabs>
        <w:tab w:val="left" w:pos="2160"/>
      </w:tabs>
      <w:spacing w:before="60"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pPr>
      <w:numPr>
        <w:numId w:val="4"/>
      </w:numPr>
    </w:pPr>
  </w:style>
  <w:style w:type="numbering" w:customStyle="1" w:styleId="1111111">
    <w:name w:val="1 / 1.1 / 1.1.11"/>
    <w:basedOn w:val="NoList"/>
    <w:next w:val="111111"/>
    <w:pPr>
      <w:numPr>
        <w:numId w:val="5"/>
      </w:numPr>
    </w:pPr>
  </w:style>
  <w:style w:type="character" w:styleId="SubtleEmphasis">
    <w:name w:val="Subtle Emphasis"/>
    <w:uiPriority w:val="19"/>
    <w:qFormat/>
    <w:rPr>
      <w:b/>
      <w:i/>
      <w:iCs/>
      <w:color w:val="808080"/>
    </w:rPr>
  </w:style>
  <w:style w:type="numbering" w:customStyle="1" w:styleId="1111112">
    <w:name w:val="1 / 1.1 / 1.1.12"/>
    <w:basedOn w:val="NoList"/>
    <w:next w:val="111111"/>
    <w:pPr>
      <w:numPr>
        <w:numId w:val="2"/>
      </w:numPr>
    </w:pPr>
  </w:style>
  <w:style w:type="paragraph" w:styleId="ListBullet">
    <w:name w:val="List Bullet"/>
    <w:basedOn w:val="Normal"/>
    <w:pPr>
      <w:numPr>
        <w:numId w:val="9"/>
      </w:numPr>
      <w:spacing w:before="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utexte">
    <w:name w:val="Corps du texte_"/>
    <w:link w:val="Corpsdutexte0"/>
    <w:uiPriority w:val="99"/>
    <w:rPr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pPr>
      <w:widowControl w:val="0"/>
      <w:shd w:val="clear" w:color="auto" w:fill="FFFFFF"/>
      <w:spacing w:before="4680" w:after="0" w:line="240" w:lineRule="atLeast"/>
      <w:ind w:hanging="460"/>
    </w:p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4380" w:after="0" w:line="240" w:lineRule="atLeas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sdutexte10">
    <w:name w:val="Corps du texte10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3">
    <w:name w:val="Corps du texte (3)_"/>
    <w:link w:val="Corpsdutexte30"/>
    <w:uiPriority w:val="99"/>
    <w:rPr>
      <w:b/>
      <w:bCs/>
      <w:sz w:val="23"/>
      <w:szCs w:val="23"/>
      <w:shd w:val="clear" w:color="auto" w:fill="FFFFFF"/>
    </w:rPr>
  </w:style>
  <w:style w:type="character" w:customStyle="1" w:styleId="Corpsdutexte7">
    <w:name w:val="Corps du texte7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Gras5">
    <w:name w:val="Corps du texte + Gras5"/>
    <w:uiPriority w:val="99"/>
    <w:rPr>
      <w:b/>
      <w:bCs/>
      <w:sz w:val="23"/>
      <w:szCs w:val="23"/>
      <w:u w:val="none"/>
      <w:shd w:val="clear" w:color="auto" w:fill="FFFFFF"/>
    </w:rPr>
  </w:style>
  <w:style w:type="character" w:customStyle="1" w:styleId="Corpsdutexte6">
    <w:name w:val="Corps du texte6"/>
    <w:uiPriority w:val="99"/>
    <w:rPr>
      <w:sz w:val="23"/>
      <w:szCs w:val="23"/>
      <w:u w:val="none"/>
      <w:shd w:val="clear" w:color="auto" w:fill="FFFFFF"/>
    </w:rPr>
  </w:style>
  <w:style w:type="character" w:customStyle="1" w:styleId="CorpsdutexteGras4">
    <w:name w:val="Corps du texte + Gras4"/>
    <w:uiPriority w:val="99"/>
    <w:rPr>
      <w:b/>
      <w:bCs/>
      <w:sz w:val="23"/>
      <w:szCs w:val="23"/>
      <w:u w:val="none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pPr>
      <w:widowControl w:val="0"/>
      <w:shd w:val="clear" w:color="auto" w:fill="FFFFFF"/>
      <w:spacing w:before="480" w:after="240" w:line="240" w:lineRule="atLeast"/>
      <w:ind w:hanging="720"/>
      <w:jc w:val="both"/>
    </w:pPr>
    <w:rPr>
      <w:b/>
      <w:bCs/>
      <w:sz w:val="23"/>
      <w:szCs w:val="23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before="60" w:after="6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ption1">
    <w:name w:val="Caption1"/>
    <w:basedOn w:val="Caption"/>
    <w:next w:val="Normal"/>
    <w:link w:val="captionChar0"/>
    <w:qFormat/>
    <w:pPr>
      <w:keepNext/>
      <w:jc w:val="center"/>
    </w:pPr>
    <w:rPr>
      <w:i/>
      <w:sz w:val="22"/>
    </w:rPr>
  </w:style>
  <w:style w:type="paragraph" w:customStyle="1" w:styleId="SourceCap">
    <w:name w:val="SourceCap"/>
    <w:basedOn w:val="Normal"/>
    <w:next w:val="Normal"/>
    <w:link w:val="SourceCapChar"/>
    <w:qFormat/>
    <w:pPr>
      <w:spacing w:before="60" w:after="160"/>
      <w:ind w:left="851"/>
    </w:pPr>
    <w:rPr>
      <w:rFonts w:ascii="Times New Roman" w:eastAsia="Calibri" w:hAnsi="Times New Roman" w:cs="Times New Roman"/>
      <w:b/>
      <w:i/>
      <w:sz w:val="21"/>
      <w:szCs w:val="20"/>
    </w:rPr>
  </w:style>
  <w:style w:type="character" w:customStyle="1" w:styleId="CaptionChar">
    <w:name w:val="Caption Char"/>
    <w:link w:val="Caption"/>
    <w:uiPriority w:val="3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aptionChar0">
    <w:name w:val="caption Char"/>
    <w:link w:val="Caption1"/>
    <w:rPr>
      <w:rFonts w:ascii="Times New Roman" w:eastAsia="Calibri" w:hAnsi="Times New Roman" w:cs="Times New Roman"/>
      <w:b/>
      <w:bCs/>
      <w:i/>
      <w:szCs w:val="20"/>
    </w:rPr>
  </w:style>
  <w:style w:type="character" w:customStyle="1" w:styleId="SourceCapChar">
    <w:name w:val="SourceCap Char"/>
    <w:link w:val="SourceCap"/>
    <w:rPr>
      <w:rFonts w:ascii="Times New Roman" w:eastAsia="Calibri" w:hAnsi="Times New Roman" w:cs="Times New Roman"/>
      <w:b/>
      <w:i/>
      <w:sz w:val="21"/>
      <w:szCs w:val="20"/>
    </w:rPr>
  </w:style>
  <w:style w:type="paragraph" w:customStyle="1" w:styleId="KeyPoints">
    <w:name w:val="KeyPoints"/>
    <w:basedOn w:val="Normal"/>
    <w:link w:val="KeyPointsChar"/>
    <w:qFormat/>
    <w:pPr>
      <w:numPr>
        <w:numId w:val="1"/>
      </w:numPr>
      <w:spacing w:before="60" w:after="60" w:line="240" w:lineRule="auto"/>
      <w:ind w:left="0" w:hanging="357"/>
      <w:contextualSpacing/>
      <w:jc w:val="both"/>
    </w:pPr>
    <w:rPr>
      <w:rFonts w:ascii="Times New Roman" w:eastAsia="Calibri" w:hAnsi="Times New Roman" w:cs="Times New Roman"/>
      <w:i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spacing w:before="60" w:after="60"/>
      <w:ind w:left="720"/>
    </w:pPr>
    <w:rPr>
      <w:rFonts w:ascii="Times New Roman" w:eastAsia="Calibri" w:hAnsi="Times New Roman" w:cs="Times New Roman"/>
      <w:sz w:val="24"/>
    </w:rPr>
  </w:style>
  <w:style w:type="character" w:customStyle="1" w:styleId="KeyPointsChar">
    <w:name w:val="KeyPoints Char"/>
    <w:link w:val="KeyPoints"/>
    <w:rPr>
      <w:rFonts w:ascii="Times New Roman" w:eastAsia="Calibri" w:hAnsi="Times New Roman" w:cs="Times New Roman"/>
      <w:i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pPr>
      <w:spacing w:before="60" w:after="60"/>
      <w:ind w:left="960"/>
    </w:pPr>
    <w:rPr>
      <w:rFonts w:ascii="Times New Roman" w:eastAsia="Calibri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MS Mincho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MS Mincho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MS Mincho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MS Mincho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60" w:after="60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s2">
    <w:name w:val="s2"/>
    <w:basedOn w:val="Normal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20">
    <w:name w:val="bumpedfont20"/>
  </w:style>
  <w:style w:type="paragraph" w:customStyle="1" w:styleId="Bulletedlist">
    <w:name w:val="Bulleted list"/>
    <w:basedOn w:val="Normal"/>
    <w:qFormat/>
    <w:pPr>
      <w:numPr>
        <w:numId w:val="12"/>
      </w:numPr>
      <w:spacing w:before="60" w:after="60" w:line="240" w:lineRule="auto"/>
      <w:jc w:val="both"/>
    </w:pPr>
    <w:rPr>
      <w:rFonts w:ascii="Arial" w:eastAsia="MS Mincho" w:hAnsi="Arial" w:cs="Arial"/>
    </w:rPr>
  </w:style>
  <w:style w:type="paragraph" w:customStyle="1" w:styleId="Heading4bis">
    <w:name w:val="Heading 4 bis"/>
    <w:basedOn w:val="Heading4"/>
    <w:link w:val="Heading4bisChar"/>
    <w:qFormat/>
    <w:pPr>
      <w:numPr>
        <w:ilvl w:val="2"/>
        <w:numId w:val="3"/>
      </w:numPr>
    </w:pPr>
    <w:rPr>
      <w:u w:val="none"/>
    </w:rPr>
  </w:style>
  <w:style w:type="paragraph" w:customStyle="1" w:styleId="Heading5bis">
    <w:name w:val="Heading 5 bis"/>
    <w:basedOn w:val="Heading5"/>
    <w:link w:val="Heading5bisChar"/>
    <w:qFormat/>
    <w:pPr>
      <w:numPr>
        <w:ilvl w:val="3"/>
        <w:numId w:val="3"/>
      </w:numPr>
      <w:spacing w:before="120"/>
    </w:pPr>
  </w:style>
  <w:style w:type="character" w:customStyle="1" w:styleId="Heading4bisChar">
    <w:name w:val="Heading 4 bis Char"/>
    <w:link w:val="Heading4bis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5bisChar">
    <w:name w:val="Heading 5 bis Char"/>
    <w:link w:val="Heading5bis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Heading3-a">
    <w:name w:val="Heading 3-a"/>
    <w:basedOn w:val="Heading3"/>
    <w:link w:val="Heading3-a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60" w:after="240"/>
    </w:p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ing3-aChar">
    <w:name w:val="Heading 3-a Char"/>
    <w:basedOn w:val="Heading3Char"/>
    <w:link w:val="Heading3-a"/>
    <w:rPr>
      <w:rFonts w:ascii="Times New Roman" w:eastAsia="Calibri" w:hAnsi="Times New Roman" w:cs="Times New Roman"/>
      <w:b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Calibri" w:hAnsi="Times New Roman" w:cs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eastAsia="Calibri" w:hAnsi="Times New Roman" w:cs="Times New Roman"/>
      <w:sz w:val="24"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fi-F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ind w:right="141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numPr>
        <w:numId w:val="3"/>
      </w:numPr>
      <w:spacing w:before="360" w:after="120" w:line="24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3">
    <w:name w:val="heading 3"/>
    <w:aliases w:val="Heading 3 bis"/>
    <w:basedOn w:val="Normal"/>
    <w:next w:val="Normal"/>
    <w:link w:val="Heading3Char"/>
    <w:uiPriority w:val="9"/>
    <w:unhideWhenUsed/>
    <w:qFormat/>
    <w:pPr>
      <w:keepNext/>
      <w:numPr>
        <w:ilvl w:val="1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0" w:after="360" w:line="240" w:lineRule="auto"/>
      <w:contextualSpacing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numId w:val="10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numPr>
        <w:numId w:val="16"/>
      </w:numPr>
      <w:spacing w:before="240" w:after="120" w:line="240" w:lineRule="auto"/>
      <w:ind w:right="142"/>
      <w:jc w:val="both"/>
      <w:outlineLvl w:val="4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120" w:after="40" w:line="240" w:lineRule="auto"/>
      <w:jc w:val="both"/>
      <w:outlineLvl w:val="5"/>
    </w:pPr>
    <w:rPr>
      <w:rFonts w:ascii="Times New Roman" w:eastAsia="Calibri" w:hAnsi="Times New Roman" w:cs="Times New Roman"/>
      <w:b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aliases w:val="Heading 3 bis Char"/>
    <w:basedOn w:val="DefaultParagraphFont"/>
    <w:link w:val="Heading3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Calibri" w:hAnsi="Times New Roman" w:cs="Times New Roman"/>
      <w:b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60" w:after="60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before="60" w:after="100"/>
    </w:pPr>
    <w:rPr>
      <w:rFonts w:ascii="Times New Roman" w:eastAsia="Calibri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spacing w:before="60" w:after="100"/>
      <w:ind w:left="220"/>
    </w:pPr>
    <w:rPr>
      <w:rFonts w:ascii="Times New Roman" w:eastAsia="Calibri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before="60" w:after="100"/>
      <w:ind w:left="440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6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Text1">
    <w:name w:val="Text 1"/>
    <w:basedOn w:val="Normal"/>
    <w:pPr>
      <w:spacing w:before="60"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aliases w:val="Footnote symbol,Footnote,Voetnootverwijzing,Times 10 Point,Exposant 3 Point,Appel note de bas de p,BVI fnr,Footnote reference number,Ref,de nota al pie,note TESI,SUPERS,EN Footnote text,EN Footnote Reference,number,no...,E F,fr,o,FR,F"/>
    <w:uiPriority w:val="99"/>
    <w:rPr>
      <w:shd w:val="clear" w:color="auto" w:fill="auto"/>
      <w:vertAlign w:val="superscript"/>
    </w:rPr>
  </w:style>
  <w:style w:type="paragraph" w:styleId="NormalIndent">
    <w:name w:val="Normal Indent"/>
    <w:basedOn w:val="Normal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Nor">
    <w:name w:val="Nor"/>
    <w:aliases w:val="ql"/>
    <w:basedOn w:val="ListParagraph"/>
    <w:pPr>
      <w:spacing w:after="0" w:line="240" w:lineRule="auto"/>
      <w:ind w:left="0"/>
      <w:jc w:val="both"/>
    </w:pPr>
    <w:rPr>
      <w:rFonts w:ascii="Constantia" w:hAnsi="Constantia" w:cs="EUAlbertina"/>
      <w:b/>
      <w:i/>
      <w:color w:val="00000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60"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60" w:after="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tabs>
        <w:tab w:val="left" w:pos="2160"/>
      </w:tabs>
      <w:spacing w:before="60"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pPr>
      <w:numPr>
        <w:numId w:val="4"/>
      </w:numPr>
    </w:pPr>
  </w:style>
  <w:style w:type="numbering" w:customStyle="1" w:styleId="1111111">
    <w:name w:val="1 / 1.1 / 1.1.11"/>
    <w:basedOn w:val="NoList"/>
    <w:next w:val="111111"/>
    <w:pPr>
      <w:numPr>
        <w:numId w:val="5"/>
      </w:numPr>
    </w:pPr>
  </w:style>
  <w:style w:type="character" w:styleId="SubtleEmphasis">
    <w:name w:val="Subtle Emphasis"/>
    <w:uiPriority w:val="19"/>
    <w:qFormat/>
    <w:rPr>
      <w:b/>
      <w:i/>
      <w:iCs/>
      <w:color w:val="808080"/>
    </w:rPr>
  </w:style>
  <w:style w:type="numbering" w:customStyle="1" w:styleId="1111112">
    <w:name w:val="1 / 1.1 / 1.1.12"/>
    <w:basedOn w:val="NoList"/>
    <w:next w:val="111111"/>
    <w:pPr>
      <w:numPr>
        <w:numId w:val="2"/>
      </w:numPr>
    </w:pPr>
  </w:style>
  <w:style w:type="paragraph" w:styleId="ListBullet">
    <w:name w:val="List Bullet"/>
    <w:basedOn w:val="Normal"/>
    <w:pPr>
      <w:numPr>
        <w:numId w:val="9"/>
      </w:numPr>
      <w:spacing w:before="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utexte">
    <w:name w:val="Corps du texte_"/>
    <w:link w:val="Corpsdutexte0"/>
    <w:uiPriority w:val="99"/>
    <w:rPr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pPr>
      <w:widowControl w:val="0"/>
      <w:shd w:val="clear" w:color="auto" w:fill="FFFFFF"/>
      <w:spacing w:before="4680" w:after="0" w:line="240" w:lineRule="atLeast"/>
      <w:ind w:hanging="460"/>
    </w:p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4380" w:after="0" w:line="240" w:lineRule="atLeas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sdutexte10">
    <w:name w:val="Corps du texte10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3">
    <w:name w:val="Corps du texte (3)_"/>
    <w:link w:val="Corpsdutexte30"/>
    <w:uiPriority w:val="99"/>
    <w:rPr>
      <w:b/>
      <w:bCs/>
      <w:sz w:val="23"/>
      <w:szCs w:val="23"/>
      <w:shd w:val="clear" w:color="auto" w:fill="FFFFFF"/>
    </w:rPr>
  </w:style>
  <w:style w:type="character" w:customStyle="1" w:styleId="Corpsdutexte7">
    <w:name w:val="Corps du texte7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Gras5">
    <w:name w:val="Corps du texte + Gras5"/>
    <w:uiPriority w:val="99"/>
    <w:rPr>
      <w:b/>
      <w:bCs/>
      <w:sz w:val="23"/>
      <w:szCs w:val="23"/>
      <w:u w:val="none"/>
      <w:shd w:val="clear" w:color="auto" w:fill="FFFFFF"/>
    </w:rPr>
  </w:style>
  <w:style w:type="character" w:customStyle="1" w:styleId="Corpsdutexte6">
    <w:name w:val="Corps du texte6"/>
    <w:uiPriority w:val="99"/>
    <w:rPr>
      <w:sz w:val="23"/>
      <w:szCs w:val="23"/>
      <w:u w:val="none"/>
      <w:shd w:val="clear" w:color="auto" w:fill="FFFFFF"/>
    </w:rPr>
  </w:style>
  <w:style w:type="character" w:customStyle="1" w:styleId="CorpsdutexteGras4">
    <w:name w:val="Corps du texte + Gras4"/>
    <w:uiPriority w:val="99"/>
    <w:rPr>
      <w:b/>
      <w:bCs/>
      <w:sz w:val="23"/>
      <w:szCs w:val="23"/>
      <w:u w:val="none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pPr>
      <w:widowControl w:val="0"/>
      <w:shd w:val="clear" w:color="auto" w:fill="FFFFFF"/>
      <w:spacing w:before="480" w:after="240" w:line="240" w:lineRule="atLeast"/>
      <w:ind w:hanging="720"/>
      <w:jc w:val="both"/>
    </w:pPr>
    <w:rPr>
      <w:b/>
      <w:bCs/>
      <w:sz w:val="23"/>
      <w:szCs w:val="23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before="60" w:after="6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ption1">
    <w:name w:val="Caption1"/>
    <w:basedOn w:val="Caption"/>
    <w:next w:val="Normal"/>
    <w:link w:val="captionChar0"/>
    <w:qFormat/>
    <w:pPr>
      <w:keepNext/>
      <w:jc w:val="center"/>
    </w:pPr>
    <w:rPr>
      <w:i/>
      <w:sz w:val="22"/>
    </w:rPr>
  </w:style>
  <w:style w:type="paragraph" w:customStyle="1" w:styleId="SourceCap">
    <w:name w:val="SourceCap"/>
    <w:basedOn w:val="Normal"/>
    <w:next w:val="Normal"/>
    <w:link w:val="SourceCapChar"/>
    <w:qFormat/>
    <w:pPr>
      <w:spacing w:before="60" w:after="160"/>
      <w:ind w:left="851"/>
    </w:pPr>
    <w:rPr>
      <w:rFonts w:ascii="Times New Roman" w:eastAsia="Calibri" w:hAnsi="Times New Roman" w:cs="Times New Roman"/>
      <w:b/>
      <w:i/>
      <w:sz w:val="21"/>
      <w:szCs w:val="20"/>
    </w:rPr>
  </w:style>
  <w:style w:type="character" w:customStyle="1" w:styleId="CaptionChar">
    <w:name w:val="Caption Char"/>
    <w:link w:val="Caption"/>
    <w:uiPriority w:val="3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aptionChar0">
    <w:name w:val="caption Char"/>
    <w:link w:val="Caption1"/>
    <w:rPr>
      <w:rFonts w:ascii="Times New Roman" w:eastAsia="Calibri" w:hAnsi="Times New Roman" w:cs="Times New Roman"/>
      <w:b/>
      <w:bCs/>
      <w:i/>
      <w:szCs w:val="20"/>
    </w:rPr>
  </w:style>
  <w:style w:type="character" w:customStyle="1" w:styleId="SourceCapChar">
    <w:name w:val="SourceCap Char"/>
    <w:link w:val="SourceCap"/>
    <w:rPr>
      <w:rFonts w:ascii="Times New Roman" w:eastAsia="Calibri" w:hAnsi="Times New Roman" w:cs="Times New Roman"/>
      <w:b/>
      <w:i/>
      <w:sz w:val="21"/>
      <w:szCs w:val="20"/>
    </w:rPr>
  </w:style>
  <w:style w:type="paragraph" w:customStyle="1" w:styleId="KeyPoints">
    <w:name w:val="KeyPoints"/>
    <w:basedOn w:val="Normal"/>
    <w:link w:val="KeyPointsChar"/>
    <w:qFormat/>
    <w:pPr>
      <w:numPr>
        <w:numId w:val="1"/>
      </w:numPr>
      <w:spacing w:before="60" w:after="60" w:line="240" w:lineRule="auto"/>
      <w:ind w:left="0" w:hanging="357"/>
      <w:contextualSpacing/>
      <w:jc w:val="both"/>
    </w:pPr>
    <w:rPr>
      <w:rFonts w:ascii="Times New Roman" w:eastAsia="Calibri" w:hAnsi="Times New Roman" w:cs="Times New Roman"/>
      <w:i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spacing w:before="60" w:after="60"/>
      <w:ind w:left="720"/>
    </w:pPr>
    <w:rPr>
      <w:rFonts w:ascii="Times New Roman" w:eastAsia="Calibri" w:hAnsi="Times New Roman" w:cs="Times New Roman"/>
      <w:sz w:val="24"/>
    </w:rPr>
  </w:style>
  <w:style w:type="character" w:customStyle="1" w:styleId="KeyPointsChar">
    <w:name w:val="KeyPoints Char"/>
    <w:link w:val="KeyPoints"/>
    <w:rPr>
      <w:rFonts w:ascii="Times New Roman" w:eastAsia="Calibri" w:hAnsi="Times New Roman" w:cs="Times New Roman"/>
      <w:i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pPr>
      <w:spacing w:before="60" w:after="60"/>
      <w:ind w:left="960"/>
    </w:pPr>
    <w:rPr>
      <w:rFonts w:ascii="Times New Roman" w:eastAsia="Calibri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MS Mincho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MS Mincho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MS Mincho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MS Mincho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60" w:after="60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s2">
    <w:name w:val="s2"/>
    <w:basedOn w:val="Normal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20">
    <w:name w:val="bumpedfont20"/>
  </w:style>
  <w:style w:type="paragraph" w:customStyle="1" w:styleId="Bulletedlist">
    <w:name w:val="Bulleted list"/>
    <w:basedOn w:val="Normal"/>
    <w:qFormat/>
    <w:pPr>
      <w:numPr>
        <w:numId w:val="12"/>
      </w:numPr>
      <w:spacing w:before="60" w:after="60" w:line="240" w:lineRule="auto"/>
      <w:jc w:val="both"/>
    </w:pPr>
    <w:rPr>
      <w:rFonts w:ascii="Arial" w:eastAsia="MS Mincho" w:hAnsi="Arial" w:cs="Arial"/>
    </w:rPr>
  </w:style>
  <w:style w:type="paragraph" w:customStyle="1" w:styleId="Heading4bis">
    <w:name w:val="Heading 4 bis"/>
    <w:basedOn w:val="Heading4"/>
    <w:link w:val="Heading4bisChar"/>
    <w:qFormat/>
    <w:pPr>
      <w:numPr>
        <w:ilvl w:val="2"/>
        <w:numId w:val="3"/>
      </w:numPr>
    </w:pPr>
    <w:rPr>
      <w:u w:val="none"/>
    </w:rPr>
  </w:style>
  <w:style w:type="paragraph" w:customStyle="1" w:styleId="Heading5bis">
    <w:name w:val="Heading 5 bis"/>
    <w:basedOn w:val="Heading5"/>
    <w:link w:val="Heading5bisChar"/>
    <w:qFormat/>
    <w:pPr>
      <w:numPr>
        <w:ilvl w:val="3"/>
        <w:numId w:val="3"/>
      </w:numPr>
      <w:spacing w:before="120"/>
    </w:pPr>
  </w:style>
  <w:style w:type="character" w:customStyle="1" w:styleId="Heading4bisChar">
    <w:name w:val="Heading 4 bis Char"/>
    <w:link w:val="Heading4bis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5bisChar">
    <w:name w:val="Heading 5 bis Char"/>
    <w:link w:val="Heading5bis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Heading3-a">
    <w:name w:val="Heading 3-a"/>
    <w:basedOn w:val="Heading3"/>
    <w:link w:val="Heading3-a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60" w:after="240"/>
    </w:p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ing3-aChar">
    <w:name w:val="Heading 3-a Char"/>
    <w:basedOn w:val="Heading3Char"/>
    <w:link w:val="Heading3-a"/>
    <w:rPr>
      <w:rFonts w:ascii="Times New Roman" w:eastAsia="Calibri" w:hAnsi="Times New Roman" w:cs="Times New Roman"/>
      <w:b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Calibri" w:hAnsi="Times New Roman" w:cs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eastAsia="Calibri" w:hAnsi="Times New Roman" w:cs="Times New Roman"/>
      <w:sz w:val="24"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yintracomm.ec.testa.eu/budgweb/EN/imp/financial-instruments/Pages/financial-instruments-201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3163</Words>
  <Characters>24015</Characters>
  <Application>Microsoft Office Word</Application>
  <DocSecurity>0</DocSecurity>
  <Lines>1715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DIGIT/A3</cp:lastModifiedBy>
  <cp:revision>11</cp:revision>
  <dcterms:created xsi:type="dcterms:W3CDTF">2015-09-23T15:23:00Z</dcterms:created>
  <dcterms:modified xsi:type="dcterms:W3CDTF">2015-11-13T08:04:00Z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