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98B1F4F985E4AC8B18B9E6DA1746615" style="width:451.25pt;height:395.1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pBdr>
          <w:top w:val="nil"/>
          <w:left w:val="nil"/>
          <w:bottom w:val="nil"/>
          <w:right w:val="nil"/>
          <w:between w:val="nil"/>
          <w:bar w:val="nil"/>
        </w:pBdr>
        <w:spacing w:before="0" w:after="240"/>
        <w:rPr>
          <w:rFonts w:eastAsia="Arial Unicode MS"/>
          <w:noProof/>
        </w:rPr>
      </w:pPr>
      <w:r>
        <w:rPr>
          <w:noProof/>
        </w:rPr>
        <w:t>Momenteel zijn er in de lidstaten meer dan 300 civiele en militaire autoriteiten die verantwoordelijk zijn voor de uitvoering van kustwachttaken in zeer uiteenlopende domeinen, zoals maritieme veiligheid, beveiliging, opsporing en redding, grenscontrole, visserijcontrole, douanecontrole, algemene rechtshandhaving en milieubescherming. De nationale autoriteiten worden bij de uitoefening van die taken bijgestaan door een aantal EU-agentschappen, met name Frontex, het Europees Agentschap voor maritieme veiligheid en het Europees Bureau voor visserijcontrole.</w:t>
      </w:r>
    </w:p>
    <w:p>
      <w:pPr>
        <w:pBdr>
          <w:top w:val="nil"/>
          <w:left w:val="nil"/>
          <w:bottom w:val="nil"/>
          <w:right w:val="nil"/>
          <w:between w:val="nil"/>
          <w:bar w:val="nil"/>
        </w:pBdr>
        <w:spacing w:before="0" w:after="240"/>
        <w:rPr>
          <w:rFonts w:eastAsia="Arial Unicode MS"/>
          <w:noProof/>
        </w:rPr>
      </w:pPr>
      <w:r>
        <w:rPr>
          <w:noProof/>
        </w:rPr>
        <w:t>In 2014 heeft de Commissie een haalbaarheidsstudie afgerond waarin werd nagegaan of er behoefte is aan meer samenwerking en coördinatie tussen de nationale instanties en agentschappen die kustwachttaken uitvoeren. In die studie wordt een aantal aspecten aangewezen die nauwere samenwerking rechtvaardigen, vooral op het vlak van operationele bewaking en gegevensuitwisseling, die aan al die taken ten grondslag liggen.</w:t>
      </w:r>
    </w:p>
    <w:p>
      <w:pPr>
        <w:pBdr>
          <w:top w:val="nil"/>
          <w:left w:val="nil"/>
          <w:bottom w:val="nil"/>
          <w:right w:val="nil"/>
          <w:between w:val="nil"/>
          <w:bar w:val="nil"/>
        </w:pBdr>
        <w:spacing w:before="0" w:after="240"/>
        <w:rPr>
          <w:rFonts w:eastAsia="Arial Unicode MS"/>
          <w:noProof/>
        </w:rPr>
      </w:pPr>
      <w:r>
        <w:rPr>
          <w:noProof/>
        </w:rPr>
        <w:t>De behoefte aan nauwere samenwerking en coördinatie tussen autoriteiten die kustwachttaken uitvoeren, is vervolgens erkend in de wetgeving van de Unie inzake maritiem vervoer, in de maritieme veiligheidsstrategie van de Europese Unie via een in 2014 door de Raad goedgekeurd actieplan en in de in 2015 door de Commissie goedgekeurde Europese migratieagenda.</w:t>
      </w:r>
    </w:p>
    <w:p>
      <w:pPr>
        <w:pBdr>
          <w:top w:val="nil"/>
          <w:left w:val="nil"/>
          <w:bottom w:val="nil"/>
          <w:right w:val="nil"/>
          <w:between w:val="nil"/>
          <w:bar w:val="nil"/>
        </w:pBdr>
        <w:spacing w:before="0" w:after="240"/>
        <w:rPr>
          <w:rFonts w:eastAsia="Arial Unicode MS"/>
          <w:noProof/>
        </w:rPr>
      </w:pPr>
      <w:r>
        <w:rPr>
          <w:noProof/>
        </w:rPr>
        <w:t>Dit wetgevingsvoorstel ter versterking van de Europese samenwerking op het vlak van kustwachttaken heeft ten doel de samenwerking en coördinatie tussen de betrokken EU-agentschappen te bevorderen om de synergieën tussen hun respectieve diensten te versterken, zodat zij meer doeltreffende en kosteneffectieve diensten voor verschillende doeleinden kunnen verlenen aan de nationale autoriteiten die kustwachttaken uitvoeren.</w:t>
      </w:r>
    </w:p>
    <w:p>
      <w:pPr>
        <w:pBdr>
          <w:top w:val="nil"/>
          <w:left w:val="nil"/>
          <w:bottom w:val="nil"/>
          <w:right w:val="nil"/>
          <w:between w:val="nil"/>
          <w:bar w:val="nil"/>
        </w:pBdr>
        <w:spacing w:before="0" w:after="240"/>
        <w:rPr>
          <w:rFonts w:eastAsia="Arial Unicode MS"/>
          <w:noProof/>
        </w:rPr>
      </w:pPr>
      <w:r>
        <w:rPr>
          <w:noProof/>
        </w:rPr>
        <w:t>Dit wetgevingsvoorstel maakt deel uit van een reeks door de Commissie voorgestelde maatregelen om de buitengrenzen van Europa beter te beschermen, onder meer door Europese samenwerking op het vlak van kustwachttaken, waaronder een voorstel voor een verordening tot oprichting van een Europees grens- en kustwachtagentschap en een voorstel voor een verordening tot wijziging van Verordening (EG) nr. 768/2005 van de Raad tot oprichting van een Communautair Bureau voor visserijcontrole. De materiële wijzigingen in dit voorstel stemmen volledig overeen met de voorgestelde bepalingen over Europese samenwerking op het vlak van kustwachttaken in het voorstel voor een verordening tot oprichting van een Europees grens- en kustwachtagentschap en met de voorgestelde wijzigingen van Verordening (EG) nr. 768/2005 van de Raad.</w:t>
      </w:r>
    </w:p>
    <w:p>
      <w:pPr>
        <w:pStyle w:val="ManualHeading2"/>
        <w:rPr>
          <w:rFonts w:eastAsia="Arial Unicode MS"/>
          <w:noProof/>
          <w:color w:val="000000"/>
          <w:u w:color="000000"/>
          <w:bdr w:val="nil"/>
        </w:rPr>
      </w:pPr>
      <w:r>
        <w:rPr>
          <w:noProof/>
          <w:color w:val="000000"/>
          <w:u w:color="000000"/>
          <w:bdr w:val="nil"/>
        </w:rPr>
        <w:t>•</w:t>
      </w:r>
      <w:r>
        <w:rPr>
          <w:noProof/>
        </w:rPr>
        <w:tab/>
        <w:t>Samenhang met de huidige bepalingen op dit beleidsgebied</w:t>
      </w:r>
    </w:p>
    <w:p>
      <w:pPr>
        <w:pBdr>
          <w:top w:val="nil"/>
          <w:left w:val="nil"/>
          <w:bottom w:val="nil"/>
          <w:right w:val="nil"/>
          <w:between w:val="nil"/>
          <w:bar w:val="nil"/>
        </w:pBdr>
        <w:spacing w:before="0" w:after="240"/>
        <w:rPr>
          <w:rFonts w:eastAsia="Arial Unicode MS"/>
          <w:noProof/>
        </w:rPr>
      </w:pPr>
      <w:r>
        <w:rPr>
          <w:noProof/>
        </w:rPr>
        <w:t>Dit voorstel strookt met de beleidsdoelstellingen van het Europese zeevervoerbeleid tot 2018 en van het Europees Agentschap voor maritieme veiligheid, dat is opgericht om een hoog, uniform en doeltreffend niveau van maritieme veiligheid en beveiliging en van voorkoming en bestrijding van verontreiniging door schepen te waarborgen. Het bestrijkt aspecten die centraal staan in de opdracht en de bevoegdheden van het Europees Agentschap voor maritieme veiligheid en in de activiteiten die het verricht met maritieme instanties en instanties die kustwachttaken uitvoeren.</w:t>
      </w:r>
    </w:p>
    <w:p>
      <w:pPr>
        <w:pStyle w:val="ManualHeading2"/>
        <w:rPr>
          <w:rFonts w:eastAsia="Arial Unicode MS"/>
          <w:noProof/>
        </w:rPr>
      </w:pPr>
      <w:r>
        <w:rPr>
          <w:noProof/>
          <w:color w:val="000000"/>
          <w:u w:color="000000"/>
          <w:bdr w:val="nil"/>
        </w:rPr>
        <w:lastRenderedPageBreak/>
        <w:t>•</w:t>
      </w:r>
      <w:r>
        <w:rPr>
          <w:noProof/>
        </w:rPr>
        <w:tab/>
        <w:t>Samenhang met andere beleidsgebieden van de Unie</w:t>
      </w:r>
    </w:p>
    <w:p>
      <w:pPr>
        <w:rPr>
          <w:noProof/>
          <w:szCs w:val="24"/>
        </w:rPr>
      </w:pPr>
      <w:r>
        <w:rPr>
          <w:noProof/>
        </w:rPr>
        <w:t>Dit initiatief heeft ten doel de Europese samenwerking op het vlak van kustwachttaken te verbeteren door een sectoroverschrijdende samenwerking tot stand te brengen tussen het Europees grens- en kustwachtagentschap, het Europees Agentschap voor maritieme veiligheid (European Maritime Safety Agency of EMSA) en het Europees Bureau voor visserijcontrole (European Fisheries Control Agency of EFCA) om de synergieën tussen die agentschappen te versterken zodat zij meer doeltreffende en kosteneffectieve diensten voor verschillende doeleinden kunnen verlenen aan de nationale autoriteiten die kustwachttaken uitvoeren.</w:t>
      </w:r>
    </w:p>
    <w:p>
      <w:pPr>
        <w:pStyle w:val="Text1"/>
        <w:ind w:left="0"/>
        <w:rPr>
          <w:noProof/>
        </w:rPr>
      </w:pPr>
      <w:r>
        <w:rPr>
          <w:noProof/>
        </w:rPr>
        <w:t>Het onderliggende probleem is dat kustwachttaken, zoals grenscontrole, maritieme veiligheid en beveiliging, opsporings- en reddingsoperaties, visserijcontrole, bestrijding van vervuiling enzovoort momenteel in de lidstaten worden uitgevoerd door meer dan 300 autoriteiten, die zelfs op nationaal niveau niet altijd op een gecoördineerde manier samenwerken. Dit voorstel is gericht op het bevorderen van samenwerking en coördinatie tussen autoriteiten die kustwachttaken uitvoeren, en is bijgevolg volledig in overeenstemming met het beleid van de Unie inzake migratie, beveiliging, IOO-visserij en vervoer en mobiliteit.</w:t>
      </w:r>
    </w:p>
    <w:p>
      <w:pPr>
        <w:pStyle w:val="Text1"/>
        <w:ind w:left="0"/>
        <w:rPr>
          <w:noProof/>
        </w:rPr>
      </w:pPr>
      <w:r>
        <w:rPr>
          <w:noProof/>
        </w:rPr>
        <w:t>De aanvullende taken voor het EMSA sluiten volledig aan bij de opdracht van het Europees grens- en kustwachtagentschap en van het EFCA, die zich aldus ook beter zullen kunnen kwijten van hun verplichtingen en taken. Er bestaan reeds bilaterale dienstenniveauovereenkomsten tussen het EMSA en het Europees grens- en kustwachtagentschap en tussen het EMSA en het EFCA voor het leveren van maritieme informatiediensten. Al sinds april 2013 worden er gegevens uitgewisseld met het Europees grens- en kustwachtagentschap en er stromen voortdurend gegevens van het EMSA door naar Eurosur en het situatiecentrum van het Europees grens- en kustwachtagentschap. De bestaande praktijken zullen worden toegepast op de toenemende datastromen.</w:t>
      </w:r>
    </w:p>
    <w:p>
      <w:pPr>
        <w:pStyle w:val="Text1"/>
        <w:ind w:left="0"/>
        <w:rPr>
          <w:noProof/>
        </w:rPr>
      </w:pPr>
      <w:r>
        <w:rPr>
          <w:noProof/>
        </w:rPr>
        <w:t xml:space="preserve">Dit wetgevingsvoorstel doet geen afbreuk aan de verbintenis van de Commissie om de verordeningen tot oprichting van de gedecentraliseerde EU-agentschappen in overeenstemming te brengen met de gemeenschappelijke aanpak van de gedecentraliseerde agentschappen wanneer een dergelijk agentschap om beleidsmatige redenen het onderwerp uitmaakt van een herziening. </w:t>
      </w:r>
    </w:p>
    <w:p>
      <w:pPr>
        <w:pStyle w:val="ManualHeading1"/>
        <w:rPr>
          <w:noProof/>
        </w:rPr>
      </w:pPr>
      <w:r>
        <w:rPr>
          <w:noProof/>
        </w:rPr>
        <w:t>2.</w:t>
      </w:r>
      <w:r>
        <w:rPr>
          <w:noProof/>
        </w:rPr>
        <w:tab/>
        <w:t>RECHTSGRONDSLAG, SUBSIDIARITEIT EN EVENREDIGHEID</w:t>
      </w:r>
    </w:p>
    <w:p>
      <w:pPr>
        <w:pStyle w:val="ManualHeading2"/>
        <w:rPr>
          <w:rFonts w:eastAsia="Arial Unicode MS"/>
          <w:noProof/>
          <w:u w:color="000000"/>
          <w:bdr w:val="nil"/>
        </w:rPr>
      </w:pPr>
      <w:r>
        <w:rPr>
          <w:noProof/>
        </w:rPr>
        <w:t>•</w:t>
      </w:r>
      <w:r>
        <w:rPr>
          <w:noProof/>
        </w:rPr>
        <w:tab/>
        <w:t>Rechtsgrondslag</w:t>
      </w:r>
    </w:p>
    <w:p>
      <w:pPr>
        <w:pBdr>
          <w:top w:val="nil"/>
          <w:left w:val="nil"/>
          <w:bottom w:val="nil"/>
          <w:right w:val="nil"/>
          <w:between w:val="nil"/>
          <w:bar w:val="nil"/>
        </w:pBdr>
        <w:spacing w:before="0" w:after="240"/>
        <w:rPr>
          <w:rFonts w:eastAsia="Arial Unicode MS"/>
          <w:noProof/>
        </w:rPr>
      </w:pPr>
      <w:r>
        <w:rPr>
          <w:noProof/>
        </w:rPr>
        <w:t>Het voorstel is gebaseerd op artikel 100, lid 2, van het VWEU inzake de vaststelling van bepalingen om de doelstellingen van het gemeenschappelijk zeevaartbeleid na te streven.</w:t>
      </w:r>
    </w:p>
    <w:p>
      <w:pPr>
        <w:pStyle w:val="ManualHeading2"/>
        <w:rPr>
          <w:rFonts w:eastAsia="Arial Unicode MS"/>
          <w:noProof/>
          <w:u w:color="000000"/>
          <w:bdr w:val="nil"/>
        </w:rPr>
      </w:pPr>
      <w:r>
        <w:rPr>
          <w:noProof/>
        </w:rPr>
        <w:t>•</w:t>
      </w:r>
      <w:r>
        <w:rPr>
          <w:noProof/>
        </w:rPr>
        <w:tab/>
        <w:t xml:space="preserve">Subsidiariteit </w:t>
      </w:r>
    </w:p>
    <w:p>
      <w:pPr>
        <w:pBdr>
          <w:top w:val="nil"/>
          <w:left w:val="nil"/>
          <w:bottom w:val="nil"/>
          <w:right w:val="nil"/>
          <w:between w:val="nil"/>
          <w:bar w:val="nil"/>
        </w:pBdr>
        <w:spacing w:before="0" w:after="240"/>
        <w:rPr>
          <w:rFonts w:eastAsia="Arial Unicode MS"/>
          <w:noProof/>
        </w:rPr>
      </w:pPr>
      <w:r>
        <w:rPr>
          <w:noProof/>
        </w:rPr>
        <w:t>De inzet van het voorstel is steun aan de nationale autoriteiten die kustwachttaken uitvoeren op nationaal en EU-niveau en waar passend op internationaal niveau.</w:t>
      </w:r>
    </w:p>
    <w:p>
      <w:pPr>
        <w:pStyle w:val="ManualHeading2"/>
        <w:rPr>
          <w:rFonts w:eastAsia="Arial Unicode MS"/>
          <w:noProof/>
          <w:u w:color="000000"/>
          <w:bdr w:val="nil"/>
        </w:rPr>
      </w:pPr>
      <w:r>
        <w:rPr>
          <w:noProof/>
        </w:rPr>
        <w:t>•</w:t>
      </w:r>
      <w:r>
        <w:rPr>
          <w:noProof/>
        </w:rPr>
        <w:tab/>
        <w:t>Evenredigheid</w:t>
      </w:r>
    </w:p>
    <w:p>
      <w:pPr>
        <w:pBdr>
          <w:top w:val="nil"/>
          <w:left w:val="nil"/>
          <w:bottom w:val="nil"/>
          <w:right w:val="nil"/>
          <w:between w:val="nil"/>
          <w:bar w:val="nil"/>
        </w:pBdr>
        <w:spacing w:before="0" w:after="240"/>
        <w:rPr>
          <w:noProof/>
        </w:rPr>
      </w:pPr>
      <w:r>
        <w:rPr>
          <w:noProof/>
        </w:rPr>
        <w:t>Het voorstel is gericht op een versterking van de capaciteit van de EU-kustwacht om te reageren op bedreigingen en risico's op maritiem gebied, door de onderlinge samenwerking te verbeteren en grens- en sectoroverschrijdende, kosteneffectieve acties te bevorderen. Aldus wordt dubbel werk voorkomen en wordt ervoor gezorgd dat de voornaamste actoren (met name EU-agentschappen) op een coherente en doeltreffende manier te werk gaan en samen synergieën tot stand brengen. Er wordt rekening gehouden met de behoefte aan meer controle op maritiem gebied en tegelijkertijd wordt de werklast voor de nationale en de EU-instanties ingeperkt.</w:t>
      </w:r>
    </w:p>
    <w:p>
      <w:pPr>
        <w:pBdr>
          <w:top w:val="nil"/>
          <w:left w:val="nil"/>
          <w:bottom w:val="nil"/>
          <w:right w:val="nil"/>
          <w:between w:val="nil"/>
          <w:bar w:val="nil"/>
        </w:pBdr>
        <w:spacing w:before="0"/>
        <w:rPr>
          <w:noProof/>
        </w:rPr>
      </w:pPr>
      <w:r>
        <w:rPr>
          <w:noProof/>
        </w:rPr>
        <w:t xml:space="preserve">De toegevoegde waarde van de specifieke activiteiten van het EMSA op EU-niveau omvat de volgende aspecten: </w:t>
      </w:r>
    </w:p>
    <w:p>
      <w:pPr>
        <w:pStyle w:val="Tiret1"/>
        <w:numPr>
          <w:ilvl w:val="0"/>
          <w:numId w:val="9"/>
        </w:numPr>
        <w:rPr>
          <w:noProof/>
        </w:rPr>
      </w:pPr>
      <w:r>
        <w:rPr>
          <w:noProof/>
        </w:rPr>
        <w:t>er wordt waardevolle informatie verstrekt voor een betere bewaking van de buitengrenzen van de Europese Unie via nieuwe RPAS-diensten (</w:t>
      </w:r>
      <w:r>
        <w:rPr>
          <w:i/>
          <w:noProof/>
        </w:rPr>
        <w:t>Remotely Piloted Aircraft Systems</w:t>
      </w:r>
      <w:r>
        <w:rPr>
          <w:noProof/>
        </w:rPr>
        <w:t xml:space="preserve"> [systemen van op afstand bestuurde luchtvaartuigen] of drones) en een voortgezet gebruik van satelliet-AIS-diensten, die anders niet of in mindere mate zouden worden verstrekt (omdat bewaking vanuit de lucht zeer duur is);</w:t>
      </w:r>
    </w:p>
    <w:p>
      <w:pPr>
        <w:pStyle w:val="Tiret1"/>
        <w:rPr>
          <w:noProof/>
        </w:rPr>
      </w:pPr>
      <w:r>
        <w:rPr>
          <w:noProof/>
        </w:rPr>
        <w:t>het aanbieden van diensten en gegevens op EU-niveau is kostenefficiënt dankzij schaalvoordelen, die niet optreden wanneer soortgelijke maatregelen op nationaal niveau worden genomen;</w:t>
      </w:r>
    </w:p>
    <w:p>
      <w:pPr>
        <w:pStyle w:val="Tiret1"/>
        <w:rPr>
          <w:noProof/>
        </w:rPr>
      </w:pPr>
      <w:r>
        <w:rPr>
          <w:noProof/>
        </w:rPr>
        <w:t>door hergebruik van gegevens en het delen van gegevens met alle betrokken lidstaten en EU-agentschappen wordt dubbel werk voorkomen en kunnen dezelfde gegevens en diensten meervoudig worden ingezet, zodat nieuwe en moderne technologieën kunnen worden toegepast;</w:t>
      </w:r>
    </w:p>
    <w:p>
      <w:pPr>
        <w:pStyle w:val="Tiret1"/>
        <w:rPr>
          <w:noProof/>
        </w:rPr>
      </w:pPr>
      <w:r>
        <w:rPr>
          <w:noProof/>
        </w:rPr>
        <w:t>alle relevante maritieme gegevens over menselijke activiteiten op zee worden verzameld op één plaats, die dienstdoet als "onestopshop" vanwaaruit andere autoriteiten op nationaal en EU-niveau van gegevens worden voorzien. De ICT-infrastructuur en het distributienetwerk zijn al grotendeels beschikbaar en hoeven niet opnieuw te worden ontwikkeld. Het EMSA verstrekt nu al verschillende reeksen maritieme gegevens aan het Europees grens- en kustwachtagentschap en het EFCA via bestaande interfaces;</w:t>
      </w:r>
    </w:p>
    <w:p>
      <w:pPr>
        <w:pStyle w:val="Tiret1"/>
        <w:rPr>
          <w:noProof/>
        </w:rPr>
      </w:pPr>
      <w:r>
        <w:rPr>
          <w:noProof/>
        </w:rPr>
        <w:t>er wordt gebruikgemaakt van de reeds bestaande maritieme informatiesystemen van het EMSA; bestaande systemen en diensten voor het bevorderen van informatie-uitwisseling tussen kustwachtautoriteiten op EU-niveau worden geharmoniseerd;</w:t>
      </w:r>
    </w:p>
    <w:p>
      <w:pPr>
        <w:pStyle w:val="Tiret1"/>
        <w:rPr>
          <w:rFonts w:eastAsia="Arial Unicode MS"/>
          <w:noProof/>
        </w:rPr>
      </w:pPr>
      <w:r>
        <w:rPr>
          <w:noProof/>
        </w:rPr>
        <w:t>de collectieve vaardigheden en capaciteit op het vlak van kustwachttaken nemen toe en er wordt ondersteuning geboden voor samenwerking en een gezamenlijk optreden op basis van een geharmoniseerde aanpak.</w:t>
      </w:r>
    </w:p>
    <w:p>
      <w:pPr>
        <w:pStyle w:val="ManualHeading2"/>
        <w:rPr>
          <w:rFonts w:eastAsia="Arial Unicode MS"/>
          <w:noProof/>
          <w:u w:color="000000"/>
          <w:bdr w:val="nil"/>
        </w:rPr>
      </w:pPr>
      <w:r>
        <w:rPr>
          <w:noProof/>
        </w:rPr>
        <w:t>•</w:t>
      </w:r>
      <w:r>
        <w:rPr>
          <w:noProof/>
        </w:rPr>
        <w:tab/>
        <w:t>Keuze van het instrument</w:t>
      </w:r>
    </w:p>
    <w:p>
      <w:pPr>
        <w:pBdr>
          <w:top w:val="nil"/>
          <w:left w:val="nil"/>
          <w:bottom w:val="nil"/>
          <w:right w:val="nil"/>
          <w:between w:val="nil"/>
          <w:bar w:val="nil"/>
        </w:pBdr>
        <w:spacing w:before="0" w:after="240"/>
        <w:rPr>
          <w:noProof/>
        </w:rPr>
      </w:pPr>
      <w:r>
        <w:rPr>
          <w:noProof/>
        </w:rPr>
        <w:t>Aangezien het doel van het voorstel erin bestaat Verordening (EG) nr. 1406/2002 tot oprichting van een Europees Agentschap voor maritieme veiligheid te wijzigen, moet een verordening worden voorgesteld.</w:t>
      </w:r>
    </w:p>
    <w:p>
      <w:pPr>
        <w:pStyle w:val="ManualHeading1"/>
        <w:rPr>
          <w:noProof/>
        </w:rPr>
      </w:pPr>
      <w:r>
        <w:rPr>
          <w:noProof/>
        </w:rPr>
        <w:t>3.</w:t>
      </w:r>
      <w:r>
        <w:rPr>
          <w:noProof/>
        </w:rPr>
        <w:tab/>
        <w:t>RESULTATEN VAN EX-POSTEVALUATIES, RAADPLEGINGEN VAN BELANGHEBBENDEN EN EFFECTBEOORDELINGEN</w:t>
      </w:r>
    </w:p>
    <w:p>
      <w:pPr>
        <w:pStyle w:val="ManualHeading2"/>
        <w:rPr>
          <w:rFonts w:eastAsia="Arial Unicode MS"/>
          <w:noProof/>
          <w:u w:color="000000"/>
          <w:bdr w:val="nil"/>
        </w:rPr>
      </w:pPr>
      <w:r>
        <w:rPr>
          <w:noProof/>
        </w:rPr>
        <w:t>•</w:t>
      </w:r>
      <w:r>
        <w:rPr>
          <w:noProof/>
        </w:rPr>
        <w:tab/>
        <w:t>Ex-postevaluaties/geschiktheidscontroles van bestaande wetgeving</w:t>
      </w:r>
    </w:p>
    <w:p>
      <w:pPr>
        <w:pBdr>
          <w:top w:val="nil"/>
          <w:left w:val="nil"/>
          <w:bottom w:val="nil"/>
          <w:right w:val="nil"/>
          <w:between w:val="nil"/>
          <w:bar w:val="nil"/>
        </w:pBdr>
        <w:spacing w:before="0" w:after="240"/>
        <w:rPr>
          <w:rFonts w:eastAsia="Arial Unicode MS"/>
          <w:noProof/>
        </w:rPr>
      </w:pPr>
      <w:r>
        <w:rPr>
          <w:noProof/>
        </w:rPr>
        <w:t xml:space="preserve">N.v.t. (dit initiatief beoogt de uitvoering van verbintenissen in het kader van de Europese migratieagenda die betrekking hebben op kustwachtactiviteiten). </w:t>
      </w:r>
    </w:p>
    <w:p>
      <w:pPr>
        <w:pStyle w:val="ManualHeading2"/>
        <w:rPr>
          <w:rFonts w:eastAsia="Arial Unicode MS"/>
          <w:noProof/>
          <w:u w:color="000000"/>
          <w:bdr w:val="nil"/>
        </w:rPr>
      </w:pPr>
      <w:r>
        <w:rPr>
          <w:noProof/>
        </w:rPr>
        <w:t>•</w:t>
      </w:r>
      <w:r>
        <w:rPr>
          <w:noProof/>
        </w:rPr>
        <w:tab/>
        <w:t>Raadplegingen van belanghebbenden</w:t>
      </w:r>
    </w:p>
    <w:p>
      <w:pPr>
        <w:pStyle w:val="Text1"/>
        <w:ind w:left="0"/>
        <w:rPr>
          <w:noProof/>
        </w:rPr>
      </w:pPr>
      <w:r>
        <w:rPr>
          <w:noProof/>
        </w:rPr>
        <w:t>N.v.t.</w:t>
      </w:r>
    </w:p>
    <w:p>
      <w:pPr>
        <w:pStyle w:val="ManualHeading2"/>
        <w:rPr>
          <w:rFonts w:eastAsia="Arial Unicode MS"/>
          <w:noProof/>
          <w:u w:color="000000"/>
          <w:bdr w:val="nil"/>
        </w:rPr>
      </w:pPr>
      <w:r>
        <w:rPr>
          <w:noProof/>
        </w:rPr>
        <w:t>•</w:t>
      </w:r>
      <w:r>
        <w:rPr>
          <w:noProof/>
        </w:rPr>
        <w:tab/>
        <w:t>Bijeenbrengen en benutten van deskundigheid</w:t>
      </w:r>
    </w:p>
    <w:p>
      <w:pPr>
        <w:pStyle w:val="Text1"/>
        <w:ind w:left="0"/>
        <w:rPr>
          <w:noProof/>
        </w:rPr>
      </w:pPr>
      <w:r>
        <w:rPr>
          <w:noProof/>
        </w:rPr>
        <w:t>N.v.t.</w:t>
      </w:r>
    </w:p>
    <w:p>
      <w:pPr>
        <w:pStyle w:val="ManualHeading2"/>
        <w:rPr>
          <w:rFonts w:eastAsia="Arial Unicode MS"/>
          <w:noProof/>
          <w:u w:color="000000"/>
          <w:bdr w:val="nil"/>
        </w:rPr>
      </w:pPr>
      <w:r>
        <w:rPr>
          <w:noProof/>
        </w:rPr>
        <w:t>•</w:t>
      </w:r>
      <w:r>
        <w:rPr>
          <w:noProof/>
        </w:rPr>
        <w:tab/>
        <w:t>Effectbeoordeling</w:t>
      </w:r>
    </w:p>
    <w:p>
      <w:pPr>
        <w:pBdr>
          <w:top w:val="nil"/>
          <w:left w:val="nil"/>
          <w:bottom w:val="nil"/>
          <w:right w:val="nil"/>
          <w:between w:val="nil"/>
          <w:bar w:val="nil"/>
        </w:pBdr>
        <w:spacing w:before="0" w:after="240"/>
        <w:rPr>
          <w:noProof/>
        </w:rPr>
      </w:pPr>
      <w:r>
        <w:rPr>
          <w:noProof/>
        </w:rPr>
        <w:t>N.v.t.</w:t>
      </w:r>
    </w:p>
    <w:p>
      <w:pPr>
        <w:rPr>
          <w:noProof/>
          <w:szCs w:val="24"/>
        </w:rPr>
      </w:pPr>
      <w:r>
        <w:rPr>
          <w:noProof/>
        </w:rPr>
        <w:t>Wel werd overeenkomstig overweging 30 van Verordening (EU) nr. 100/2013 van het Europees Parlement en de Raad</w:t>
      </w:r>
      <w:r>
        <w:rPr>
          <w:rStyle w:val="FootnoteReference"/>
          <w:noProof/>
        </w:rPr>
        <w:footnoteReference w:id="1"/>
      </w:r>
      <w:r>
        <w:rPr>
          <w:noProof/>
        </w:rPr>
        <w:t xml:space="preserve"> in opdracht van DG MOVE een haalbaarheidsstudie</w:t>
      </w:r>
      <w:r>
        <w:rPr>
          <w:rStyle w:val="FootnoteReference"/>
          <w:noProof/>
        </w:rPr>
        <w:footnoteReference w:id="2"/>
      </w:r>
      <w:r>
        <w:rPr>
          <w:noProof/>
        </w:rPr>
        <w:t xml:space="preserve"> uitgevoerd.</w:t>
      </w:r>
    </w:p>
    <w:p>
      <w:pPr>
        <w:spacing w:after="0"/>
        <w:rPr>
          <w:noProof/>
          <w:szCs w:val="24"/>
        </w:rPr>
      </w:pPr>
      <w:r>
        <w:rPr>
          <w:noProof/>
        </w:rPr>
        <w:t xml:space="preserve">Bij deze studie werden zo'n 316 civiele en militaire autoriteiten van de lidstaten in kaart gebracht die verantwoordelijk zijn voor kustwachttaken en die samenwerken via 70 verschillende structuren. Volgens de studie wordt de bestaande manier van samenwerken voornamelijk gekenmerkt door de volgende tekortkomingen: </w:t>
      </w:r>
    </w:p>
    <w:p>
      <w:pPr>
        <w:pStyle w:val="Tiret1"/>
        <w:rPr>
          <w:noProof/>
        </w:rPr>
      </w:pPr>
      <w:r>
        <w:rPr>
          <w:noProof/>
        </w:rPr>
        <w:t>een gebrek aan informatie over de opdracht, de bevoegdheden en de capaciteiten van andere autoriteiten;</w:t>
      </w:r>
    </w:p>
    <w:p>
      <w:pPr>
        <w:pStyle w:val="Tiret1"/>
        <w:rPr>
          <w:noProof/>
        </w:rPr>
      </w:pPr>
      <w:r>
        <w:rPr>
          <w:noProof/>
        </w:rPr>
        <w:t>beperkingen op het vlak van personele, financiële en operationele middelen;</w:t>
      </w:r>
    </w:p>
    <w:p>
      <w:pPr>
        <w:pStyle w:val="Tiret1"/>
        <w:rPr>
          <w:noProof/>
        </w:rPr>
      </w:pPr>
      <w:r>
        <w:rPr>
          <w:noProof/>
        </w:rPr>
        <w:t xml:space="preserve">ad hoc-coördinatie en een gebrek aan interoperabiliteit tussen systemen, processen en middelen; </w:t>
      </w:r>
    </w:p>
    <w:p>
      <w:pPr>
        <w:pStyle w:val="Tiret1"/>
        <w:rPr>
          <w:noProof/>
        </w:rPr>
      </w:pPr>
      <w:r>
        <w:rPr>
          <w:noProof/>
        </w:rPr>
        <w:t xml:space="preserve">beperkte gezamenlijke planning en beperkt aantal gezamenlijke operaties. </w:t>
      </w:r>
    </w:p>
    <w:p>
      <w:pPr>
        <w:rPr>
          <w:noProof/>
          <w:szCs w:val="24"/>
        </w:rPr>
      </w:pPr>
      <w:r>
        <w:rPr>
          <w:noProof/>
        </w:rPr>
        <w:t>Een van de belangrijkste bevindingen betrof de centrale rol van de bestaande operationele bewaking en uitwisseling van gegevens, die aan alle kustwachttaken ten grondslag liggen en waarvoor een beroep wordt gedaan op EMSA-systemen.</w:t>
      </w:r>
    </w:p>
    <w:p>
      <w:pPr>
        <w:pStyle w:val="ManualHeading2"/>
        <w:rPr>
          <w:rFonts w:eastAsia="Arial Unicode MS"/>
          <w:noProof/>
          <w:u w:color="000000"/>
          <w:bdr w:val="nil"/>
        </w:rPr>
      </w:pPr>
      <w:r>
        <w:rPr>
          <w:noProof/>
        </w:rPr>
        <w:t>•</w:t>
      </w:r>
      <w:r>
        <w:rPr>
          <w:noProof/>
        </w:rPr>
        <w:tab/>
        <w:t>Gezonde regelgeving en vereenvoudiging</w:t>
      </w:r>
    </w:p>
    <w:p>
      <w:pPr>
        <w:pBdr>
          <w:top w:val="nil"/>
          <w:left w:val="nil"/>
          <w:bottom w:val="nil"/>
          <w:right w:val="nil"/>
          <w:between w:val="nil"/>
          <w:bar w:val="nil"/>
        </w:pBdr>
        <w:spacing w:before="0" w:after="240"/>
        <w:rPr>
          <w:rFonts w:eastAsia="Arial Unicode MS"/>
          <w:noProof/>
        </w:rPr>
      </w:pPr>
      <w:r>
        <w:rPr>
          <w:noProof/>
        </w:rPr>
        <w:t>Dit initiatief maakt geen deel uit van de REFIT-agenda, maar de voornaamste beginselen ervan dienen te worden toegepast.</w:t>
      </w:r>
    </w:p>
    <w:p>
      <w:pPr>
        <w:pStyle w:val="ManualHeading2"/>
        <w:rPr>
          <w:rFonts w:eastAsia="Arial Unicode MS"/>
          <w:noProof/>
          <w:u w:color="000000"/>
          <w:bdr w:val="nil"/>
        </w:rPr>
      </w:pPr>
      <w:r>
        <w:rPr>
          <w:noProof/>
        </w:rPr>
        <w:t>•</w:t>
      </w:r>
      <w:r>
        <w:rPr>
          <w:noProof/>
        </w:rPr>
        <w:tab/>
        <w:t>Grondrechten</w:t>
      </w:r>
    </w:p>
    <w:p>
      <w:pPr>
        <w:pBdr>
          <w:top w:val="nil"/>
          <w:left w:val="nil"/>
          <w:bottom w:val="nil"/>
          <w:right w:val="nil"/>
          <w:between w:val="nil"/>
          <w:bar w:val="nil"/>
        </w:pBdr>
        <w:spacing w:before="0" w:after="240"/>
        <w:rPr>
          <w:rFonts w:eastAsia="Arial Unicode MS"/>
          <w:noProof/>
        </w:rPr>
      </w:pPr>
      <w:r>
        <w:rPr>
          <w:noProof/>
        </w:rPr>
        <w:t>N.v.t.</w:t>
      </w:r>
    </w:p>
    <w:p>
      <w:pPr>
        <w:pStyle w:val="ManualHeading1"/>
        <w:rPr>
          <w:noProof/>
        </w:rPr>
      </w:pPr>
      <w:r>
        <w:rPr>
          <w:noProof/>
        </w:rPr>
        <w:t>4.</w:t>
      </w:r>
      <w:r>
        <w:rPr>
          <w:noProof/>
        </w:rPr>
        <w:tab/>
        <w:t>GEVOLGEN VOOR DE BEGROTING</w:t>
      </w:r>
    </w:p>
    <w:p>
      <w:pPr>
        <w:pBdr>
          <w:top w:val="nil"/>
          <w:left w:val="nil"/>
          <w:bottom w:val="nil"/>
          <w:right w:val="nil"/>
          <w:between w:val="nil"/>
          <w:bar w:val="nil"/>
        </w:pBdr>
        <w:spacing w:before="0" w:after="240"/>
        <w:rPr>
          <w:rFonts w:eastAsia="Arial Unicode MS"/>
          <w:noProof/>
        </w:rPr>
      </w:pPr>
      <w:r>
        <w:rPr>
          <w:noProof/>
        </w:rPr>
        <w:t>Voor dit initiatief moet de EU-bijdrage aan het EMSA met ongeveer 22 miljoen EUR per jaar worden verhoogd (wat neerkomt op ongeveer 87 miljoen EUR voor de periode 2017-2020) en moeten 17 tijdelijke personeelsleden worden aangeworven.</w:t>
      </w:r>
    </w:p>
    <w:p>
      <w:pPr>
        <w:pBdr>
          <w:top w:val="nil"/>
          <w:left w:val="nil"/>
          <w:bottom w:val="nil"/>
          <w:right w:val="nil"/>
          <w:between w:val="nil"/>
          <w:bar w:val="nil"/>
        </w:pBdr>
        <w:spacing w:before="0" w:after="240"/>
        <w:rPr>
          <w:rFonts w:eastAsia="Arial Unicode MS"/>
          <w:noProof/>
        </w:rPr>
      </w:pPr>
      <w:r>
        <w:rPr>
          <w:noProof/>
        </w:rPr>
        <w:t xml:space="preserve">Dit zijn beleidsuitgaven (titel 3) voor ongeveer 81 miljoen EUR, voornamelijk voor het verlenen van RPAS-diensten (67 miljoen EUR) en satelliet-AIS- en Satcom-gegevens en </w:t>
      </w:r>
      <w:r>
        <w:rPr>
          <w:noProof/>
        </w:rPr>
        <w:noBreakHyphen/>
        <w:t>diensten om de bewakingscapaciteit van de drie agentschappen en van de nationale autoriteiten te verhogen met het oog op de primaire doelstelling om de controle van de maritieme buitengrenzen van de Europese Unie te versterken.</w:t>
      </w:r>
    </w:p>
    <w:p>
      <w:pPr>
        <w:pBdr>
          <w:top w:val="nil"/>
          <w:left w:val="nil"/>
          <w:bottom w:val="nil"/>
          <w:right w:val="nil"/>
          <w:between w:val="nil"/>
          <w:bar w:val="nil"/>
        </w:pBdr>
        <w:spacing w:before="0" w:after="240"/>
        <w:rPr>
          <w:rFonts w:eastAsia="Arial Unicode MS"/>
          <w:noProof/>
        </w:rPr>
      </w:pPr>
      <w:r>
        <w:rPr>
          <w:noProof/>
        </w:rPr>
        <w:t>(Zie ook het bijgevoegde financieel memorandum).</w:t>
      </w:r>
    </w:p>
    <w:p>
      <w:pPr>
        <w:pStyle w:val="ManualHeading1"/>
        <w:rPr>
          <w:noProof/>
        </w:rPr>
      </w:pPr>
      <w:r>
        <w:rPr>
          <w:noProof/>
        </w:rPr>
        <w:t>5.</w:t>
      </w:r>
      <w:r>
        <w:rPr>
          <w:noProof/>
        </w:rPr>
        <w:tab/>
        <w:t>OVERIGE ELEMENTEN</w:t>
      </w:r>
    </w:p>
    <w:p>
      <w:pPr>
        <w:pStyle w:val="ManualHeading2"/>
        <w:rPr>
          <w:rFonts w:eastAsia="Arial Unicode MS"/>
          <w:noProof/>
          <w:u w:color="000000"/>
          <w:bdr w:val="nil"/>
        </w:rPr>
      </w:pPr>
      <w:r>
        <w:rPr>
          <w:noProof/>
        </w:rPr>
        <w:t>•</w:t>
      </w:r>
      <w:r>
        <w:rPr>
          <w:noProof/>
        </w:rPr>
        <w:tab/>
        <w:t>Uitvoeringsplannen en regelingen voor monitoring, evaluatie en verslaglegging</w:t>
      </w:r>
    </w:p>
    <w:p>
      <w:pPr>
        <w:pBdr>
          <w:top w:val="nil"/>
          <w:left w:val="nil"/>
          <w:bottom w:val="nil"/>
          <w:right w:val="nil"/>
          <w:between w:val="nil"/>
          <w:bar w:val="nil"/>
        </w:pBdr>
        <w:spacing w:before="0" w:after="240"/>
        <w:rPr>
          <w:rFonts w:eastAsia="Arial Unicode MS"/>
          <w:noProof/>
        </w:rPr>
      </w:pPr>
      <w:r>
        <w:rPr>
          <w:noProof/>
        </w:rPr>
        <w:t>Aangezien deze maatregel zal worden uitgevoerd door het EMSA, zal de evaluatie ervan deel uitmaken van de vijfjaarlijkse evaluatie van het agentschap, waarna de bevindingen en aanbevelingen door de Commissie zullen worden doorgezonden aan het Europees Parlement en de Raad en openbaar zullen worden gemaakt.</w:t>
      </w:r>
    </w:p>
    <w:p>
      <w:pPr>
        <w:pStyle w:val="ManualHeading2"/>
        <w:rPr>
          <w:rFonts w:eastAsia="Arial Unicode MS"/>
          <w:noProof/>
          <w:u w:color="000000"/>
          <w:bdr w:val="nil"/>
        </w:rPr>
      </w:pPr>
      <w:r>
        <w:rPr>
          <w:noProof/>
        </w:rPr>
        <w:t>•</w:t>
      </w:r>
      <w:r>
        <w:rPr>
          <w:noProof/>
        </w:rPr>
        <w:tab/>
        <w:t>Toelichtende stukken (voor richtlijnen)</w:t>
      </w:r>
    </w:p>
    <w:p>
      <w:pPr>
        <w:pBdr>
          <w:top w:val="nil"/>
          <w:left w:val="nil"/>
          <w:bottom w:val="nil"/>
          <w:right w:val="nil"/>
          <w:between w:val="nil"/>
          <w:bar w:val="nil"/>
        </w:pBdr>
        <w:spacing w:before="0" w:after="240"/>
        <w:rPr>
          <w:rFonts w:eastAsia="Arial Unicode MS"/>
          <w:noProof/>
        </w:rPr>
      </w:pPr>
      <w:r>
        <w:rPr>
          <w:noProof/>
        </w:rPr>
        <w:t>N.v.t.</w:t>
      </w:r>
    </w:p>
    <w:p>
      <w:pPr>
        <w:pStyle w:val="ManualHeading2"/>
        <w:rPr>
          <w:rFonts w:eastAsia="Arial Unicode MS"/>
          <w:noProof/>
          <w:u w:color="000000"/>
          <w:bdr w:val="nil"/>
        </w:rPr>
      </w:pPr>
      <w:r>
        <w:rPr>
          <w:noProof/>
        </w:rPr>
        <w:t>•</w:t>
      </w:r>
      <w:r>
        <w:rPr>
          <w:noProof/>
        </w:rPr>
        <w:tab/>
        <w:t>Gedetailleerde toelichting bij de specifieke bepalingen van het voorstel</w:t>
      </w:r>
    </w:p>
    <w:p>
      <w:pPr>
        <w:pBdr>
          <w:top w:val="nil"/>
          <w:left w:val="nil"/>
          <w:bottom w:val="nil"/>
          <w:right w:val="nil"/>
          <w:between w:val="nil"/>
          <w:bar w:val="nil"/>
        </w:pBdr>
        <w:spacing w:before="0" w:after="240"/>
        <w:rPr>
          <w:b/>
          <w:noProof/>
          <w:szCs w:val="24"/>
        </w:rPr>
      </w:pPr>
      <w:r>
        <w:rPr>
          <w:b/>
          <w:noProof/>
          <w:u w:val="single"/>
        </w:rPr>
        <w:t>Het voorstel heeft ten doel een Europese samenwerking op het vlak van kustwachttaken tot ontwikkeling te brengen</w:t>
      </w:r>
      <w:r>
        <w:rPr>
          <w:b/>
          <w:noProof/>
        </w:rPr>
        <w:t xml:space="preserve"> door vormen van samenwerking tussen het Europees grens- en kustwachtagentschap, het EMSA en het EFCA tot stand te brengen ter versterking van de synergieën tussen die agentschappen, zodat zij meer doeltreffende en kosteneffectieve diensten voor verschillende doeleinden kunnen verlenen aan de nationale autoriteiten die kustwachttaken uitvoeren.</w:t>
      </w:r>
    </w:p>
    <w:p>
      <w:pPr>
        <w:pBdr>
          <w:top w:val="nil"/>
          <w:left w:val="nil"/>
          <w:bottom w:val="nil"/>
          <w:right w:val="nil"/>
          <w:between w:val="nil"/>
          <w:bar w:val="nil"/>
        </w:pBdr>
        <w:spacing w:before="0" w:after="240"/>
        <w:rPr>
          <w:noProof/>
        </w:rPr>
      </w:pPr>
      <w:r>
        <w:rPr>
          <w:noProof/>
        </w:rPr>
        <w:t xml:space="preserve">Het EMSA zal met name het voortouw nemen om de bewakingscapaciteit aanzienlijk te verbeteren zodat de maritieme buitengrenzen van de Europese Unie beter kunnen worden gecontroleerd via de volgende maatregelen: </w:t>
      </w:r>
    </w:p>
    <w:p>
      <w:pPr>
        <w:pBdr>
          <w:top w:val="nil"/>
          <w:left w:val="nil"/>
          <w:bottom w:val="nil"/>
          <w:right w:val="nil"/>
          <w:between w:val="nil"/>
          <w:bar w:val="nil"/>
        </w:pBdr>
        <w:spacing w:before="0" w:after="240"/>
        <w:rPr>
          <w:noProof/>
        </w:rPr>
      </w:pPr>
      <w:r>
        <w:rPr>
          <w:noProof/>
        </w:rPr>
        <w:t>a.</w:t>
      </w:r>
      <w:r>
        <w:rPr>
          <w:noProof/>
        </w:rPr>
        <w:tab/>
        <w:t>Het delen van informatie die is voortgebracht door de samenvoeging en de analyse van gegevens afkomstig uit systemen voor positie-indicatie van schepen en andere informatiesystemen die worden gehost door of toegankelijk zijn voor de agentschappen, overeenkomstig hun respectieve rechtsgrondslagen en zonder afbreuk te doen aan het eigendomsrecht van de lidstaten op die gegevens.</w:t>
      </w:r>
    </w:p>
    <w:p>
      <w:pPr>
        <w:pBdr>
          <w:top w:val="nil"/>
          <w:left w:val="nil"/>
          <w:bottom w:val="nil"/>
          <w:right w:val="nil"/>
          <w:between w:val="nil"/>
          <w:bar w:val="nil"/>
        </w:pBdr>
        <w:spacing w:before="0" w:after="240"/>
        <w:rPr>
          <w:b/>
          <w:i/>
          <w:noProof/>
        </w:rPr>
      </w:pPr>
      <w:r>
        <w:rPr>
          <w:b/>
          <w:i/>
          <w:noProof/>
        </w:rPr>
        <w:t>Output: een betere verspreiding van realtime- of bijna-realtimegegevens inzake maritieme bewaking tussen de drie agentschappen en de betrokken autoriteiten</w:t>
      </w:r>
    </w:p>
    <w:p>
      <w:pPr>
        <w:pBdr>
          <w:top w:val="nil"/>
          <w:left w:val="nil"/>
          <w:bottom w:val="nil"/>
          <w:right w:val="nil"/>
          <w:between w:val="nil"/>
          <w:bar w:val="nil"/>
        </w:pBdr>
        <w:spacing w:before="0" w:after="240"/>
        <w:rPr>
          <w:noProof/>
        </w:rPr>
      </w:pPr>
      <w:r>
        <w:rPr>
          <w:noProof/>
        </w:rPr>
        <w:t xml:space="preserve">Op basis van de huidige dienstenniveauovereenkomsten tussen het EMSA en respectievelijk het Europees grens- en kustwachtagentschap en het EFCA, stromen maritieme gegevens door naar de systemen van de andere agentschappen. In het kader van een betere bewakingscapaciteit moeten gegevens van nieuwe sensoren, met name van RPAS (onder meer video- en infraroodgegevens) in het maritieme beeld worden opgenomen. Daartoe moet het huidige systeem worden uitgebreid met nieuwe functies waarmee de informatie gemakkelijker beschikbaar kan worden gemaakt en kan worden gedeeld met de andere agentschappen en de betrokken autoriteiten. Om de informatie die afkomstig is van nieuwe sensoren, te kunnen verwerken moeten de systemen worden geüpdatet via software-ontwikkeling en een upgrade van de interface. </w:t>
      </w:r>
    </w:p>
    <w:p>
      <w:pPr>
        <w:pBdr>
          <w:top w:val="nil"/>
          <w:left w:val="nil"/>
          <w:bottom w:val="nil"/>
          <w:right w:val="nil"/>
          <w:between w:val="nil"/>
          <w:bar w:val="nil"/>
        </w:pBdr>
        <w:spacing w:before="0" w:after="240"/>
        <w:rPr>
          <w:noProof/>
        </w:rPr>
      </w:pPr>
      <w:r>
        <w:rPr>
          <w:noProof/>
        </w:rPr>
        <w:t>b.</w:t>
      </w:r>
      <w:r>
        <w:rPr>
          <w:noProof/>
        </w:rPr>
        <w:tab/>
        <w:t>Het verlenen van bewakings- en communicatiediensten op basis van geavanceerde technologie, waaronder infrastructuur in de ruimte en op aarde en op een platform bevestigde sensoren, zoals in het geval van systemen van op afstand bestuurde luchtvaartuigen.</w:t>
      </w:r>
    </w:p>
    <w:p>
      <w:pPr>
        <w:pBdr>
          <w:top w:val="nil"/>
          <w:left w:val="nil"/>
          <w:bottom w:val="nil"/>
          <w:right w:val="nil"/>
          <w:between w:val="nil"/>
          <w:bar w:val="nil"/>
        </w:pBdr>
        <w:spacing w:before="0" w:after="240"/>
        <w:rPr>
          <w:b/>
          <w:i/>
          <w:noProof/>
        </w:rPr>
      </w:pPr>
      <w:r>
        <w:rPr>
          <w:b/>
          <w:i/>
          <w:noProof/>
        </w:rPr>
        <w:t>Output: flexibele RPAS-diensten voor bewaking in het kader van grenscontroles</w:t>
      </w:r>
    </w:p>
    <w:p>
      <w:pPr>
        <w:pBdr>
          <w:top w:val="nil"/>
          <w:left w:val="nil"/>
          <w:bottom w:val="nil"/>
          <w:right w:val="nil"/>
          <w:between w:val="nil"/>
          <w:bar w:val="nil"/>
        </w:pBdr>
        <w:spacing w:before="0" w:after="240"/>
        <w:rPr>
          <w:b/>
          <w:noProof/>
        </w:rPr>
      </w:pPr>
      <w:r>
        <w:rPr>
          <w:noProof/>
        </w:rPr>
        <w:t xml:space="preserve">Met de huidige terrestrische en satelliettechnologieën is het nog steeds niet eenvoudig om kleine rubberen of houten bootjes waarmee migranten de Middellandse Zee oversteken, op te sporen. De door dergelijke boten veroorzaakte reflecties volstaan gewoonlijk niet om ze zichtbaar te maken op radarsatellietbeelden. Optische beelden zijn maar geschikt om bij daglicht en onbewolkte hemel zeer gericht kleine gebieden te bewaken. Over het algemeen is satellietinformatie slechts op bepaalde tijdstippen beschikbaar, afhankelijk van de koers van de satellieten. Door gebruik te maken van aanvullende diensten op basis van RPAS (drones) kunnen die beperkingen worden ondervangen. </w:t>
      </w:r>
    </w:p>
    <w:p>
      <w:pPr>
        <w:pBdr>
          <w:top w:val="nil"/>
          <w:left w:val="nil"/>
          <w:bottom w:val="nil"/>
          <w:right w:val="nil"/>
          <w:between w:val="nil"/>
          <w:bar w:val="nil"/>
        </w:pBdr>
        <w:spacing w:before="0" w:after="240"/>
        <w:rPr>
          <w:b/>
          <w:noProof/>
        </w:rPr>
      </w:pPr>
      <w:r>
        <w:rPr>
          <w:noProof/>
        </w:rPr>
        <w:t>Het agentschap zal als institutionele dienstverlener instaan voor het organiseren en verlenen van RPAS-diensten ter ondersteuning van het Europees grens- en kustwachtagentschap en de grenscontroleautoriteiten. Bovendien zal het EMSA, als agentschap dat belast is met maritieme veiligheid, een positieve invloed hebben op de houding tegenover het gebruik van die technologie. Gelet op het multifunctionele karakter van deze technologie, kan ze worden ingezet voor diverse overheidstaken op zee (grenscontrole, veiligheid van de scheepvaart, opsporing en redding, opsporing van verontreiniging, visserijcontrole, rechtshandhaving). Een versterkte samenwerking tussen de agentschappen zal ervoor zorgen dat de synergieën verder toenemen en dat dezelfde middelen voor verschillende doeleinden kunnen worden gebruikt.</w:t>
      </w:r>
    </w:p>
    <w:p>
      <w:pPr>
        <w:pBdr>
          <w:top w:val="nil"/>
          <w:left w:val="nil"/>
          <w:bottom w:val="nil"/>
          <w:right w:val="nil"/>
          <w:between w:val="nil"/>
          <w:bar w:val="nil"/>
        </w:pBdr>
        <w:spacing w:before="0" w:after="240"/>
        <w:rPr>
          <w:noProof/>
        </w:rPr>
      </w:pPr>
      <w:r>
        <w:rPr>
          <w:noProof/>
        </w:rPr>
        <w:t xml:space="preserve">Het Europees grens- en kustwachtagentschap en de grenscontroleautoriteiten zullen er aanzienlijk bij gebaat zijn wanneer RPAS-diensten worden geleverd door het EMSA, dat nu reeds gegevens van menselijke activiteiten op zee verzamelt, verwerkt, samenvoegt en met elkaar in verband brengt. Via RPAS verkregen informatie zou worden gebruikt als een aanvullende bron van gegevens, die deel gaan uitmaken van de informatie die doorstroomt naar Eurosur. Het doel is een schaalbare dienst, waarbij een aantal RPAS-operaties gelijktijdig in de Middellandse Zee plaatsvinden, bijvoorbeeld in de volgende vier belangengebieden: de Grieks-Turkse grens (Egeïsche Zee), het centrale Middellandse Zeegebied (Libië), de westelijke Middellandse Zee (Straat van Gibraltar) en de oostelijke Middellandse Zee (omgeving van Cyprus). Er zouden mobiele eenheden worden ingezet, die kunnen worden verplaatst wanneer zich na verloop van tijd nieuwe "hotspots" ontwikkelen. </w:t>
      </w:r>
    </w:p>
    <w:p>
      <w:pPr>
        <w:pBdr>
          <w:top w:val="nil"/>
          <w:left w:val="nil"/>
          <w:bottom w:val="nil"/>
          <w:right w:val="nil"/>
          <w:between w:val="nil"/>
          <w:bar w:val="nil"/>
        </w:pBdr>
        <w:spacing w:before="0" w:after="240"/>
        <w:rPr>
          <w:noProof/>
        </w:rPr>
      </w:pPr>
      <w:r>
        <w:rPr>
          <w:noProof/>
        </w:rPr>
        <w:t>RPAS-diensten moeten goedkoper zijn dan bemande patrouillevliegtuigen en moeten worden gebruikt als aanvullend instrument in de totale bewakingsketen, waartoe ook satellietbeelden, informatie over de positie van schepen en bewaking door maritieme patrouillevliegtuigen en -vaartuigen behoren.</w:t>
      </w:r>
    </w:p>
    <w:p>
      <w:pPr>
        <w:pBdr>
          <w:top w:val="nil"/>
          <w:left w:val="nil"/>
          <w:bottom w:val="nil"/>
          <w:right w:val="nil"/>
          <w:between w:val="nil"/>
          <w:bar w:val="nil"/>
        </w:pBdr>
        <w:spacing w:before="0" w:after="240"/>
        <w:rPr>
          <w:b/>
          <w:i/>
          <w:noProof/>
        </w:rPr>
      </w:pPr>
      <w:r>
        <w:rPr>
          <w:b/>
          <w:i/>
          <w:noProof/>
        </w:rPr>
        <w:t>Output: zorgen voor de beschikbaarheid van via satellieten verzamelde AIS-gegevens</w:t>
      </w:r>
    </w:p>
    <w:p>
      <w:pPr>
        <w:pBdr>
          <w:top w:val="nil"/>
          <w:left w:val="nil"/>
          <w:bottom w:val="nil"/>
          <w:right w:val="nil"/>
          <w:between w:val="nil"/>
          <w:bar w:val="nil"/>
        </w:pBdr>
        <w:spacing w:before="0" w:after="240"/>
        <w:rPr>
          <w:b/>
          <w:noProof/>
        </w:rPr>
      </w:pPr>
      <w:r>
        <w:rPr>
          <w:noProof/>
        </w:rPr>
        <w:t>Tot op heden verstrekt het EMSA, in samenwerking met het Europees Ruimteagentschap (ESA), via zijn maritieme toepassingen gratis satelliet-AIS-gegevensdiensten (SAT-AIS) aan andere EU-agentschappen en aan de lidstaten. Het ESA financiert die gegevensverstrekking tot 31 augustus 2016, waarna het programma voor onderzoek en ontwikkeling afloopt. SAT-AIS-gegevens vormen een waardevolle bron van informatie, die de maritieme situatiekennis sterk ten goede komt en die zowel de lidstaten als bepaalde EU-agentschappen en -organen (het Europees grens- en kustwachtagentschap, het EFCA en het MAOC-N) ondersteuning biedt bij hun bewakingstaken. Zonder die gegevens kunnen veel vaartuigen niet worden gevolgd wanneer geen andere gegevensbronnen beschikbaar zijn, met name in het zuidelijke gedeelte van de Middellandse Zee, of omdat vaartuigen zich buiten het bereik van AIS-stations aan de wal begeven en daardoor niet kunnen worden gevolgd via terrestrische AIS-systemen (zoals in het geval van activiteiten van vissersvaartuigen die onder EU-vlag varen en buiten de EU actief zijn).</w:t>
      </w:r>
    </w:p>
    <w:p>
      <w:pPr>
        <w:rPr>
          <w:b/>
          <w:noProof/>
        </w:rPr>
      </w:pPr>
      <w:r>
        <w:rPr>
          <w:noProof/>
        </w:rPr>
        <w:t>Zonder SAT-AIS-gegevens zou veel toegevoegde waarde verloren gaan en zou de maritieme situatiekennis aanzienlijk afnemen, met negatieve gevolgen voor de bewakingscapaciteit aan de buitengrenzen. Het is dan ook noodzakelijk over SAT-AIS-gegevens te kunnen beschikken.</w:t>
      </w:r>
    </w:p>
    <w:p>
      <w:pPr>
        <w:rPr>
          <w:b/>
          <w:i/>
          <w:noProof/>
        </w:rPr>
      </w:pPr>
      <w:r>
        <w:rPr>
          <w:b/>
          <w:i/>
          <w:noProof/>
        </w:rPr>
        <w:t>Output: communicatiediensten, met name SAT-COM, ter ondersteuning van gezamenlijke operaties</w:t>
      </w:r>
    </w:p>
    <w:p>
      <w:pPr>
        <w:rPr>
          <w:b/>
          <w:noProof/>
        </w:rPr>
      </w:pPr>
      <w:r>
        <w:rPr>
          <w:noProof/>
        </w:rPr>
        <w:t>Voor de coördinatie en de aanlevering van maritieme bewakingsgegevens die afkomstig zijn van RPAS en andere sensoren is satellietcommunicatie nodig. Satellietcommunicatie wordt gebruikt voor de navigatie van RPAS en voor het doorsturen van gegevens die door de apparatuur van de RPAS zijn verzameld. Dit is een wezenlijke kostenfactor. Het agentschap zal moeten investeren in interfaces die gegevens kunnen ontvangen van communicatiesatellieten en met name van het EDRS (European Data Relay System). Voor de gelijktijdige input van verschillende datastromen in verschillende formaten zal zeker aangepaste software moeten worden ontwikkeld. De voorgestelde kosten zijn exclusief de kosten voor satelliettransmissie.</w:t>
      </w:r>
    </w:p>
    <w:p>
      <w:pPr>
        <w:rPr>
          <w:b/>
          <w:noProof/>
        </w:rPr>
      </w:pPr>
      <w:r>
        <w:rPr>
          <w:noProof/>
        </w:rPr>
        <w:t>Het EMSA zal ook bijdragen tot:</w:t>
      </w:r>
    </w:p>
    <w:p>
      <w:pPr>
        <w:rPr>
          <w:b/>
          <w:noProof/>
        </w:rPr>
      </w:pPr>
      <w:r>
        <w:rPr>
          <w:noProof/>
        </w:rPr>
        <w:t>c.</w:t>
      </w:r>
      <w:r>
        <w:rPr>
          <w:noProof/>
        </w:rPr>
        <w:tab/>
        <w:t>Capaciteitsopbouw op nationaal en EU-niveau door richtsnoeren, aanbevelingen en beste praktijken te ontwikkelen en de opleiding en uitwisseling van personeel te ondersteunen zodat meer informatie wordt uitgewisseld en meer wordt samengewerkt bij het uitvoeren van kustwachttaken.</w:t>
      </w:r>
    </w:p>
    <w:p>
      <w:pPr>
        <w:rPr>
          <w:b/>
          <w:i/>
          <w:noProof/>
        </w:rPr>
      </w:pPr>
      <w:r>
        <w:rPr>
          <w:b/>
          <w:i/>
          <w:noProof/>
        </w:rPr>
        <w:t>Output: opleiding, leren op afstand en uitwisseling van beste praktijken en projectmatige ontwikkeling van gemeenschappelijke of interoperabele normen voor operaties</w:t>
      </w:r>
    </w:p>
    <w:p>
      <w:pPr>
        <w:rPr>
          <w:b/>
          <w:noProof/>
        </w:rPr>
      </w:pPr>
      <w:r>
        <w:rPr>
          <w:noProof/>
        </w:rPr>
        <w:t xml:space="preserve">De uitbreiding van de kustwachttaken van nationale autoriteiten moet ook gepaard gaan met onderwijs en opleiding. Het agentschap biedt al een heel aantal opleidingen aan, waaronder e-learningmodules voor deskundigen uit de lidstaten, de toetredingslanden en de landen van het Europees nabuurschapsbeleid. Op basis daarvan zullen nieuwe modules en opleidingssessies worden ontwikkeld waarmee de vaardigheden en de capaciteiten op nationaal niveau kunnen worden versterkt. </w:t>
      </w:r>
    </w:p>
    <w:p>
      <w:pPr>
        <w:rPr>
          <w:noProof/>
        </w:rPr>
      </w:pPr>
      <w:r>
        <w:rPr>
          <w:noProof/>
        </w:rPr>
        <w:t xml:space="preserve">Nieuwe opleidingscursussen, workshops voor de uitwisseling van beste praktijken en e-learningmodules, alsook nieuwe, op specifieke gebieden gerichte projecten zullen de capaciteit van de kustwachten verhogen en zullen gemeenschappelijke normen en benaderingen op EU-niveau tot stand brengen die multinationale samenwerking en gezamenlijke operaties zullen vereenvoudigen.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2015/0313 (COD)</w:t>
      </w:r>
    </w:p>
    <w:p>
      <w:pPr>
        <w:pStyle w:val="Statut"/>
        <w:rPr>
          <w:noProof/>
        </w:rPr>
      </w:pPr>
      <w:r>
        <w:rPr>
          <w:noProof/>
        </w:rPr>
        <w:t>Voorstel voor een</w:t>
      </w:r>
    </w:p>
    <w:p>
      <w:pPr>
        <w:pStyle w:val="Typedudocument"/>
        <w:rPr>
          <w:noProof/>
        </w:rPr>
      </w:pPr>
      <w:r>
        <w:rPr>
          <w:noProof/>
        </w:rPr>
        <w:t>VERORDENING VAN HET EUROPEES PARLEMENT EN DE RAAD</w:t>
      </w:r>
    </w:p>
    <w:p>
      <w:pPr>
        <w:pStyle w:val="Titreobjet"/>
        <w:rPr>
          <w:noProof/>
        </w:rPr>
      </w:pPr>
      <w:r>
        <w:rPr>
          <w:noProof/>
        </w:rPr>
        <w:t>tot wijziging van Verordening (EG) nr. 1406/2002 tot oprichting van een Europees Agentschap voor maritieme veiligheid</w:t>
      </w:r>
    </w:p>
    <w:p>
      <w:pPr>
        <w:pStyle w:val="IntrtEEE"/>
        <w:rPr>
          <w:noProof/>
        </w:rPr>
      </w:pPr>
      <w:r>
        <w:rPr>
          <w:noProof/>
        </w:rPr>
        <w:t>(Voor de EER relevante tekst)</w:t>
      </w:r>
    </w:p>
    <w:p>
      <w:pPr>
        <w:pStyle w:val="Institutionquiagit"/>
        <w:rPr>
          <w:noProof/>
        </w:rPr>
      </w:pPr>
      <w:r>
        <w:rPr>
          <w:noProof/>
        </w:rPr>
        <w:t>HET EUROPEES PARLEMENT EN DE RAAD VAN DE EUROPESE UNIE,</w:t>
      </w:r>
    </w:p>
    <w:p>
      <w:pPr>
        <w:rPr>
          <w:noProof/>
        </w:rPr>
      </w:pPr>
      <w:r>
        <w:rPr>
          <w:noProof/>
        </w:rPr>
        <w:t>Gezien het Verdrag betreffende de werking van de Europese Unie, en met name artikel 100, lid 2,</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p>
    <w:p>
      <w:pPr>
        <w:rPr>
          <w:noProof/>
        </w:rPr>
      </w:pPr>
      <w:r>
        <w:rPr>
          <w:noProof/>
        </w:rPr>
        <w:t>Na raadpleging van het Comité van de Regio's,</w:t>
      </w:r>
    </w:p>
    <w:p>
      <w:pPr>
        <w:rPr>
          <w:noProof/>
        </w:rPr>
      </w:pPr>
      <w:r>
        <w:rPr>
          <w:noProof/>
        </w:rPr>
        <w:t>Handelend volgens de gewone wetgevingsprocedure,</w:t>
      </w:r>
    </w:p>
    <w:p>
      <w:pPr>
        <w:rPr>
          <w:noProof/>
        </w:rPr>
      </w:pPr>
      <w:r>
        <w:rPr>
          <w:noProof/>
        </w:rPr>
        <w:t>Overwegende hetgeen volgt:</w:t>
      </w:r>
    </w:p>
    <w:p>
      <w:pPr>
        <w:pStyle w:val="ManualConsidrant"/>
        <w:rPr>
          <w:noProof/>
        </w:rPr>
      </w:pPr>
      <w:r>
        <w:rPr>
          <w:noProof/>
        </w:rPr>
        <w:t>(1)</w:t>
      </w:r>
      <w:r>
        <w:rPr>
          <w:noProof/>
        </w:rPr>
        <w:tab/>
        <w:t>Nationale autoriteiten die kustwachttaken uitvoeren, hebben een breed scala aan verantwoordelijkheden, die betrekking hebben op, maar niet beperkt zijn tot: maritieme veiligheid, beveiliging, opsporing en redding, grenscontrole, visserijcontrole, douanecontrole, algemene rechtshandhaving en milieubescherming. Het Europees grens- en kustwachtagentschap, het Europees Bureau voor visserijcontrole en het Europees Agentschap voor maritieme veiligheid moeten daarom nauwer samenwerken, zowel onderling als met de nationale autoriteiten die kustwachttaken uitvoeren, om de maritieme situatiekennis te vergroten en coherente en kosteneffectieve acties te ondersteunen,</w:t>
      </w:r>
    </w:p>
    <w:p>
      <w:pPr>
        <w:pStyle w:val="Formuledadoption"/>
        <w:rPr>
          <w:noProof/>
        </w:rPr>
      </w:pPr>
      <w:r>
        <w:rPr>
          <w:noProof/>
        </w:rPr>
        <w:t>HEBBEN DE VOLGENDE VERORDENING VASTGESTELD:</w:t>
      </w:r>
    </w:p>
    <w:p>
      <w:pPr>
        <w:pStyle w:val="Titrearticle"/>
        <w:rPr>
          <w:noProof/>
        </w:rPr>
      </w:pPr>
      <w:r>
        <w:rPr>
          <w:noProof/>
        </w:rPr>
        <w:t>Artikel 1</w:t>
      </w:r>
    </w:p>
    <w:p>
      <w:pPr>
        <w:jc w:val="center"/>
        <w:rPr>
          <w:b/>
          <w:noProof/>
        </w:rPr>
      </w:pPr>
      <w:r>
        <w:rPr>
          <w:b/>
          <w:noProof/>
        </w:rPr>
        <w:t>Wijzigingen</w:t>
      </w:r>
    </w:p>
    <w:p>
      <w:pPr>
        <w:rPr>
          <w:noProof/>
        </w:rPr>
      </w:pPr>
      <w:r>
        <w:rPr>
          <w:noProof/>
        </w:rPr>
        <w:t>Verordening (EG) nr. 1406/2002 wordt als volgt gewijzigd:</w:t>
      </w:r>
    </w:p>
    <w:p>
      <w:pPr>
        <w:rPr>
          <w:noProof/>
        </w:rPr>
      </w:pPr>
      <w:r>
        <w:rPr>
          <w:noProof/>
        </w:rPr>
        <w:t>1) Aan artikel 2 wordt het volgende lid toegevoegd:</w:t>
      </w:r>
    </w:p>
    <w:p>
      <w:pPr>
        <w:rPr>
          <w:noProof/>
        </w:rPr>
      </w:pPr>
      <w:r>
        <w:rPr>
          <w:noProof/>
        </w:rPr>
        <w:t>"4 bis. Het Agentschap werkt samen met het Europees grens- en kustwachtagentschap en het Europees Bureau voor visserijcontrole om de nationale autoriteiten die kustwachttaken uitvoeren, te ondersteunen door diensten, informatie, apparatuur en opleiding te verstrekken en door operaties met verschillende doeleinden te coördineren.".</w:t>
      </w:r>
    </w:p>
    <w:p>
      <w:pPr>
        <w:rPr>
          <w:noProof/>
        </w:rPr>
      </w:pPr>
      <w:r>
        <w:rPr>
          <w:noProof/>
        </w:rPr>
        <w:t>2) Het volgende artikel 2 ter wordt ingevoegd:</w:t>
      </w:r>
    </w:p>
    <w:p>
      <w:pPr>
        <w:jc w:val="center"/>
        <w:rPr>
          <w:b/>
          <w:noProof/>
        </w:rPr>
      </w:pPr>
      <w:r>
        <w:rPr>
          <w:b/>
          <w:noProof/>
        </w:rPr>
        <w:t>"Artikel 2 ter</w:t>
      </w:r>
    </w:p>
    <w:p>
      <w:pPr>
        <w:jc w:val="center"/>
        <w:rPr>
          <w:b/>
          <w:noProof/>
        </w:rPr>
      </w:pPr>
      <w:r>
        <w:rPr>
          <w:b/>
          <w:noProof/>
        </w:rPr>
        <w:t>Europese samenwerking op het vlak van kustwachttaken</w:t>
      </w:r>
    </w:p>
    <w:p>
      <w:pPr>
        <w:rPr>
          <w:noProof/>
        </w:rPr>
      </w:pPr>
      <w:r>
        <w:rPr>
          <w:noProof/>
        </w:rPr>
        <w:t>1. Het Agentschap geeft, in samenwerking met het Europees grens- en kustwachtagentschap en het Europees Bureau voor visserijcontrole, ondersteuning aan nationale autoriteiten die kustwachttaken uitvoeren op nationaal en EU-niveau en, waar van toepassing, op internationaal niveau, door:</w:t>
      </w:r>
    </w:p>
    <w:p>
      <w:pPr>
        <w:rPr>
          <w:noProof/>
        </w:rPr>
      </w:pPr>
      <w:r>
        <w:rPr>
          <w:noProof/>
        </w:rPr>
        <w:t>a)</w:t>
      </w:r>
      <w:r>
        <w:rPr>
          <w:noProof/>
        </w:rPr>
        <w:tab/>
        <w:t>informatie te delen die is voortgebracht door de samenvoeging en de analyse van gegevens afkomstig uit systemen voor positie-indicatie van schepen en andere informatiesystemen die worden gehost door of toegankelijk zijn voor de agentschappen, overeenkomstig hun respectieve rechtsgrondslagen en zonder afbreuk te doen aan het eigendomsrecht van de lidstaten op die gegevens;</w:t>
      </w:r>
    </w:p>
    <w:p>
      <w:pPr>
        <w:rPr>
          <w:noProof/>
        </w:rPr>
      </w:pPr>
      <w:r>
        <w:rPr>
          <w:noProof/>
        </w:rPr>
        <w:t>b)</w:t>
      </w:r>
      <w:r>
        <w:rPr>
          <w:noProof/>
        </w:rPr>
        <w:tab/>
        <w:t>bewakings- en communicatiediensten te verlenen op basis van geavanceerde technologie, waaronder infrastructuur in de ruimte en op aarde en op een platform bevestigde sensoren, zoals in het geval van systemen van op afstand bestuurde luchtvaartuigen;</w:t>
      </w:r>
    </w:p>
    <w:p>
      <w:pPr>
        <w:rPr>
          <w:noProof/>
        </w:rPr>
      </w:pPr>
      <w:r>
        <w:rPr>
          <w:noProof/>
        </w:rPr>
        <w:t>c)</w:t>
      </w:r>
      <w:r>
        <w:rPr>
          <w:noProof/>
        </w:rPr>
        <w:tab/>
        <w:t>aan capaciteitsopbouw te doen door richtsnoeren, aanbevelingen en beste praktijken te ontwikkelen en de opleiding en uitwisseling van personeel te ondersteunen zodat meer informatie wordt uitgewisseld en meer wordt samengewerkt bij het uitvoeren van kustwachttaken;</w:t>
      </w:r>
    </w:p>
    <w:p>
      <w:pPr>
        <w:rPr>
          <w:noProof/>
        </w:rPr>
      </w:pPr>
      <w:r>
        <w:rPr>
          <w:noProof/>
        </w:rPr>
        <w:t>d)</w:t>
      </w:r>
      <w:r>
        <w:rPr>
          <w:noProof/>
        </w:rPr>
        <w:tab/>
        <w:t>aan capaciteitsverdeling te doen, met inbegrip van de planning en uitvoering van operaties met verschillende doeleinden en de sector- en grensoverschrijdende verdeling van middelen en andere capaciteiten.</w:t>
      </w:r>
    </w:p>
    <w:p>
      <w:pPr>
        <w:rPr>
          <w:noProof/>
        </w:rPr>
      </w:pPr>
      <w:r>
        <w:rPr>
          <w:noProof/>
        </w:rPr>
        <w:t>2. De modaliteiten voor de samenwerking op het vlak van kustwachttaken tussen het agentschap en het Europees grens- en kustwachtagentschap en het Europees Bureau voor visserijcontrole worden vastgesteld aan de hand van werkafspraken, overeenkomstig de financiële regels die op de agentschappen van toepassing zijn.</w:t>
      </w:r>
    </w:p>
    <w:p>
      <w:pPr>
        <w:rPr>
          <w:noProof/>
          <w:szCs w:val="24"/>
        </w:rPr>
      </w:pPr>
      <w:r>
        <w:rPr>
          <w:noProof/>
        </w:rPr>
        <w:t>3. De Commissie kan, in de vorm van een aanbeveling, een praktische handleiding over Europese samenwerking op het vlak van kustwachttaken aannemen, met richtsnoeren, aanbevelingen en beste praktijken voor informatie-uitwisseling en samenwerking op nationaal niveau, op het niveau van de Unie en op internationaal niveau.".</w:t>
      </w:r>
    </w:p>
    <w:p>
      <w:pPr>
        <w:pStyle w:val="Titrearticle"/>
        <w:rPr>
          <w:noProof/>
        </w:rPr>
      </w:pPr>
      <w:r>
        <w:rPr>
          <w:noProof/>
        </w:rPr>
        <w:t>Artikel 2</w:t>
      </w:r>
    </w:p>
    <w:p>
      <w:pPr>
        <w:jc w:val="center"/>
        <w:rPr>
          <w:b/>
          <w:noProof/>
        </w:rPr>
      </w:pPr>
      <w:r>
        <w:rPr>
          <w:b/>
          <w:noProof/>
        </w:rPr>
        <w:t>Inwerkingtreding</w:t>
      </w:r>
    </w:p>
    <w:p>
      <w:pPr>
        <w:rPr>
          <w:noProof/>
        </w:rPr>
      </w:pPr>
      <w:r>
        <w:rPr>
          <w:noProof/>
        </w:rPr>
        <w:t xml:space="preserve">Deze verordening treedt in werking op de twintigste dag na die van de bekendmaking ervan in het </w:t>
      </w:r>
      <w:r>
        <w:rPr>
          <w:i/>
          <w:noProof/>
        </w:rPr>
        <w:t>Publicatieblad van de Europese Unie</w:t>
      </w:r>
      <w:r>
        <w:rPr>
          <w:noProof/>
        </w:rPr>
        <w:t>.</w:t>
      </w:r>
    </w:p>
    <w:p>
      <w:pPr>
        <w:pStyle w:val="Applicationdirecte"/>
        <w:rPr>
          <w:noProof/>
        </w:rPr>
      </w:pPr>
      <w:r>
        <w:rPr>
          <w:noProof/>
        </w:rPr>
        <w:t>Deze verordening is verbindend in al haar onderdelen en is rechtstreeks toepasselijk in elke lidstaat.</w:t>
      </w:r>
    </w:p>
    <w:p>
      <w:pPr>
        <w:pStyle w:val="Fait"/>
        <w:rPr>
          <w:noProof/>
        </w:rPr>
      </w:pPr>
      <w:r>
        <w:rPr>
          <w:noProof/>
        </w:rPr>
        <w:t>Gedaan te Straatsburg,</w:t>
      </w:r>
    </w:p>
    <w:p>
      <w:pPr>
        <w:pStyle w:val="Institutionquisigne"/>
        <w:rPr>
          <w:noProof/>
        </w:rPr>
      </w:pPr>
      <w:r>
        <w:rPr>
          <w:noProof/>
        </w:rPr>
        <w:t>Voor het Europees Parlement</w:t>
      </w:r>
      <w:r>
        <w:rPr>
          <w:noProof/>
        </w:rPr>
        <w:tab/>
        <w:t>Voor de Raad</w:t>
      </w:r>
    </w:p>
    <w:p>
      <w:pPr>
        <w:pStyle w:val="Personnequisigne"/>
        <w:rPr>
          <w:noProof/>
        </w:rPr>
      </w:pPr>
      <w:r>
        <w:rPr>
          <w:noProof/>
        </w:rPr>
        <w:t>De voorzitter</w:t>
      </w:r>
      <w:r>
        <w:rPr>
          <w:noProof/>
        </w:rPr>
        <w:tab/>
        <w:t>De voorzitter</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FINANCIEEL MEMORANDUM</w:t>
      </w:r>
    </w:p>
    <w:p>
      <w:pPr>
        <w:pStyle w:val="ManualHeading1"/>
        <w:rPr>
          <w:noProof/>
        </w:rPr>
      </w:pPr>
      <w:r>
        <w:rPr>
          <w:noProof/>
        </w:rPr>
        <w:t>1.</w:t>
      </w:r>
      <w:r>
        <w:rPr>
          <w:noProof/>
        </w:rPr>
        <w:tab/>
        <w:t xml:space="preserve">KADER VAN HET VOORSTEL/INITIATIEF </w:t>
      </w:r>
    </w:p>
    <w:p>
      <w:pPr>
        <w:pStyle w:val="ManualHeading2"/>
        <w:rPr>
          <w:b w:val="0"/>
          <w:noProof/>
        </w:rPr>
      </w:pPr>
      <w:r>
        <w:rPr>
          <w:noProof/>
        </w:rPr>
        <w:tab/>
      </w:r>
      <w:r>
        <w:rPr>
          <w:b w:val="0"/>
          <w:noProof/>
        </w:rPr>
        <w:t>1.1.</w:t>
      </w:r>
      <w:r>
        <w:rPr>
          <w:noProof/>
        </w:rPr>
        <w:tab/>
      </w:r>
      <w:r>
        <w:rPr>
          <w:b w:val="0"/>
          <w:noProof/>
        </w:rPr>
        <w:t xml:space="preserve">Benaming van het voorstel/initiatief </w:t>
      </w:r>
    </w:p>
    <w:p>
      <w:pPr>
        <w:pStyle w:val="ManualHeading2"/>
        <w:rPr>
          <w:b w:val="0"/>
          <w:noProof/>
        </w:rPr>
      </w:pPr>
      <w:r>
        <w:rPr>
          <w:noProof/>
        </w:rPr>
        <w:tab/>
      </w:r>
      <w:r>
        <w:rPr>
          <w:b w:val="0"/>
          <w:noProof/>
        </w:rPr>
        <w:t>1.2.</w:t>
      </w:r>
      <w:r>
        <w:rPr>
          <w:noProof/>
        </w:rPr>
        <w:tab/>
      </w:r>
      <w:r>
        <w:rPr>
          <w:b w:val="0"/>
          <w:noProof/>
        </w:rPr>
        <w:t>Betrokken beleidsterrein(en) in de ABM/ABB-structuur</w:t>
      </w:r>
    </w:p>
    <w:p>
      <w:pPr>
        <w:pStyle w:val="ManualHeading2"/>
        <w:rPr>
          <w:b w:val="0"/>
          <w:noProof/>
        </w:rPr>
      </w:pPr>
      <w:r>
        <w:rPr>
          <w:noProof/>
        </w:rPr>
        <w:tab/>
      </w:r>
      <w:r>
        <w:rPr>
          <w:b w:val="0"/>
          <w:noProof/>
        </w:rPr>
        <w:t>1.3.</w:t>
      </w:r>
      <w:r>
        <w:rPr>
          <w:noProof/>
        </w:rPr>
        <w:tab/>
      </w:r>
      <w:r>
        <w:rPr>
          <w:b w:val="0"/>
          <w:noProof/>
        </w:rPr>
        <w:t xml:space="preserve">Aard van het voorstel/initiatief </w:t>
      </w:r>
    </w:p>
    <w:p>
      <w:pPr>
        <w:pStyle w:val="ManualHeading2"/>
        <w:rPr>
          <w:b w:val="0"/>
          <w:noProof/>
        </w:rPr>
      </w:pPr>
      <w:r>
        <w:rPr>
          <w:noProof/>
        </w:rPr>
        <w:tab/>
      </w:r>
      <w:r>
        <w:rPr>
          <w:b w:val="0"/>
          <w:noProof/>
        </w:rPr>
        <w:t>1.4.</w:t>
      </w:r>
      <w:r>
        <w:rPr>
          <w:noProof/>
        </w:rPr>
        <w:tab/>
      </w:r>
      <w:r>
        <w:rPr>
          <w:b w:val="0"/>
          <w:noProof/>
        </w:rPr>
        <w:t xml:space="preserve">Doelstelling(en) </w:t>
      </w:r>
    </w:p>
    <w:p>
      <w:pPr>
        <w:pStyle w:val="ManualHeading2"/>
        <w:rPr>
          <w:b w:val="0"/>
          <w:noProof/>
        </w:rPr>
      </w:pPr>
      <w:r>
        <w:rPr>
          <w:noProof/>
        </w:rPr>
        <w:tab/>
      </w:r>
      <w:r>
        <w:rPr>
          <w:b w:val="0"/>
          <w:noProof/>
        </w:rPr>
        <w:t>1.5.</w:t>
      </w:r>
      <w:r>
        <w:rPr>
          <w:noProof/>
        </w:rPr>
        <w:tab/>
      </w:r>
      <w:r>
        <w:rPr>
          <w:b w:val="0"/>
          <w:noProof/>
        </w:rPr>
        <w:t xml:space="preserve">Motivering van het voorstel/initiatief </w:t>
      </w:r>
    </w:p>
    <w:p>
      <w:pPr>
        <w:pStyle w:val="ManualHeading2"/>
        <w:rPr>
          <w:b w:val="0"/>
          <w:noProof/>
        </w:rPr>
      </w:pPr>
      <w:r>
        <w:rPr>
          <w:noProof/>
        </w:rPr>
        <w:tab/>
      </w:r>
      <w:r>
        <w:rPr>
          <w:b w:val="0"/>
          <w:noProof/>
        </w:rPr>
        <w:t>1.6.</w:t>
      </w:r>
      <w:r>
        <w:rPr>
          <w:noProof/>
        </w:rPr>
        <w:tab/>
      </w:r>
      <w:r>
        <w:rPr>
          <w:b w:val="0"/>
          <w:noProof/>
        </w:rPr>
        <w:t xml:space="preserve">Duur en financiële gevolgen </w:t>
      </w:r>
    </w:p>
    <w:p>
      <w:pPr>
        <w:pStyle w:val="ManualHeading2"/>
        <w:rPr>
          <w:b w:val="0"/>
          <w:noProof/>
        </w:rPr>
      </w:pPr>
      <w:r>
        <w:rPr>
          <w:noProof/>
        </w:rPr>
        <w:tab/>
      </w:r>
      <w:r>
        <w:rPr>
          <w:b w:val="0"/>
          <w:noProof/>
        </w:rPr>
        <w:t>1.7.</w:t>
      </w:r>
      <w:r>
        <w:rPr>
          <w:noProof/>
        </w:rPr>
        <w:tab/>
      </w:r>
      <w:r>
        <w:rPr>
          <w:b w:val="0"/>
          <w:noProof/>
        </w:rPr>
        <w:t xml:space="preserve">Beheersvorm(en) </w:t>
      </w:r>
    </w:p>
    <w:p>
      <w:pPr>
        <w:pStyle w:val="ManualHeading1"/>
        <w:rPr>
          <w:noProof/>
        </w:rPr>
      </w:pPr>
      <w:r>
        <w:rPr>
          <w:noProof/>
        </w:rPr>
        <w:t>2.</w:t>
      </w:r>
      <w:r>
        <w:rPr>
          <w:noProof/>
        </w:rPr>
        <w:tab/>
        <w:t xml:space="preserve">BEHEERSMAATREGELEN </w:t>
      </w:r>
    </w:p>
    <w:p>
      <w:pPr>
        <w:pStyle w:val="ManualHeading2"/>
        <w:rPr>
          <w:b w:val="0"/>
          <w:noProof/>
        </w:rPr>
      </w:pPr>
      <w:r>
        <w:rPr>
          <w:noProof/>
        </w:rPr>
        <w:tab/>
      </w:r>
      <w:r>
        <w:rPr>
          <w:b w:val="0"/>
          <w:noProof/>
        </w:rPr>
        <w:t>2.1.</w:t>
      </w:r>
      <w:r>
        <w:rPr>
          <w:noProof/>
        </w:rPr>
        <w:tab/>
      </w:r>
      <w:r>
        <w:rPr>
          <w:b w:val="0"/>
          <w:noProof/>
        </w:rPr>
        <w:t xml:space="preserve">Regels inzake het toezicht en de verslagen </w:t>
      </w:r>
    </w:p>
    <w:p>
      <w:pPr>
        <w:pStyle w:val="ManualHeading2"/>
        <w:rPr>
          <w:b w:val="0"/>
          <w:noProof/>
        </w:rPr>
      </w:pPr>
      <w:r>
        <w:rPr>
          <w:noProof/>
        </w:rPr>
        <w:tab/>
      </w:r>
      <w:r>
        <w:rPr>
          <w:b w:val="0"/>
          <w:noProof/>
        </w:rPr>
        <w:t>2.2.</w:t>
      </w:r>
      <w:r>
        <w:rPr>
          <w:noProof/>
        </w:rPr>
        <w:tab/>
      </w:r>
      <w:r>
        <w:rPr>
          <w:b w:val="0"/>
          <w:noProof/>
        </w:rPr>
        <w:t xml:space="preserve">Beheers- en controlesysteem </w:t>
      </w:r>
    </w:p>
    <w:p>
      <w:pPr>
        <w:pStyle w:val="ManualHeading2"/>
        <w:rPr>
          <w:b w:val="0"/>
          <w:noProof/>
        </w:rPr>
      </w:pPr>
      <w:r>
        <w:rPr>
          <w:noProof/>
        </w:rPr>
        <w:tab/>
      </w:r>
      <w:r>
        <w:rPr>
          <w:b w:val="0"/>
          <w:noProof/>
        </w:rPr>
        <w:t>2.3.</w:t>
      </w:r>
      <w:r>
        <w:rPr>
          <w:noProof/>
        </w:rPr>
        <w:tab/>
      </w:r>
      <w:r>
        <w:rPr>
          <w:b w:val="0"/>
          <w:noProof/>
        </w:rPr>
        <w:t xml:space="preserve">Maatregelen ter voorkoming van fraude en onregelmatigheden </w:t>
      </w:r>
    </w:p>
    <w:p>
      <w:pPr>
        <w:pStyle w:val="ManualHeading1"/>
        <w:rPr>
          <w:noProof/>
        </w:rPr>
      </w:pPr>
      <w:r>
        <w:rPr>
          <w:noProof/>
        </w:rPr>
        <w:t>3.</w:t>
      </w:r>
      <w:r>
        <w:rPr>
          <w:noProof/>
        </w:rPr>
        <w:tab/>
        <w:t xml:space="preserve">GERAAMDE FINANCIËLE GEVOLGEN VAN HET VOORSTEL/INITIATIEF </w:t>
      </w:r>
    </w:p>
    <w:p>
      <w:pPr>
        <w:pStyle w:val="ManualHeading2"/>
        <w:rPr>
          <w:b w:val="0"/>
          <w:noProof/>
        </w:rPr>
      </w:pPr>
      <w:r>
        <w:rPr>
          <w:noProof/>
        </w:rPr>
        <w:tab/>
      </w:r>
      <w:r>
        <w:rPr>
          <w:b w:val="0"/>
          <w:noProof/>
        </w:rPr>
        <w:t>3.1.</w:t>
      </w:r>
      <w:r>
        <w:rPr>
          <w:noProof/>
        </w:rPr>
        <w:tab/>
      </w:r>
      <w:r>
        <w:rPr>
          <w:b w:val="0"/>
          <w:noProof/>
        </w:rPr>
        <w:t xml:space="preserve">Rubriek(en) van het meerjarige financiële kader en betrokken begrotingsonderde(e)l(en) voor uitgaven </w:t>
      </w:r>
    </w:p>
    <w:p>
      <w:pPr>
        <w:pStyle w:val="ManualHeading2"/>
        <w:rPr>
          <w:noProof/>
        </w:rPr>
      </w:pPr>
      <w:r>
        <w:rPr>
          <w:noProof/>
        </w:rPr>
        <w:tab/>
      </w:r>
      <w:r>
        <w:rPr>
          <w:b w:val="0"/>
          <w:noProof/>
        </w:rPr>
        <w:t>3.2.</w:t>
      </w:r>
      <w:r>
        <w:rPr>
          <w:noProof/>
        </w:rPr>
        <w:tab/>
      </w:r>
      <w:r>
        <w:rPr>
          <w:b w:val="0"/>
          <w:noProof/>
        </w:rPr>
        <w:t>Geraamde gevolgen voor de uitgaven</w:t>
      </w:r>
      <w:r>
        <w:rPr>
          <w:noProof/>
        </w:rPr>
        <w:t xml:space="preserve"> </w:t>
      </w:r>
    </w:p>
    <w:p>
      <w:pPr>
        <w:pStyle w:val="ManualHeading3"/>
        <w:rPr>
          <w:noProof/>
        </w:rPr>
      </w:pPr>
      <w:r>
        <w:rPr>
          <w:noProof/>
        </w:rPr>
        <w:tab/>
        <w:t>3.2.1.</w:t>
      </w:r>
      <w:r>
        <w:rPr>
          <w:noProof/>
        </w:rPr>
        <w:tab/>
        <w:t xml:space="preserve">Samenvatting van de geraamde gevolgen voor de uitgaven </w:t>
      </w:r>
    </w:p>
    <w:p>
      <w:pPr>
        <w:pStyle w:val="ManualHeading3"/>
        <w:rPr>
          <w:noProof/>
        </w:rPr>
      </w:pPr>
      <w:r>
        <w:rPr>
          <w:noProof/>
        </w:rPr>
        <w:tab/>
        <w:t>3.2.2.</w:t>
      </w:r>
      <w:r>
        <w:rPr>
          <w:noProof/>
        </w:rPr>
        <w:tab/>
        <w:t xml:space="preserve">Geraamde gevolgen voor de beleidskredieten </w:t>
      </w:r>
    </w:p>
    <w:p>
      <w:pPr>
        <w:pStyle w:val="ManualHeading3"/>
        <w:rPr>
          <w:noProof/>
        </w:rPr>
      </w:pPr>
      <w:r>
        <w:rPr>
          <w:noProof/>
        </w:rPr>
        <w:tab/>
        <w:t>3.2.3.</w:t>
      </w:r>
      <w:r>
        <w:rPr>
          <w:noProof/>
        </w:rPr>
        <w:tab/>
        <w:t>Geraamde gevolgen voor de administratieve kredieten</w:t>
      </w:r>
    </w:p>
    <w:p>
      <w:pPr>
        <w:pStyle w:val="ManualHeading3"/>
        <w:rPr>
          <w:noProof/>
        </w:rPr>
      </w:pPr>
      <w:r>
        <w:rPr>
          <w:noProof/>
        </w:rPr>
        <w:tab/>
        <w:t>3.2.4.</w:t>
      </w:r>
      <w:r>
        <w:rPr>
          <w:noProof/>
        </w:rPr>
        <w:tab/>
        <w:t>Verenigbaarheid met het huidige meerjarige financiële kader</w:t>
      </w:r>
    </w:p>
    <w:p>
      <w:pPr>
        <w:pStyle w:val="ManualHeading3"/>
        <w:rPr>
          <w:noProof/>
        </w:rPr>
      </w:pPr>
      <w:r>
        <w:rPr>
          <w:noProof/>
        </w:rPr>
        <w:tab/>
        <w:t>3.2.5.</w:t>
      </w:r>
      <w:r>
        <w:rPr>
          <w:noProof/>
        </w:rPr>
        <w:tab/>
        <w:t xml:space="preserve">Bijdragen van derden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Geraamde gevolgen voor de ontvangsten</w:t>
      </w:r>
    </w:p>
    <w:p>
      <w:pPr>
        <w:jc w:val="center"/>
        <w:rPr>
          <w:noProof/>
        </w:rPr>
      </w:pPr>
      <w:r>
        <w:rPr>
          <w:b/>
          <w:noProof/>
          <w:u w:val="single"/>
        </w:rPr>
        <w:t>FINANCIEEL MEMORANDUM</w:t>
      </w:r>
    </w:p>
    <w:p>
      <w:pPr>
        <w:pStyle w:val="ManualHeading1"/>
        <w:rPr>
          <w:noProof/>
        </w:rPr>
      </w:pPr>
      <w:r>
        <w:rPr>
          <w:noProof/>
        </w:rPr>
        <w:t>1.</w:t>
      </w:r>
      <w:r>
        <w:rPr>
          <w:noProof/>
        </w:rPr>
        <w:tab/>
        <w:t xml:space="preserve">KADER VAN HET VOORSTEL/INITIATIEF </w:t>
      </w:r>
    </w:p>
    <w:p>
      <w:pPr>
        <w:pStyle w:val="ManualHeading2"/>
        <w:rPr>
          <w:noProof/>
        </w:rPr>
      </w:pPr>
      <w:r>
        <w:rPr>
          <w:noProof/>
        </w:rPr>
        <w:t>1.1.</w:t>
      </w:r>
      <w:r>
        <w:rPr>
          <w:noProof/>
        </w:rPr>
        <w:tab/>
        <w:t xml:space="preserve">Benaming van het voorstel/initiatief </w:t>
      </w:r>
    </w:p>
    <w:p>
      <w:pPr>
        <w:pStyle w:val="Text1"/>
        <w:pBdr>
          <w:top w:val="single" w:sz="4" w:space="1" w:color="auto"/>
          <w:left w:val="single" w:sz="4" w:space="4" w:color="auto"/>
          <w:bottom w:val="single" w:sz="4" w:space="1" w:color="auto"/>
          <w:right w:val="single" w:sz="4" w:space="4" w:color="auto"/>
        </w:pBdr>
        <w:rPr>
          <w:noProof/>
        </w:rPr>
      </w:pPr>
      <w:r>
        <w:rPr>
          <w:noProof/>
        </w:rPr>
        <w:t>Wijziging van Verordening (EG) nr. 1406/2002 tot oprichting van een Europees Agentschap voor maritieme veiligheid (zoals gewijzigd bij Ver. 1644/2003, 724/2004, 2038/2006, 100/2013)</w:t>
      </w:r>
    </w:p>
    <w:p>
      <w:pPr>
        <w:pStyle w:val="ManualHeading2"/>
        <w:rPr>
          <w:noProof/>
          <w:szCs w:val="24"/>
        </w:rPr>
      </w:pPr>
      <w:r>
        <w:rPr>
          <w:noProof/>
        </w:rPr>
        <w:t>1.2.</w:t>
      </w:r>
      <w:r>
        <w:rPr>
          <w:noProof/>
        </w:rPr>
        <w:tab/>
        <w:t>Betrokken beleidsterrein(en) in de ABM/ABB-structuur</w:t>
      </w:r>
      <w:r>
        <w:rPr>
          <w:rStyle w:val="FootnoteReference"/>
          <w:noProof/>
        </w:rPr>
        <w:footnoteReference w:id="3"/>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Beleidsterrein: Europees vervoersbeleid </w:t>
      </w:r>
    </w:p>
    <w:p>
      <w:pPr>
        <w:pStyle w:val="Text1"/>
        <w:pBdr>
          <w:top w:val="single" w:sz="4" w:space="1" w:color="auto"/>
          <w:left w:val="single" w:sz="4" w:space="4" w:color="auto"/>
          <w:bottom w:val="single" w:sz="4" w:space="1" w:color="auto"/>
          <w:right w:val="single" w:sz="4" w:space="4" w:color="auto"/>
        </w:pBdr>
        <w:rPr>
          <w:noProof/>
        </w:rPr>
      </w:pPr>
      <w:r>
        <w:rPr>
          <w:noProof/>
        </w:rPr>
        <w:t>06: mobiliteit en vervoer</w:t>
      </w:r>
    </w:p>
    <w:p>
      <w:pPr>
        <w:pStyle w:val="Text1"/>
        <w:pBdr>
          <w:top w:val="single" w:sz="4" w:space="1" w:color="auto"/>
          <w:left w:val="single" w:sz="4" w:space="4" w:color="auto"/>
          <w:bottom w:val="single" w:sz="4" w:space="1" w:color="auto"/>
          <w:right w:val="single" w:sz="4" w:space="4" w:color="auto"/>
        </w:pBdr>
        <w:rPr>
          <w:noProof/>
        </w:rPr>
      </w:pPr>
      <w:r>
        <w:rPr>
          <w:noProof/>
        </w:rPr>
        <w:t>06 02: beleid inzake vervoer over land, door de lucht en over zee</w:t>
      </w:r>
    </w:p>
    <w:p>
      <w:pPr>
        <w:pStyle w:val="Text1"/>
        <w:pBdr>
          <w:top w:val="single" w:sz="4" w:space="1" w:color="auto"/>
          <w:left w:val="single" w:sz="4" w:space="4" w:color="auto"/>
          <w:bottom w:val="single" w:sz="4" w:space="1" w:color="auto"/>
          <w:right w:val="single" w:sz="4" w:space="4" w:color="auto"/>
        </w:pBdr>
        <w:rPr>
          <w:noProof/>
        </w:rPr>
      </w:pPr>
      <w:r>
        <w:rPr>
          <w:noProof/>
        </w:rPr>
        <w:t>06 02 03: Europees Agentschap voor maritieme veiligheid</w:t>
      </w:r>
    </w:p>
    <w:p>
      <w:pPr>
        <w:pStyle w:val="Text1"/>
        <w:pBdr>
          <w:top w:val="single" w:sz="4" w:space="1" w:color="auto"/>
          <w:left w:val="single" w:sz="4" w:space="4" w:color="auto"/>
          <w:bottom w:val="single" w:sz="4" w:space="1" w:color="auto"/>
          <w:right w:val="single" w:sz="4" w:space="4" w:color="auto"/>
        </w:pBdr>
        <w:rPr>
          <w:noProof/>
        </w:rPr>
      </w:pPr>
      <w:r>
        <w:rPr>
          <w:noProof/>
        </w:rPr>
        <w:t>06 02 03 01: Europees Agentschap voor maritieme veiligheid – Bijdrage titels 1, 2 en 3, met uitzondering van maatregelen tegen verontreiniging</w:t>
      </w:r>
    </w:p>
    <w:p>
      <w:pPr>
        <w:pStyle w:val="ManualHeading2"/>
        <w:rPr>
          <w:bCs/>
          <w:noProof/>
          <w:szCs w:val="24"/>
        </w:rPr>
      </w:pPr>
      <w:r>
        <w:rPr>
          <w:noProof/>
        </w:rPr>
        <w:t>1.3.</w:t>
      </w:r>
      <w:r>
        <w:rPr>
          <w:noProof/>
        </w:rPr>
        <w:tab/>
        <w:t xml:space="preserve">Aard van het voorstel/initiatief </w:t>
      </w:r>
    </w:p>
    <w:p>
      <w:pPr>
        <w:pStyle w:val="Text1"/>
        <w:rPr>
          <w:b/>
          <w:noProof/>
          <w:sz w:val="22"/>
        </w:rPr>
      </w:pPr>
      <w:r>
        <w:rPr>
          <w:noProof/>
        </w:rPr>
        <w:sym w:font="Wingdings" w:char="F0FD"/>
      </w:r>
      <w:r>
        <w:rPr>
          <w:noProof/>
          <w:sz w:val="22"/>
        </w:rPr>
        <w:t xml:space="preserve"> </w:t>
      </w:r>
      <w:r>
        <w:rPr>
          <w:noProof/>
        </w:rPr>
        <w:t xml:space="preserve">Het voorstel/initiatief betreft </w:t>
      </w:r>
      <w:r>
        <w:rPr>
          <w:b/>
          <w:noProof/>
        </w:rPr>
        <w:t>een nieuwe actie</w:t>
      </w:r>
      <w:r>
        <w:rPr>
          <w:b/>
          <w:noProof/>
          <w:sz w:val="22"/>
        </w:rPr>
        <w:t xml:space="preserve"> </w:t>
      </w:r>
    </w:p>
    <w:p>
      <w:pPr>
        <w:pStyle w:val="Text1"/>
        <w:rPr>
          <w:noProof/>
          <w:sz w:val="22"/>
        </w:rPr>
      </w:pPr>
      <w:r>
        <w:rPr>
          <w:noProof/>
          <w:sz w:val="22"/>
        </w:rPr>
        <w:sym w:font="Wingdings" w:char="F0A8"/>
      </w:r>
      <w:r>
        <w:rPr>
          <w:noProof/>
          <w:sz w:val="22"/>
        </w:rPr>
        <w:t xml:space="preserve"> </w:t>
      </w:r>
      <w:r>
        <w:rPr>
          <w:noProof/>
        </w:rPr>
        <w:t xml:space="preserve">Het voorstel/initiatief betreft </w:t>
      </w:r>
      <w:r>
        <w:rPr>
          <w:b/>
          <w:noProof/>
        </w:rPr>
        <w:t>een nieuwe actie na een proefproject/een voorbereidende actie</w:t>
      </w:r>
      <w:r>
        <w:rPr>
          <w:rStyle w:val="FootnoteReference"/>
          <w:b/>
          <w:noProof/>
        </w:rPr>
        <w:footnoteReference w:id="4"/>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Het voorstel/initiatief betreft </w:t>
      </w:r>
      <w:r>
        <w:rPr>
          <w:b/>
          <w:noProof/>
        </w:rPr>
        <w:t>de verlenging van een bestaande actie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Het voorstel/initiatief betreft </w:t>
      </w:r>
      <w:r>
        <w:rPr>
          <w:b/>
          <w:noProof/>
        </w:rPr>
        <w:t>een actie die wordt omgebogen naar een nieuwe actie</w:t>
      </w:r>
      <w:r>
        <w:rPr>
          <w:noProof/>
        </w:rPr>
        <w:t xml:space="preserve"> </w:t>
      </w:r>
    </w:p>
    <w:p>
      <w:pPr>
        <w:pStyle w:val="ManualHeading2"/>
        <w:rPr>
          <w:bCs/>
          <w:noProof/>
          <w:szCs w:val="24"/>
        </w:rPr>
      </w:pPr>
      <w:r>
        <w:rPr>
          <w:noProof/>
        </w:rPr>
        <w:t>1.4.</w:t>
      </w:r>
      <w:r>
        <w:rPr>
          <w:noProof/>
        </w:rPr>
        <w:tab/>
        <w:t>Doelstelling(en)</w:t>
      </w:r>
    </w:p>
    <w:p>
      <w:pPr>
        <w:pStyle w:val="ManualHeading3"/>
        <w:rPr>
          <w:noProof/>
        </w:rPr>
      </w:pPr>
      <w:r>
        <w:rPr>
          <w:noProof/>
        </w:rPr>
        <w:t>1.4.1.</w:t>
      </w:r>
      <w:r>
        <w:rPr>
          <w:noProof/>
        </w:rPr>
        <w:tab/>
        <w:t xml:space="preserve">De met het voorstel/initiatief beoogde strategische meerjarendoelstelling(en) van de Commissie </w:t>
      </w:r>
    </w:p>
    <w:p>
      <w:pPr>
        <w:pStyle w:val="Text1"/>
        <w:pBdr>
          <w:top w:val="single" w:sz="4" w:space="1" w:color="auto"/>
          <w:left w:val="single" w:sz="4" w:space="4" w:color="auto"/>
          <w:bottom w:val="single" w:sz="4" w:space="1" w:color="auto"/>
          <w:right w:val="single" w:sz="4" w:space="4" w:color="auto"/>
        </w:pBdr>
        <w:rPr>
          <w:noProof/>
        </w:rPr>
      </w:pPr>
      <w:r>
        <w:rPr>
          <w:noProof/>
        </w:rPr>
        <w:t>Migratieagenda</w:t>
      </w:r>
    </w:p>
    <w:p>
      <w:pPr>
        <w:pStyle w:val="Text1"/>
        <w:pBdr>
          <w:top w:val="single" w:sz="4" w:space="1" w:color="auto"/>
          <w:left w:val="single" w:sz="4" w:space="4" w:color="auto"/>
          <w:bottom w:val="single" w:sz="4" w:space="1" w:color="auto"/>
          <w:right w:val="single" w:sz="4" w:space="4" w:color="auto"/>
        </w:pBdr>
        <w:rPr>
          <w:noProof/>
        </w:rPr>
      </w:pPr>
      <w:r>
        <w:rPr>
          <w:noProof/>
        </w:rPr>
        <w:t>Europees vervoersbeleid</w:t>
      </w:r>
    </w:p>
    <w:p>
      <w:pPr>
        <w:pStyle w:val="ManualHeading3"/>
        <w:rPr>
          <w:bCs/>
          <w:noProof/>
          <w:szCs w:val="24"/>
        </w:rPr>
      </w:pPr>
      <w:r>
        <w:rPr>
          <w:noProof/>
        </w:rPr>
        <w:t>1.4.2.</w:t>
      </w:r>
      <w:r>
        <w:rPr>
          <w:noProof/>
        </w:rPr>
        <w:tab/>
        <w:t xml:space="preserve">Specifieke doelstelling(en) en betrokken ABM/ABB-activiteit(en)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Specifieke doelstelling</w:t>
      </w:r>
    </w:p>
    <w:p>
      <w:pPr>
        <w:pStyle w:val="Text1"/>
        <w:pBdr>
          <w:top w:val="single" w:sz="4" w:space="1" w:color="auto"/>
          <w:left w:val="single" w:sz="4" w:space="4" w:color="auto"/>
          <w:bottom w:val="single" w:sz="4" w:space="1" w:color="auto"/>
          <w:right w:val="single" w:sz="4" w:space="4" w:color="auto"/>
        </w:pBdr>
        <w:rPr>
          <w:noProof/>
        </w:rPr>
      </w:pPr>
      <w:r>
        <w:rPr>
          <w:noProof/>
        </w:rPr>
        <w:t>Het bevorderen van veilig en beveiligd vervoer door geharmoniseerde Europese beleidsnormen voor veiligheid en beveiliging te ontwikkelen en een hoge mate van uitvoering te garanderen.</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Betrokken ABM/ABB-activiteit(en)</w:t>
      </w:r>
    </w:p>
    <w:p>
      <w:pPr>
        <w:pStyle w:val="Text1"/>
        <w:pBdr>
          <w:top w:val="single" w:sz="4" w:space="1" w:color="auto"/>
          <w:left w:val="single" w:sz="4" w:space="4" w:color="auto"/>
          <w:bottom w:val="single" w:sz="4" w:space="1" w:color="auto"/>
          <w:right w:val="single" w:sz="4" w:space="4" w:color="auto"/>
        </w:pBdr>
        <w:rPr>
          <w:noProof/>
        </w:rPr>
      </w:pPr>
      <w:r>
        <w:rPr>
          <w:noProof/>
        </w:rPr>
        <w:t>06 02 beleid inzake vervoer over land, door de lucht en over zee</w:t>
      </w:r>
    </w:p>
    <w:p>
      <w:pPr>
        <w:pStyle w:val="ManualHeading3"/>
        <w:rPr>
          <w:bCs/>
          <w:noProof/>
          <w:szCs w:val="24"/>
        </w:rPr>
      </w:pPr>
      <w:r>
        <w:rPr>
          <w:noProof/>
        </w:rPr>
        <w:br w:type="page"/>
        <w:t>1.4.3.</w:t>
      </w:r>
      <w:r>
        <w:rPr>
          <w:noProof/>
        </w:rPr>
        <w:tab/>
        <w:t>Verwachte resulta(a)t(en) en gevolg(en)</w:t>
      </w:r>
    </w:p>
    <w:p>
      <w:pPr>
        <w:pStyle w:val="Text1"/>
        <w:rPr>
          <w:i/>
          <w:noProof/>
          <w:sz w:val="20"/>
        </w:rPr>
      </w:pPr>
      <w:r>
        <w:rPr>
          <w:i/>
          <w:noProof/>
          <w:sz w:val="20"/>
        </w:rPr>
        <w:t>Vermeld de gevolgen die het voorstel/initiatief zou moeten hebben op de begunstigden/doelgroepen.</w:t>
      </w:r>
    </w:p>
    <w:p>
      <w:pPr>
        <w:pStyle w:val="Text1"/>
        <w:pBdr>
          <w:top w:val="single" w:sz="4" w:space="1" w:color="auto"/>
          <w:left w:val="single" w:sz="4" w:space="4" w:color="auto"/>
          <w:bottom w:val="single" w:sz="4" w:space="1" w:color="auto"/>
          <w:right w:val="single" w:sz="4" w:space="4" w:color="auto"/>
        </w:pBdr>
        <w:rPr>
          <w:noProof/>
        </w:rPr>
      </w:pPr>
      <w:r>
        <w:rPr>
          <w:noProof/>
        </w:rPr>
        <w:t>De Europese samenwerking op het vlak van kustwachttaken moet de bewakingscapaciteit aanzienlijk doen toenemen om de (maritieme) buitengrenzen van de Europese Unie beter te controleren.</w:t>
      </w:r>
    </w:p>
    <w:p>
      <w:pPr>
        <w:pStyle w:val="Text1"/>
        <w:pBdr>
          <w:top w:val="single" w:sz="4" w:space="1" w:color="auto"/>
          <w:left w:val="single" w:sz="4" w:space="4" w:color="auto"/>
          <w:bottom w:val="single" w:sz="4" w:space="1" w:color="auto"/>
          <w:right w:val="single" w:sz="4" w:space="4" w:color="auto"/>
        </w:pBdr>
        <w:rPr>
          <w:i/>
          <w:noProof/>
        </w:rPr>
      </w:pPr>
      <w:r>
        <w:rPr>
          <w:i/>
          <w:noProof/>
        </w:rPr>
        <w:t>a.</w:t>
      </w:r>
      <w:r>
        <w:rPr>
          <w:noProof/>
        </w:rPr>
        <w:tab/>
      </w:r>
      <w:r>
        <w:rPr>
          <w:i/>
          <w:noProof/>
        </w:rPr>
        <w:t>Het delen van informatie die is voortgebracht door de samenvoeging en de analyse van gegevens afkomstig uit systemen voor positie-indicatie van schepen en andere informatiesystemen die worden gehost door of toegankelijk zijn voor de agentschappen, overeenkomstig hun respectieve rechtsgrondslagen en zonder afbreuk te doen aan het eigendomsrecht van de lidstaten op die gegevens.</w:t>
      </w:r>
    </w:p>
    <w:p>
      <w:pPr>
        <w:pStyle w:val="Text1"/>
        <w:pBdr>
          <w:top w:val="single" w:sz="4" w:space="1" w:color="auto"/>
          <w:left w:val="single" w:sz="4" w:space="4" w:color="auto"/>
          <w:bottom w:val="single" w:sz="4" w:space="1" w:color="auto"/>
          <w:right w:val="single" w:sz="4" w:space="4" w:color="auto"/>
        </w:pBdr>
        <w:rPr>
          <w:b/>
          <w:i/>
          <w:noProof/>
        </w:rPr>
      </w:pPr>
      <w:r>
        <w:rPr>
          <w:b/>
          <w:i/>
          <w:noProof/>
        </w:rPr>
        <w:t>Output: een betere verspreiding van realtime- of bijna-realtimegegevens inzake maritieme bewaking tussen de drie agentschappen en de betrokken autoriteiten</w:t>
      </w:r>
    </w:p>
    <w:p>
      <w:pPr>
        <w:pStyle w:val="Text1"/>
        <w:pBdr>
          <w:top w:val="single" w:sz="4" w:space="1" w:color="auto"/>
          <w:left w:val="single" w:sz="4" w:space="4" w:color="auto"/>
          <w:bottom w:val="single" w:sz="4" w:space="1" w:color="auto"/>
          <w:right w:val="single" w:sz="4" w:space="4" w:color="auto"/>
        </w:pBdr>
        <w:rPr>
          <w:noProof/>
        </w:rPr>
      </w:pPr>
      <w:r>
        <w:rPr>
          <w:noProof/>
        </w:rPr>
        <w:t>Op basis van de huidige dienstenniveauovereenkomsten tussen het EMSA en respectievelijk het Europees grens- en kustwachtagentschap en het EFCA, stromen maritieme gegevens door naar de systemen van de andere agentschappen. In het kader van een betere bewakingscapaciteit moeten gegevens van nieuwe sensoren, met name van systemen van op afstand bestuurde luchtvaartuigen (onder meer video- en infraroodgegevens) in het maritieme beeld worden opgenomen. Daartoe moet het huidige systeem worden uitgebreid met nieuwe functies waarmee de informatie gemakkelijker beschikbaar kan worden gemaakt en kan worden gedeeld met de andere agentschappen en de betrokken autoriteiten. Om de informatie die afkomstig is van nieuwe sensoren, te kunnen verwerken moeten de systemen worden geüpdatet via software-ontwikkeling en een upgrade van de interface.</w:t>
      </w:r>
    </w:p>
    <w:p>
      <w:pPr>
        <w:pStyle w:val="Text1"/>
        <w:pBdr>
          <w:top w:val="single" w:sz="4" w:space="1" w:color="auto"/>
          <w:left w:val="single" w:sz="4" w:space="4" w:color="auto"/>
          <w:bottom w:val="single" w:sz="4" w:space="1" w:color="auto"/>
          <w:right w:val="single" w:sz="4" w:space="4" w:color="auto"/>
        </w:pBdr>
        <w:rPr>
          <w:i/>
          <w:noProof/>
        </w:rPr>
      </w:pPr>
      <w:r>
        <w:rPr>
          <w:i/>
          <w:noProof/>
        </w:rPr>
        <w:t>b.</w:t>
      </w:r>
      <w:r>
        <w:rPr>
          <w:noProof/>
        </w:rPr>
        <w:tab/>
      </w:r>
      <w:r>
        <w:rPr>
          <w:i/>
          <w:noProof/>
        </w:rPr>
        <w:t>Het verlenen van bewakings- en communicatiediensten op basis van geavanceerde technologie, waaronder infrastructuur in de ruimte en op aarde en op een platform bevestigde sensoren, zoals in het geval van systemen van op afstand bestuurde luchtvaartuigen.</w:t>
      </w:r>
    </w:p>
    <w:p>
      <w:pPr>
        <w:pStyle w:val="Text1"/>
        <w:pBdr>
          <w:top w:val="single" w:sz="4" w:space="1" w:color="auto"/>
          <w:left w:val="single" w:sz="4" w:space="4" w:color="auto"/>
          <w:bottom w:val="single" w:sz="4" w:space="1" w:color="auto"/>
          <w:right w:val="single" w:sz="4" w:space="4" w:color="auto"/>
        </w:pBdr>
        <w:rPr>
          <w:b/>
          <w:i/>
          <w:noProof/>
        </w:rPr>
      </w:pPr>
      <w:r>
        <w:rPr>
          <w:b/>
          <w:i/>
          <w:noProof/>
        </w:rPr>
        <w:t>Output: flexibele RPAS-diensten (Remotely Piloted Aircraft Systems of systemen van op afstand bestuurde luchtvaartuigen) voor bewaking in het kader van grenscontroles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Met de huidige terrestrische en satelliettechnologieën is het nog steeds niet eenvoudig om kleine rubberen of houten bootjes waarmee migranten de Middellandse Zee oversteken, op te sporen. De door dergelijke boten veroorzaakte reflecties volstaan gewoonlijk niet om ze zichtbaar te maken op radarsatellietbeelden. Optische beelden zijn maar geschikt om bij daglicht en onbewolkte hemel zeer gericht kleine gebieden te bewaken. Over het algemeen is satellietinformatie slechts op bepaalde tijdstippen beschikbaar, afhankelijk van de koers van de satellieten. Door gebruik te maken van aanvullende diensten op basis van systemen van op afstand bestuurde luchtvaartuigen (RPAS of drones) kunnen die beperkingen worden ondervangen.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Het agentschap zal als institutionele dienstverlener instaan voor het organiseren en verlenen van RPAS-diensten ter ondersteuning van het Europees grens- en kustwachtagentschap en de grenscontroleautoriteiten. Bovendien zal het EMSA, als agentschap dat belast is met maritieme veiligheid, een positieve invloed hebben op de houding tegenover het gebruik van die technologie. Gelet op het multifunctionele karakter van deze technologie, kan ze worden ingezet voor diverse overheidstaken op zee (grenscontrole, veiligheid van de scheepvaart, opsporing en redding, opsporing van verontreiniging, visserijcontrole, rechtshandhaving). Een versterkte samenwerking tussen de agentschappen zal ervoor zorgen dat de synergieën verder toenemen en dat dezelfde middelen voor verschillende doeleinden kunnen worden gebruikt.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Het Europees grens- en kustwachtagentschap en de grensbewakingsautoriteiten zullen er aanzienlijk bij gebaat zijn wanneer RPAS-diensten worden geleverd door het EMSA, dat nu reeds gegevens van menselijke activiteiten op zee verzamelt, verwerkt, samenvoegt en met elkaar in verband brengt. Via RPAS verkregen informatie zou worden gebruikt als een aanvullende bron van gegevens, die deel gaan uitmaken van de informatie die doorstroomt naar Eurosur. Het doel is een schaalbare dienst, waarbij een aantal RPAS-operaties gelijktijdig in de Middellandse Zee plaatsvinden, bijvoorbeeld in de volgende vier belangengebieden: de Grieks-Turkse grens (Egeïsche Zee), het centrale Middellandse Zeegebied (Libië), de westelijke Middellandse Zee (Straat van Gibraltar) en de oostelijke Middellandse Zee (omgeving van Cyprus). Er zouden mobiele eenheden worden ingezet, die kunnen worden verplaatst wanneer zich na verloop van tijd nieuwe "hotspots" ontwikkelen. </w:t>
      </w:r>
    </w:p>
    <w:p>
      <w:pPr>
        <w:pStyle w:val="Text1"/>
        <w:pBdr>
          <w:top w:val="single" w:sz="4" w:space="1" w:color="auto"/>
          <w:left w:val="single" w:sz="4" w:space="4" w:color="auto"/>
          <w:bottom w:val="single" w:sz="4" w:space="1" w:color="auto"/>
          <w:right w:val="single" w:sz="4" w:space="4" w:color="auto"/>
        </w:pBdr>
        <w:rPr>
          <w:noProof/>
        </w:rPr>
      </w:pPr>
      <w:r>
        <w:rPr>
          <w:noProof/>
        </w:rPr>
        <w:t>RPAS-diensten moeten goedkoper zijn dan bemande patrouillevliegtuigen en moeten worden gebruikt als aanvullend instrument in de totale bewakingsketen, waartoe ook satellietbeelden, informatie over de positie van schepen en bewaking door maritieme patrouillevliegtuigen en -vaartuigen behoren.</w:t>
      </w:r>
    </w:p>
    <w:p>
      <w:pPr>
        <w:pStyle w:val="Text1"/>
        <w:pBdr>
          <w:top w:val="single" w:sz="4" w:space="1" w:color="auto"/>
          <w:left w:val="single" w:sz="4" w:space="4" w:color="auto"/>
          <w:bottom w:val="single" w:sz="4" w:space="1" w:color="auto"/>
          <w:right w:val="single" w:sz="4" w:space="4" w:color="auto"/>
        </w:pBdr>
        <w:rPr>
          <w:b/>
          <w:i/>
          <w:noProof/>
        </w:rPr>
      </w:pPr>
      <w:r>
        <w:rPr>
          <w:b/>
          <w:i/>
          <w:noProof/>
        </w:rPr>
        <w:t>Output: zorgen voor de beschikbaarheid van via satellieten verzamelde AIS-gegevens</w:t>
      </w:r>
    </w:p>
    <w:p>
      <w:pPr>
        <w:pStyle w:val="Text1"/>
        <w:pBdr>
          <w:top w:val="single" w:sz="4" w:space="1" w:color="auto"/>
          <w:left w:val="single" w:sz="4" w:space="4" w:color="auto"/>
          <w:bottom w:val="single" w:sz="4" w:space="1" w:color="auto"/>
          <w:right w:val="single" w:sz="4" w:space="4" w:color="auto"/>
        </w:pBdr>
        <w:rPr>
          <w:noProof/>
        </w:rPr>
      </w:pPr>
      <w:r>
        <w:rPr>
          <w:noProof/>
        </w:rPr>
        <w:t>Tot op heden verstrekt het EMSA, in samenwerking met het Europees Ruimteagentschap (ESA), via zijn maritieme toepassingen gratis satelliet-AIS-gegevensdiensten (SAT-AIS) aan andere EU-agentschappen en aan de lidstaten. Het ESA financiert die gegevensverstrekking tot 31 augustus 2016, waarna het programma voor onderzoek en ontwikkeling afloopt. SAT-AIS-gegevens vormen een waardevolle bron van informatie, die de maritieme situatiekennis sterk ten goede komt en die zowel de lidstaten als bepaalde EU-agentschappen en -organen (het Europees grens- en kustwachtagentschap, het EFCA en het MAOC-N) ondersteuning biedt bij hun bewakingstaken. Zonder die gegevens kunnen veel vaartuigen niet worden gevolgd wanneer geen andere gegevensbronnen beschikbaar zijn, met name in het zuidelijke gedeelte van de Middellandse Zee, of omdat vaartuigen zich buiten het bereik van AIS-stations aan de wal begeven en daardoor niet kunnen worden gevolgd via terrestrische AIS-systemen (zoals in het geval van activiteiten van vissersvaartuigen die onder EU-vlag varen en buiten de EU actief zijn).</w:t>
      </w:r>
    </w:p>
    <w:p>
      <w:pPr>
        <w:pStyle w:val="Text1"/>
        <w:pBdr>
          <w:top w:val="single" w:sz="4" w:space="1" w:color="auto"/>
          <w:left w:val="single" w:sz="4" w:space="4" w:color="auto"/>
          <w:bottom w:val="single" w:sz="4" w:space="1" w:color="auto"/>
          <w:right w:val="single" w:sz="4" w:space="4" w:color="auto"/>
        </w:pBdr>
        <w:rPr>
          <w:noProof/>
        </w:rPr>
      </w:pPr>
      <w:r>
        <w:rPr>
          <w:noProof/>
        </w:rPr>
        <w:t xml:space="preserve">Zonder SAT-AIS-gegevens zou veel toegevoegde waarde verloren gaan en zou de maritieme situatiekennis aanzienlijk afnemen, met negatieve gevolgen voor de bewakingscapaciteit aan de buitengrenzen. Het is dan ook noodzakelijk over SAT-AIS-gegevens te kunnen beschikken. </w:t>
      </w:r>
    </w:p>
    <w:p>
      <w:pPr>
        <w:pStyle w:val="Text1"/>
        <w:pBdr>
          <w:top w:val="single" w:sz="4" w:space="1" w:color="auto"/>
          <w:left w:val="single" w:sz="4" w:space="4" w:color="auto"/>
          <w:bottom w:val="single" w:sz="4" w:space="1" w:color="auto"/>
          <w:right w:val="single" w:sz="4" w:space="4" w:color="auto"/>
        </w:pBdr>
        <w:rPr>
          <w:noProof/>
        </w:rPr>
      </w:pPr>
      <w:r>
        <w:rPr>
          <w:b/>
          <w:i/>
          <w:noProof/>
        </w:rPr>
        <w:t>Output: communicatiediensten, met name SAT-COM, ter ondersteuning van gezamenlijke operaties</w:t>
      </w:r>
    </w:p>
    <w:p>
      <w:pPr>
        <w:pStyle w:val="Text1"/>
        <w:pBdr>
          <w:top w:val="single" w:sz="4" w:space="1" w:color="auto"/>
          <w:left w:val="single" w:sz="4" w:space="4" w:color="auto"/>
          <w:bottom w:val="single" w:sz="4" w:space="1" w:color="auto"/>
          <w:right w:val="single" w:sz="4" w:space="4" w:color="auto"/>
        </w:pBdr>
        <w:rPr>
          <w:noProof/>
        </w:rPr>
      </w:pPr>
      <w:r>
        <w:rPr>
          <w:noProof/>
        </w:rPr>
        <w:t>Voor de coördinatie en de aanlevering van maritieme bewakingsgegevens die afkomstig zijn van RPAS en andere sensoren is satellietcommunicatie nodig. Satellietcommunicatie wordt gebruikt voor de navigatie van RPAS en voor het doorsturen van gegevens die door de apparatuur van de RPAS zijn verzameld. Dit is een wezenlijke kostenfactor. Het agentschap zal moeten investeren in interfaces die gegevens kunnen ontvangen van communicatiesatellieten en met name van het EDRS (European Data Relay System). Voor de gelijktijdige input van verschillende datastromen in verschillende formaten zal zeker aangepaste software moeten worden ontwikkeld. De voorgestelde kosten zijn exclusief de kosten voor satelliettransmissie.</w:t>
      </w:r>
    </w:p>
    <w:p>
      <w:pPr>
        <w:pStyle w:val="Text1"/>
        <w:pBdr>
          <w:top w:val="single" w:sz="4" w:space="1" w:color="auto"/>
          <w:left w:val="single" w:sz="4" w:space="4" w:color="auto"/>
          <w:bottom w:val="single" w:sz="4" w:space="1" w:color="auto"/>
          <w:right w:val="single" w:sz="4" w:space="4" w:color="auto"/>
        </w:pBdr>
        <w:rPr>
          <w:i/>
          <w:noProof/>
        </w:rPr>
      </w:pPr>
      <w:r>
        <w:rPr>
          <w:i/>
          <w:noProof/>
        </w:rPr>
        <w:t>c.</w:t>
      </w:r>
      <w:r>
        <w:rPr>
          <w:noProof/>
        </w:rPr>
        <w:tab/>
      </w:r>
      <w:r>
        <w:rPr>
          <w:i/>
          <w:noProof/>
        </w:rPr>
        <w:t>Capaciteitsopbouw op nationaal en EU-niveau door richtsnoeren, aanbevelingen en beste praktijken te ontwikkelen en de opleiding en uitwisseling van personeel te ondersteunen zodat meer informatie wordt uitgewisseld en meer wordt samengewerkt bij het uitvoeren van kustwachttaken.</w:t>
      </w:r>
    </w:p>
    <w:p>
      <w:pPr>
        <w:pStyle w:val="Text1"/>
        <w:pBdr>
          <w:top w:val="single" w:sz="4" w:space="1" w:color="auto"/>
          <w:left w:val="single" w:sz="4" w:space="4" w:color="auto"/>
          <w:bottom w:val="single" w:sz="4" w:space="1" w:color="auto"/>
          <w:right w:val="single" w:sz="4" w:space="4" w:color="auto"/>
        </w:pBdr>
        <w:rPr>
          <w:b/>
          <w:i/>
          <w:noProof/>
        </w:rPr>
      </w:pPr>
      <w:r>
        <w:rPr>
          <w:b/>
          <w:i/>
          <w:noProof/>
        </w:rPr>
        <w:t>Output: opleiding, leren op afstand en uitwisseling van beste praktijken en projectmatige ontwikkeling van gemeenschappelijke of interoperabele normen voor operaties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uitbreiding van de kustwachttaken van nationale autoriteiten moet ook gepaard gaan met onderwijs en opleiding. Het agentschap biedt al een heel aantal opleidingen aan, waaronder e-learningmodules voor experts uit de lidstaten, de toetredingslanden en de landen van het Europees nabuurschapsbeleid. Op basis daarvan zullen nieuwe modules en opleidingssessies worden ontwikkeld waarmee de vaardigheden en de capaciteiten op nationaal niveau kunnen worden versterkt.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Nieuwe opleidingscursussen, workshops voor de uitwisseling van beste praktijken en e-learningmodules, alsook nieuwe, op specifieke gebieden gerichte projecten zullen de capaciteit van de kustwachten verhogen en zullen gemeenschappelijke normen en benaderingen op EU-niveau tot stand brengen die multinationale samenwerking en gezamenlijke operaties zullen vereenvoudigen. </w:t>
      </w:r>
    </w:p>
    <w:p>
      <w:pPr>
        <w:pStyle w:val="ManualHeading3"/>
        <w:rPr>
          <w:bCs/>
          <w:noProof/>
          <w:szCs w:val="24"/>
        </w:rPr>
      </w:pPr>
      <w:r>
        <w:rPr>
          <w:noProof/>
        </w:rPr>
        <w:t>1.4.4.</w:t>
      </w:r>
      <w:r>
        <w:rPr>
          <w:noProof/>
        </w:rPr>
        <w:tab/>
        <w:t xml:space="preserve">Resultaat- en effectindicatoren </w:t>
      </w:r>
    </w:p>
    <w:p>
      <w:pPr>
        <w:pStyle w:val="Text1"/>
        <w:rPr>
          <w:i/>
          <w:noProof/>
          <w:sz w:val="20"/>
        </w:rPr>
      </w:pPr>
      <w:r>
        <w:rPr>
          <w:i/>
          <w:noProof/>
          <w:sz w:val="20"/>
        </w:rPr>
        <w:t>Vermeld de indicatoren aan de hand waarvan kan worden nagegaan in hoeverre het voorstel/initiatief is uitgevoerd.</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Een betere verspreiding van realtime- of bijna-realtimegegevens inzake maritieme bewaking tussen de drie agentschappen en de betrokken autoriteiten:</w:t>
      </w:r>
    </w:p>
    <w:p>
      <w:pPr>
        <w:pStyle w:val="Text1"/>
        <w:pBdr>
          <w:top w:val="single" w:sz="4" w:space="1" w:color="auto"/>
          <w:left w:val="single" w:sz="4" w:space="4" w:color="auto"/>
          <w:bottom w:val="single" w:sz="4" w:space="1" w:color="auto"/>
          <w:right w:val="single" w:sz="4" w:space="4" w:color="auto"/>
        </w:pBdr>
        <w:rPr>
          <w:noProof/>
        </w:rPr>
      </w:pPr>
      <w:r>
        <w:rPr>
          <w:noProof/>
        </w:rPr>
        <w:t>De upgrade en de verbeterde interfaces en functies zullen:</w:t>
      </w:r>
    </w:p>
    <w:p>
      <w:pPr>
        <w:pStyle w:val="Text1"/>
        <w:pBdr>
          <w:top w:val="single" w:sz="4" w:space="1" w:color="auto"/>
          <w:left w:val="single" w:sz="4" w:space="4" w:color="auto"/>
          <w:bottom w:val="single" w:sz="4" w:space="1" w:color="auto"/>
          <w:right w:val="single" w:sz="4" w:space="4" w:color="auto"/>
        </w:pBdr>
        <w:rPr>
          <w:noProof/>
        </w:rPr>
      </w:pPr>
      <w:r>
        <w:rPr>
          <w:noProof/>
        </w:rPr>
        <w:t>– het mogelijk maken gegevens te delen die afkomstig zijn van nieuwe sensoren (waarbij wordt gebruikgemaakt van nieuwe gegevensformaten);</w:t>
      </w:r>
    </w:p>
    <w:p>
      <w:pPr>
        <w:pStyle w:val="Text1"/>
        <w:pBdr>
          <w:top w:val="single" w:sz="4" w:space="1" w:color="auto"/>
          <w:left w:val="single" w:sz="4" w:space="4" w:color="auto"/>
          <w:bottom w:val="single" w:sz="4" w:space="1" w:color="auto"/>
          <w:right w:val="single" w:sz="4" w:space="4" w:color="auto"/>
        </w:pBdr>
        <w:rPr>
          <w:noProof/>
        </w:rPr>
      </w:pPr>
      <w:r>
        <w:rPr>
          <w:noProof/>
        </w:rPr>
        <w:t>– ervoor zorgen dat meer bewakingsgegevens tussen alle betrokken belanghebbenden worden gedeeld.</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Flexibele RPAS-diensten voor bewaking in het kader van grenscontroles: </w:t>
      </w:r>
    </w:p>
    <w:p>
      <w:pPr>
        <w:pStyle w:val="Text1"/>
        <w:pBdr>
          <w:top w:val="single" w:sz="4" w:space="1" w:color="auto"/>
          <w:left w:val="single" w:sz="4" w:space="4" w:color="auto"/>
          <w:bottom w:val="single" w:sz="4" w:space="1" w:color="auto"/>
          <w:right w:val="single" w:sz="4" w:space="4" w:color="auto"/>
        </w:pBdr>
        <w:rPr>
          <w:noProof/>
        </w:rPr>
      </w:pPr>
      <w:r>
        <w:rPr>
          <w:noProof/>
        </w:rPr>
        <w:t>Een verscherpte maritieme bewaking aan de buitengrenzen van de EU moet leiden tot:</w:t>
      </w:r>
    </w:p>
    <w:p>
      <w:pPr>
        <w:pStyle w:val="Text1"/>
        <w:pBdr>
          <w:top w:val="single" w:sz="4" w:space="1" w:color="auto"/>
          <w:left w:val="single" w:sz="4" w:space="4" w:color="auto"/>
          <w:bottom w:val="single" w:sz="4" w:space="1" w:color="auto"/>
          <w:right w:val="single" w:sz="4" w:space="4" w:color="auto"/>
        </w:pBdr>
        <w:rPr>
          <w:noProof/>
        </w:rPr>
      </w:pPr>
      <w:r>
        <w:rPr>
          <w:noProof/>
        </w:rPr>
        <w:t>– een snelle opsporing van vertrekkende migranten;</w:t>
      </w:r>
    </w:p>
    <w:p>
      <w:pPr>
        <w:pStyle w:val="Text1"/>
        <w:pBdr>
          <w:top w:val="single" w:sz="4" w:space="1" w:color="auto"/>
          <w:left w:val="single" w:sz="4" w:space="4" w:color="auto"/>
          <w:bottom w:val="single" w:sz="4" w:space="1" w:color="auto"/>
          <w:right w:val="single" w:sz="4" w:space="4" w:color="auto"/>
        </w:pBdr>
        <w:rPr>
          <w:noProof/>
        </w:rPr>
      </w:pPr>
      <w:r>
        <w:rPr>
          <w:noProof/>
        </w:rPr>
        <w:t>– een betere opsporing van migranten die op zee in nood verkeren (waardoor meer levens kunnen worden gered), ter ondersteuning voor opsporings- en reddingsoperaties op zee;</w:t>
      </w:r>
    </w:p>
    <w:p>
      <w:pPr>
        <w:pStyle w:val="Text1"/>
        <w:pBdr>
          <w:top w:val="single" w:sz="4" w:space="1" w:color="auto"/>
          <w:left w:val="single" w:sz="4" w:space="4" w:color="auto"/>
          <w:bottom w:val="single" w:sz="4" w:space="1" w:color="auto"/>
          <w:right w:val="single" w:sz="4" w:space="4" w:color="auto"/>
        </w:pBdr>
        <w:rPr>
          <w:noProof/>
        </w:rPr>
      </w:pPr>
      <w:r>
        <w:rPr>
          <w:noProof/>
        </w:rPr>
        <w:t>– een snelle en betere opsporing van andere illegale activiteiten bij het overschrijden van de maritieme buitengrenzen van de Europese Unie;</w:t>
      </w:r>
    </w:p>
    <w:p>
      <w:pPr>
        <w:pStyle w:val="Text1"/>
        <w:pBdr>
          <w:top w:val="single" w:sz="4" w:space="1" w:color="auto"/>
          <w:left w:val="single" w:sz="4" w:space="4" w:color="auto"/>
          <w:bottom w:val="single" w:sz="4" w:space="1" w:color="auto"/>
          <w:right w:val="single" w:sz="4" w:space="4" w:color="auto"/>
        </w:pBdr>
        <w:rPr>
          <w:noProof/>
        </w:rPr>
      </w:pPr>
      <w:r>
        <w:rPr>
          <w:noProof/>
        </w:rPr>
        <w:t>– opdrachten die gericht zijn op meervoudige (kustwachtgerelateerde) doelen, ondersteuning van de maritieme bewaking in het kader van:</w:t>
      </w:r>
    </w:p>
    <w:p>
      <w:pPr>
        <w:pStyle w:val="Text1"/>
        <w:pBdr>
          <w:top w:val="single" w:sz="4" w:space="1" w:color="auto"/>
          <w:left w:val="single" w:sz="4" w:space="4" w:color="auto"/>
          <w:bottom w:val="single" w:sz="4" w:space="1" w:color="auto"/>
          <w:right w:val="single" w:sz="4" w:space="4" w:color="auto"/>
        </w:pBdr>
        <w:rPr>
          <w:noProof/>
        </w:rPr>
      </w:pPr>
      <w:r>
        <w:rPr>
          <w:noProof/>
        </w:rPr>
        <w:tab/>
        <w:t>– de opsporing van illegale visserij,</w:t>
      </w:r>
    </w:p>
    <w:p>
      <w:pPr>
        <w:pStyle w:val="Text1"/>
        <w:pBdr>
          <w:top w:val="single" w:sz="4" w:space="1" w:color="auto"/>
          <w:left w:val="single" w:sz="4" w:space="4" w:color="auto"/>
          <w:bottom w:val="single" w:sz="4" w:space="1" w:color="auto"/>
          <w:right w:val="single" w:sz="4" w:space="4" w:color="auto"/>
        </w:pBdr>
        <w:rPr>
          <w:noProof/>
        </w:rPr>
      </w:pPr>
      <w:r>
        <w:rPr>
          <w:noProof/>
        </w:rPr>
        <w:tab/>
        <w:t>– de opsporing en interceptie van drugshandel en smokkel,</w:t>
      </w:r>
    </w:p>
    <w:p>
      <w:pPr>
        <w:pStyle w:val="Text1"/>
        <w:pBdr>
          <w:top w:val="single" w:sz="4" w:space="1" w:color="auto"/>
          <w:left w:val="single" w:sz="4" w:space="4" w:color="auto"/>
          <w:bottom w:val="single" w:sz="4" w:space="1" w:color="auto"/>
          <w:right w:val="single" w:sz="4" w:space="4" w:color="auto"/>
        </w:pBdr>
        <w:rPr>
          <w:noProof/>
        </w:rPr>
      </w:pPr>
      <w:r>
        <w:rPr>
          <w:noProof/>
        </w:rPr>
        <w:tab/>
        <w:t>– de opsporing en monitoring van verontreiniging,</w:t>
      </w:r>
    </w:p>
    <w:p>
      <w:pPr>
        <w:pStyle w:val="Text1"/>
        <w:pBdr>
          <w:top w:val="single" w:sz="4" w:space="1" w:color="auto"/>
          <w:left w:val="single" w:sz="4" w:space="4" w:color="auto"/>
          <w:bottom w:val="single" w:sz="4" w:space="1" w:color="auto"/>
          <w:right w:val="single" w:sz="4" w:space="4" w:color="auto"/>
        </w:pBdr>
        <w:rPr>
          <w:noProof/>
        </w:rPr>
      </w:pPr>
      <w:r>
        <w:rPr>
          <w:noProof/>
        </w:rPr>
        <w:tab/>
        <w:t>– de ondersteuning van rechtshandhavingsactiviteiten.</w:t>
      </w:r>
    </w:p>
    <w:p>
      <w:pPr>
        <w:pStyle w:val="Text1"/>
        <w:pBdr>
          <w:top w:val="single" w:sz="4" w:space="1" w:color="auto"/>
          <w:left w:val="single" w:sz="4" w:space="4" w:color="auto"/>
          <w:bottom w:val="single" w:sz="4" w:space="1" w:color="auto"/>
          <w:right w:val="single" w:sz="4" w:space="4" w:color="auto"/>
        </w:pBdr>
        <w:rPr>
          <w:noProof/>
        </w:rPr>
      </w:pPr>
      <w:r>
        <w:rPr>
          <w:noProof/>
        </w:rPr>
        <w:t>Bewakingsgegevens betreffen "technische bijstand" en zullen aan de betrokken bevoegde autoriteiten op nationaal of EU-niveau worden verstrekt opdat er een passende follow-up aan zou worden gegeven.</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Zorgen voor de beschikbaarheid van via satellieten verzamelde AIS-gegevens:</w:t>
      </w:r>
    </w:p>
    <w:p>
      <w:pPr>
        <w:pStyle w:val="Text1"/>
        <w:pBdr>
          <w:top w:val="single" w:sz="4" w:space="1" w:color="auto"/>
          <w:left w:val="single" w:sz="4" w:space="4" w:color="auto"/>
          <w:bottom w:val="single" w:sz="4" w:space="1" w:color="auto"/>
          <w:right w:val="single" w:sz="4" w:space="4" w:color="auto"/>
        </w:pBdr>
        <w:rPr>
          <w:noProof/>
        </w:rPr>
      </w:pPr>
      <w:r>
        <w:rPr>
          <w:noProof/>
        </w:rPr>
        <w:t>Op basis van deze informatie zullen vaartuigen buiten het bereik van de terrestrische AIS-stations van de lidstaten kunnen worden geïdentificeerd en zullen de gebruikers een completer maritiem beeld kunnen samenstellen met het oog op grenscontroles. De informatie zal het mogelijk maken om:</w:t>
      </w:r>
    </w:p>
    <w:p>
      <w:pPr>
        <w:pStyle w:val="Text1"/>
        <w:pBdr>
          <w:top w:val="single" w:sz="4" w:space="1" w:color="auto"/>
          <w:left w:val="single" w:sz="4" w:space="4" w:color="auto"/>
          <w:bottom w:val="single" w:sz="4" w:space="1" w:color="auto"/>
          <w:right w:val="single" w:sz="4" w:space="4" w:color="auto"/>
        </w:pBdr>
        <w:rPr>
          <w:noProof/>
        </w:rPr>
      </w:pPr>
      <w:r>
        <w:rPr>
          <w:noProof/>
        </w:rPr>
        <w:t>– een onderscheid te maken tussen het normale verkeer en niet-identificeerbare menselijke activiteiten op zee die mogelijk nauwkeuriger moeten worden geverifieerd door die informatie in verband te brengen met andere bij het EMSA beschikbare gegevensbronnen;</w:t>
      </w:r>
    </w:p>
    <w:p>
      <w:pPr>
        <w:pStyle w:val="Text1"/>
        <w:pBdr>
          <w:top w:val="single" w:sz="4" w:space="1" w:color="auto"/>
          <w:left w:val="single" w:sz="4" w:space="4" w:color="auto"/>
          <w:bottom w:val="single" w:sz="4" w:space="1" w:color="auto"/>
          <w:right w:val="single" w:sz="4" w:space="4" w:color="auto"/>
        </w:pBdr>
        <w:rPr>
          <w:noProof/>
        </w:rPr>
      </w:pPr>
      <w:r>
        <w:rPr>
          <w:noProof/>
        </w:rPr>
        <w:t>– nationale en/of door de EU ontplooide overheidsmiddelen tijdens opsporings- en reddingsoperaties beter te lokaliseren met het oog op een betere coördinatie;</w:t>
      </w:r>
    </w:p>
    <w:p>
      <w:pPr>
        <w:pStyle w:val="Text1"/>
        <w:pBdr>
          <w:top w:val="single" w:sz="4" w:space="1" w:color="auto"/>
          <w:left w:val="single" w:sz="4" w:space="4" w:color="auto"/>
          <w:bottom w:val="single" w:sz="4" w:space="1" w:color="auto"/>
          <w:right w:val="single" w:sz="4" w:space="4" w:color="auto"/>
        </w:pBdr>
        <w:rPr>
          <w:noProof/>
        </w:rPr>
      </w:pPr>
      <w:r>
        <w:rPr>
          <w:noProof/>
        </w:rPr>
        <w:t>– middelen beter in te zetten op de correcte geografische positie van vaartuigen die steun nodig hebben, waardoor de autoriteiten of de opsporings- en reddingsdiensten sneller ter plaatse zijn;</w:t>
      </w:r>
    </w:p>
    <w:p>
      <w:pPr>
        <w:pStyle w:val="Text1"/>
        <w:pBdr>
          <w:top w:val="single" w:sz="4" w:space="1" w:color="auto"/>
          <w:left w:val="single" w:sz="4" w:space="4" w:color="auto"/>
          <w:bottom w:val="single" w:sz="4" w:space="1" w:color="auto"/>
          <w:right w:val="single" w:sz="4" w:space="4" w:color="auto"/>
        </w:pBdr>
        <w:rPr>
          <w:noProof/>
        </w:rPr>
      </w:pPr>
      <w:r>
        <w:rPr>
          <w:noProof/>
        </w:rPr>
        <w:t>– geospatiale inlichtingen te verstrekken voor een accurate en tijdige wereldwijde monitoring van schepen.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Indien deze SAT-AIS-gegevens niet zouden worden verstrekt, zou er minder uitgebreide informatie beschikbaar zijn over wat zich afspeelt aan de maritieme buitengrenzen.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Communicatiediensten, met name SAT-COM, ter ondersteuning van gezamenlijke operaties: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Satellietcommunicatie speelt een cruciale rol bij het gebruik van nieuwe technologieën zoals systemen van op afstand bestuurde luchtvaartuigen. Via dergelijke satellietcommunicatietechnologie kan worden voorzien in een betere, (bijna) realtime maritieme bewaking.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Opleiding, leren op afstand en uitwisseling van beste praktijken, projectmatige ontwikkeling van gemeenschappelijke of interoperabele normen voor operaties:</w:t>
      </w:r>
    </w:p>
    <w:p>
      <w:pPr>
        <w:pStyle w:val="Text1"/>
        <w:pBdr>
          <w:top w:val="single" w:sz="4" w:space="1" w:color="auto"/>
          <w:left w:val="single" w:sz="4" w:space="4" w:color="auto"/>
          <w:bottom w:val="single" w:sz="4" w:space="1" w:color="auto"/>
          <w:right w:val="single" w:sz="4" w:space="4" w:color="auto"/>
        </w:pBdr>
        <w:rPr>
          <w:noProof/>
        </w:rPr>
      </w:pPr>
      <w:r>
        <w:rPr>
          <w:noProof/>
        </w:rPr>
        <w:t>Investeringen in opleiding, e-learning en uitwisseling van beste praktijken, en een projectmatige ontwikkeling van gemeenschappelijke of uitwisselbare normen voor activiteiten, moeten leiden tot:</w:t>
      </w:r>
    </w:p>
    <w:p>
      <w:pPr>
        <w:pStyle w:val="Text1"/>
        <w:pBdr>
          <w:top w:val="single" w:sz="4" w:space="1" w:color="auto"/>
          <w:left w:val="single" w:sz="4" w:space="4" w:color="auto"/>
          <w:bottom w:val="single" w:sz="4" w:space="1" w:color="auto"/>
          <w:right w:val="single" w:sz="4" w:space="4" w:color="auto"/>
        </w:pBdr>
        <w:rPr>
          <w:noProof/>
        </w:rPr>
      </w:pPr>
      <w:r>
        <w:rPr>
          <w:noProof/>
        </w:rPr>
        <w:t>- betere vaardigheden en capaciteiten op het vlak van kustwachttaken op nationaal niveau, met efficiëntere operaties als gevolg;</w:t>
      </w:r>
    </w:p>
    <w:p>
      <w:pPr>
        <w:pStyle w:val="Text1"/>
        <w:pBdr>
          <w:top w:val="single" w:sz="4" w:space="1" w:color="auto"/>
          <w:left w:val="single" w:sz="4" w:space="4" w:color="auto"/>
          <w:bottom w:val="single" w:sz="4" w:space="1" w:color="auto"/>
          <w:right w:val="single" w:sz="4" w:space="4" w:color="auto"/>
        </w:pBdr>
        <w:rPr>
          <w:noProof/>
        </w:rPr>
      </w:pPr>
      <w:r>
        <w:rPr>
          <w:noProof/>
        </w:rPr>
        <w:t>- een hoger niveau van harmonisatie en gemeenschappelijke benaderingen van maritieme bewaking en andere kustwachttaken, gericht op interoperabiliteit en gemeenschappelijke normen voor operaties, ter vergemakkelijking van gemeenschappelijke operaties.</w:t>
      </w:r>
    </w:p>
    <w:p>
      <w:pPr>
        <w:pStyle w:val="ManualHeading2"/>
        <w:rPr>
          <w:bCs/>
          <w:noProof/>
          <w:szCs w:val="24"/>
        </w:rPr>
      </w:pPr>
      <w:r>
        <w:rPr>
          <w:noProof/>
        </w:rPr>
        <w:t>1.5.</w:t>
      </w:r>
      <w:r>
        <w:rPr>
          <w:noProof/>
        </w:rPr>
        <w:tab/>
        <w:t xml:space="preserve">Motivering van het voorstel/initiatief </w:t>
      </w:r>
    </w:p>
    <w:p>
      <w:pPr>
        <w:pStyle w:val="ManualHeading3"/>
        <w:rPr>
          <w:noProof/>
        </w:rPr>
      </w:pPr>
      <w:r>
        <w:rPr>
          <w:noProof/>
        </w:rPr>
        <w:t>1.5.1.</w:t>
      </w:r>
      <w:r>
        <w:rPr>
          <w:noProof/>
        </w:rPr>
        <w:tab/>
        <w:t xml:space="preserve">Behoefte(n) waarin op korte of lange termijn moet worden voorzien </w:t>
      </w:r>
    </w:p>
    <w:p>
      <w:pPr>
        <w:pStyle w:val="Text1"/>
        <w:pBdr>
          <w:top w:val="single" w:sz="4" w:space="1" w:color="auto"/>
          <w:left w:val="single" w:sz="4" w:space="4" w:color="auto"/>
          <w:bottom w:val="single" w:sz="4" w:space="1" w:color="auto"/>
          <w:right w:val="single" w:sz="4" w:space="4" w:color="auto"/>
        </w:pBdr>
        <w:rPr>
          <w:noProof/>
        </w:rPr>
      </w:pPr>
      <w:r>
        <w:rPr>
          <w:noProof/>
        </w:rPr>
        <w:t>Het meest complexe en cruciale proces betreft de organisatie van experimentele RPAS-diensten.</w:t>
      </w:r>
    </w:p>
    <w:p>
      <w:pPr>
        <w:pStyle w:val="Text1"/>
        <w:pBdr>
          <w:top w:val="single" w:sz="4" w:space="1" w:color="auto"/>
          <w:left w:val="single" w:sz="4" w:space="4" w:color="auto"/>
          <w:bottom w:val="single" w:sz="4" w:space="1" w:color="auto"/>
          <w:right w:val="single" w:sz="4" w:space="4" w:color="auto"/>
        </w:pBdr>
        <w:rPr>
          <w:noProof/>
        </w:rPr>
      </w:pPr>
      <w:r>
        <w:rPr>
          <w:noProof/>
        </w:rPr>
        <w:t>Het agentschap heeft voor 2016 een demonstratie van een experimentele RPAS-dienst voor de lidstaten en de EU-agentschappen gepland. Voor het regelgevende luik is het agentschap van plan een beroep te doen op het EASA en Eurocontrol, terwijl het Europees grens- en kustwachtagentschap en het EFCA worden uitgenodigd om als gebruikers aan dit proefproject deel te nemen. Daarnaast moet een raadpleging van het Europees Ruimteagentschap bijdragen aan de verdere ontwikkeling van RPAS-oplossingen voor civiele maritieme bewaking.</w:t>
      </w:r>
    </w:p>
    <w:p>
      <w:pPr>
        <w:pStyle w:val="ManualHeading3"/>
        <w:rPr>
          <w:bCs/>
          <w:noProof/>
          <w:szCs w:val="24"/>
        </w:rPr>
      </w:pPr>
      <w:r>
        <w:rPr>
          <w:noProof/>
        </w:rPr>
        <w:t>1.5.2.</w:t>
      </w:r>
      <w:r>
        <w:rPr>
          <w:noProof/>
        </w:rPr>
        <w:tab/>
        <w:t>Toegevoegde waarde van de deelname van de EU</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toegevoegde waarde van deze activiteiten op EU-niveau omvat de volgende aspecten: </w:t>
      </w:r>
    </w:p>
    <w:p>
      <w:pPr>
        <w:pStyle w:val="Text1"/>
        <w:pBdr>
          <w:top w:val="single" w:sz="4" w:space="1" w:color="auto"/>
          <w:left w:val="single" w:sz="4" w:space="4" w:color="auto"/>
          <w:bottom w:val="single" w:sz="4" w:space="1" w:color="auto"/>
          <w:right w:val="single" w:sz="4" w:space="4" w:color="auto"/>
        </w:pBdr>
        <w:rPr>
          <w:noProof/>
        </w:rPr>
      </w:pPr>
      <w:r>
        <w:rPr>
          <w:noProof/>
        </w:rPr>
        <w:t>- er wordt waardevolle informatie verstrekt voor een betere bewaking van de buitengrenzen van de Europese Unie via nieuwe RPAS-diensten en een voortgezet gebruik van SAT-AIS-diensten, die anders niet of in mindere mate zouden worden verstrekt (omdat bewaking vanuit de lucht zeer duur is);</w:t>
      </w:r>
    </w:p>
    <w:p>
      <w:pPr>
        <w:pStyle w:val="Text1"/>
        <w:pBdr>
          <w:top w:val="single" w:sz="4" w:space="1" w:color="auto"/>
          <w:left w:val="single" w:sz="4" w:space="4" w:color="auto"/>
          <w:bottom w:val="single" w:sz="4" w:space="1" w:color="auto"/>
          <w:right w:val="single" w:sz="4" w:space="4" w:color="auto"/>
        </w:pBdr>
        <w:rPr>
          <w:noProof/>
        </w:rPr>
      </w:pPr>
      <w:r>
        <w:rPr>
          <w:noProof/>
        </w:rPr>
        <w:t>- het aanbieden van diensten en gegevens op EU-niveau is kostenefficiënt dankzij schaalvoordelen, die niet optreden wanneer soortgelijke maatregelen op nationaal niveau worden genomen;</w:t>
      </w:r>
    </w:p>
    <w:p>
      <w:pPr>
        <w:pStyle w:val="Text1"/>
        <w:pBdr>
          <w:top w:val="single" w:sz="4" w:space="1" w:color="auto"/>
          <w:left w:val="single" w:sz="4" w:space="4" w:color="auto"/>
          <w:bottom w:val="single" w:sz="4" w:space="1" w:color="auto"/>
          <w:right w:val="single" w:sz="4" w:space="4" w:color="auto"/>
        </w:pBdr>
        <w:rPr>
          <w:noProof/>
        </w:rPr>
      </w:pPr>
      <w:r>
        <w:rPr>
          <w:noProof/>
        </w:rPr>
        <w:t>- door hergebruik van gegevens en het delen van gegevens met alle betrokken lidstaten en EU-agentschappen wordt dubbel werk voorkomen en kunnen dezelfde gegevens en diensten meervoudig worden gebruikt, waardoor nieuwe en moderne technologieën kunnen worden toegepast;</w:t>
      </w:r>
    </w:p>
    <w:p>
      <w:pPr>
        <w:pStyle w:val="Text1"/>
        <w:pBdr>
          <w:top w:val="single" w:sz="4" w:space="1" w:color="auto"/>
          <w:left w:val="single" w:sz="4" w:space="4" w:color="auto"/>
          <w:bottom w:val="single" w:sz="4" w:space="1" w:color="auto"/>
          <w:right w:val="single" w:sz="4" w:space="4" w:color="auto"/>
        </w:pBdr>
        <w:rPr>
          <w:noProof/>
        </w:rPr>
      </w:pPr>
      <w:r>
        <w:rPr>
          <w:noProof/>
        </w:rPr>
        <w:t>- alle relevante maritieme gegevens over menselijke activiteiten op zee worden verzameld op één plaats, die dienstdoet als "onestopshop" vanwaaruit andere autoriteiten op nationaal en EU-niveau van gegevens worden voorzien. De ICT-infrastructuur en het distributienetwerk zijn al grotendeels beschikbaar en hoeven niet opnieuw te worden ontwikkeld. Het EMSA verstrekt nu al verschillende reeksen maritieme gegevens aan het Europees grens- en kustwachtagentschap en het EFCA via bestaande interfaces;</w:t>
      </w:r>
    </w:p>
    <w:p>
      <w:pPr>
        <w:pStyle w:val="Text1"/>
        <w:pBdr>
          <w:top w:val="single" w:sz="4" w:space="1" w:color="auto"/>
          <w:left w:val="single" w:sz="4" w:space="4" w:color="auto"/>
          <w:bottom w:val="single" w:sz="4" w:space="1" w:color="auto"/>
          <w:right w:val="single" w:sz="4" w:space="4" w:color="auto"/>
        </w:pBdr>
        <w:rPr>
          <w:noProof/>
        </w:rPr>
      </w:pPr>
      <w:r>
        <w:rPr>
          <w:noProof/>
        </w:rPr>
        <w:t>- er wordt gebruikgemaakt van de reeds gevestigde maritieme informatiesystemen van het EMSA; bestaande systemen en diensten voor het bevorderen van informatie-uitwisseling tussen kustwachtautoriteiten op EU-niveau worden geharmoniseerd;</w:t>
      </w:r>
    </w:p>
    <w:p>
      <w:pPr>
        <w:pStyle w:val="Text1"/>
        <w:pBdr>
          <w:top w:val="single" w:sz="4" w:space="1" w:color="auto"/>
          <w:left w:val="single" w:sz="4" w:space="4" w:color="auto"/>
          <w:bottom w:val="single" w:sz="4" w:space="1" w:color="auto"/>
          <w:right w:val="single" w:sz="4" w:space="4" w:color="auto"/>
        </w:pBdr>
        <w:rPr>
          <w:noProof/>
        </w:rPr>
      </w:pPr>
      <w:r>
        <w:rPr>
          <w:noProof/>
        </w:rPr>
        <w:t>- de collectieve vaardigheden en capaciteiten van kustwachtinstanties nemen toe en er wordt ondersteuning geboden voor samenwerking en een gezamenlijk optreden op basis van een geharmoniseerde aanpak.</w:t>
      </w:r>
    </w:p>
    <w:p>
      <w:pPr>
        <w:pStyle w:val="ManualHeading3"/>
        <w:rPr>
          <w:bCs/>
          <w:noProof/>
          <w:szCs w:val="24"/>
        </w:rPr>
      </w:pPr>
      <w:r>
        <w:rPr>
          <w:noProof/>
        </w:rPr>
        <w:t>1.5.3.</w:t>
      </w:r>
      <w:r>
        <w:rPr>
          <w:noProof/>
        </w:rPr>
        <w:tab/>
        <w:t>Nuttige ervaring die bij soortgelijke activiteiten in het verleden is opgedaan</w:t>
      </w:r>
    </w:p>
    <w:p>
      <w:pPr>
        <w:pStyle w:val="Text1"/>
        <w:pBdr>
          <w:top w:val="single" w:sz="4" w:space="1" w:color="auto"/>
          <w:left w:val="single" w:sz="4" w:space="4" w:color="auto"/>
          <w:bottom w:val="single" w:sz="4" w:space="0" w:color="auto"/>
          <w:right w:val="single" w:sz="4" w:space="4" w:color="auto"/>
        </w:pBdr>
        <w:rPr>
          <w:noProof/>
        </w:rPr>
      </w:pPr>
      <w:r>
        <w:rPr>
          <w:noProof/>
        </w:rPr>
        <w:t xml:space="preserve">Eerdere militaire toepassingen van RPAS-technologie hebben het EMSA geleerd wat haalbaar is op het vlak van een civiele capaciteit van die systemen en hoe RPAS nuttig kunnen zijn met het oog op een betere maritieme bewaking met een betere prijs-kwaliteitverhouding en kunnen bijdragen aan een beter bewustzijn van wat zich afspeelt aan de maritieme buitengrenzen van de Europese Unie. </w:t>
      </w:r>
    </w:p>
    <w:p>
      <w:pPr>
        <w:pStyle w:val="Text1"/>
        <w:pBdr>
          <w:top w:val="single" w:sz="4" w:space="1" w:color="auto"/>
          <w:left w:val="single" w:sz="4" w:space="4" w:color="auto"/>
          <w:bottom w:val="single" w:sz="4" w:space="0" w:color="auto"/>
          <w:right w:val="single" w:sz="4" w:space="4" w:color="auto"/>
        </w:pBdr>
        <w:rPr>
          <w:noProof/>
        </w:rPr>
      </w:pPr>
      <w:r>
        <w:rPr>
          <w:noProof/>
        </w:rPr>
        <w:t xml:space="preserve">Uit de lopende samenwerking met het Europees Ruimtevaartagentschap is gebleken dat het gebruik van SAT-AIS-gegevens leidt tot een veel betere maritieme situatiekennis. Het operationele nut van SAT-AIS-gegevens blijkt uit het reële gebruik ervan door lidstaten en de Europese agentschappen, die zich momenteel bij hun dagelijkse activiteiten erg vaak op dergelijke gegevens baseren. Naar aanleiding van verschillende vergaderingen met gebruikers in de afgelopen drie jaar zijn een aantal getuigenissen verzameld. Het is dan ook duidelijk dat het ontbreken van SAT-AIS-gegevens de kwaliteit van de maritieme situatiekennis negatief zou beïnvloeden en een doeltreffend optreden zou verhinderen. </w:t>
      </w:r>
    </w:p>
    <w:p>
      <w:pPr>
        <w:pStyle w:val="Text1"/>
        <w:pBdr>
          <w:top w:val="single" w:sz="4" w:space="1" w:color="auto"/>
          <w:left w:val="single" w:sz="4" w:space="4" w:color="auto"/>
          <w:bottom w:val="single" w:sz="4" w:space="0" w:color="auto"/>
          <w:right w:val="single" w:sz="4" w:space="4" w:color="auto"/>
        </w:pBdr>
        <w:rPr>
          <w:noProof/>
        </w:rPr>
      </w:pPr>
      <w:r>
        <w:rPr>
          <w:noProof/>
        </w:rPr>
        <w:t>Op het gebied van havenstaatcontrole steunt het agentschap een Europese regeling voor een minimumopleidingsniveau dat de capaciteitsopbouw op nationaal en EU-niveau doet toenemen. Bovendien is van op "basisvaardigheden" gerichte opleidingen die ontwikkeld zijn voor bepaalde functies, gebleken dat zij een toegevoegde waarde hebben door nationale capaciteiten aan te vullen en de uitwisseling van goede praktijken stimuleren, zodat zij ook voor verschillende kustwachttaken een toegevoegde waarde kunnen hebben.</w:t>
      </w:r>
    </w:p>
    <w:p>
      <w:pPr>
        <w:pStyle w:val="Text1"/>
        <w:pBdr>
          <w:top w:val="single" w:sz="4" w:space="1" w:color="auto"/>
          <w:left w:val="single" w:sz="4" w:space="4" w:color="auto"/>
          <w:bottom w:val="single" w:sz="4" w:space="0" w:color="auto"/>
          <w:right w:val="single" w:sz="4" w:space="4" w:color="auto"/>
        </w:pBdr>
        <w:rPr>
          <w:noProof/>
        </w:rPr>
      </w:pPr>
      <w:r>
        <w:rPr>
          <w:noProof/>
        </w:rPr>
        <w:t>Het agentschap beschikt over een ruime ervaring op het vlak van samenwerking met nationale autoriteiten die kustwachttaken uitvoeren, en op het vlak van de bevordering van grensoverschrijdende samenwerking. Een recent voorbeeld betreft de bijstand aan schepen in nood, waarvoor het agentschap samen met de Commissie hulp heeft geboden bij het opstellen van operationele richtsnoeren over toevluchtsoorden op basis van EU-wetgeving, zodat de nationale autoriteiten op een geharmoniseerde en doelgerichte wijze kunnen optreden. Ook op andere gebieden zouden dergelijke operationele richtsnoeren en gemeenschappelijke/interoperabele normen en processen kunnen worden ontwikkeld.</w:t>
      </w:r>
    </w:p>
    <w:p>
      <w:pPr>
        <w:pStyle w:val="ManualHeading3"/>
        <w:rPr>
          <w:bCs/>
          <w:noProof/>
          <w:szCs w:val="24"/>
        </w:rPr>
      </w:pPr>
      <w:r>
        <w:rPr>
          <w:noProof/>
        </w:rPr>
        <w:t>1.5.4.</w:t>
      </w:r>
      <w:r>
        <w:rPr>
          <w:noProof/>
        </w:rPr>
        <w:tab/>
        <w:t>Samenhang en eventuele synergie met andere relevante instrumenten</w:t>
      </w:r>
    </w:p>
    <w:p>
      <w:pPr>
        <w:pStyle w:val="Text1"/>
        <w:pBdr>
          <w:top w:val="single" w:sz="4" w:space="1" w:color="auto"/>
          <w:left w:val="single" w:sz="4" w:space="4" w:color="auto"/>
          <w:bottom w:val="single" w:sz="4" w:space="1" w:color="auto"/>
          <w:right w:val="single" w:sz="4" w:space="4" w:color="auto"/>
        </w:pBdr>
        <w:rPr>
          <w:noProof/>
        </w:rPr>
      </w:pPr>
      <w:r>
        <w:rPr>
          <w:noProof/>
        </w:rPr>
        <w:t>Deze aanvullende taken voor het EMSA sluiten volledig aan bij de opdracht van het Europees grens- en kustwachtagentschap en van het EFCA, die zich aldus ook beter zullen kunnen kwijten van hun verplichtingen en taken. Zowel de via RPAS als de via SAT-AIS verkregen gegevens zullen de maritieme situatiekennis in grote mate ten goede komen. Er bestaan reeds bilaterale dienstenniveauovereenkomsten tussen het EMSA en het Europees grens- en kustwachtagentschap en tussen het EMSA en het EFCA voor het leveren van maritieme informatiediensten. Al sinds april 2013 worden er gegevens uitgewisseld met het Europees grens- en kustwachtagentschap en er stromen voortdurend gegevens van het EMSA door naar Eurosur en het situatiecentrum van het Europees grens- en kustwachtagentschap. De bestaande praktijken zullen worden toegepast op de toenemende datastromen.</w:t>
      </w:r>
    </w:p>
    <w:p>
      <w:pPr>
        <w:pStyle w:val="ManualHeading2"/>
        <w:rPr>
          <w:bCs/>
          <w:noProof/>
          <w:szCs w:val="24"/>
        </w:rPr>
      </w:pPr>
      <w:r>
        <w:rPr>
          <w:noProof/>
        </w:rPr>
        <w:br w:type="page"/>
        <w:t>1.6.</w:t>
      </w:r>
      <w:r>
        <w:rPr>
          <w:noProof/>
        </w:rPr>
        <w:tab/>
        <w:t xml:space="preserve">Duur en financiële gevolgen </w:t>
      </w:r>
    </w:p>
    <w:p>
      <w:pPr>
        <w:pStyle w:val="Text1"/>
        <w:rPr>
          <w:noProof/>
        </w:rPr>
      </w:pPr>
      <w:r>
        <w:rPr>
          <w:noProof/>
        </w:rPr>
        <w:sym w:font="Wingdings" w:char="F0A8"/>
      </w:r>
      <w:r>
        <w:rPr>
          <w:b/>
          <w:i/>
          <w:noProof/>
        </w:rPr>
        <w:t xml:space="preserve"> </w:t>
      </w:r>
      <w:r>
        <w:rPr>
          <w:noProof/>
        </w:rPr>
        <w:t xml:space="preserve">Voorstel/initiatief met een </w:t>
      </w:r>
      <w:r>
        <w:rPr>
          <w:b/>
          <w:noProof/>
        </w:rPr>
        <w:t xml:space="preserve">beperkte geldigheidsduur </w:t>
      </w:r>
    </w:p>
    <w:p>
      <w:pPr>
        <w:pStyle w:val="ListDash2"/>
        <w:rPr>
          <w:noProof/>
        </w:rPr>
      </w:pPr>
      <w:r>
        <w:rPr>
          <w:noProof/>
        </w:rPr>
        <w:sym w:font="Wingdings" w:char="F0A8"/>
      </w:r>
      <w:r>
        <w:rPr>
          <w:noProof/>
        </w:rPr>
        <w:t xml:space="preserve"> Voorstel/initiatief is van kracht vanaf [DD/MM]JJJJ tot en met [DD/MM]JJJJ </w:t>
      </w:r>
    </w:p>
    <w:p>
      <w:pPr>
        <w:pStyle w:val="ListDash2"/>
        <w:rPr>
          <w:noProof/>
        </w:rPr>
      </w:pPr>
      <w:r>
        <w:rPr>
          <w:noProof/>
        </w:rPr>
        <w:sym w:font="Wingdings" w:char="F0A8"/>
      </w:r>
      <w:r>
        <w:rPr>
          <w:noProof/>
        </w:rPr>
        <w:t xml:space="preserve"> Financiële gevolgen vanaf JJJJ tot en met JJJJ </w:t>
      </w:r>
    </w:p>
    <w:p>
      <w:pPr>
        <w:pStyle w:val="Text1"/>
        <w:rPr>
          <w:noProof/>
        </w:rPr>
      </w:pPr>
      <w:r>
        <w:rPr>
          <w:noProof/>
        </w:rPr>
        <w:sym w:font="Wingdings" w:char="F078"/>
      </w:r>
      <w:r>
        <w:rPr>
          <w:b/>
          <w:i/>
          <w:noProof/>
        </w:rPr>
        <w:t xml:space="preserve"> </w:t>
      </w:r>
      <w:r>
        <w:rPr>
          <w:noProof/>
        </w:rPr>
        <w:t xml:space="preserve">Voorstel/initiatief met een </w:t>
      </w:r>
      <w:r>
        <w:rPr>
          <w:b/>
          <w:noProof/>
        </w:rPr>
        <w:t>onbeperkte geldigheidsduur</w:t>
      </w:r>
    </w:p>
    <w:p>
      <w:pPr>
        <w:pStyle w:val="ListDash1"/>
        <w:rPr>
          <w:noProof/>
        </w:rPr>
      </w:pPr>
      <w:r>
        <w:rPr>
          <w:noProof/>
        </w:rPr>
        <w:t>Uitvoering met een opstartperiode vanaf JJJJ tot en met JJJJ,</w:t>
      </w:r>
    </w:p>
    <w:p>
      <w:pPr>
        <w:pStyle w:val="ListDash1"/>
        <w:rPr>
          <w:noProof/>
        </w:rPr>
      </w:pPr>
      <w:r>
        <w:rPr>
          <w:noProof/>
        </w:rPr>
        <w:t>gevolgd door een volledige uitvoering.</w:t>
      </w:r>
    </w:p>
    <w:p>
      <w:pPr>
        <w:pStyle w:val="ManualHeading2"/>
        <w:rPr>
          <w:bCs/>
          <w:noProof/>
          <w:szCs w:val="24"/>
        </w:rPr>
      </w:pPr>
      <w:r>
        <w:rPr>
          <w:noProof/>
        </w:rPr>
        <w:t>1.7.</w:t>
      </w:r>
      <w:r>
        <w:rPr>
          <w:noProof/>
        </w:rPr>
        <w:tab/>
        <w:t>Beheersvorm(en)</w:t>
      </w:r>
      <w:r>
        <w:rPr>
          <w:rStyle w:val="FootnoteReference"/>
          <w:noProof/>
        </w:rPr>
        <w:footnoteReference w:id="5"/>
      </w:r>
      <w:r>
        <w:rPr>
          <w:rStyle w:val="FootnoteReference"/>
          <w:noProof/>
        </w:rPr>
        <w:t xml:space="preserve"> </w:t>
      </w:r>
    </w:p>
    <w:p>
      <w:pPr>
        <w:pStyle w:val="Text1"/>
        <w:rPr>
          <w:noProof/>
        </w:rPr>
      </w:pPr>
      <w:r>
        <w:rPr>
          <w:noProof/>
        </w:rPr>
        <w:sym w:font="Wingdings" w:char="F0A8"/>
      </w:r>
      <w:r>
        <w:rPr>
          <w:i/>
          <w:noProof/>
        </w:rPr>
        <w:t xml:space="preserve"> </w:t>
      </w:r>
      <w:r>
        <w:rPr>
          <w:b/>
          <w:noProof/>
        </w:rPr>
        <w:t>Direct beheer</w:t>
      </w:r>
      <w:r>
        <w:rPr>
          <w:noProof/>
        </w:rPr>
        <w:t xml:space="preserve"> door de Commissie</w:t>
      </w:r>
    </w:p>
    <w:p>
      <w:pPr>
        <w:pStyle w:val="ListDash2"/>
        <w:rPr>
          <w:rFonts w:cs="EUAlbertina"/>
          <w:noProof/>
        </w:rPr>
      </w:pPr>
      <w:r>
        <w:rPr>
          <w:noProof/>
        </w:rPr>
        <w:sym w:font="Wingdings" w:char="F0A8"/>
      </w:r>
      <w:r>
        <w:rPr>
          <w:noProof/>
        </w:rPr>
        <w:t xml:space="preserve"> door haar diensten, waaronder het personeel in de delegaties van de Unie; </w:t>
      </w:r>
    </w:p>
    <w:p>
      <w:pPr>
        <w:pStyle w:val="ListDash2"/>
        <w:rPr>
          <w:noProof/>
        </w:rPr>
      </w:pPr>
      <w:r>
        <w:rPr>
          <w:noProof/>
        </w:rPr>
        <w:sym w:font="Wingdings" w:char="F0A8"/>
      </w:r>
      <w:r>
        <w:rPr>
          <w:noProof/>
        </w:rPr>
        <w:t xml:space="preserve"> door de uitvoerende agentschappen; </w:t>
      </w:r>
    </w:p>
    <w:p>
      <w:pPr>
        <w:pStyle w:val="Text1"/>
        <w:rPr>
          <w:noProof/>
        </w:rPr>
      </w:pPr>
      <w:r>
        <w:rPr>
          <w:noProof/>
        </w:rPr>
        <w:sym w:font="Wingdings" w:char="F0A8"/>
      </w:r>
      <w:r>
        <w:rPr>
          <w:b/>
          <w:i/>
          <w:noProof/>
        </w:rPr>
        <w:t xml:space="preserve"> </w:t>
      </w:r>
      <w:r>
        <w:rPr>
          <w:b/>
          <w:noProof/>
        </w:rPr>
        <w:t>Gedeeld beheer</w:t>
      </w:r>
      <w:r>
        <w:rPr>
          <w:noProof/>
        </w:rPr>
        <w:t xml:space="preserve"> met lidstaten </w:t>
      </w:r>
    </w:p>
    <w:p>
      <w:pPr>
        <w:pStyle w:val="Text1"/>
        <w:rPr>
          <w:noProof/>
        </w:rPr>
      </w:pPr>
      <w:r>
        <w:rPr>
          <w:noProof/>
        </w:rPr>
        <w:sym w:font="Wingdings" w:char="F078"/>
      </w:r>
      <w:r>
        <w:rPr>
          <w:i/>
          <w:noProof/>
        </w:rPr>
        <w:t xml:space="preserve"> </w:t>
      </w:r>
      <w:r>
        <w:rPr>
          <w:b/>
          <w:noProof/>
        </w:rPr>
        <w:t>Indirect beheer</w:t>
      </w:r>
      <w:r>
        <w:rPr>
          <w:noProof/>
        </w:rPr>
        <w:t xml:space="preserve"> door begrotingsuitvoeringstaken te delegeren aan:</w:t>
      </w:r>
    </w:p>
    <w:p>
      <w:pPr>
        <w:pStyle w:val="ListDash2"/>
        <w:rPr>
          <w:noProof/>
        </w:rPr>
      </w:pPr>
      <w:r>
        <w:rPr>
          <w:noProof/>
        </w:rPr>
        <w:sym w:font="Wingdings" w:char="F0A8"/>
      </w:r>
      <w:r>
        <w:rPr>
          <w:noProof/>
        </w:rPr>
        <w:t xml:space="preserve"> derde landen of de door hen aangewezen organen;</w:t>
      </w:r>
    </w:p>
    <w:p>
      <w:pPr>
        <w:pStyle w:val="ListDash2"/>
        <w:rPr>
          <w:noProof/>
        </w:rPr>
      </w:pPr>
      <w:r>
        <w:rPr>
          <w:noProof/>
        </w:rPr>
        <w:sym w:font="Wingdings" w:char="F0A8"/>
      </w:r>
      <w:r>
        <w:rPr>
          <w:noProof/>
        </w:rPr>
        <w:t xml:space="preserve"> internationale organisaties en hun agentschappen (geef aan welke);</w:t>
      </w:r>
    </w:p>
    <w:p>
      <w:pPr>
        <w:pStyle w:val="ListDash2"/>
        <w:rPr>
          <w:noProof/>
        </w:rPr>
      </w:pPr>
      <w:r>
        <w:rPr>
          <w:noProof/>
        </w:rPr>
        <w:sym w:font="Wingdings" w:char="F0A8"/>
      </w:r>
      <w:r>
        <w:rPr>
          <w:noProof/>
        </w:rPr>
        <w:t xml:space="preserve"> de EIB en het Europees Investeringsfonds;</w:t>
      </w:r>
    </w:p>
    <w:p>
      <w:pPr>
        <w:pStyle w:val="ListDash2"/>
        <w:rPr>
          <w:noProof/>
        </w:rPr>
      </w:pPr>
      <w:r>
        <w:rPr>
          <w:noProof/>
        </w:rPr>
        <w:sym w:font="Wingdings" w:char="F078"/>
      </w:r>
      <w:r>
        <w:rPr>
          <w:noProof/>
        </w:rPr>
        <w:t xml:space="preserve"> de in de artikelen 208 en 209 van het Financieel Reglement bedoelde organen;</w:t>
      </w:r>
    </w:p>
    <w:p>
      <w:pPr>
        <w:pStyle w:val="ListDash2"/>
        <w:rPr>
          <w:noProof/>
        </w:rPr>
      </w:pPr>
      <w:r>
        <w:rPr>
          <w:noProof/>
        </w:rPr>
        <w:sym w:font="Wingdings" w:char="F0A8"/>
      </w:r>
      <w:r>
        <w:rPr>
          <w:noProof/>
        </w:rPr>
        <w:t xml:space="preserve"> publiekrechtelijke organen;</w:t>
      </w:r>
    </w:p>
    <w:p>
      <w:pPr>
        <w:pStyle w:val="ListDash2"/>
        <w:rPr>
          <w:noProof/>
        </w:rPr>
      </w:pPr>
      <w:r>
        <w:rPr>
          <w:noProof/>
        </w:rPr>
        <w:sym w:font="Wingdings" w:char="F0A8"/>
      </w:r>
      <w:r>
        <w:rPr>
          <w:noProof/>
        </w:rPr>
        <w:t xml:space="preserve"> privaatrechtelijke organen met een openbaredienstverleningstaak, voor zover zij voldoende financiële garanties bieden;</w:t>
      </w:r>
    </w:p>
    <w:p>
      <w:pPr>
        <w:pStyle w:val="ListDash2"/>
        <w:rPr>
          <w:noProof/>
        </w:rPr>
      </w:pPr>
      <w:r>
        <w:rPr>
          <w:noProof/>
        </w:rPr>
        <w:sym w:font="Wingdings" w:char="F0A8"/>
      </w:r>
      <w:r>
        <w:rPr>
          <w:noProof/>
        </w:rPr>
        <w:t xml:space="preserve"> privaatrechtelijke organen van een lidstaat, waaraan de uitvoering van een publiek-privaat partnerschap is toevertrouwd en die voldoende financiële garanties bieden;</w:t>
      </w:r>
    </w:p>
    <w:p>
      <w:pPr>
        <w:pStyle w:val="ListDash2"/>
        <w:rPr>
          <w:noProof/>
        </w:rPr>
      </w:pPr>
      <w:r>
        <w:rPr>
          <w:noProof/>
        </w:rPr>
        <w:sym w:font="Wingdings" w:char="F0A8"/>
      </w:r>
      <w:r>
        <w:rPr>
          <w:noProof/>
        </w:rPr>
        <w:t xml:space="preserve"> personen aan wie de uitvoering van specifieke maatregelen op het gebied van het GBVB in het kader van titel V van het VEU is toevertrouwd en die worden genoemd in de betrokken basishandeling.</w:t>
      </w:r>
    </w:p>
    <w:p>
      <w:pPr>
        <w:pStyle w:val="ListDash2"/>
        <w:rPr>
          <w:i/>
          <w:noProof/>
          <w:sz w:val="18"/>
          <w:u w:val="single"/>
        </w:rPr>
      </w:pPr>
      <w:r>
        <w:rPr>
          <w:i/>
          <w:noProof/>
          <w:sz w:val="18"/>
        </w:rPr>
        <w:t>Verstrek, indien meer dan een beheersvorm is aangekruist, extra informatie onder "Opmerkingen".</w:t>
      </w:r>
    </w:p>
    <w:p>
      <w:pPr>
        <w:rPr>
          <w:noProof/>
        </w:rPr>
      </w:pPr>
      <w:r>
        <w:rPr>
          <w:noProof/>
        </w:rPr>
        <w:t xml:space="preserve">Opmerkingen </w:t>
      </w:r>
    </w:p>
    <w:p>
      <w:pPr>
        <w:pBdr>
          <w:top w:val="single" w:sz="4" w:space="1" w:color="auto"/>
          <w:left w:val="single" w:sz="4" w:space="4" w:color="auto"/>
          <w:bottom w:val="single" w:sz="4" w:space="1" w:color="auto"/>
          <w:right w:val="single" w:sz="4" w:space="4" w:color="auto"/>
        </w:pBdr>
        <w:rPr>
          <w:noProof/>
        </w:rPr>
      </w:pP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BEHEERSMAATREGELEN </w:t>
      </w:r>
    </w:p>
    <w:p>
      <w:pPr>
        <w:pStyle w:val="ManualHeading2"/>
        <w:rPr>
          <w:noProof/>
        </w:rPr>
      </w:pPr>
      <w:r>
        <w:rPr>
          <w:noProof/>
        </w:rPr>
        <w:t>2.1.</w:t>
      </w:r>
      <w:r>
        <w:rPr>
          <w:noProof/>
        </w:rPr>
        <w:tab/>
        <w:t xml:space="preserve">Regels inzake het toezicht en de verslagen </w:t>
      </w:r>
    </w:p>
    <w:p>
      <w:pPr>
        <w:pStyle w:val="Text1"/>
        <w:rPr>
          <w:i/>
          <w:noProof/>
          <w:sz w:val="20"/>
          <w:u w:val="single"/>
        </w:rPr>
      </w:pPr>
      <w:r>
        <w:rPr>
          <w:i/>
          <w:noProof/>
          <w:sz w:val="20"/>
        </w:rPr>
        <w:t>Vermeld frequentie en voorwaarden.</w:t>
      </w:r>
    </w:p>
    <w:p>
      <w:pPr>
        <w:pStyle w:val="Text1"/>
        <w:pBdr>
          <w:top w:val="single" w:sz="4" w:space="1" w:color="auto"/>
          <w:left w:val="single" w:sz="4" w:space="4" w:color="auto"/>
          <w:bottom w:val="single" w:sz="4" w:space="1" w:color="auto"/>
          <w:right w:val="single" w:sz="4" w:space="4" w:color="auto"/>
        </w:pBdr>
        <w:rPr>
          <w:noProof/>
        </w:rPr>
      </w:pPr>
      <w:r>
        <w:rPr>
          <w:noProof/>
        </w:rPr>
        <w:t>Het agentschap wordt jaarlijks onderworpen aan een audit door de Europese Rekenkamer en eveneens jaarlijks door de dienst Interne Audit van de Commissie. De raad van bestuur, waartoe vertegenwoordigers van de Commissie behoren, oefent toezicht uit op de activiteiten, de programmering en de begroting. Dit in de verordening tot oprichting van het EMSA vastgelegde systeem blijft van toepassing.</w:t>
      </w:r>
    </w:p>
    <w:p>
      <w:pPr>
        <w:pStyle w:val="ManualHeading2"/>
        <w:rPr>
          <w:bCs/>
          <w:noProof/>
          <w:szCs w:val="24"/>
        </w:rPr>
      </w:pPr>
      <w:r>
        <w:rPr>
          <w:noProof/>
        </w:rPr>
        <w:t>2.2.</w:t>
      </w:r>
      <w:r>
        <w:rPr>
          <w:noProof/>
        </w:rPr>
        <w:tab/>
        <w:t xml:space="preserve">Beheers- en controlesysteem </w:t>
      </w:r>
    </w:p>
    <w:p>
      <w:pPr>
        <w:pStyle w:val="ManualHeading3"/>
        <w:rPr>
          <w:noProof/>
        </w:rPr>
      </w:pPr>
      <w:r>
        <w:rPr>
          <w:noProof/>
        </w:rPr>
        <w:t>2.2.1.</w:t>
      </w:r>
      <w:r>
        <w:rPr>
          <w:noProof/>
        </w:rPr>
        <w:tab/>
        <w:t xml:space="preserve">Mogelijke risico’s </w:t>
      </w:r>
    </w:p>
    <w:p>
      <w:pPr>
        <w:pStyle w:val="Text1"/>
        <w:pBdr>
          <w:top w:val="single" w:sz="4" w:space="1" w:color="auto"/>
          <w:left w:val="single" w:sz="4" w:space="4" w:color="auto"/>
          <w:bottom w:val="single" w:sz="4" w:space="1" w:color="auto"/>
          <w:right w:val="single" w:sz="4" w:space="4" w:color="auto"/>
        </w:pBdr>
        <w:rPr>
          <w:noProof/>
        </w:rPr>
      </w:pPr>
      <w:r>
        <w:rPr>
          <w:noProof/>
        </w:rPr>
        <w:t>Ten opzichte van de bestaande taken en activiteiten van het agentschap zijn er geen extra risico's.</w:t>
      </w:r>
    </w:p>
    <w:p>
      <w:pPr>
        <w:pStyle w:val="ManualHeading3"/>
        <w:rPr>
          <w:bCs/>
          <w:noProof/>
          <w:szCs w:val="24"/>
        </w:rPr>
      </w:pPr>
      <w:r>
        <w:rPr>
          <w:noProof/>
        </w:rPr>
        <w:t>2.2.2.</w:t>
      </w:r>
      <w:r>
        <w:rPr>
          <w:noProof/>
        </w:rPr>
        <w:tab/>
        <w:t>Informatie over het ingestelde systeem voor interne controle</w:t>
      </w:r>
    </w:p>
    <w:p>
      <w:pPr>
        <w:pStyle w:val="Text1"/>
        <w:pBdr>
          <w:top w:val="single" w:sz="4" w:space="1" w:color="auto"/>
          <w:left w:val="single" w:sz="4" w:space="4" w:color="auto"/>
          <w:bottom w:val="single" w:sz="4" w:space="1" w:color="auto"/>
          <w:right w:val="single" w:sz="4" w:space="4" w:color="auto"/>
        </w:pBdr>
        <w:rPr>
          <w:noProof/>
        </w:rPr>
      </w:pPr>
      <w:r>
        <w:rPr>
          <w:noProof/>
        </w:rPr>
        <w:t>Het aanvullende budget zal worden onderworpen aan dezelfde bepalingen en voorwaarden als alle andere activiteiten van het agentschap.</w:t>
      </w:r>
    </w:p>
    <w:p>
      <w:pPr>
        <w:pStyle w:val="ManualHeading3"/>
        <w:rPr>
          <w:noProof/>
        </w:rPr>
      </w:pPr>
      <w:r>
        <w:rPr>
          <w:noProof/>
        </w:rPr>
        <w:t>2.2.3.</w:t>
      </w:r>
      <w:r>
        <w:rPr>
          <w:noProof/>
        </w:rPr>
        <w:tab/>
        <w:t xml:space="preserve">Raming van de kosten en baten van de controles en beoordeling van het verwachte foutenrisico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2.3.</w:t>
      </w:r>
      <w:r>
        <w:rPr>
          <w:noProof/>
        </w:rPr>
        <w:tab/>
        <w:t xml:space="preserve">Maatregelen ter voorkoming van fraude en onregelmatigheden </w:t>
      </w:r>
    </w:p>
    <w:p>
      <w:pPr>
        <w:pStyle w:val="Text1"/>
        <w:rPr>
          <w:i/>
          <w:noProof/>
          <w:sz w:val="20"/>
        </w:rPr>
      </w:pPr>
      <w:r>
        <w:rPr>
          <w:i/>
          <w:noProof/>
          <w:sz w:val="20"/>
        </w:rPr>
        <w:t>Vermeld de bestaande en geplande preventie- en beschermingsmaatregelen.</w:t>
      </w:r>
    </w:p>
    <w:p>
      <w:pPr>
        <w:pStyle w:val="Text1"/>
        <w:pBdr>
          <w:top w:val="single" w:sz="4" w:space="1" w:color="auto"/>
          <w:left w:val="single" w:sz="4" w:space="4" w:color="auto"/>
          <w:bottom w:val="single" w:sz="4" w:space="1" w:color="auto"/>
          <w:right w:val="single" w:sz="4" w:space="4" w:color="auto"/>
        </w:pBdr>
        <w:rPr>
          <w:noProof/>
        </w:rPr>
      </w:pPr>
      <w:r>
        <w:rPr>
          <w:noProof/>
        </w:rPr>
        <w:t>In artikel 20 van de verordening tot oprichting van het EMSA zijn maatregelen voor fraudebestrijding vastgelegd. Het in dat artikel vastgestelde gezag van de OLAF met betrekking tot de activiteiten van het agentschap blijft van toepassing. In november 2015 heeft de raad van bestuur van het EMSA een specifieke strategie voor fraudebestrijding goedgekeurd.</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GERAAMDE FINANCIËLE GEVOLGEN VAN HET VOORSTEL/INITIATIEF </w:t>
      </w:r>
    </w:p>
    <w:p>
      <w:pPr>
        <w:pStyle w:val="ManualHeading2"/>
        <w:rPr>
          <w:noProof/>
        </w:rPr>
      </w:pPr>
      <w:r>
        <w:rPr>
          <w:noProof/>
        </w:rPr>
        <w:t>3.1.</w:t>
      </w:r>
      <w:r>
        <w:rPr>
          <w:noProof/>
        </w:rPr>
        <w:tab/>
        <w:t xml:space="preserve">Rubriek(en) van het meerjarige financiële kader en betrokken begrotingsonderde(e)l(en) voor uitgaven </w:t>
      </w:r>
    </w:p>
    <w:p>
      <w:pPr>
        <w:pStyle w:val="ListBullet1"/>
        <w:rPr>
          <w:noProof/>
        </w:rPr>
      </w:pPr>
      <w:r>
        <w:rPr>
          <w:noProof/>
        </w:rPr>
        <w:t xml:space="preserve">Bestaande begrotingsonderdelen </w:t>
      </w:r>
    </w:p>
    <w:p>
      <w:pPr>
        <w:pStyle w:val="Text1"/>
        <w:rPr>
          <w:noProof/>
        </w:rPr>
      </w:pPr>
      <w:r>
        <w:rPr>
          <w:noProof/>
          <w:u w:val="single"/>
        </w:rPr>
        <w:t>In volgorde</w:t>
      </w:r>
      <w:r>
        <w:rPr>
          <w:noProof/>
        </w:rPr>
        <w:t xml:space="preserve"> van de rubrieken van het meerjarige financiële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Rubriek van het meerjarige financiële kader:</w:t>
            </w:r>
          </w:p>
        </w:tc>
        <w:tc>
          <w:tcPr>
            <w:tcW w:w="3960" w:type="dxa"/>
            <w:vAlign w:val="center"/>
          </w:tcPr>
          <w:p>
            <w:pPr>
              <w:spacing w:before="60" w:after="60"/>
              <w:jc w:val="center"/>
              <w:rPr>
                <w:noProof/>
                <w:sz w:val="22"/>
              </w:rPr>
            </w:pPr>
            <w:r>
              <w:rPr>
                <w:noProof/>
                <w:sz w:val="20"/>
              </w:rPr>
              <w:t>Begrotingsonderdeel</w:t>
            </w:r>
          </w:p>
        </w:tc>
        <w:tc>
          <w:tcPr>
            <w:tcW w:w="1080" w:type="dxa"/>
            <w:vAlign w:val="center"/>
          </w:tcPr>
          <w:p>
            <w:pPr>
              <w:spacing w:before="60" w:after="60"/>
              <w:jc w:val="center"/>
              <w:rPr>
                <w:noProof/>
                <w:sz w:val="22"/>
              </w:rPr>
            </w:pPr>
            <w:r>
              <w:rPr>
                <w:noProof/>
                <w:sz w:val="18"/>
              </w:rPr>
              <w:t>Soort</w:t>
            </w:r>
            <w:r>
              <w:rPr>
                <w:noProof/>
              </w:rPr>
              <w:br/>
            </w:r>
            <w:r>
              <w:rPr>
                <w:noProof/>
                <w:sz w:val="18"/>
              </w:rPr>
              <w:t>krediet</w:t>
            </w:r>
          </w:p>
        </w:tc>
        <w:tc>
          <w:tcPr>
            <w:tcW w:w="4440" w:type="dxa"/>
            <w:gridSpan w:val="4"/>
            <w:vAlign w:val="center"/>
          </w:tcPr>
          <w:p>
            <w:pPr>
              <w:spacing w:before="60" w:after="60"/>
              <w:jc w:val="center"/>
              <w:rPr>
                <w:noProof/>
                <w:sz w:val="22"/>
              </w:rPr>
            </w:pPr>
            <w:r>
              <w:rPr>
                <w:noProof/>
                <w:sz w:val="20"/>
              </w:rPr>
              <w:t xml:space="preserve">Bijdrage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Nummer</w:t>
            </w:r>
            <w:r>
              <w:rPr>
                <w:noProof/>
              </w:rPr>
              <w:br/>
            </w:r>
            <w:r>
              <w:rPr>
                <w:noProof/>
                <w:sz w:val="20"/>
              </w:rPr>
              <w:t>[Rubriek………………………...……………]</w:t>
            </w:r>
          </w:p>
        </w:tc>
        <w:tc>
          <w:tcPr>
            <w:tcW w:w="1080" w:type="dxa"/>
            <w:vAlign w:val="center"/>
          </w:tcPr>
          <w:p>
            <w:pPr>
              <w:jc w:val="center"/>
              <w:rPr>
                <w:noProof/>
                <w:sz w:val="22"/>
              </w:rPr>
            </w:pPr>
            <w:r>
              <w:rPr>
                <w:noProof/>
                <w:sz w:val="18"/>
              </w:rPr>
              <w:t>GK / NGK</w:t>
            </w:r>
            <w:r>
              <w:rPr>
                <w:rStyle w:val="FootnoteReference"/>
                <w:noProof/>
                <w:sz w:val="18"/>
              </w:rPr>
              <w:footnoteReference w:id="6"/>
            </w:r>
          </w:p>
        </w:tc>
        <w:tc>
          <w:tcPr>
            <w:tcW w:w="956" w:type="dxa"/>
            <w:vAlign w:val="center"/>
          </w:tcPr>
          <w:p>
            <w:pPr>
              <w:jc w:val="center"/>
              <w:rPr>
                <w:noProof/>
                <w:sz w:val="22"/>
              </w:rPr>
            </w:pPr>
            <w:r>
              <w:rPr>
                <w:noProof/>
                <w:sz w:val="18"/>
              </w:rPr>
              <w:t>van EVA-landen</w:t>
            </w:r>
            <w:r>
              <w:rPr>
                <w:rStyle w:val="FootnoteReference"/>
                <w:noProof/>
                <w:sz w:val="18"/>
              </w:rPr>
              <w:footnoteReference w:id="7"/>
            </w:r>
          </w:p>
          <w:p>
            <w:pPr>
              <w:spacing w:before="0" w:after="0"/>
              <w:jc w:val="center"/>
              <w:rPr>
                <w:b/>
                <w:noProof/>
                <w:sz w:val="18"/>
              </w:rPr>
            </w:pPr>
          </w:p>
        </w:tc>
        <w:tc>
          <w:tcPr>
            <w:tcW w:w="1080" w:type="dxa"/>
            <w:vAlign w:val="center"/>
          </w:tcPr>
          <w:p>
            <w:pPr>
              <w:jc w:val="center"/>
              <w:rPr>
                <w:noProof/>
                <w:sz w:val="22"/>
              </w:rPr>
            </w:pPr>
            <w:r>
              <w:rPr>
                <w:noProof/>
                <w:sz w:val="18"/>
              </w:rPr>
              <w:t>van kandidaat-lidstaten</w:t>
            </w:r>
            <w:r>
              <w:rPr>
                <w:rStyle w:val="FootnoteReference"/>
                <w:noProof/>
                <w:sz w:val="18"/>
              </w:rPr>
              <w:footnoteReference w:id="8"/>
            </w:r>
          </w:p>
          <w:p>
            <w:pPr>
              <w:spacing w:before="0" w:after="0"/>
              <w:jc w:val="center"/>
              <w:rPr>
                <w:noProof/>
                <w:sz w:val="18"/>
              </w:rPr>
            </w:pPr>
          </w:p>
        </w:tc>
        <w:tc>
          <w:tcPr>
            <w:tcW w:w="956" w:type="dxa"/>
            <w:vAlign w:val="center"/>
          </w:tcPr>
          <w:p>
            <w:pPr>
              <w:jc w:val="center"/>
              <w:rPr>
                <w:noProof/>
                <w:sz w:val="18"/>
              </w:rPr>
            </w:pPr>
            <w:r>
              <w:rPr>
                <w:noProof/>
                <w:sz w:val="18"/>
              </w:rPr>
              <w:t>van derde landen</w:t>
            </w:r>
          </w:p>
        </w:tc>
        <w:tc>
          <w:tcPr>
            <w:tcW w:w="1448" w:type="dxa"/>
            <w:vAlign w:val="center"/>
          </w:tcPr>
          <w:p>
            <w:pPr>
              <w:jc w:val="center"/>
              <w:rPr>
                <w:noProof/>
                <w:sz w:val="22"/>
              </w:rPr>
            </w:pPr>
            <w:r>
              <w:rPr>
                <w:noProof/>
                <w:sz w:val="16"/>
              </w:rPr>
              <w:t xml:space="preserve">in de zin van artikel 21, lid 2, onder b), van het Financieel Reglement </w:t>
            </w:r>
          </w:p>
        </w:tc>
      </w:tr>
      <w:tr>
        <w:tc>
          <w:tcPr>
            <w:tcW w:w="1080" w:type="dxa"/>
            <w:vAlign w:val="center"/>
          </w:tcPr>
          <w:p>
            <w:pPr>
              <w:jc w:val="center"/>
              <w:rPr>
                <w:noProof/>
                <w:color w:val="0000FF"/>
                <w:sz w:val="22"/>
              </w:rPr>
            </w:pPr>
            <w:r>
              <w:rPr>
                <w:noProof/>
                <w:sz w:val="22"/>
              </w:rPr>
              <w:t>1A</w:t>
            </w:r>
          </w:p>
        </w:tc>
        <w:tc>
          <w:tcPr>
            <w:tcW w:w="3960" w:type="dxa"/>
            <w:vAlign w:val="center"/>
          </w:tcPr>
          <w:p>
            <w:pPr>
              <w:spacing w:before="60"/>
              <w:rPr>
                <w:noProof/>
                <w:sz w:val="22"/>
              </w:rPr>
            </w:pPr>
            <w:r>
              <w:rPr>
                <w:noProof/>
                <w:sz w:val="22"/>
              </w:rPr>
              <w:t>060203 Europees Agentschap voor maritieme veiligheid</w:t>
            </w:r>
          </w:p>
        </w:tc>
        <w:tc>
          <w:tcPr>
            <w:tcW w:w="1080" w:type="dxa"/>
            <w:vAlign w:val="center"/>
          </w:tcPr>
          <w:p>
            <w:pPr>
              <w:jc w:val="center"/>
              <w:rPr>
                <w:noProof/>
                <w:color w:val="0000FF"/>
                <w:sz w:val="22"/>
              </w:rPr>
            </w:pPr>
            <w:r>
              <w:rPr>
                <w:noProof/>
                <w:sz w:val="22"/>
              </w:rPr>
              <w:t>NGK</w:t>
            </w:r>
          </w:p>
        </w:tc>
        <w:tc>
          <w:tcPr>
            <w:tcW w:w="956" w:type="dxa"/>
            <w:vAlign w:val="center"/>
          </w:tcPr>
          <w:p>
            <w:pPr>
              <w:jc w:val="center"/>
              <w:rPr>
                <w:noProof/>
                <w:sz w:val="22"/>
              </w:rPr>
            </w:pPr>
            <w:r>
              <w:rPr>
                <w:noProof/>
                <w:sz w:val="22"/>
              </w:rPr>
              <w:t>NEE</w:t>
            </w:r>
          </w:p>
        </w:tc>
        <w:tc>
          <w:tcPr>
            <w:tcW w:w="1080" w:type="dxa"/>
            <w:vAlign w:val="center"/>
          </w:tcPr>
          <w:p>
            <w:pPr>
              <w:jc w:val="center"/>
              <w:rPr>
                <w:noProof/>
                <w:sz w:val="22"/>
              </w:rPr>
            </w:pPr>
            <w:r>
              <w:rPr>
                <w:noProof/>
                <w:sz w:val="22"/>
              </w:rPr>
              <w:t>NEE</w:t>
            </w:r>
          </w:p>
        </w:tc>
        <w:tc>
          <w:tcPr>
            <w:tcW w:w="956" w:type="dxa"/>
            <w:vAlign w:val="center"/>
          </w:tcPr>
          <w:p>
            <w:pPr>
              <w:jc w:val="center"/>
              <w:rPr>
                <w:noProof/>
                <w:sz w:val="22"/>
              </w:rPr>
            </w:pPr>
            <w:r>
              <w:rPr>
                <w:noProof/>
                <w:sz w:val="22"/>
              </w:rPr>
              <w:t>NEE</w:t>
            </w:r>
          </w:p>
        </w:tc>
        <w:tc>
          <w:tcPr>
            <w:tcW w:w="1448" w:type="dxa"/>
            <w:vAlign w:val="center"/>
          </w:tcPr>
          <w:p>
            <w:pPr>
              <w:jc w:val="center"/>
              <w:rPr>
                <w:noProof/>
                <w:sz w:val="22"/>
              </w:rPr>
            </w:pPr>
            <w:r>
              <w:rPr>
                <w:noProof/>
                <w:sz w:val="22"/>
              </w:rPr>
              <w:t>NEE</w:t>
            </w:r>
          </w:p>
        </w:tc>
      </w:tr>
    </w:tbl>
    <w:p>
      <w:pPr>
        <w:pStyle w:val="ListBullet1"/>
        <w:rPr>
          <w:noProof/>
        </w:rPr>
      </w:pPr>
      <w:r>
        <w:rPr>
          <w:noProof/>
        </w:rPr>
        <w:t xml:space="preserve">Te creëren nieuwe begrotingsonderdelen </w:t>
      </w:r>
    </w:p>
    <w:p>
      <w:pPr>
        <w:pStyle w:val="Text1"/>
        <w:rPr>
          <w:i/>
          <w:noProof/>
          <w:sz w:val="20"/>
        </w:rPr>
      </w:pPr>
      <w:r>
        <w:rPr>
          <w:i/>
          <w:noProof/>
          <w:u w:val="single"/>
        </w:rPr>
        <w:t>In volgorde</w:t>
      </w:r>
      <w:r>
        <w:rPr>
          <w:i/>
          <w:noProof/>
        </w:rPr>
        <w:t xml:space="preserve"> van de rubrieken van het meerjarige financiële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Rubriek van het meerjarige financiële kader:</w:t>
            </w:r>
          </w:p>
        </w:tc>
        <w:tc>
          <w:tcPr>
            <w:tcW w:w="3960" w:type="dxa"/>
            <w:vAlign w:val="center"/>
          </w:tcPr>
          <w:p>
            <w:pPr>
              <w:spacing w:before="60" w:after="60"/>
              <w:jc w:val="center"/>
              <w:rPr>
                <w:noProof/>
                <w:sz w:val="22"/>
              </w:rPr>
            </w:pPr>
            <w:r>
              <w:rPr>
                <w:noProof/>
                <w:sz w:val="20"/>
              </w:rPr>
              <w:t>Begrotingsonderdeel</w:t>
            </w:r>
          </w:p>
        </w:tc>
        <w:tc>
          <w:tcPr>
            <w:tcW w:w="1080" w:type="dxa"/>
            <w:vAlign w:val="center"/>
          </w:tcPr>
          <w:p>
            <w:pPr>
              <w:spacing w:before="60" w:after="60"/>
              <w:jc w:val="center"/>
              <w:rPr>
                <w:noProof/>
                <w:sz w:val="22"/>
              </w:rPr>
            </w:pPr>
            <w:r>
              <w:rPr>
                <w:noProof/>
                <w:sz w:val="18"/>
              </w:rPr>
              <w:t>Soort</w:t>
            </w:r>
            <w:r>
              <w:rPr>
                <w:noProof/>
              </w:rPr>
              <w:br/>
            </w:r>
            <w:r>
              <w:rPr>
                <w:noProof/>
                <w:sz w:val="18"/>
              </w:rPr>
              <w:t>krediet</w:t>
            </w:r>
          </w:p>
        </w:tc>
        <w:tc>
          <w:tcPr>
            <w:tcW w:w="4440" w:type="dxa"/>
            <w:gridSpan w:val="4"/>
            <w:vAlign w:val="center"/>
          </w:tcPr>
          <w:p>
            <w:pPr>
              <w:spacing w:before="60" w:after="60"/>
              <w:jc w:val="center"/>
              <w:rPr>
                <w:noProof/>
                <w:sz w:val="22"/>
              </w:rPr>
            </w:pPr>
            <w:r>
              <w:rPr>
                <w:noProof/>
                <w:sz w:val="20"/>
              </w:rPr>
              <w:t xml:space="preserve">Bijdrage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Nummer</w:t>
            </w:r>
            <w:r>
              <w:rPr>
                <w:noProof/>
              </w:rPr>
              <w:br/>
            </w:r>
            <w:r>
              <w:rPr>
                <w:noProof/>
                <w:sz w:val="20"/>
              </w:rPr>
              <w:t>[Rubriek………………………………………]</w:t>
            </w:r>
          </w:p>
        </w:tc>
        <w:tc>
          <w:tcPr>
            <w:tcW w:w="1080" w:type="dxa"/>
            <w:vAlign w:val="center"/>
          </w:tcPr>
          <w:p>
            <w:pPr>
              <w:jc w:val="center"/>
              <w:rPr>
                <w:noProof/>
                <w:sz w:val="22"/>
              </w:rPr>
            </w:pPr>
            <w:r>
              <w:rPr>
                <w:noProof/>
                <w:sz w:val="18"/>
              </w:rPr>
              <w:t>GK/ NGK</w:t>
            </w:r>
          </w:p>
        </w:tc>
        <w:tc>
          <w:tcPr>
            <w:tcW w:w="956" w:type="dxa"/>
            <w:vAlign w:val="center"/>
          </w:tcPr>
          <w:p>
            <w:pPr>
              <w:jc w:val="center"/>
              <w:rPr>
                <w:noProof/>
                <w:sz w:val="18"/>
              </w:rPr>
            </w:pPr>
            <w:r>
              <w:rPr>
                <w:noProof/>
                <w:sz w:val="18"/>
              </w:rPr>
              <w:t>van EVA-landen</w:t>
            </w:r>
          </w:p>
        </w:tc>
        <w:tc>
          <w:tcPr>
            <w:tcW w:w="1080" w:type="dxa"/>
            <w:vAlign w:val="center"/>
          </w:tcPr>
          <w:p>
            <w:pPr>
              <w:jc w:val="center"/>
              <w:rPr>
                <w:noProof/>
                <w:sz w:val="18"/>
              </w:rPr>
            </w:pPr>
            <w:r>
              <w:rPr>
                <w:noProof/>
                <w:sz w:val="18"/>
              </w:rPr>
              <w:t>van kandidaat-lidstaten</w:t>
            </w:r>
          </w:p>
        </w:tc>
        <w:tc>
          <w:tcPr>
            <w:tcW w:w="956" w:type="dxa"/>
            <w:vAlign w:val="center"/>
          </w:tcPr>
          <w:p>
            <w:pPr>
              <w:jc w:val="center"/>
              <w:rPr>
                <w:noProof/>
                <w:sz w:val="18"/>
              </w:rPr>
            </w:pPr>
            <w:r>
              <w:rPr>
                <w:noProof/>
                <w:sz w:val="18"/>
              </w:rPr>
              <w:t>van derde landen</w:t>
            </w:r>
          </w:p>
        </w:tc>
        <w:tc>
          <w:tcPr>
            <w:tcW w:w="1448" w:type="dxa"/>
            <w:vAlign w:val="center"/>
          </w:tcPr>
          <w:p>
            <w:pPr>
              <w:jc w:val="center"/>
              <w:rPr>
                <w:noProof/>
                <w:sz w:val="22"/>
              </w:rPr>
            </w:pPr>
            <w:r>
              <w:rPr>
                <w:noProof/>
                <w:sz w:val="16"/>
              </w:rPr>
              <w:t xml:space="preserve">in de zin van artikel 21, lid 2, onder b), van het Financieel Reglement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sz w:val="22"/>
              </w:rPr>
              <w:t>[XX.YY.YY.YY]</w:t>
            </w:r>
          </w:p>
          <w:p>
            <w:pPr>
              <w:spacing w:after="60"/>
              <w:rPr>
                <w:noProof/>
                <w:color w:val="0000FF"/>
                <w:sz w:val="22"/>
              </w:rPr>
            </w:pPr>
          </w:p>
        </w:tc>
        <w:tc>
          <w:tcPr>
            <w:tcW w:w="1080" w:type="dxa"/>
            <w:vAlign w:val="center"/>
          </w:tcPr>
          <w:p>
            <w:pPr>
              <w:jc w:val="center"/>
              <w:rPr>
                <w:noProof/>
                <w:color w:val="0000FF"/>
                <w:sz w:val="22"/>
              </w:rPr>
            </w:pPr>
          </w:p>
        </w:tc>
        <w:tc>
          <w:tcPr>
            <w:tcW w:w="956" w:type="dxa"/>
            <w:vAlign w:val="center"/>
          </w:tcPr>
          <w:p>
            <w:pPr>
              <w:jc w:val="center"/>
              <w:rPr>
                <w:noProof/>
                <w:sz w:val="22"/>
              </w:rPr>
            </w:pPr>
            <w:r>
              <w:rPr>
                <w:noProof/>
                <w:sz w:val="22"/>
              </w:rPr>
              <w:t>JA/NEE</w:t>
            </w:r>
          </w:p>
        </w:tc>
        <w:tc>
          <w:tcPr>
            <w:tcW w:w="1080" w:type="dxa"/>
            <w:vAlign w:val="center"/>
          </w:tcPr>
          <w:p>
            <w:pPr>
              <w:jc w:val="center"/>
              <w:rPr>
                <w:noProof/>
                <w:color w:val="0000FF"/>
                <w:sz w:val="18"/>
              </w:rPr>
            </w:pPr>
            <w:r>
              <w:rPr>
                <w:noProof/>
                <w:sz w:val="22"/>
              </w:rPr>
              <w:t>JA/NEE</w:t>
            </w:r>
          </w:p>
        </w:tc>
        <w:tc>
          <w:tcPr>
            <w:tcW w:w="956" w:type="dxa"/>
            <w:vAlign w:val="center"/>
          </w:tcPr>
          <w:p>
            <w:pPr>
              <w:jc w:val="center"/>
              <w:rPr>
                <w:noProof/>
                <w:color w:val="0000FF"/>
                <w:sz w:val="18"/>
              </w:rPr>
            </w:pPr>
            <w:r>
              <w:rPr>
                <w:noProof/>
                <w:sz w:val="22"/>
              </w:rPr>
              <w:t>JA/NEE</w:t>
            </w:r>
          </w:p>
        </w:tc>
        <w:tc>
          <w:tcPr>
            <w:tcW w:w="1448" w:type="dxa"/>
            <w:vAlign w:val="center"/>
          </w:tcPr>
          <w:p>
            <w:pPr>
              <w:jc w:val="center"/>
              <w:rPr>
                <w:noProof/>
                <w:sz w:val="22"/>
              </w:rPr>
            </w:pPr>
            <w:r>
              <w:rPr>
                <w:noProof/>
                <w:sz w:val="22"/>
              </w:rPr>
              <w:t>JA/NEE</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Geraamde gevolgen voor de uitgaven </w:t>
      </w:r>
    </w:p>
    <w:p>
      <w:pPr>
        <w:pStyle w:val="ManualHeading3"/>
        <w:rPr>
          <w:noProof/>
          <w:u w:val="single"/>
        </w:rPr>
      </w:pPr>
      <w:r>
        <w:rPr>
          <w:noProof/>
        </w:rPr>
        <w:t>3.2.1.</w:t>
      </w:r>
      <w:r>
        <w:rPr>
          <w:noProof/>
        </w:rPr>
        <w:tab/>
        <w:t xml:space="preserve">Samenvatting van de geraamde gevolgen voor de uitgaven </w:t>
      </w:r>
    </w:p>
    <w:p>
      <w:pPr>
        <w:jc w:val="right"/>
        <w:rPr>
          <w:noProof/>
          <w:sz w:val="20"/>
        </w:rPr>
      </w:pPr>
      <w:r>
        <w:rPr>
          <w:noProof/>
          <w:sz w:val="20"/>
        </w:rPr>
        <w:t>in miljoenen euro's (tot op drie decimalen)</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rPr>
              <w:t>Rubriek van het meerjarige financiële</w:t>
            </w:r>
            <w:r>
              <w:rPr>
                <w:noProof/>
              </w:rPr>
              <w:br/>
            </w:r>
            <w:r>
              <w:rPr>
                <w:b/>
                <w:noProof/>
              </w:rPr>
              <w:t>kader:</w:t>
            </w:r>
            <w:r>
              <w:rPr>
                <w:b/>
                <w:noProof/>
                <w:sz w:val="22"/>
              </w:rPr>
              <w:t xml:space="preserve"> </w:t>
            </w:r>
          </w:p>
        </w:tc>
        <w:tc>
          <w:tcPr>
            <w:tcW w:w="1080" w:type="dxa"/>
            <w:vAlign w:val="center"/>
          </w:tcPr>
          <w:p>
            <w:pPr>
              <w:spacing w:before="60" w:after="60"/>
              <w:jc w:val="center"/>
              <w:rPr>
                <w:noProof/>
                <w:sz w:val="22"/>
              </w:rPr>
            </w:pPr>
            <w:r>
              <w:rPr>
                <w:noProof/>
                <w:sz w:val="22"/>
              </w:rPr>
              <w:t>1A</w:t>
            </w:r>
          </w:p>
        </w:tc>
        <w:tc>
          <w:tcPr>
            <w:tcW w:w="7817" w:type="dxa"/>
            <w:vAlign w:val="center"/>
          </w:tcPr>
          <w:p>
            <w:pPr>
              <w:spacing w:before="60" w:after="60"/>
              <w:rPr>
                <w:noProof/>
                <w:sz w:val="22"/>
              </w:rPr>
            </w:pPr>
            <w:r>
              <w:rPr>
                <w:noProof/>
                <w:sz w:val="22"/>
              </w:rPr>
              <w:t>060203 Europees Agentschap voor maritieme veiligheid</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969"/>
        <w:gridCol w:w="992"/>
        <w:gridCol w:w="992"/>
        <w:gridCol w:w="992"/>
        <w:gridCol w:w="2131"/>
        <w:gridCol w:w="1777"/>
      </w:tblGrid>
      <w:tr>
        <w:tc>
          <w:tcPr>
            <w:tcW w:w="396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Europees Agentschap voor maritieme veiligheid</w:t>
            </w: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2017</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2018</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2019</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2020</w:t>
            </w:r>
          </w:p>
        </w:tc>
        <w:tc>
          <w:tcPr>
            <w:tcW w:w="2131"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2021</w:t>
            </w:r>
            <w:r>
              <w:rPr>
                <w:b/>
                <w:noProof/>
                <w:sz w:val="18"/>
                <w:vertAlign w:val="superscript"/>
              </w:rPr>
              <w:t>*1</w:t>
            </w:r>
          </w:p>
        </w:tc>
        <w:tc>
          <w:tcPr>
            <w:tcW w:w="177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rPr>
              <w:t>TOTAAL</w:t>
            </w:r>
            <w:r>
              <w:rPr>
                <w:b/>
                <w:noProof/>
                <w:sz w:val="18"/>
                <w:vertAlign w:val="superscript"/>
              </w:rPr>
              <w:t>*2</w:t>
            </w:r>
          </w:p>
        </w:tc>
      </w:tr>
      <w:tr>
        <w:tc>
          <w:tcPr>
            <w:tcW w:w="3960" w:type="dxa"/>
            <w:vMerge w:val="restart"/>
            <w:tcBorders>
              <w:top w:val="single" w:sz="4" w:space="0" w:color="auto"/>
              <w:left w:val="single" w:sz="4" w:space="0" w:color="auto"/>
              <w:right w:val="single" w:sz="4" w:space="0" w:color="auto"/>
            </w:tcBorders>
            <w:vAlign w:val="center"/>
          </w:tcPr>
          <w:p>
            <w:pPr>
              <w:jc w:val="center"/>
              <w:rPr>
                <w:noProof/>
                <w:sz w:val="18"/>
                <w:szCs w:val="18"/>
              </w:rPr>
            </w:pPr>
            <w:r>
              <w:rPr>
                <w:noProof/>
                <w:sz w:val="18"/>
              </w:rPr>
              <w:t>Titel 1:</w:t>
            </w: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Vastleggingen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(1)</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1,034</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1,423</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1,385</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1,408</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5,250</w:t>
            </w:r>
          </w:p>
        </w:tc>
      </w:tr>
      <w:tr>
        <w:tc>
          <w:tcPr>
            <w:tcW w:w="3960" w:type="dxa"/>
            <w:vMerge/>
            <w:tcBorders>
              <w:left w:val="single" w:sz="4" w:space="0" w:color="auto"/>
              <w:bottom w:val="single" w:sz="4" w:space="0" w:color="auto"/>
              <w:right w:val="single" w:sz="4" w:space="0" w:color="auto"/>
            </w:tcBorders>
            <w:vAlign w:val="center"/>
          </w:tcPr>
          <w:p>
            <w:pPr>
              <w:jc w:val="center"/>
              <w:rPr>
                <w:noProof/>
                <w:sz w:val="18"/>
                <w:szCs w:val="18"/>
              </w:rPr>
            </w:pP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Betalingen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(2)</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1,034</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1,423</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1,385</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1,408</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5,250</w:t>
            </w:r>
          </w:p>
        </w:tc>
      </w:tr>
      <w:tr>
        <w:tc>
          <w:tcPr>
            <w:tcW w:w="3960" w:type="dxa"/>
            <w:vMerge w:val="restart"/>
            <w:tcBorders>
              <w:top w:val="single" w:sz="4" w:space="0" w:color="auto"/>
              <w:left w:val="single" w:sz="4" w:space="0" w:color="auto"/>
              <w:right w:val="single" w:sz="4" w:space="0" w:color="auto"/>
            </w:tcBorders>
            <w:vAlign w:val="center"/>
          </w:tcPr>
          <w:p>
            <w:pPr>
              <w:jc w:val="center"/>
              <w:rPr>
                <w:noProof/>
                <w:sz w:val="18"/>
                <w:szCs w:val="18"/>
              </w:rPr>
            </w:pPr>
            <w:r>
              <w:rPr>
                <w:noProof/>
                <w:sz w:val="18"/>
              </w:rPr>
              <w:t>Titel 2:</w:t>
            </w: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Vastleggingen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(1a)</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0,086</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0,182</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0,185</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0,190</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0,643</w:t>
            </w:r>
          </w:p>
        </w:tc>
      </w:tr>
      <w:tr>
        <w:tc>
          <w:tcPr>
            <w:tcW w:w="3960" w:type="dxa"/>
            <w:vMerge/>
            <w:tcBorders>
              <w:left w:val="single" w:sz="4" w:space="0" w:color="auto"/>
              <w:bottom w:val="single" w:sz="4" w:space="0" w:color="auto"/>
              <w:right w:val="single" w:sz="4" w:space="0" w:color="auto"/>
            </w:tcBorders>
            <w:vAlign w:val="center"/>
          </w:tcPr>
          <w:p>
            <w:pPr>
              <w:jc w:val="center"/>
              <w:rPr>
                <w:noProof/>
                <w:sz w:val="18"/>
                <w:szCs w:val="18"/>
              </w:rPr>
            </w:pP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Betalingen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(2a)</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0,086</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0,182</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0,185</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0,190</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0,643</w:t>
            </w:r>
          </w:p>
        </w:tc>
      </w:tr>
      <w:tr>
        <w:tc>
          <w:tcPr>
            <w:tcW w:w="3960" w:type="dxa"/>
            <w:vMerge w:val="restart"/>
            <w:tcBorders>
              <w:top w:val="single" w:sz="4" w:space="0" w:color="auto"/>
              <w:left w:val="single" w:sz="4" w:space="0" w:color="auto"/>
              <w:right w:val="single" w:sz="4" w:space="0" w:color="auto"/>
            </w:tcBorders>
            <w:vAlign w:val="center"/>
          </w:tcPr>
          <w:p>
            <w:pPr>
              <w:jc w:val="center"/>
              <w:rPr>
                <w:noProof/>
                <w:sz w:val="18"/>
                <w:szCs w:val="18"/>
              </w:rPr>
            </w:pPr>
            <w:r>
              <w:rPr>
                <w:noProof/>
                <w:sz w:val="18"/>
              </w:rPr>
              <w:t>Titel 3:</w:t>
            </w: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Vastleggingen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(3a)</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16,550</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21,502</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21,578</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21,678</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81,308</w:t>
            </w:r>
          </w:p>
        </w:tc>
      </w:tr>
      <w:tr>
        <w:tc>
          <w:tcPr>
            <w:tcW w:w="3960" w:type="dxa"/>
            <w:vMerge/>
            <w:tcBorders>
              <w:left w:val="single" w:sz="4" w:space="0" w:color="auto"/>
              <w:bottom w:val="single" w:sz="4" w:space="0" w:color="auto"/>
              <w:right w:val="single" w:sz="4" w:space="0" w:color="auto"/>
            </w:tcBorders>
            <w:vAlign w:val="center"/>
          </w:tcPr>
          <w:p>
            <w:pPr>
              <w:jc w:val="center"/>
              <w:rPr>
                <w:noProof/>
                <w:sz w:val="18"/>
                <w:szCs w:val="18"/>
              </w:rPr>
            </w:pP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Betalingen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(3b)</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9,930</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19,521</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21,548</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21,638</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8,671</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72,637</w:t>
            </w:r>
          </w:p>
        </w:tc>
      </w:tr>
      <w:tr>
        <w:tc>
          <w:tcPr>
            <w:tcW w:w="3960" w:type="dxa"/>
            <w:vMerge w:val="restart"/>
            <w:tcBorders>
              <w:top w:val="single" w:sz="4" w:space="0" w:color="auto"/>
              <w:left w:val="single" w:sz="4" w:space="0" w:color="auto"/>
              <w:right w:val="single" w:sz="4" w:space="0" w:color="auto"/>
            </w:tcBorders>
            <w:vAlign w:val="center"/>
          </w:tcPr>
          <w:p>
            <w:pPr>
              <w:jc w:val="center"/>
              <w:rPr>
                <w:b/>
                <w:noProof/>
                <w:sz w:val="18"/>
                <w:szCs w:val="18"/>
              </w:rPr>
            </w:pPr>
            <w:r>
              <w:rPr>
                <w:b/>
                <w:noProof/>
                <w:sz w:val="18"/>
              </w:rPr>
              <w:t>TOTAAL kredieten</w:t>
            </w:r>
            <w:r>
              <w:rPr>
                <w:b/>
                <w:noProof/>
                <w:sz w:val="18"/>
                <w:szCs w:val="18"/>
              </w:rPr>
              <w:br/>
            </w:r>
            <w:r>
              <w:rPr>
                <w:b/>
                <w:noProof/>
                <w:sz w:val="18"/>
              </w:rPr>
              <w:t>voor het Europees Agentschap voor maritieme veiligheid</w:t>
            </w: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Vastleggingen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=1+1a +3a</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17,670</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23,107</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23,148</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23,276</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0,000</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87,201</w:t>
            </w:r>
          </w:p>
        </w:tc>
      </w:tr>
      <w:tr>
        <w:tc>
          <w:tcPr>
            <w:tcW w:w="3960" w:type="dxa"/>
            <w:vMerge/>
            <w:tcBorders>
              <w:left w:val="single" w:sz="4" w:space="0" w:color="auto"/>
              <w:bottom w:val="single" w:sz="4" w:space="0" w:color="auto"/>
              <w:right w:val="single" w:sz="4" w:space="0" w:color="auto"/>
            </w:tcBorders>
            <w:vAlign w:val="center"/>
          </w:tcPr>
          <w:p>
            <w:pPr>
              <w:jc w:val="center"/>
              <w:rPr>
                <w:noProof/>
                <w:sz w:val="18"/>
                <w:szCs w:val="18"/>
              </w:rPr>
            </w:pPr>
          </w:p>
        </w:tc>
        <w:tc>
          <w:tcPr>
            <w:tcW w:w="1560"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Betalingen</w:t>
            </w:r>
          </w:p>
        </w:tc>
        <w:tc>
          <w:tcPr>
            <w:tcW w:w="534" w:type="dxa"/>
            <w:tcBorders>
              <w:top w:val="single" w:sz="4" w:space="0" w:color="auto"/>
              <w:left w:val="single" w:sz="4" w:space="0" w:color="auto"/>
              <w:bottom w:val="single" w:sz="4" w:space="0" w:color="auto"/>
              <w:right w:val="single" w:sz="4" w:space="0" w:color="auto"/>
            </w:tcBorders>
          </w:tcPr>
          <w:p>
            <w:pPr>
              <w:jc w:val="center"/>
              <w:rPr>
                <w:noProof/>
                <w:sz w:val="18"/>
                <w:szCs w:val="18"/>
              </w:rPr>
            </w:pPr>
            <w:r>
              <w:rPr>
                <w:noProof/>
                <w:sz w:val="18"/>
              </w:rPr>
              <w:t>=2+2a</w:t>
            </w:r>
          </w:p>
          <w:p>
            <w:pPr>
              <w:jc w:val="center"/>
              <w:rPr>
                <w:noProof/>
                <w:sz w:val="18"/>
                <w:szCs w:val="18"/>
              </w:rPr>
            </w:pPr>
            <w:r>
              <w:rPr>
                <w:noProof/>
                <w:sz w:val="18"/>
              </w:rPr>
              <w:t>+3b</w:t>
            </w:r>
          </w:p>
        </w:tc>
        <w:tc>
          <w:tcPr>
            <w:tcW w:w="969"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11,050</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21,126</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23,117</w:t>
            </w:r>
          </w:p>
        </w:tc>
        <w:tc>
          <w:tcPr>
            <w:tcW w:w="992"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23,236</w:t>
            </w:r>
          </w:p>
        </w:tc>
        <w:tc>
          <w:tcPr>
            <w:tcW w:w="2131"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8,671</w:t>
            </w:r>
          </w:p>
        </w:tc>
        <w:tc>
          <w:tcPr>
            <w:tcW w:w="1777" w:type="dxa"/>
            <w:tcBorders>
              <w:top w:val="single" w:sz="4" w:space="0" w:color="auto"/>
              <w:left w:val="single" w:sz="4" w:space="0" w:color="auto"/>
              <w:bottom w:val="single" w:sz="4" w:space="0" w:color="auto"/>
              <w:right w:val="single" w:sz="4" w:space="0" w:color="auto"/>
            </w:tcBorders>
          </w:tcPr>
          <w:p>
            <w:pPr>
              <w:rPr>
                <w:noProof/>
                <w:sz w:val="18"/>
                <w:szCs w:val="18"/>
              </w:rPr>
            </w:pPr>
            <w:r>
              <w:rPr>
                <w:noProof/>
                <w:sz w:val="18"/>
              </w:rPr>
              <w:t>78,530</w:t>
            </w:r>
          </w:p>
        </w:tc>
      </w:tr>
    </w:tbl>
    <w:p>
      <w:pPr>
        <w:rPr>
          <w:noProof/>
        </w:rPr>
      </w:pPr>
      <w:r>
        <w:rPr>
          <w:noProof/>
        </w:rPr>
        <w:br/>
        <w:t>–––*1 buiten het huidige MFK</w:t>
      </w:r>
    </w:p>
    <w:p>
      <w:pPr>
        <w:rPr>
          <w:noProof/>
        </w:rPr>
      </w:pPr>
      <w:r>
        <w:rPr>
          <w:noProof/>
        </w:rPr>
        <w:t>*2 totaal voor het huidige MFK</w:t>
      </w: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rPr>
              <w:t>Rubriek van het meerjarige financiële</w:t>
            </w:r>
            <w:r>
              <w:rPr>
                <w:noProof/>
              </w:rPr>
              <w:br/>
            </w:r>
            <w:r>
              <w:rPr>
                <w:b/>
                <w:noProof/>
              </w:rPr>
              <w:t>kader:</w:t>
            </w:r>
            <w:r>
              <w:rPr>
                <w:b/>
                <w:noProof/>
                <w:sz w:val="22"/>
              </w:rPr>
              <w:t xml:space="preserve">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"Administratieve uitgaven"</w:t>
            </w:r>
          </w:p>
        </w:tc>
      </w:tr>
    </w:tbl>
    <w:p>
      <w:pPr>
        <w:jc w:val="right"/>
        <w:rPr>
          <w:noProof/>
          <w:sz w:val="20"/>
        </w:rPr>
      </w:pPr>
      <w:r>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rPr>
              <w:t>Jaar</w:t>
            </w:r>
            <w:r>
              <w:rPr>
                <w:noProof/>
              </w:rPr>
              <w:br/>
            </w:r>
            <w:r>
              <w:rPr>
                <w:b/>
                <w:noProof/>
              </w:rPr>
              <w:t>N</w:t>
            </w:r>
          </w:p>
        </w:tc>
        <w:tc>
          <w:tcPr>
            <w:tcW w:w="868" w:type="dxa"/>
            <w:vAlign w:val="center"/>
          </w:tcPr>
          <w:p>
            <w:pPr>
              <w:jc w:val="center"/>
              <w:rPr>
                <w:noProof/>
                <w:sz w:val="20"/>
              </w:rPr>
            </w:pPr>
            <w:r>
              <w:rPr>
                <w:noProof/>
              </w:rPr>
              <w:t>Jaar</w:t>
            </w:r>
            <w:r>
              <w:rPr>
                <w:noProof/>
              </w:rPr>
              <w:br/>
            </w:r>
            <w:r>
              <w:rPr>
                <w:b/>
                <w:noProof/>
              </w:rPr>
              <w:t>N+1</w:t>
            </w:r>
          </w:p>
        </w:tc>
        <w:tc>
          <w:tcPr>
            <w:tcW w:w="868" w:type="dxa"/>
            <w:vAlign w:val="center"/>
          </w:tcPr>
          <w:p>
            <w:pPr>
              <w:jc w:val="center"/>
              <w:rPr>
                <w:noProof/>
                <w:sz w:val="20"/>
              </w:rPr>
            </w:pPr>
            <w:r>
              <w:rPr>
                <w:noProof/>
              </w:rPr>
              <w:t>Jaar</w:t>
            </w:r>
            <w:r>
              <w:rPr>
                <w:noProof/>
              </w:rPr>
              <w:br/>
            </w:r>
            <w:r>
              <w:rPr>
                <w:b/>
                <w:noProof/>
              </w:rPr>
              <w:t>N+2</w:t>
            </w:r>
          </w:p>
        </w:tc>
        <w:tc>
          <w:tcPr>
            <w:tcW w:w="868" w:type="dxa"/>
            <w:vAlign w:val="center"/>
          </w:tcPr>
          <w:p>
            <w:pPr>
              <w:jc w:val="center"/>
              <w:rPr>
                <w:noProof/>
                <w:sz w:val="20"/>
              </w:rPr>
            </w:pPr>
            <w:r>
              <w:rPr>
                <w:noProof/>
              </w:rPr>
              <w:t>Jaar</w:t>
            </w:r>
            <w:r>
              <w:rPr>
                <w:noProof/>
              </w:rPr>
              <w:br/>
            </w:r>
            <w:r>
              <w:rPr>
                <w:b/>
                <w:noProof/>
              </w:rPr>
              <w:t>N+3</w:t>
            </w:r>
          </w:p>
        </w:tc>
        <w:tc>
          <w:tcPr>
            <w:tcW w:w="2604" w:type="dxa"/>
            <w:gridSpan w:val="3"/>
            <w:vAlign w:val="center"/>
          </w:tcPr>
          <w:p>
            <w:pPr>
              <w:jc w:val="center"/>
              <w:rPr>
                <w:b/>
                <w:noProof/>
                <w:sz w:val="18"/>
              </w:rPr>
            </w:pPr>
            <w:r>
              <w:rPr>
                <w:noProof/>
                <w:sz w:val="18"/>
              </w:rPr>
              <w:t xml:space="preserve">Vul zoveel jaren in als nodig om de duur van de impact weer te geven (zie punt 1.6) </w:t>
            </w:r>
          </w:p>
        </w:tc>
        <w:tc>
          <w:tcPr>
            <w:tcW w:w="1777" w:type="dxa"/>
            <w:vAlign w:val="center"/>
          </w:tcPr>
          <w:p>
            <w:pPr>
              <w:jc w:val="center"/>
              <w:rPr>
                <w:b/>
                <w:noProof/>
                <w:sz w:val="20"/>
              </w:rPr>
            </w:pPr>
            <w:r>
              <w:rPr>
                <w:b/>
                <w:noProof/>
                <w:sz w:val="20"/>
              </w:rPr>
              <w:t>TOTAAL</w:t>
            </w:r>
          </w:p>
        </w:tc>
      </w:tr>
      <w:tr>
        <w:trPr>
          <w:gridAfter w:val="10"/>
          <w:wAfter w:w="9947" w:type="dxa"/>
        </w:trPr>
        <w:tc>
          <w:tcPr>
            <w:tcW w:w="3960" w:type="dxa"/>
            <w:vAlign w:val="center"/>
          </w:tcPr>
          <w:p>
            <w:pPr>
              <w:spacing w:before="60" w:after="60"/>
              <w:jc w:val="center"/>
              <w:rPr>
                <w:noProof/>
                <w:sz w:val="22"/>
              </w:rPr>
            </w:pPr>
            <w:r>
              <w:rPr>
                <w:noProof/>
                <w:sz w:val="22"/>
              </w:rPr>
              <w:t>DG: &lt;…….&gt;</w:t>
            </w: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 xml:space="preserve"> </w:t>
            </w:r>
            <w:r>
              <w:rPr>
                <w:noProof/>
              </w:rPr>
              <w:t>Personele middelen</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 </w:t>
            </w:r>
            <w:r>
              <w:rPr>
                <w:noProof/>
              </w:rPr>
              <w:t>Andere administratieve uitgaven</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 xml:space="preserve">TOTAAL DG </w:t>
            </w:r>
            <w:r>
              <w:rPr>
                <w:noProof/>
                <w:sz w:val="22"/>
              </w:rPr>
              <w:t>&lt;…….&gt;</w:t>
            </w:r>
          </w:p>
        </w:tc>
        <w:tc>
          <w:tcPr>
            <w:tcW w:w="2094" w:type="dxa"/>
            <w:gridSpan w:val="2"/>
            <w:vAlign w:val="center"/>
          </w:tcPr>
          <w:p>
            <w:pPr>
              <w:rPr>
                <w:noProof/>
                <w:sz w:val="14"/>
              </w:rPr>
            </w:pPr>
            <w:r>
              <w:rPr>
                <w:noProof/>
                <w:sz w:val="18"/>
              </w:rPr>
              <w:t xml:space="preserve">Kredieten </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rPr>
              <w:t>TOTAAL kredieten</w:t>
            </w:r>
            <w:r>
              <w:rPr>
                <w:noProof/>
              </w:rPr>
              <w:br/>
            </w:r>
            <w:r>
              <w:rPr>
                <w:b/>
                <w:noProof/>
              </w:rPr>
              <w:t>onder RUBRIEK 5</w:t>
            </w:r>
            <w:r>
              <w:rPr>
                <w:noProof/>
              </w:rPr>
              <w:br/>
              <w:t>van het meerjarige financiële kader</w:t>
            </w:r>
            <w:r>
              <w:rPr>
                <w:b/>
                <w:noProof/>
                <w:sz w:val="22"/>
              </w:rPr>
              <w:t xml:space="preserve"> </w:t>
            </w:r>
          </w:p>
        </w:tc>
        <w:tc>
          <w:tcPr>
            <w:tcW w:w="2094" w:type="dxa"/>
            <w:vAlign w:val="center"/>
          </w:tcPr>
          <w:p>
            <w:pPr>
              <w:spacing w:before="40" w:after="40"/>
              <w:rPr>
                <w:noProof/>
                <w:sz w:val="22"/>
              </w:rPr>
            </w:pPr>
            <w:r>
              <w:rPr>
                <w:noProof/>
                <w:sz w:val="18"/>
              </w:rPr>
              <w:t>(totaal vastleggingen = totaal betalingen)</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jc w:val="right"/>
        <w:rPr>
          <w:noProof/>
          <w:sz w:val="20"/>
        </w:rPr>
      </w:pPr>
      <w:r>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969"/>
        <w:gridCol w:w="992"/>
        <w:gridCol w:w="992"/>
        <w:gridCol w:w="992"/>
        <w:gridCol w:w="395"/>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969" w:type="dxa"/>
            <w:vAlign w:val="center"/>
          </w:tcPr>
          <w:p>
            <w:pPr>
              <w:jc w:val="center"/>
              <w:rPr>
                <w:noProof/>
                <w:sz w:val="20"/>
              </w:rPr>
            </w:pPr>
            <w:r>
              <w:rPr>
                <w:noProof/>
                <w:sz w:val="20"/>
              </w:rPr>
              <w:t>2017</w:t>
            </w:r>
          </w:p>
        </w:tc>
        <w:tc>
          <w:tcPr>
            <w:tcW w:w="992" w:type="dxa"/>
            <w:vAlign w:val="center"/>
          </w:tcPr>
          <w:p>
            <w:pPr>
              <w:jc w:val="center"/>
              <w:rPr>
                <w:noProof/>
                <w:sz w:val="20"/>
              </w:rPr>
            </w:pPr>
            <w:r>
              <w:rPr>
                <w:noProof/>
                <w:sz w:val="20"/>
              </w:rPr>
              <w:t>2018</w:t>
            </w:r>
          </w:p>
        </w:tc>
        <w:tc>
          <w:tcPr>
            <w:tcW w:w="992" w:type="dxa"/>
            <w:vAlign w:val="center"/>
          </w:tcPr>
          <w:p>
            <w:pPr>
              <w:jc w:val="center"/>
              <w:rPr>
                <w:noProof/>
                <w:sz w:val="20"/>
              </w:rPr>
            </w:pPr>
            <w:r>
              <w:rPr>
                <w:noProof/>
                <w:sz w:val="20"/>
              </w:rPr>
              <w:t>2019</w:t>
            </w:r>
          </w:p>
        </w:tc>
        <w:tc>
          <w:tcPr>
            <w:tcW w:w="992" w:type="dxa"/>
            <w:vAlign w:val="center"/>
          </w:tcPr>
          <w:p>
            <w:pPr>
              <w:jc w:val="center"/>
              <w:rPr>
                <w:noProof/>
                <w:sz w:val="20"/>
              </w:rPr>
            </w:pPr>
            <w:r>
              <w:rPr>
                <w:noProof/>
                <w:sz w:val="20"/>
              </w:rPr>
              <w:t>2020</w:t>
            </w:r>
          </w:p>
        </w:tc>
        <w:tc>
          <w:tcPr>
            <w:tcW w:w="2131" w:type="dxa"/>
            <w:gridSpan w:val="3"/>
            <w:vAlign w:val="center"/>
          </w:tcPr>
          <w:p>
            <w:pPr>
              <w:jc w:val="center"/>
              <w:rPr>
                <w:b/>
                <w:noProof/>
                <w:sz w:val="18"/>
              </w:rPr>
            </w:pPr>
            <w:r>
              <w:rPr>
                <w:noProof/>
                <w:sz w:val="18"/>
              </w:rPr>
              <w:t>Vul zoveel jaren in als nodig om de duur van de impact weer te geven (zie punt 1.6)</w:t>
            </w:r>
          </w:p>
        </w:tc>
        <w:tc>
          <w:tcPr>
            <w:tcW w:w="1777" w:type="dxa"/>
            <w:vAlign w:val="center"/>
          </w:tcPr>
          <w:p>
            <w:pPr>
              <w:jc w:val="center"/>
              <w:rPr>
                <w:b/>
                <w:noProof/>
                <w:sz w:val="20"/>
              </w:rPr>
            </w:pPr>
            <w:r>
              <w:rPr>
                <w:b/>
                <w:noProof/>
                <w:sz w:val="20"/>
              </w:rPr>
              <w:t>TOTAAL</w:t>
            </w:r>
          </w:p>
        </w:tc>
      </w:tr>
      <w:tr>
        <w:tc>
          <w:tcPr>
            <w:tcW w:w="3960" w:type="dxa"/>
            <w:vMerge w:val="restart"/>
            <w:shd w:val="clear" w:color="auto" w:fill="C0C0C0"/>
            <w:vAlign w:val="center"/>
          </w:tcPr>
          <w:p>
            <w:pPr>
              <w:jc w:val="center"/>
              <w:rPr>
                <w:b/>
                <w:noProof/>
                <w:sz w:val="22"/>
              </w:rPr>
            </w:pPr>
            <w:r>
              <w:rPr>
                <w:b/>
                <w:noProof/>
              </w:rPr>
              <w:t>TOTAAL kredieten</w:t>
            </w:r>
            <w:r>
              <w:rPr>
                <w:noProof/>
              </w:rPr>
              <w:br/>
            </w:r>
            <w:r>
              <w:rPr>
                <w:b/>
                <w:noProof/>
              </w:rPr>
              <w:t>onder rubriek 1 t/m 5</w:t>
            </w:r>
            <w:r>
              <w:rPr>
                <w:noProof/>
              </w:rPr>
              <w:br/>
              <w:t>van het meerjarige financiële kader</w:t>
            </w:r>
            <w:r>
              <w:rPr>
                <w:b/>
                <w:noProof/>
                <w:sz w:val="22"/>
              </w:rPr>
              <w:t xml:space="preserve"> </w:t>
            </w:r>
          </w:p>
        </w:tc>
        <w:tc>
          <w:tcPr>
            <w:tcW w:w="2094" w:type="dxa"/>
            <w:gridSpan w:val="2"/>
            <w:vAlign w:val="center"/>
          </w:tcPr>
          <w:p>
            <w:pPr>
              <w:rPr>
                <w:noProof/>
                <w:sz w:val="14"/>
              </w:rPr>
            </w:pPr>
            <w:r>
              <w:rPr>
                <w:noProof/>
                <w:sz w:val="18"/>
              </w:rPr>
              <w:t>Vastleggingen</w:t>
            </w:r>
          </w:p>
        </w:tc>
        <w:tc>
          <w:tcPr>
            <w:tcW w:w="969" w:type="dxa"/>
          </w:tcPr>
          <w:p>
            <w:pPr>
              <w:rPr>
                <w:noProof/>
                <w:sz w:val="18"/>
                <w:szCs w:val="18"/>
              </w:rPr>
            </w:pPr>
            <w:r>
              <w:rPr>
                <w:noProof/>
                <w:sz w:val="18"/>
              </w:rPr>
              <w:t>17,670</w:t>
            </w:r>
          </w:p>
        </w:tc>
        <w:tc>
          <w:tcPr>
            <w:tcW w:w="992" w:type="dxa"/>
          </w:tcPr>
          <w:p>
            <w:pPr>
              <w:rPr>
                <w:noProof/>
                <w:sz w:val="18"/>
                <w:szCs w:val="18"/>
              </w:rPr>
            </w:pPr>
            <w:r>
              <w:rPr>
                <w:noProof/>
                <w:sz w:val="18"/>
              </w:rPr>
              <w:t>23,107</w:t>
            </w:r>
          </w:p>
        </w:tc>
        <w:tc>
          <w:tcPr>
            <w:tcW w:w="992" w:type="dxa"/>
          </w:tcPr>
          <w:p>
            <w:pPr>
              <w:rPr>
                <w:noProof/>
                <w:sz w:val="18"/>
                <w:szCs w:val="18"/>
              </w:rPr>
            </w:pPr>
            <w:r>
              <w:rPr>
                <w:noProof/>
                <w:sz w:val="18"/>
              </w:rPr>
              <w:t>23,148</w:t>
            </w:r>
          </w:p>
        </w:tc>
        <w:tc>
          <w:tcPr>
            <w:tcW w:w="992" w:type="dxa"/>
          </w:tcPr>
          <w:p>
            <w:pPr>
              <w:rPr>
                <w:noProof/>
                <w:sz w:val="18"/>
                <w:szCs w:val="18"/>
              </w:rPr>
            </w:pPr>
            <w:r>
              <w:rPr>
                <w:noProof/>
                <w:sz w:val="18"/>
              </w:rPr>
              <w:t>23,276</w:t>
            </w:r>
          </w:p>
        </w:tc>
        <w:tc>
          <w:tcPr>
            <w:tcW w:w="395"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tcPr>
          <w:p>
            <w:pPr>
              <w:rPr>
                <w:noProof/>
                <w:sz w:val="18"/>
                <w:szCs w:val="18"/>
              </w:rPr>
            </w:pPr>
            <w:r>
              <w:rPr>
                <w:noProof/>
                <w:sz w:val="18"/>
              </w:rPr>
              <w:t>87,201</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Betalingen</w:t>
            </w:r>
          </w:p>
        </w:tc>
        <w:tc>
          <w:tcPr>
            <w:tcW w:w="969" w:type="dxa"/>
          </w:tcPr>
          <w:p>
            <w:pPr>
              <w:rPr>
                <w:noProof/>
                <w:sz w:val="18"/>
                <w:szCs w:val="18"/>
              </w:rPr>
            </w:pPr>
            <w:r>
              <w:rPr>
                <w:noProof/>
                <w:sz w:val="18"/>
              </w:rPr>
              <w:t>11,050</w:t>
            </w:r>
          </w:p>
        </w:tc>
        <w:tc>
          <w:tcPr>
            <w:tcW w:w="992" w:type="dxa"/>
          </w:tcPr>
          <w:p>
            <w:pPr>
              <w:rPr>
                <w:noProof/>
                <w:sz w:val="18"/>
                <w:szCs w:val="18"/>
              </w:rPr>
            </w:pPr>
            <w:r>
              <w:rPr>
                <w:noProof/>
                <w:sz w:val="18"/>
              </w:rPr>
              <w:t>21,126</w:t>
            </w:r>
          </w:p>
        </w:tc>
        <w:tc>
          <w:tcPr>
            <w:tcW w:w="992" w:type="dxa"/>
          </w:tcPr>
          <w:p>
            <w:pPr>
              <w:rPr>
                <w:noProof/>
                <w:sz w:val="18"/>
                <w:szCs w:val="18"/>
              </w:rPr>
            </w:pPr>
            <w:r>
              <w:rPr>
                <w:noProof/>
                <w:sz w:val="18"/>
              </w:rPr>
              <w:t>23,117</w:t>
            </w:r>
          </w:p>
        </w:tc>
        <w:tc>
          <w:tcPr>
            <w:tcW w:w="992" w:type="dxa"/>
          </w:tcPr>
          <w:p>
            <w:pPr>
              <w:rPr>
                <w:noProof/>
                <w:sz w:val="18"/>
                <w:szCs w:val="18"/>
              </w:rPr>
            </w:pPr>
            <w:r>
              <w:rPr>
                <w:noProof/>
                <w:sz w:val="18"/>
              </w:rPr>
              <w:t>23,236</w:t>
            </w:r>
          </w:p>
        </w:tc>
        <w:tc>
          <w:tcPr>
            <w:tcW w:w="395"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tcPr>
          <w:p>
            <w:pPr>
              <w:rPr>
                <w:noProof/>
                <w:sz w:val="18"/>
                <w:szCs w:val="18"/>
              </w:rPr>
            </w:pPr>
            <w:r>
              <w:rPr>
                <w:noProof/>
                <w:sz w:val="18"/>
              </w:rPr>
              <w:t>78,530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Geraamde gevolgen voor de beleidskredieten </w:t>
      </w:r>
    </w:p>
    <w:p>
      <w:pPr>
        <w:pStyle w:val="ListDash1"/>
        <w:rPr>
          <w:noProof/>
        </w:rPr>
      </w:pPr>
      <w:r>
        <w:rPr>
          <w:noProof/>
        </w:rPr>
        <w:sym w:font="Wingdings" w:char="F0A8"/>
      </w:r>
      <w:r>
        <w:rPr>
          <w:noProof/>
        </w:rPr>
        <w:t xml:space="preserve"> Voor het voorstel/initiatief zijn geen beleidskredieten nodig </w:t>
      </w:r>
    </w:p>
    <w:p>
      <w:pPr>
        <w:pStyle w:val="ListDash1"/>
        <w:rPr>
          <w:noProof/>
        </w:rPr>
      </w:pPr>
      <w:r>
        <w:rPr>
          <w:noProof/>
        </w:rPr>
        <w:sym w:font="Wingdings" w:char="F078"/>
      </w:r>
      <w:r>
        <w:rPr>
          <w:noProof/>
        </w:rPr>
        <w:t xml:space="preserve"> Voor het voorstel/initiatief zijn beleidskredieten nodig, zoals hieronder nader wordt beschreven:</w:t>
      </w:r>
    </w:p>
    <w:p>
      <w:pPr>
        <w:jc w:val="right"/>
        <w:rPr>
          <w:noProof/>
          <w:sz w:val="20"/>
        </w:rPr>
      </w:pPr>
      <w:r>
        <w:rPr>
          <w:noProof/>
          <w:sz w:val="20"/>
        </w:rPr>
        <w:t>Vastleggingskredieten, in miljoenen euro's (tot op drie decimalen)</w:t>
      </w:r>
    </w:p>
    <w:tbl>
      <w:tblPr>
        <w:tblW w:w="13933" w:type="dxa"/>
        <w:tblInd w:w="534" w:type="dxa"/>
        <w:tblLook w:val="04A0" w:firstRow="1" w:lastRow="0" w:firstColumn="1" w:lastColumn="0" w:noHBand="0" w:noVBand="1"/>
      </w:tblPr>
      <w:tblGrid>
        <w:gridCol w:w="3089"/>
        <w:gridCol w:w="607"/>
        <w:gridCol w:w="1002"/>
        <w:gridCol w:w="763"/>
        <w:gridCol w:w="938"/>
        <w:gridCol w:w="709"/>
        <w:gridCol w:w="1134"/>
        <w:gridCol w:w="759"/>
        <w:gridCol w:w="1373"/>
        <w:gridCol w:w="94"/>
        <w:gridCol w:w="598"/>
        <w:gridCol w:w="1042"/>
        <w:gridCol w:w="906"/>
        <w:gridCol w:w="919"/>
      </w:tblGrid>
      <w:tr>
        <w:trPr>
          <w:trHeight w:val="315"/>
        </w:trPr>
        <w:tc>
          <w:tcPr>
            <w:tcW w:w="3089" w:type="dxa"/>
            <w:tcBorders>
              <w:top w:val="nil"/>
              <w:left w:val="nil"/>
              <w:bottom w:val="single" w:sz="8" w:space="0" w:color="auto"/>
              <w:right w:val="nil"/>
            </w:tcBorders>
            <w:shd w:val="clear" w:color="auto" w:fill="auto"/>
            <w:noWrap/>
            <w:vAlign w:val="bottom"/>
          </w:tcPr>
          <w:p>
            <w:pPr>
              <w:spacing w:before="0" w:after="0"/>
              <w:jc w:val="left"/>
              <w:rPr>
                <w:noProof/>
                <w:color w:val="000000"/>
                <w:sz w:val="18"/>
                <w:szCs w:val="18"/>
              </w:rPr>
            </w:pPr>
            <w:r>
              <w:rPr>
                <w:noProof/>
                <w:color w:val="000000"/>
                <w:sz w:val="18"/>
              </w:rPr>
              <w:t> </w:t>
            </w:r>
          </w:p>
        </w:tc>
        <w:tc>
          <w:tcPr>
            <w:tcW w:w="607" w:type="dxa"/>
            <w:tcBorders>
              <w:top w:val="nil"/>
              <w:left w:val="nil"/>
              <w:bottom w:val="single" w:sz="8" w:space="0" w:color="auto"/>
              <w:right w:val="nil"/>
            </w:tcBorders>
          </w:tcPr>
          <w:p>
            <w:pPr>
              <w:spacing w:before="0" w:after="0"/>
              <w:jc w:val="left"/>
              <w:rPr>
                <w:noProof/>
                <w:color w:val="000000"/>
                <w:sz w:val="18"/>
                <w:szCs w:val="18"/>
              </w:rPr>
            </w:pPr>
          </w:p>
        </w:tc>
        <w:tc>
          <w:tcPr>
            <w:tcW w:w="1002" w:type="dxa"/>
            <w:tcBorders>
              <w:top w:val="nil"/>
              <w:left w:val="nil"/>
              <w:bottom w:val="single" w:sz="8" w:space="0" w:color="auto"/>
              <w:right w:val="single" w:sz="8" w:space="0" w:color="auto"/>
            </w:tcBorders>
            <w:shd w:val="clear" w:color="auto" w:fill="auto"/>
            <w:noWrap/>
            <w:vAlign w:val="bottom"/>
          </w:tcPr>
          <w:p>
            <w:pPr>
              <w:spacing w:before="0" w:after="0"/>
              <w:jc w:val="left"/>
              <w:rPr>
                <w:noProof/>
                <w:color w:val="000000"/>
                <w:sz w:val="18"/>
                <w:szCs w:val="18"/>
              </w:rPr>
            </w:pPr>
            <w:r>
              <w:rPr>
                <w:noProof/>
                <w:color w:val="000000"/>
                <w:sz w:val="18"/>
              </w:rPr>
              <w:t> </w:t>
            </w:r>
          </w:p>
        </w:tc>
        <w:tc>
          <w:tcPr>
            <w:tcW w:w="1701" w:type="dxa"/>
            <w:gridSpan w:val="2"/>
            <w:tcBorders>
              <w:top w:val="single" w:sz="8" w:space="0" w:color="auto"/>
              <w:left w:val="nil"/>
              <w:bottom w:val="single" w:sz="4" w:space="0" w:color="auto"/>
              <w:right w:val="single" w:sz="4" w:space="0" w:color="000000"/>
            </w:tcBorders>
            <w:shd w:val="clear" w:color="auto" w:fill="auto"/>
            <w:noWrap/>
            <w:vAlign w:val="center"/>
          </w:tcPr>
          <w:p>
            <w:pPr>
              <w:spacing w:before="0" w:after="0"/>
              <w:jc w:val="center"/>
              <w:rPr>
                <w:b/>
                <w:bCs/>
                <w:noProof/>
                <w:color w:val="000000"/>
                <w:sz w:val="18"/>
                <w:szCs w:val="18"/>
              </w:rPr>
            </w:pPr>
            <w:r>
              <w:rPr>
                <w:b/>
                <w:noProof/>
                <w:color w:val="000000"/>
                <w:sz w:val="18"/>
              </w:rPr>
              <w:t>2017</w:t>
            </w:r>
          </w:p>
        </w:tc>
        <w:tc>
          <w:tcPr>
            <w:tcW w:w="1843" w:type="dxa"/>
            <w:gridSpan w:val="2"/>
            <w:tcBorders>
              <w:top w:val="single" w:sz="8" w:space="0" w:color="auto"/>
              <w:left w:val="nil"/>
              <w:bottom w:val="single" w:sz="4" w:space="0" w:color="auto"/>
              <w:right w:val="single" w:sz="4" w:space="0" w:color="000000"/>
            </w:tcBorders>
            <w:shd w:val="clear" w:color="auto" w:fill="auto"/>
            <w:noWrap/>
            <w:vAlign w:val="center"/>
          </w:tcPr>
          <w:p>
            <w:pPr>
              <w:spacing w:before="0" w:after="0"/>
              <w:jc w:val="center"/>
              <w:rPr>
                <w:b/>
                <w:bCs/>
                <w:noProof/>
                <w:color w:val="000000"/>
                <w:sz w:val="18"/>
                <w:szCs w:val="18"/>
              </w:rPr>
            </w:pPr>
            <w:r>
              <w:rPr>
                <w:b/>
                <w:noProof/>
                <w:color w:val="000000"/>
                <w:sz w:val="18"/>
              </w:rPr>
              <w:t>2018</w:t>
            </w:r>
          </w:p>
        </w:tc>
        <w:tc>
          <w:tcPr>
            <w:tcW w:w="2226" w:type="dxa"/>
            <w:gridSpan w:val="3"/>
            <w:tcBorders>
              <w:top w:val="single" w:sz="8" w:space="0" w:color="auto"/>
              <w:left w:val="nil"/>
              <w:bottom w:val="single" w:sz="4" w:space="0" w:color="auto"/>
              <w:right w:val="single" w:sz="4" w:space="0" w:color="000000"/>
            </w:tcBorders>
            <w:shd w:val="clear" w:color="auto" w:fill="auto"/>
            <w:noWrap/>
            <w:vAlign w:val="center"/>
          </w:tcPr>
          <w:p>
            <w:pPr>
              <w:spacing w:before="0" w:after="0"/>
              <w:jc w:val="center"/>
              <w:rPr>
                <w:b/>
                <w:bCs/>
                <w:noProof/>
                <w:color w:val="000000"/>
                <w:sz w:val="18"/>
                <w:szCs w:val="18"/>
              </w:rPr>
            </w:pPr>
            <w:r>
              <w:rPr>
                <w:b/>
                <w:noProof/>
                <w:color w:val="000000"/>
                <w:sz w:val="18"/>
              </w:rPr>
              <w:t>2019</w:t>
            </w:r>
          </w:p>
        </w:tc>
        <w:tc>
          <w:tcPr>
            <w:tcW w:w="1640" w:type="dxa"/>
            <w:gridSpan w:val="2"/>
            <w:tcBorders>
              <w:top w:val="single" w:sz="8" w:space="0" w:color="auto"/>
              <w:left w:val="nil"/>
              <w:bottom w:val="single" w:sz="4" w:space="0" w:color="auto"/>
              <w:right w:val="nil"/>
            </w:tcBorders>
            <w:shd w:val="clear" w:color="auto" w:fill="auto"/>
            <w:noWrap/>
            <w:vAlign w:val="center"/>
          </w:tcPr>
          <w:p>
            <w:pPr>
              <w:spacing w:before="0" w:after="0"/>
              <w:jc w:val="center"/>
              <w:rPr>
                <w:b/>
                <w:bCs/>
                <w:noProof/>
                <w:color w:val="000000"/>
                <w:sz w:val="18"/>
                <w:szCs w:val="18"/>
              </w:rPr>
            </w:pPr>
            <w:r>
              <w:rPr>
                <w:b/>
                <w:noProof/>
                <w:color w:val="000000"/>
                <w:sz w:val="18"/>
              </w:rPr>
              <w:t>2020</w:t>
            </w:r>
          </w:p>
        </w:tc>
        <w:tc>
          <w:tcPr>
            <w:tcW w:w="182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b/>
                <w:bCs/>
                <w:noProof/>
                <w:color w:val="000000"/>
                <w:sz w:val="18"/>
                <w:szCs w:val="18"/>
              </w:rPr>
            </w:pPr>
            <w:r>
              <w:rPr>
                <w:b/>
                <w:noProof/>
                <w:color w:val="000000"/>
                <w:sz w:val="18"/>
              </w:rPr>
              <w:t>Totaal</w:t>
            </w:r>
          </w:p>
        </w:tc>
      </w:tr>
      <w:tr>
        <w:trPr>
          <w:cantSplit/>
          <w:trHeight w:val="369"/>
        </w:trPr>
        <w:tc>
          <w:tcPr>
            <w:tcW w:w="3089" w:type="dxa"/>
            <w:vMerge w:val="restart"/>
            <w:tcBorders>
              <w:top w:val="nil"/>
              <w:left w:val="single" w:sz="8" w:space="0" w:color="auto"/>
              <w:right w:val="single" w:sz="8" w:space="0" w:color="auto"/>
            </w:tcBorders>
            <w:shd w:val="clear" w:color="auto" w:fill="auto"/>
            <w:vAlign w:val="center"/>
          </w:tcPr>
          <w:p>
            <w:pPr>
              <w:ind w:right="-29"/>
              <w:jc w:val="center"/>
              <w:rPr>
                <w:b/>
                <w:noProof/>
                <w:sz w:val="18"/>
              </w:rPr>
            </w:pPr>
            <w:r>
              <w:rPr>
                <w:b/>
                <w:noProof/>
                <w:sz w:val="18"/>
              </w:rPr>
              <w:t xml:space="preserve">Vermeld doelstellingen en outputs </w:t>
            </w:r>
          </w:p>
          <w:p>
            <w:pPr>
              <w:ind w:right="-29"/>
              <w:jc w:val="center"/>
              <w:rPr>
                <w:b/>
                <w:noProof/>
                <w:sz w:val="18"/>
              </w:rPr>
            </w:pPr>
          </w:p>
          <w:p>
            <w:pPr>
              <w:spacing w:before="0" w:after="0"/>
              <w:jc w:val="center"/>
              <w:rPr>
                <w:b/>
                <w:noProof/>
                <w:sz w:val="18"/>
              </w:rPr>
            </w:pPr>
            <w:r>
              <w:rPr>
                <w:noProof/>
                <w:sz w:val="18"/>
              </w:rPr>
              <w:sym w:font="Wingdings" w:char="F0F2"/>
            </w:r>
          </w:p>
        </w:tc>
        <w:tc>
          <w:tcPr>
            <w:tcW w:w="10844" w:type="dxa"/>
            <w:gridSpan w:val="13"/>
            <w:tcBorders>
              <w:top w:val="single" w:sz="8" w:space="0" w:color="auto"/>
              <w:left w:val="nil"/>
              <w:bottom w:val="single" w:sz="8" w:space="0" w:color="auto"/>
              <w:right w:val="single" w:sz="8" w:space="0" w:color="auto"/>
            </w:tcBorders>
            <w:vAlign w:val="center"/>
          </w:tcPr>
          <w:p>
            <w:pPr>
              <w:spacing w:before="0" w:after="0"/>
              <w:jc w:val="center"/>
              <w:rPr>
                <w:b/>
                <w:bCs/>
                <w:noProof/>
                <w:color w:val="000000"/>
                <w:sz w:val="18"/>
                <w:szCs w:val="18"/>
              </w:rPr>
            </w:pPr>
            <w:r>
              <w:rPr>
                <w:b/>
                <w:noProof/>
                <w:color w:val="000000"/>
                <w:sz w:val="18"/>
              </w:rPr>
              <w:t>OUTPUTS</w:t>
            </w:r>
          </w:p>
        </w:tc>
      </w:tr>
      <w:tr>
        <w:trPr>
          <w:cantSplit/>
          <w:trHeight w:val="559"/>
        </w:trPr>
        <w:tc>
          <w:tcPr>
            <w:tcW w:w="3089" w:type="dxa"/>
            <w:vMerge/>
            <w:tcBorders>
              <w:left w:val="single" w:sz="8" w:space="0" w:color="auto"/>
              <w:bottom w:val="single" w:sz="8" w:space="0" w:color="auto"/>
              <w:right w:val="single" w:sz="8" w:space="0" w:color="auto"/>
            </w:tcBorders>
            <w:shd w:val="clear" w:color="auto" w:fill="auto"/>
            <w:vAlign w:val="center"/>
          </w:tcPr>
          <w:p>
            <w:pPr>
              <w:spacing w:before="0" w:after="0"/>
              <w:jc w:val="center"/>
              <w:rPr>
                <w:b/>
                <w:bCs/>
                <w:noProof/>
                <w:color w:val="000000"/>
                <w:sz w:val="18"/>
                <w:szCs w:val="18"/>
              </w:rPr>
            </w:pPr>
          </w:p>
        </w:tc>
        <w:tc>
          <w:tcPr>
            <w:tcW w:w="607" w:type="dxa"/>
            <w:tcBorders>
              <w:top w:val="single" w:sz="8" w:space="0" w:color="auto"/>
              <w:left w:val="single" w:sz="8" w:space="0" w:color="auto"/>
              <w:bottom w:val="single" w:sz="8" w:space="0" w:color="auto"/>
              <w:right w:val="single" w:sz="8" w:space="0" w:color="auto"/>
            </w:tcBorders>
            <w:vAlign w:val="center"/>
          </w:tcPr>
          <w:p>
            <w:pPr>
              <w:spacing w:before="0" w:after="0"/>
              <w:jc w:val="center"/>
              <w:rPr>
                <w:bCs/>
                <w:noProof/>
                <w:color w:val="000000"/>
                <w:sz w:val="18"/>
                <w:szCs w:val="18"/>
              </w:rPr>
            </w:pPr>
            <w:r>
              <w:rPr>
                <w:noProof/>
                <w:color w:val="000000"/>
                <w:sz w:val="18"/>
              </w:rPr>
              <w:t>Soort</w:t>
            </w:r>
          </w:p>
        </w:tc>
        <w:tc>
          <w:tcPr>
            <w:tcW w:w="1002" w:type="dxa"/>
            <w:tcBorders>
              <w:top w:val="single" w:sz="8" w:space="0" w:color="auto"/>
              <w:left w:val="single" w:sz="8" w:space="0" w:color="auto"/>
              <w:bottom w:val="single" w:sz="8" w:space="0" w:color="auto"/>
              <w:right w:val="single" w:sz="8" w:space="0" w:color="auto"/>
            </w:tcBorders>
            <w:shd w:val="clear" w:color="auto" w:fill="auto"/>
            <w:vAlign w:val="center"/>
          </w:tcPr>
          <w:p>
            <w:pPr>
              <w:spacing w:before="0" w:after="0"/>
              <w:jc w:val="center"/>
              <w:rPr>
                <w:bCs/>
                <w:noProof/>
                <w:color w:val="000000"/>
                <w:sz w:val="18"/>
                <w:szCs w:val="18"/>
              </w:rPr>
            </w:pPr>
            <w:r>
              <w:rPr>
                <w:noProof/>
                <w:color w:val="000000"/>
                <w:sz w:val="18"/>
              </w:rPr>
              <w:t>Gem. kosten</w:t>
            </w:r>
          </w:p>
        </w:tc>
        <w:tc>
          <w:tcPr>
            <w:tcW w:w="763"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tcPr>
          <w:p>
            <w:pPr>
              <w:spacing w:before="0" w:after="0"/>
              <w:ind w:left="113" w:right="113"/>
              <w:jc w:val="center"/>
              <w:rPr>
                <w:noProof/>
                <w:color w:val="000000"/>
                <w:sz w:val="18"/>
                <w:szCs w:val="18"/>
              </w:rPr>
            </w:pPr>
            <w:r>
              <w:rPr>
                <w:noProof/>
                <w:color w:val="000000"/>
                <w:sz w:val="18"/>
              </w:rPr>
              <w:t>Aantal</w:t>
            </w:r>
          </w:p>
        </w:tc>
        <w:tc>
          <w:tcPr>
            <w:tcW w:w="938" w:type="dxa"/>
            <w:tcBorders>
              <w:top w:val="single" w:sz="8" w:space="0" w:color="auto"/>
              <w:left w:val="single" w:sz="8" w:space="0" w:color="auto"/>
              <w:bottom w:val="single" w:sz="8" w:space="0" w:color="auto"/>
              <w:right w:val="single" w:sz="8" w:space="0" w:color="auto"/>
            </w:tcBorders>
            <w:shd w:val="clear" w:color="000000" w:fill="D9D9D9"/>
            <w:noWrap/>
            <w:vAlign w:val="center"/>
          </w:tcPr>
          <w:p>
            <w:pPr>
              <w:spacing w:before="0" w:after="0"/>
              <w:jc w:val="center"/>
              <w:rPr>
                <w:noProof/>
                <w:color w:val="000000"/>
                <w:sz w:val="18"/>
                <w:szCs w:val="18"/>
              </w:rPr>
            </w:pPr>
            <w:r>
              <w:rPr>
                <w:noProof/>
                <w:color w:val="000000"/>
                <w:sz w:val="18"/>
              </w:rPr>
              <w:t>Kosten</w:t>
            </w:r>
          </w:p>
        </w:tc>
        <w:tc>
          <w:tcPr>
            <w:tcW w:w="709"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tcPr>
          <w:p>
            <w:pPr>
              <w:spacing w:before="0" w:after="0"/>
              <w:ind w:left="113" w:right="113"/>
              <w:jc w:val="center"/>
              <w:rPr>
                <w:noProof/>
                <w:color w:val="000000"/>
                <w:sz w:val="18"/>
                <w:szCs w:val="18"/>
              </w:rPr>
            </w:pPr>
            <w:r>
              <w:rPr>
                <w:noProof/>
                <w:color w:val="000000"/>
                <w:sz w:val="18"/>
              </w:rPr>
              <w:t>Aantal</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center"/>
          </w:tcPr>
          <w:p>
            <w:pPr>
              <w:spacing w:before="0" w:after="0"/>
              <w:jc w:val="center"/>
              <w:rPr>
                <w:noProof/>
                <w:color w:val="000000"/>
                <w:sz w:val="18"/>
                <w:szCs w:val="18"/>
              </w:rPr>
            </w:pPr>
            <w:r>
              <w:rPr>
                <w:noProof/>
                <w:color w:val="000000"/>
                <w:sz w:val="18"/>
              </w:rPr>
              <w:t>Kosten</w:t>
            </w:r>
          </w:p>
        </w:tc>
        <w:tc>
          <w:tcPr>
            <w:tcW w:w="759"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tcPr>
          <w:p>
            <w:pPr>
              <w:spacing w:before="0" w:after="0"/>
              <w:ind w:left="113" w:right="113"/>
              <w:jc w:val="center"/>
              <w:rPr>
                <w:noProof/>
                <w:color w:val="000000"/>
                <w:sz w:val="18"/>
                <w:szCs w:val="18"/>
              </w:rPr>
            </w:pPr>
            <w:r>
              <w:rPr>
                <w:noProof/>
                <w:color w:val="000000"/>
                <w:sz w:val="18"/>
              </w:rPr>
              <w:t>Aantal</w:t>
            </w:r>
          </w:p>
        </w:tc>
        <w:tc>
          <w:tcPr>
            <w:tcW w:w="1373" w:type="dxa"/>
            <w:tcBorders>
              <w:top w:val="single" w:sz="8" w:space="0" w:color="auto"/>
              <w:left w:val="single" w:sz="8" w:space="0" w:color="auto"/>
              <w:bottom w:val="single" w:sz="8" w:space="0" w:color="auto"/>
              <w:right w:val="single" w:sz="8" w:space="0" w:color="auto"/>
            </w:tcBorders>
            <w:shd w:val="clear" w:color="000000" w:fill="D9D9D9"/>
            <w:noWrap/>
            <w:vAlign w:val="center"/>
          </w:tcPr>
          <w:p>
            <w:pPr>
              <w:spacing w:before="0" w:after="0"/>
              <w:jc w:val="center"/>
              <w:rPr>
                <w:noProof/>
                <w:color w:val="000000"/>
                <w:sz w:val="18"/>
                <w:szCs w:val="18"/>
              </w:rPr>
            </w:pPr>
            <w:r>
              <w:rPr>
                <w:noProof/>
                <w:color w:val="000000"/>
                <w:sz w:val="18"/>
              </w:rPr>
              <w:t>Kosten</w:t>
            </w:r>
          </w:p>
        </w:tc>
        <w:tc>
          <w:tcPr>
            <w:tcW w:w="692" w:type="dxa"/>
            <w:gridSpan w:val="2"/>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tcPr>
          <w:p>
            <w:pPr>
              <w:spacing w:before="0" w:after="0"/>
              <w:ind w:left="113" w:right="113"/>
              <w:jc w:val="center"/>
              <w:rPr>
                <w:noProof/>
                <w:color w:val="000000"/>
                <w:sz w:val="18"/>
                <w:szCs w:val="18"/>
              </w:rPr>
            </w:pPr>
            <w:r>
              <w:rPr>
                <w:noProof/>
                <w:color w:val="000000"/>
                <w:sz w:val="18"/>
              </w:rPr>
              <w:t>Aantal</w:t>
            </w:r>
          </w:p>
        </w:tc>
        <w:tc>
          <w:tcPr>
            <w:tcW w:w="1042" w:type="dxa"/>
            <w:tcBorders>
              <w:top w:val="single" w:sz="8" w:space="0" w:color="auto"/>
              <w:left w:val="single" w:sz="8" w:space="0" w:color="auto"/>
              <w:bottom w:val="single" w:sz="8" w:space="0" w:color="auto"/>
              <w:right w:val="single" w:sz="8" w:space="0" w:color="auto"/>
            </w:tcBorders>
            <w:shd w:val="clear" w:color="000000" w:fill="D9D9D9"/>
            <w:noWrap/>
            <w:vAlign w:val="center"/>
          </w:tcPr>
          <w:p>
            <w:pPr>
              <w:spacing w:before="0" w:after="0"/>
              <w:jc w:val="center"/>
              <w:rPr>
                <w:noProof/>
                <w:color w:val="000000"/>
                <w:sz w:val="18"/>
                <w:szCs w:val="18"/>
              </w:rPr>
            </w:pPr>
            <w:r>
              <w:rPr>
                <w:noProof/>
                <w:color w:val="000000"/>
                <w:sz w:val="18"/>
              </w:rPr>
              <w:t>Kosten</w:t>
            </w:r>
          </w:p>
        </w:tc>
        <w:tc>
          <w:tcPr>
            <w:tcW w:w="906"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tcPr>
          <w:p>
            <w:pPr>
              <w:spacing w:before="0" w:after="0"/>
              <w:ind w:left="113" w:right="113"/>
              <w:jc w:val="center"/>
              <w:rPr>
                <w:bCs/>
                <w:noProof/>
                <w:color w:val="000000"/>
                <w:sz w:val="18"/>
                <w:szCs w:val="18"/>
              </w:rPr>
            </w:pPr>
            <w:r>
              <w:rPr>
                <w:noProof/>
                <w:color w:val="000000"/>
                <w:sz w:val="18"/>
              </w:rPr>
              <w:t>Aantal</w:t>
            </w:r>
          </w:p>
        </w:tc>
        <w:tc>
          <w:tcPr>
            <w:tcW w:w="919" w:type="dxa"/>
            <w:tcBorders>
              <w:top w:val="single" w:sz="8" w:space="0" w:color="auto"/>
              <w:left w:val="single" w:sz="8" w:space="0" w:color="auto"/>
              <w:bottom w:val="single" w:sz="8" w:space="0" w:color="auto"/>
              <w:right w:val="single" w:sz="8" w:space="0" w:color="auto"/>
            </w:tcBorders>
            <w:shd w:val="clear" w:color="000000" w:fill="D9D9D9"/>
            <w:vAlign w:val="center"/>
          </w:tcPr>
          <w:p>
            <w:pPr>
              <w:spacing w:before="0" w:after="0"/>
              <w:jc w:val="center"/>
              <w:rPr>
                <w:bCs/>
                <w:noProof/>
                <w:color w:val="000000"/>
                <w:sz w:val="18"/>
                <w:szCs w:val="18"/>
              </w:rPr>
            </w:pPr>
            <w:r>
              <w:rPr>
                <w:noProof/>
                <w:color w:val="000000"/>
                <w:sz w:val="18"/>
              </w:rPr>
              <w:t>Kosten</w:t>
            </w:r>
          </w:p>
        </w:tc>
      </w:tr>
      <w:tr>
        <w:trPr>
          <w:cantSplit/>
          <w:trHeight w:val="496"/>
        </w:trPr>
        <w:tc>
          <w:tcPr>
            <w:tcW w:w="3089" w:type="dxa"/>
            <w:tcBorders>
              <w:top w:val="single" w:sz="8" w:space="0" w:color="auto"/>
              <w:left w:val="single" w:sz="8" w:space="0" w:color="auto"/>
              <w:bottom w:val="single" w:sz="8" w:space="0" w:color="auto"/>
              <w:right w:val="single" w:sz="8" w:space="0" w:color="auto"/>
            </w:tcBorders>
            <w:shd w:val="clear" w:color="auto" w:fill="auto"/>
            <w:vAlign w:val="center"/>
          </w:tcPr>
          <w:p>
            <w:pPr>
              <w:spacing w:before="0" w:after="0"/>
              <w:jc w:val="center"/>
              <w:rPr>
                <w:b/>
                <w:bCs/>
                <w:noProof/>
                <w:color w:val="000000"/>
                <w:sz w:val="18"/>
                <w:szCs w:val="18"/>
              </w:rPr>
            </w:pPr>
            <w:r>
              <w:rPr>
                <w:b/>
                <w:noProof/>
                <w:color w:val="000000"/>
                <w:sz w:val="18"/>
              </w:rPr>
              <w:t xml:space="preserve">Specifieke doelstelling 1 (artikel 1a): </w:t>
            </w:r>
            <w:r>
              <w:rPr>
                <w:b/>
                <w:bCs/>
                <w:noProof/>
                <w:color w:val="000000"/>
                <w:sz w:val="18"/>
                <w:szCs w:val="18"/>
              </w:rPr>
              <w:br/>
            </w:r>
            <w:r>
              <w:rPr>
                <w:b/>
                <w:noProof/>
                <w:color w:val="000000"/>
                <w:sz w:val="18"/>
              </w:rPr>
              <w:t>Het analyseren, samenvoegen en delen van gegevens</w:t>
            </w:r>
          </w:p>
        </w:tc>
        <w:tc>
          <w:tcPr>
            <w:tcW w:w="607" w:type="dxa"/>
            <w:tcBorders>
              <w:top w:val="single" w:sz="8" w:space="0" w:color="auto"/>
              <w:left w:val="single" w:sz="8" w:space="0" w:color="auto"/>
              <w:bottom w:val="single" w:sz="8" w:space="0" w:color="auto"/>
              <w:right w:val="single" w:sz="8" w:space="0" w:color="auto"/>
            </w:tcBorders>
          </w:tcPr>
          <w:p>
            <w:pPr>
              <w:spacing w:before="0" w:after="0"/>
              <w:jc w:val="center"/>
              <w:rPr>
                <w:bCs/>
                <w:noProof/>
                <w:color w:val="000000"/>
                <w:sz w:val="18"/>
                <w:szCs w:val="18"/>
              </w:rPr>
            </w:pPr>
          </w:p>
        </w:tc>
        <w:tc>
          <w:tcPr>
            <w:tcW w:w="1002" w:type="dxa"/>
            <w:tcBorders>
              <w:top w:val="single" w:sz="8" w:space="0" w:color="auto"/>
              <w:left w:val="single" w:sz="8" w:space="0" w:color="auto"/>
              <w:bottom w:val="single" w:sz="8" w:space="0" w:color="auto"/>
              <w:right w:val="single" w:sz="8" w:space="0" w:color="auto"/>
            </w:tcBorders>
            <w:shd w:val="clear" w:color="auto" w:fill="auto"/>
            <w:vAlign w:val="bottom"/>
          </w:tcPr>
          <w:p>
            <w:pPr>
              <w:spacing w:before="0" w:after="0"/>
              <w:jc w:val="center"/>
              <w:rPr>
                <w:bCs/>
                <w:noProof/>
                <w:color w:val="000000"/>
                <w:sz w:val="18"/>
                <w:szCs w:val="18"/>
              </w:rPr>
            </w:pPr>
          </w:p>
        </w:tc>
        <w:tc>
          <w:tcPr>
            <w:tcW w:w="763"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pPr>
              <w:spacing w:before="0" w:after="0"/>
              <w:ind w:left="113" w:right="113"/>
              <w:jc w:val="center"/>
              <w:rPr>
                <w:noProof/>
                <w:color w:val="000000"/>
                <w:sz w:val="18"/>
                <w:szCs w:val="18"/>
              </w:rPr>
            </w:pP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pPr>
              <w:spacing w:before="0" w:after="0"/>
              <w:ind w:left="113" w:right="113"/>
              <w:jc w:val="center"/>
              <w:rPr>
                <w:noProof/>
                <w:color w:val="0000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18"/>
                <w:szCs w:val="18"/>
              </w:rPr>
            </w:pPr>
          </w:p>
        </w:tc>
        <w:tc>
          <w:tcPr>
            <w:tcW w:w="759"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pPr>
              <w:spacing w:before="0" w:after="0"/>
              <w:ind w:left="113" w:right="113"/>
              <w:jc w:val="center"/>
              <w:rPr>
                <w:noProof/>
                <w:color w:val="000000"/>
                <w:sz w:val="18"/>
                <w:szCs w:val="18"/>
              </w:rPr>
            </w:pPr>
          </w:p>
        </w:tc>
        <w:tc>
          <w:tcPr>
            <w:tcW w:w="1373"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18"/>
                <w:szCs w:val="18"/>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pPr>
              <w:spacing w:before="0" w:after="0"/>
              <w:ind w:left="113" w:right="113"/>
              <w:jc w:val="center"/>
              <w:rPr>
                <w:noProof/>
                <w:color w:val="000000"/>
                <w:sz w:val="18"/>
                <w:szCs w:val="18"/>
              </w:rPr>
            </w:pPr>
          </w:p>
        </w:tc>
        <w:tc>
          <w:tcPr>
            <w:tcW w:w="1042"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18"/>
                <w:szCs w:val="18"/>
              </w:rPr>
            </w:pPr>
          </w:p>
        </w:tc>
        <w:tc>
          <w:tcPr>
            <w:tcW w:w="906"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pPr>
              <w:spacing w:before="0" w:after="0"/>
              <w:ind w:left="113" w:right="113"/>
              <w:jc w:val="center"/>
              <w:rPr>
                <w:bCs/>
                <w:noProof/>
                <w:color w:val="000000"/>
                <w:sz w:val="18"/>
                <w:szCs w:val="18"/>
              </w:rPr>
            </w:pPr>
          </w:p>
        </w:tc>
        <w:tc>
          <w:tcPr>
            <w:tcW w:w="919" w:type="dxa"/>
            <w:tcBorders>
              <w:top w:val="single" w:sz="8" w:space="0" w:color="auto"/>
              <w:left w:val="single" w:sz="8" w:space="0" w:color="auto"/>
              <w:bottom w:val="single" w:sz="8" w:space="0" w:color="auto"/>
              <w:right w:val="single" w:sz="8" w:space="0" w:color="auto"/>
            </w:tcBorders>
            <w:shd w:val="clear" w:color="auto" w:fill="auto"/>
            <w:vAlign w:val="center"/>
          </w:tcPr>
          <w:p>
            <w:pPr>
              <w:spacing w:before="0" w:after="0"/>
              <w:jc w:val="center"/>
              <w:rPr>
                <w:bCs/>
                <w:noProof/>
                <w:color w:val="000000"/>
                <w:sz w:val="18"/>
                <w:szCs w:val="18"/>
              </w:rPr>
            </w:pPr>
          </w:p>
        </w:tc>
      </w:tr>
      <w:tr>
        <w:trPr>
          <w:trHeight w:val="255"/>
        </w:trPr>
        <w:tc>
          <w:tcPr>
            <w:tcW w:w="308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diensten voor analyseren, samenvoegen en delen van gegevens</w:t>
            </w:r>
          </w:p>
        </w:tc>
        <w:tc>
          <w:tcPr>
            <w:tcW w:w="607" w:type="dxa"/>
            <w:tcBorders>
              <w:top w:val="single" w:sz="8" w:space="0" w:color="auto"/>
              <w:left w:val="single" w:sz="8" w:space="0" w:color="auto"/>
              <w:bottom w:val="single" w:sz="8" w:space="0" w:color="auto"/>
              <w:right w:val="single" w:sz="8" w:space="0" w:color="auto"/>
            </w:tcBorders>
          </w:tcPr>
          <w:p>
            <w:pPr>
              <w:rPr>
                <w:noProof/>
                <w:sz w:val="18"/>
                <w:szCs w:val="18"/>
              </w:rPr>
            </w:pPr>
          </w:p>
        </w:tc>
        <w:tc>
          <w:tcPr>
            <w:tcW w:w="1002"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w:t>
            </w:r>
          </w:p>
        </w:tc>
        <w:tc>
          <w:tcPr>
            <w:tcW w:w="763"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w:t>
            </w:r>
          </w:p>
        </w:tc>
        <w:tc>
          <w:tcPr>
            <w:tcW w:w="938"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0,800</w:t>
            </w:r>
          </w:p>
        </w:tc>
        <w:tc>
          <w:tcPr>
            <w:tcW w:w="709"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w:t>
            </w:r>
          </w:p>
        </w:tc>
        <w:tc>
          <w:tcPr>
            <w:tcW w:w="1134"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0,400</w:t>
            </w:r>
          </w:p>
        </w:tc>
        <w:tc>
          <w:tcPr>
            <w:tcW w:w="759"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w:t>
            </w:r>
          </w:p>
        </w:tc>
        <w:tc>
          <w:tcPr>
            <w:tcW w:w="1373"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0,400</w:t>
            </w: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w:t>
            </w:r>
          </w:p>
        </w:tc>
        <w:tc>
          <w:tcPr>
            <w:tcW w:w="1042"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r>
              <w:rPr>
                <w:noProof/>
                <w:sz w:val="18"/>
              </w:rPr>
              <w:t>0,400</w:t>
            </w:r>
          </w:p>
        </w:tc>
        <w:tc>
          <w:tcPr>
            <w:tcW w:w="906" w:type="dxa"/>
            <w:tcBorders>
              <w:top w:val="single" w:sz="8" w:space="0" w:color="auto"/>
              <w:left w:val="single" w:sz="8" w:space="0" w:color="auto"/>
              <w:bottom w:val="single" w:sz="8" w:space="0" w:color="auto"/>
              <w:right w:val="single" w:sz="8" w:space="0" w:color="auto"/>
            </w:tcBorders>
            <w:shd w:val="clear" w:color="auto" w:fill="auto"/>
            <w:noWrap/>
          </w:tcPr>
          <w:p>
            <w:pPr>
              <w:rPr>
                <w:noProof/>
                <w:sz w:val="18"/>
                <w:szCs w:val="18"/>
              </w:rPr>
            </w:pPr>
          </w:p>
        </w:tc>
        <w:tc>
          <w:tcPr>
            <w:tcW w:w="919" w:type="dxa"/>
            <w:tcBorders>
              <w:top w:val="single" w:sz="8" w:space="0" w:color="auto"/>
              <w:left w:val="single" w:sz="8" w:space="0" w:color="auto"/>
              <w:bottom w:val="single" w:sz="8" w:space="0" w:color="auto"/>
              <w:right w:val="single" w:sz="8" w:space="0" w:color="auto"/>
            </w:tcBorders>
            <w:shd w:val="clear" w:color="auto" w:fill="auto"/>
          </w:tcPr>
          <w:p>
            <w:pPr>
              <w:rPr>
                <w:noProof/>
                <w:sz w:val="18"/>
                <w:szCs w:val="18"/>
              </w:rPr>
            </w:pPr>
            <w:r>
              <w:rPr>
                <w:noProof/>
                <w:sz w:val="18"/>
              </w:rPr>
              <w:t>2,000</w:t>
            </w:r>
          </w:p>
        </w:tc>
      </w:tr>
      <w:tr>
        <w:trPr>
          <w:trHeight w:val="270"/>
        </w:trPr>
        <w:tc>
          <w:tcPr>
            <w:tcW w:w="3089" w:type="dxa"/>
            <w:tcBorders>
              <w:top w:val="single" w:sz="8" w:space="0" w:color="auto"/>
              <w:left w:val="single" w:sz="8" w:space="0" w:color="auto"/>
              <w:bottom w:val="single" w:sz="12" w:space="0" w:color="auto"/>
              <w:right w:val="single" w:sz="8" w:space="0" w:color="auto"/>
            </w:tcBorders>
            <w:shd w:val="clear" w:color="auto" w:fill="auto"/>
            <w:noWrap/>
            <w:vAlign w:val="bottom"/>
          </w:tcPr>
          <w:p>
            <w:pPr>
              <w:spacing w:before="0" w:after="0"/>
              <w:jc w:val="right"/>
              <w:rPr>
                <w:bCs/>
                <w:noProof/>
                <w:color w:val="000000"/>
                <w:sz w:val="18"/>
                <w:szCs w:val="18"/>
              </w:rPr>
            </w:pPr>
            <w:r>
              <w:rPr>
                <w:noProof/>
                <w:sz w:val="18"/>
              </w:rPr>
              <w:t>Subtotaal specifieke doelstelling nr. 1</w:t>
            </w:r>
          </w:p>
        </w:tc>
        <w:tc>
          <w:tcPr>
            <w:tcW w:w="607" w:type="dxa"/>
            <w:tcBorders>
              <w:top w:val="single" w:sz="8" w:space="0" w:color="auto"/>
              <w:left w:val="single" w:sz="8" w:space="0" w:color="auto"/>
              <w:bottom w:val="single" w:sz="12" w:space="0" w:color="auto"/>
              <w:right w:val="single" w:sz="8" w:space="0" w:color="auto"/>
            </w:tcBorders>
          </w:tcPr>
          <w:p>
            <w:pPr>
              <w:rPr>
                <w:noProof/>
                <w:sz w:val="18"/>
                <w:szCs w:val="18"/>
              </w:rPr>
            </w:pPr>
          </w:p>
        </w:tc>
        <w:tc>
          <w:tcPr>
            <w:tcW w:w="1002"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w:t>
            </w:r>
          </w:p>
        </w:tc>
        <w:tc>
          <w:tcPr>
            <w:tcW w:w="763"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w:t>
            </w:r>
          </w:p>
        </w:tc>
        <w:tc>
          <w:tcPr>
            <w:tcW w:w="938"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0,800</w:t>
            </w:r>
          </w:p>
        </w:tc>
        <w:tc>
          <w:tcPr>
            <w:tcW w:w="709"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w:t>
            </w:r>
          </w:p>
        </w:tc>
        <w:tc>
          <w:tcPr>
            <w:tcW w:w="1134"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0,400</w:t>
            </w:r>
          </w:p>
        </w:tc>
        <w:tc>
          <w:tcPr>
            <w:tcW w:w="759"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w:t>
            </w:r>
          </w:p>
        </w:tc>
        <w:tc>
          <w:tcPr>
            <w:tcW w:w="1373"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0,400</w:t>
            </w:r>
          </w:p>
        </w:tc>
        <w:tc>
          <w:tcPr>
            <w:tcW w:w="692" w:type="dxa"/>
            <w:gridSpan w:val="2"/>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w:t>
            </w:r>
          </w:p>
        </w:tc>
        <w:tc>
          <w:tcPr>
            <w:tcW w:w="1042"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r>
              <w:rPr>
                <w:noProof/>
                <w:sz w:val="18"/>
              </w:rPr>
              <w:t>0,400</w:t>
            </w:r>
          </w:p>
        </w:tc>
        <w:tc>
          <w:tcPr>
            <w:tcW w:w="906" w:type="dxa"/>
            <w:tcBorders>
              <w:top w:val="single" w:sz="8" w:space="0" w:color="auto"/>
              <w:left w:val="single" w:sz="8" w:space="0" w:color="auto"/>
              <w:bottom w:val="single" w:sz="12" w:space="0" w:color="auto"/>
              <w:right w:val="single" w:sz="8" w:space="0" w:color="auto"/>
            </w:tcBorders>
            <w:shd w:val="clear" w:color="auto" w:fill="auto"/>
            <w:noWrap/>
          </w:tcPr>
          <w:p>
            <w:pPr>
              <w:rPr>
                <w:noProof/>
                <w:sz w:val="18"/>
                <w:szCs w:val="18"/>
              </w:rPr>
            </w:pPr>
          </w:p>
        </w:tc>
        <w:tc>
          <w:tcPr>
            <w:tcW w:w="919" w:type="dxa"/>
            <w:tcBorders>
              <w:top w:val="single" w:sz="8" w:space="0" w:color="auto"/>
              <w:left w:val="single" w:sz="8" w:space="0" w:color="auto"/>
              <w:bottom w:val="single" w:sz="12" w:space="0" w:color="auto"/>
              <w:right w:val="single" w:sz="8" w:space="0" w:color="auto"/>
            </w:tcBorders>
            <w:shd w:val="clear" w:color="auto" w:fill="auto"/>
          </w:tcPr>
          <w:p>
            <w:pPr>
              <w:rPr>
                <w:noProof/>
                <w:sz w:val="18"/>
                <w:szCs w:val="18"/>
              </w:rPr>
            </w:pPr>
            <w:r>
              <w:rPr>
                <w:noProof/>
                <w:sz w:val="18"/>
              </w:rPr>
              <w:t>2,000</w:t>
            </w:r>
          </w:p>
        </w:tc>
      </w:tr>
      <w:tr>
        <w:trPr>
          <w:trHeight w:val="510"/>
        </w:trPr>
        <w:tc>
          <w:tcPr>
            <w:tcW w:w="3089" w:type="dxa"/>
            <w:tcBorders>
              <w:top w:val="single" w:sz="12" w:space="0" w:color="auto"/>
              <w:left w:val="single" w:sz="8" w:space="0" w:color="auto"/>
              <w:bottom w:val="single" w:sz="4" w:space="0" w:color="auto"/>
              <w:right w:val="single" w:sz="8" w:space="0" w:color="auto"/>
            </w:tcBorders>
            <w:shd w:val="clear" w:color="auto" w:fill="auto"/>
            <w:vAlign w:val="center"/>
          </w:tcPr>
          <w:p>
            <w:pPr>
              <w:spacing w:before="0" w:after="0"/>
              <w:jc w:val="center"/>
              <w:rPr>
                <w:b/>
                <w:bCs/>
                <w:noProof/>
                <w:color w:val="000000"/>
                <w:sz w:val="18"/>
                <w:szCs w:val="18"/>
              </w:rPr>
            </w:pPr>
            <w:r>
              <w:rPr>
                <w:b/>
                <w:noProof/>
                <w:color w:val="000000"/>
                <w:sz w:val="18"/>
              </w:rPr>
              <w:t xml:space="preserve">Specifieke doelstelling 2 (artikel 1b): </w:t>
            </w:r>
            <w:r>
              <w:rPr>
                <w:b/>
                <w:bCs/>
                <w:noProof/>
                <w:color w:val="000000"/>
                <w:sz w:val="18"/>
                <w:szCs w:val="18"/>
              </w:rPr>
              <w:br/>
            </w:r>
            <w:r>
              <w:rPr>
                <w:b/>
                <w:noProof/>
                <w:color w:val="000000"/>
                <w:sz w:val="18"/>
              </w:rPr>
              <w:t>RPAS-operaties</w:t>
            </w:r>
          </w:p>
        </w:tc>
        <w:tc>
          <w:tcPr>
            <w:tcW w:w="607" w:type="dxa"/>
            <w:tcBorders>
              <w:top w:val="single" w:sz="12" w:space="0" w:color="auto"/>
              <w:left w:val="nil"/>
              <w:bottom w:val="single" w:sz="4" w:space="0" w:color="auto"/>
              <w:right w:val="single" w:sz="4" w:space="0" w:color="auto"/>
            </w:tcBorders>
          </w:tcPr>
          <w:p>
            <w:pPr>
              <w:rPr>
                <w:noProof/>
                <w:sz w:val="18"/>
                <w:szCs w:val="18"/>
              </w:rPr>
            </w:pPr>
          </w:p>
        </w:tc>
        <w:tc>
          <w:tcPr>
            <w:tcW w:w="1002" w:type="dxa"/>
            <w:tcBorders>
              <w:top w:val="single" w:sz="12" w:space="0" w:color="auto"/>
              <w:left w:val="single" w:sz="4" w:space="0" w:color="auto"/>
              <w:bottom w:val="single" w:sz="4" w:space="0" w:color="auto"/>
              <w:right w:val="single" w:sz="4" w:space="0" w:color="auto"/>
            </w:tcBorders>
            <w:shd w:val="clear" w:color="auto" w:fill="auto"/>
          </w:tcPr>
          <w:p>
            <w:pPr>
              <w:rPr>
                <w:noProof/>
                <w:sz w:val="18"/>
                <w:szCs w:val="18"/>
              </w:rPr>
            </w:pPr>
          </w:p>
        </w:tc>
        <w:tc>
          <w:tcPr>
            <w:tcW w:w="76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38"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5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37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692" w:type="dxa"/>
            <w:gridSpan w:val="2"/>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04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06"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12" w:space="0" w:color="auto"/>
              <w:left w:val="single" w:sz="4" w:space="0" w:color="auto"/>
              <w:bottom w:val="single" w:sz="4" w:space="0" w:color="auto"/>
              <w:right w:val="single" w:sz="8" w:space="0" w:color="auto"/>
            </w:tcBorders>
            <w:shd w:val="clear" w:color="auto" w:fill="auto"/>
          </w:tcPr>
          <w:p>
            <w:pPr>
              <w:rPr>
                <w:noProof/>
                <w:sz w:val="18"/>
                <w:szCs w:val="18"/>
              </w:rPr>
            </w:pP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right"/>
              <w:rPr>
                <w:noProof/>
                <w:color w:val="000000"/>
                <w:sz w:val="18"/>
                <w:szCs w:val="18"/>
              </w:rPr>
            </w:pPr>
            <w:r>
              <w:rPr>
                <w:noProof/>
                <w:color w:val="000000"/>
                <w:sz w:val="18"/>
              </w:rPr>
              <w:t xml:space="preserve"> - Installatie</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0,263</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0,150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0,300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0,300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0,300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1,050</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right"/>
              <w:rPr>
                <w:noProof/>
                <w:color w:val="000000"/>
                <w:sz w:val="18"/>
                <w:szCs w:val="18"/>
              </w:rPr>
            </w:pPr>
            <w:r>
              <w:rPr>
                <w:noProof/>
                <w:color w:val="000000"/>
                <w:sz w:val="18"/>
              </w:rPr>
              <w:t xml:space="preserve"> - Verplaatsing</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0,050</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0,200</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right"/>
              <w:rPr>
                <w:noProof/>
                <w:color w:val="000000"/>
                <w:sz w:val="18"/>
                <w:szCs w:val="18"/>
              </w:rPr>
            </w:pPr>
            <w:r>
              <w:rPr>
                <w:noProof/>
                <w:color w:val="000000"/>
                <w:sz w:val="18"/>
              </w:rPr>
              <w:t xml:space="preserve"> - Bediening</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16,463</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4 250</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12,750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5 900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17,700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5 900</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17,700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5 900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17,700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21, 950</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65,850</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right"/>
              <w:rPr>
                <w:noProof/>
                <w:color w:val="000000"/>
                <w:sz w:val="18"/>
                <w:szCs w:val="18"/>
              </w:rPr>
            </w:pPr>
            <w:r>
              <w:rPr>
                <w:noProof/>
                <w:color w:val="000000"/>
                <w:sz w:val="18"/>
              </w:rPr>
              <w:t xml:space="preserve"> - Opdrachten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0,053</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15</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0,030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0,060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30</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0,060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30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0,060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105</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0,210</w:t>
            </w:r>
          </w:p>
        </w:tc>
      </w:tr>
      <w:tr>
        <w:trPr>
          <w:trHeight w:val="270"/>
        </w:trPr>
        <w:tc>
          <w:tcPr>
            <w:tcW w:w="3089" w:type="dxa"/>
            <w:tcBorders>
              <w:top w:val="single" w:sz="4" w:space="0" w:color="auto"/>
              <w:left w:val="single" w:sz="8" w:space="0" w:color="auto"/>
              <w:bottom w:val="single" w:sz="12" w:space="0" w:color="auto"/>
              <w:right w:val="single" w:sz="8" w:space="0" w:color="auto"/>
            </w:tcBorders>
            <w:shd w:val="clear" w:color="auto" w:fill="auto"/>
            <w:noWrap/>
            <w:vAlign w:val="bottom"/>
          </w:tcPr>
          <w:p>
            <w:pPr>
              <w:spacing w:before="0" w:after="0"/>
              <w:jc w:val="right"/>
              <w:rPr>
                <w:bCs/>
                <w:noProof/>
                <w:color w:val="000000"/>
                <w:sz w:val="18"/>
                <w:szCs w:val="18"/>
              </w:rPr>
            </w:pPr>
            <w:r>
              <w:rPr>
                <w:noProof/>
                <w:sz w:val="18"/>
              </w:rPr>
              <w:t>Subtotaal specifieke doelstelling nr. 2</w:t>
            </w:r>
          </w:p>
        </w:tc>
        <w:tc>
          <w:tcPr>
            <w:tcW w:w="607" w:type="dxa"/>
            <w:tcBorders>
              <w:top w:val="single" w:sz="4" w:space="0" w:color="auto"/>
              <w:left w:val="nil"/>
              <w:bottom w:val="single" w:sz="12"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12,980</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18,110</w:t>
            </w:r>
          </w:p>
        </w:tc>
        <w:tc>
          <w:tcPr>
            <w:tcW w:w="75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18,110</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18,110</w:t>
            </w:r>
          </w:p>
        </w:tc>
        <w:tc>
          <w:tcPr>
            <w:tcW w:w="906"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12" w:space="0" w:color="auto"/>
              <w:right w:val="single" w:sz="8" w:space="0" w:color="auto"/>
            </w:tcBorders>
            <w:shd w:val="clear" w:color="auto" w:fill="auto"/>
          </w:tcPr>
          <w:p>
            <w:pPr>
              <w:rPr>
                <w:noProof/>
                <w:sz w:val="18"/>
                <w:szCs w:val="18"/>
              </w:rPr>
            </w:pPr>
            <w:r>
              <w:rPr>
                <w:noProof/>
                <w:sz w:val="18"/>
              </w:rPr>
              <w:t>67,310</w:t>
            </w:r>
          </w:p>
        </w:tc>
      </w:tr>
      <w:tr>
        <w:trPr>
          <w:trHeight w:val="510"/>
        </w:trPr>
        <w:tc>
          <w:tcPr>
            <w:tcW w:w="3089" w:type="dxa"/>
            <w:tcBorders>
              <w:top w:val="single" w:sz="12" w:space="0" w:color="auto"/>
              <w:left w:val="single" w:sz="8" w:space="0" w:color="auto"/>
              <w:bottom w:val="single" w:sz="4" w:space="0" w:color="auto"/>
              <w:right w:val="single" w:sz="8" w:space="0" w:color="auto"/>
            </w:tcBorders>
            <w:shd w:val="clear" w:color="auto" w:fill="auto"/>
            <w:vAlign w:val="center"/>
          </w:tcPr>
          <w:p>
            <w:pPr>
              <w:spacing w:before="0" w:after="0"/>
              <w:jc w:val="center"/>
              <w:rPr>
                <w:b/>
                <w:bCs/>
                <w:noProof/>
                <w:color w:val="000000"/>
                <w:sz w:val="18"/>
                <w:szCs w:val="18"/>
              </w:rPr>
            </w:pPr>
            <w:r>
              <w:rPr>
                <w:b/>
                <w:noProof/>
                <w:color w:val="000000"/>
                <w:sz w:val="18"/>
              </w:rPr>
              <w:t xml:space="preserve">Specifieke doelstelling 3 (artikel 1b): </w:t>
            </w:r>
            <w:r>
              <w:rPr>
                <w:b/>
                <w:bCs/>
                <w:noProof/>
                <w:color w:val="000000"/>
                <w:sz w:val="18"/>
                <w:szCs w:val="18"/>
              </w:rPr>
              <w:br/>
            </w:r>
            <w:r>
              <w:rPr>
                <w:b/>
                <w:noProof/>
                <w:color w:val="000000"/>
                <w:sz w:val="18"/>
              </w:rPr>
              <w:t>Satellietcommunicatie</w:t>
            </w:r>
          </w:p>
        </w:tc>
        <w:tc>
          <w:tcPr>
            <w:tcW w:w="607" w:type="dxa"/>
            <w:tcBorders>
              <w:top w:val="single" w:sz="12" w:space="0" w:color="auto"/>
              <w:left w:val="nil"/>
              <w:bottom w:val="single" w:sz="4" w:space="0" w:color="auto"/>
              <w:right w:val="single" w:sz="4" w:space="0" w:color="auto"/>
            </w:tcBorders>
          </w:tcPr>
          <w:p>
            <w:pPr>
              <w:rPr>
                <w:noProof/>
                <w:sz w:val="18"/>
                <w:szCs w:val="18"/>
              </w:rPr>
            </w:pPr>
          </w:p>
        </w:tc>
        <w:tc>
          <w:tcPr>
            <w:tcW w:w="100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6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38"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5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37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692" w:type="dxa"/>
            <w:gridSpan w:val="2"/>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04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06"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12" w:space="0" w:color="auto"/>
              <w:left w:val="single" w:sz="4" w:space="0" w:color="auto"/>
              <w:bottom w:val="single" w:sz="4" w:space="0" w:color="auto"/>
              <w:right w:val="single" w:sz="8" w:space="0" w:color="auto"/>
            </w:tcBorders>
            <w:shd w:val="clear" w:color="auto" w:fill="auto"/>
          </w:tcPr>
          <w:p>
            <w:pPr>
              <w:rPr>
                <w:noProof/>
                <w:sz w:val="18"/>
                <w:szCs w:val="18"/>
              </w:rPr>
            </w:pP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Satellietcommunicatie: gegevens en diensten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0,500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0,500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0,500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2,000</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Opdrachten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0,014</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4</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28</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0,055</w:t>
            </w:r>
          </w:p>
        </w:tc>
      </w:tr>
      <w:tr>
        <w:trPr>
          <w:trHeight w:val="270"/>
        </w:trPr>
        <w:tc>
          <w:tcPr>
            <w:tcW w:w="3089" w:type="dxa"/>
            <w:tcBorders>
              <w:top w:val="single" w:sz="4" w:space="0" w:color="auto"/>
              <w:left w:val="single" w:sz="8" w:space="0" w:color="auto"/>
              <w:bottom w:val="single" w:sz="12" w:space="0" w:color="auto"/>
              <w:right w:val="single" w:sz="8" w:space="0" w:color="auto"/>
            </w:tcBorders>
            <w:shd w:val="clear" w:color="auto" w:fill="auto"/>
            <w:noWrap/>
            <w:vAlign w:val="bottom"/>
          </w:tcPr>
          <w:p>
            <w:pPr>
              <w:spacing w:before="0" w:after="0"/>
              <w:jc w:val="right"/>
              <w:rPr>
                <w:bCs/>
                <w:noProof/>
                <w:color w:val="000000"/>
                <w:sz w:val="18"/>
                <w:szCs w:val="18"/>
              </w:rPr>
            </w:pPr>
            <w:r>
              <w:rPr>
                <w:noProof/>
                <w:sz w:val="18"/>
              </w:rPr>
              <w:t>Subtotaal specifieke doelstelling nr. 3</w:t>
            </w:r>
          </w:p>
        </w:tc>
        <w:tc>
          <w:tcPr>
            <w:tcW w:w="607" w:type="dxa"/>
            <w:tcBorders>
              <w:top w:val="single" w:sz="4" w:space="0" w:color="auto"/>
              <w:left w:val="nil"/>
              <w:bottom w:val="single" w:sz="12"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0,510</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0,515</w:t>
            </w:r>
          </w:p>
        </w:tc>
        <w:tc>
          <w:tcPr>
            <w:tcW w:w="75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0,515</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0,515</w:t>
            </w:r>
          </w:p>
        </w:tc>
        <w:tc>
          <w:tcPr>
            <w:tcW w:w="906"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12" w:space="0" w:color="auto"/>
              <w:right w:val="single" w:sz="8" w:space="0" w:color="auto"/>
            </w:tcBorders>
            <w:shd w:val="clear" w:color="auto" w:fill="auto"/>
          </w:tcPr>
          <w:p>
            <w:pPr>
              <w:rPr>
                <w:noProof/>
                <w:sz w:val="18"/>
                <w:szCs w:val="18"/>
              </w:rPr>
            </w:pPr>
            <w:r>
              <w:rPr>
                <w:noProof/>
                <w:sz w:val="18"/>
              </w:rPr>
              <w:t>2,055</w:t>
            </w:r>
          </w:p>
        </w:tc>
      </w:tr>
      <w:tr>
        <w:trPr>
          <w:trHeight w:val="510"/>
        </w:trPr>
        <w:tc>
          <w:tcPr>
            <w:tcW w:w="3089" w:type="dxa"/>
            <w:tcBorders>
              <w:top w:val="single" w:sz="12" w:space="0" w:color="auto"/>
              <w:left w:val="single" w:sz="8" w:space="0" w:color="auto"/>
              <w:bottom w:val="single" w:sz="4" w:space="0" w:color="auto"/>
              <w:right w:val="single" w:sz="8" w:space="0" w:color="auto"/>
            </w:tcBorders>
            <w:shd w:val="clear" w:color="auto" w:fill="auto"/>
            <w:vAlign w:val="center"/>
          </w:tcPr>
          <w:p>
            <w:pPr>
              <w:spacing w:before="0" w:after="0"/>
              <w:jc w:val="center"/>
              <w:rPr>
                <w:b/>
                <w:bCs/>
                <w:noProof/>
                <w:color w:val="000000"/>
                <w:sz w:val="18"/>
                <w:szCs w:val="18"/>
              </w:rPr>
            </w:pPr>
            <w:r>
              <w:rPr>
                <w:b/>
                <w:noProof/>
                <w:color w:val="000000"/>
                <w:sz w:val="18"/>
              </w:rPr>
              <w:t xml:space="preserve">Specifieke doelstelling 4 (artikel 1b): </w:t>
            </w:r>
            <w:r>
              <w:rPr>
                <w:b/>
                <w:bCs/>
                <w:noProof/>
                <w:color w:val="000000"/>
                <w:sz w:val="18"/>
                <w:szCs w:val="18"/>
              </w:rPr>
              <w:br/>
            </w:r>
            <w:r>
              <w:rPr>
                <w:b/>
                <w:noProof/>
                <w:color w:val="000000"/>
                <w:sz w:val="18"/>
              </w:rPr>
              <w:t>Satelliet-AIS</w:t>
            </w:r>
          </w:p>
        </w:tc>
        <w:tc>
          <w:tcPr>
            <w:tcW w:w="607" w:type="dxa"/>
            <w:tcBorders>
              <w:top w:val="single" w:sz="12" w:space="0" w:color="auto"/>
              <w:left w:val="nil"/>
              <w:bottom w:val="single" w:sz="4" w:space="0" w:color="auto"/>
              <w:right w:val="single" w:sz="4" w:space="0" w:color="auto"/>
            </w:tcBorders>
            <w:shd w:val="clear" w:color="auto" w:fill="auto"/>
          </w:tcPr>
          <w:p>
            <w:pPr>
              <w:rPr>
                <w:noProof/>
                <w:sz w:val="18"/>
                <w:szCs w:val="18"/>
              </w:rPr>
            </w:pPr>
          </w:p>
        </w:tc>
        <w:tc>
          <w:tcPr>
            <w:tcW w:w="100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6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38"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5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37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692" w:type="dxa"/>
            <w:gridSpan w:val="2"/>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04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06"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12" w:space="0" w:color="auto"/>
              <w:left w:val="single" w:sz="4" w:space="0" w:color="auto"/>
              <w:bottom w:val="single" w:sz="4" w:space="0" w:color="auto"/>
              <w:right w:val="single" w:sz="8" w:space="0" w:color="auto"/>
            </w:tcBorders>
            <w:shd w:val="clear" w:color="auto" w:fill="auto"/>
          </w:tcPr>
          <w:p>
            <w:pPr>
              <w:rPr>
                <w:noProof/>
                <w:sz w:val="18"/>
                <w:szCs w:val="18"/>
              </w:rPr>
            </w:pP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Mondiale satelliet-AIS-diensten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2,000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2,000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2,000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8,000</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Opdrachten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0,014</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4</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8</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0,015</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28</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0,055</w:t>
            </w:r>
          </w:p>
        </w:tc>
      </w:tr>
      <w:tr>
        <w:trPr>
          <w:trHeight w:val="270"/>
        </w:trPr>
        <w:tc>
          <w:tcPr>
            <w:tcW w:w="3089" w:type="dxa"/>
            <w:tcBorders>
              <w:top w:val="single" w:sz="4" w:space="0" w:color="auto"/>
              <w:left w:val="single" w:sz="8" w:space="0" w:color="auto"/>
              <w:bottom w:val="single" w:sz="12" w:space="0" w:color="auto"/>
              <w:right w:val="single" w:sz="8" w:space="0" w:color="auto"/>
            </w:tcBorders>
            <w:shd w:val="clear" w:color="auto" w:fill="auto"/>
            <w:noWrap/>
            <w:vAlign w:val="bottom"/>
          </w:tcPr>
          <w:p>
            <w:pPr>
              <w:spacing w:before="0" w:after="0"/>
              <w:jc w:val="right"/>
              <w:rPr>
                <w:bCs/>
                <w:noProof/>
                <w:color w:val="000000"/>
                <w:sz w:val="18"/>
                <w:szCs w:val="18"/>
              </w:rPr>
            </w:pPr>
            <w:r>
              <w:rPr>
                <w:noProof/>
                <w:sz w:val="18"/>
              </w:rPr>
              <w:t>Subtotaal specifieke doelstelling nr. 4</w:t>
            </w:r>
          </w:p>
        </w:tc>
        <w:tc>
          <w:tcPr>
            <w:tcW w:w="607" w:type="dxa"/>
            <w:tcBorders>
              <w:top w:val="single" w:sz="4" w:space="0" w:color="auto"/>
              <w:left w:val="nil"/>
              <w:bottom w:val="single" w:sz="12"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2,010</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2,015</w:t>
            </w:r>
          </w:p>
        </w:tc>
        <w:tc>
          <w:tcPr>
            <w:tcW w:w="75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2,015</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2,015</w:t>
            </w:r>
          </w:p>
        </w:tc>
        <w:tc>
          <w:tcPr>
            <w:tcW w:w="906"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12" w:space="0" w:color="auto"/>
              <w:right w:val="single" w:sz="8" w:space="0" w:color="auto"/>
            </w:tcBorders>
            <w:shd w:val="clear" w:color="auto" w:fill="auto"/>
          </w:tcPr>
          <w:p>
            <w:pPr>
              <w:rPr>
                <w:noProof/>
                <w:sz w:val="18"/>
                <w:szCs w:val="18"/>
              </w:rPr>
            </w:pPr>
            <w:r>
              <w:rPr>
                <w:noProof/>
                <w:sz w:val="18"/>
              </w:rPr>
              <w:t>8,055</w:t>
            </w:r>
          </w:p>
        </w:tc>
      </w:tr>
      <w:tr>
        <w:trPr>
          <w:trHeight w:val="765"/>
        </w:trPr>
        <w:tc>
          <w:tcPr>
            <w:tcW w:w="3089" w:type="dxa"/>
            <w:tcBorders>
              <w:top w:val="single" w:sz="12" w:space="0" w:color="auto"/>
              <w:left w:val="single" w:sz="8" w:space="0" w:color="auto"/>
              <w:bottom w:val="single" w:sz="4" w:space="0" w:color="auto"/>
              <w:right w:val="single" w:sz="8" w:space="0" w:color="auto"/>
            </w:tcBorders>
            <w:shd w:val="clear" w:color="auto" w:fill="auto"/>
            <w:vAlign w:val="center"/>
          </w:tcPr>
          <w:p>
            <w:pPr>
              <w:spacing w:before="0" w:after="0"/>
              <w:jc w:val="center"/>
              <w:rPr>
                <w:b/>
                <w:bCs/>
                <w:noProof/>
                <w:color w:val="000000"/>
                <w:sz w:val="18"/>
                <w:szCs w:val="18"/>
              </w:rPr>
            </w:pPr>
            <w:r>
              <w:rPr>
                <w:b/>
                <w:noProof/>
                <w:color w:val="000000"/>
                <w:sz w:val="18"/>
              </w:rPr>
              <w:t xml:space="preserve">Specifieke doelstelling 5 (artikel 1c): </w:t>
            </w:r>
            <w:r>
              <w:rPr>
                <w:b/>
                <w:bCs/>
                <w:noProof/>
                <w:color w:val="000000"/>
                <w:sz w:val="18"/>
                <w:szCs w:val="18"/>
              </w:rPr>
              <w:br/>
            </w:r>
            <w:r>
              <w:rPr>
                <w:b/>
                <w:noProof/>
                <w:color w:val="000000"/>
                <w:sz w:val="18"/>
              </w:rPr>
              <w:t>Capaciteitsopbouw</w:t>
            </w:r>
          </w:p>
        </w:tc>
        <w:tc>
          <w:tcPr>
            <w:tcW w:w="607" w:type="dxa"/>
            <w:tcBorders>
              <w:top w:val="single" w:sz="12" w:space="0" w:color="auto"/>
              <w:left w:val="nil"/>
              <w:bottom w:val="single" w:sz="4" w:space="0" w:color="auto"/>
              <w:right w:val="single" w:sz="4" w:space="0" w:color="auto"/>
            </w:tcBorders>
            <w:shd w:val="clear" w:color="auto" w:fill="auto"/>
          </w:tcPr>
          <w:p>
            <w:pPr>
              <w:rPr>
                <w:noProof/>
                <w:sz w:val="18"/>
                <w:szCs w:val="18"/>
              </w:rPr>
            </w:pPr>
          </w:p>
        </w:tc>
        <w:tc>
          <w:tcPr>
            <w:tcW w:w="100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6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38"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759"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373"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692" w:type="dxa"/>
            <w:gridSpan w:val="2"/>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1042"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06" w:type="dxa"/>
            <w:tcBorders>
              <w:top w:val="single" w:sz="12"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12" w:space="0" w:color="auto"/>
              <w:left w:val="single" w:sz="4" w:space="0" w:color="auto"/>
              <w:bottom w:val="single" w:sz="4" w:space="0" w:color="auto"/>
              <w:right w:val="single" w:sz="8" w:space="0" w:color="auto"/>
            </w:tcBorders>
            <w:shd w:val="clear" w:color="auto" w:fill="auto"/>
          </w:tcPr>
          <w:p>
            <w:pPr>
              <w:rPr>
                <w:noProof/>
                <w:sz w:val="18"/>
                <w:szCs w:val="18"/>
              </w:rPr>
            </w:pP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Opleiding, e-learning en capaciteitsopbouw</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0,230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0,422</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0,498</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0,598</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1,748</w:t>
            </w:r>
          </w:p>
        </w:tc>
      </w:tr>
      <w:tr>
        <w:trPr>
          <w:trHeight w:val="255"/>
        </w:trPr>
        <w:tc>
          <w:tcPr>
            <w:tcW w:w="3089" w:type="dxa"/>
            <w:tcBorders>
              <w:top w:val="nil"/>
              <w:left w:val="single" w:sz="8" w:space="0" w:color="auto"/>
              <w:bottom w:val="single" w:sz="4" w:space="0" w:color="auto"/>
              <w:right w:val="single" w:sz="8" w:space="0" w:color="auto"/>
            </w:tcBorders>
            <w:shd w:val="clear" w:color="auto" w:fill="auto"/>
            <w:noWrap/>
            <w:vAlign w:val="bottom"/>
          </w:tcPr>
          <w:p>
            <w:pPr>
              <w:spacing w:before="0" w:after="0"/>
              <w:ind w:firstLineChars="300" w:firstLine="540"/>
              <w:jc w:val="left"/>
              <w:rPr>
                <w:noProof/>
                <w:color w:val="000000"/>
                <w:sz w:val="18"/>
                <w:szCs w:val="18"/>
              </w:rPr>
            </w:pPr>
            <w:r>
              <w:rPr>
                <w:noProof/>
                <w:color w:val="000000"/>
                <w:sz w:val="18"/>
              </w:rPr>
              <w:t xml:space="preserve"> - Opdrachten</w:t>
            </w:r>
          </w:p>
        </w:tc>
        <w:tc>
          <w:tcPr>
            <w:tcW w:w="607" w:type="dxa"/>
            <w:tcBorders>
              <w:top w:val="single" w:sz="4" w:space="0" w:color="auto"/>
              <w:left w:val="nil"/>
              <w:bottom w:val="single" w:sz="4"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0,035</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10</w:t>
            </w:r>
          </w:p>
        </w:tc>
        <w:tc>
          <w:tcPr>
            <w:tcW w:w="938"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0,040</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0,040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20</w:t>
            </w:r>
          </w:p>
        </w:tc>
        <w:tc>
          <w:tcPr>
            <w:tcW w:w="1042"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0,040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pPr>
              <w:rPr>
                <w:noProof/>
                <w:sz w:val="18"/>
                <w:szCs w:val="18"/>
              </w:rPr>
            </w:pPr>
            <w:r>
              <w:rPr>
                <w:noProof/>
                <w:sz w:val="18"/>
              </w:rPr>
              <w:t>70</w:t>
            </w:r>
          </w:p>
        </w:tc>
        <w:tc>
          <w:tcPr>
            <w:tcW w:w="919" w:type="dxa"/>
            <w:tcBorders>
              <w:top w:val="single" w:sz="4" w:space="0" w:color="auto"/>
              <w:left w:val="single" w:sz="4" w:space="0" w:color="auto"/>
              <w:bottom w:val="single" w:sz="4" w:space="0" w:color="auto"/>
              <w:right w:val="single" w:sz="8" w:space="0" w:color="auto"/>
            </w:tcBorders>
            <w:shd w:val="clear" w:color="auto" w:fill="auto"/>
          </w:tcPr>
          <w:p>
            <w:pPr>
              <w:rPr>
                <w:noProof/>
                <w:sz w:val="18"/>
                <w:szCs w:val="18"/>
              </w:rPr>
            </w:pPr>
            <w:r>
              <w:rPr>
                <w:noProof/>
                <w:sz w:val="18"/>
              </w:rPr>
              <w:t>0,140</w:t>
            </w:r>
          </w:p>
        </w:tc>
      </w:tr>
      <w:tr>
        <w:trPr>
          <w:trHeight w:val="270"/>
        </w:trPr>
        <w:tc>
          <w:tcPr>
            <w:tcW w:w="3089" w:type="dxa"/>
            <w:tcBorders>
              <w:top w:val="single" w:sz="4" w:space="0" w:color="auto"/>
              <w:left w:val="single" w:sz="8" w:space="0" w:color="auto"/>
              <w:bottom w:val="single" w:sz="12" w:space="0" w:color="auto"/>
              <w:right w:val="single" w:sz="8" w:space="0" w:color="auto"/>
            </w:tcBorders>
            <w:shd w:val="clear" w:color="auto" w:fill="auto"/>
            <w:noWrap/>
            <w:vAlign w:val="bottom"/>
          </w:tcPr>
          <w:p>
            <w:pPr>
              <w:spacing w:before="0" w:after="0"/>
              <w:jc w:val="right"/>
              <w:rPr>
                <w:bCs/>
                <w:noProof/>
                <w:color w:val="000000"/>
                <w:sz w:val="18"/>
                <w:szCs w:val="18"/>
              </w:rPr>
            </w:pPr>
            <w:r>
              <w:rPr>
                <w:noProof/>
                <w:sz w:val="18"/>
              </w:rPr>
              <w:t>Subtotaal specifieke doelstelling nr. 5</w:t>
            </w:r>
          </w:p>
        </w:tc>
        <w:tc>
          <w:tcPr>
            <w:tcW w:w="607" w:type="dxa"/>
            <w:tcBorders>
              <w:top w:val="single" w:sz="4" w:space="0" w:color="auto"/>
              <w:left w:val="nil"/>
              <w:bottom w:val="single" w:sz="12" w:space="0" w:color="auto"/>
              <w:right w:val="single" w:sz="4" w:space="0" w:color="auto"/>
            </w:tcBorders>
          </w:tcPr>
          <w:p>
            <w:pPr>
              <w:rPr>
                <w:noProof/>
                <w:sz w:val="18"/>
                <w:szCs w:val="18"/>
              </w:rPr>
            </w:pPr>
          </w:p>
        </w:tc>
        <w:tc>
          <w:tcPr>
            <w:tcW w:w="100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76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938"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0,250</w:t>
            </w:r>
          </w:p>
        </w:tc>
        <w:tc>
          <w:tcPr>
            <w:tcW w:w="70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134"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0,462</w:t>
            </w:r>
          </w:p>
        </w:tc>
        <w:tc>
          <w:tcPr>
            <w:tcW w:w="759"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373"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0,538</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w:t>
            </w:r>
          </w:p>
        </w:tc>
        <w:tc>
          <w:tcPr>
            <w:tcW w:w="1042"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r>
              <w:rPr>
                <w:noProof/>
                <w:sz w:val="18"/>
              </w:rPr>
              <w:t>0,638</w:t>
            </w:r>
          </w:p>
        </w:tc>
        <w:tc>
          <w:tcPr>
            <w:tcW w:w="906" w:type="dxa"/>
            <w:tcBorders>
              <w:top w:val="single" w:sz="4" w:space="0" w:color="auto"/>
              <w:left w:val="single" w:sz="4" w:space="0" w:color="auto"/>
              <w:bottom w:val="single" w:sz="12" w:space="0" w:color="auto"/>
              <w:right w:val="single" w:sz="4" w:space="0" w:color="auto"/>
            </w:tcBorders>
            <w:shd w:val="clear" w:color="auto" w:fill="auto"/>
            <w:noWrap/>
          </w:tcPr>
          <w:p>
            <w:pPr>
              <w:rPr>
                <w:noProof/>
                <w:sz w:val="18"/>
                <w:szCs w:val="18"/>
              </w:rPr>
            </w:pPr>
          </w:p>
        </w:tc>
        <w:tc>
          <w:tcPr>
            <w:tcW w:w="919" w:type="dxa"/>
            <w:tcBorders>
              <w:top w:val="single" w:sz="4" w:space="0" w:color="auto"/>
              <w:left w:val="single" w:sz="4" w:space="0" w:color="auto"/>
              <w:bottom w:val="single" w:sz="12" w:space="0" w:color="auto"/>
              <w:right w:val="single" w:sz="8" w:space="0" w:color="auto"/>
            </w:tcBorders>
            <w:shd w:val="clear" w:color="auto" w:fill="auto"/>
          </w:tcPr>
          <w:p>
            <w:pPr>
              <w:rPr>
                <w:noProof/>
                <w:sz w:val="18"/>
                <w:szCs w:val="18"/>
              </w:rPr>
            </w:pPr>
            <w:r>
              <w:rPr>
                <w:noProof/>
                <w:sz w:val="18"/>
              </w:rPr>
              <w:t>1,888</w:t>
            </w:r>
          </w:p>
        </w:tc>
      </w:tr>
      <w:tr>
        <w:trPr>
          <w:trHeight w:val="315"/>
        </w:trPr>
        <w:tc>
          <w:tcPr>
            <w:tcW w:w="3089" w:type="dxa"/>
            <w:tcBorders>
              <w:top w:val="single" w:sz="12" w:space="0" w:color="auto"/>
              <w:left w:val="single" w:sz="12" w:space="0" w:color="auto"/>
              <w:bottom w:val="single" w:sz="12" w:space="0" w:color="auto"/>
              <w:right w:val="single" w:sz="6" w:space="0" w:color="auto"/>
            </w:tcBorders>
            <w:shd w:val="clear" w:color="auto" w:fill="auto"/>
            <w:noWrap/>
            <w:vAlign w:val="center"/>
          </w:tcPr>
          <w:p>
            <w:pPr>
              <w:spacing w:before="0" w:after="0"/>
              <w:jc w:val="center"/>
              <w:rPr>
                <w:b/>
                <w:bCs/>
                <w:noProof/>
                <w:color w:val="000000"/>
                <w:sz w:val="18"/>
                <w:szCs w:val="18"/>
              </w:rPr>
            </w:pPr>
            <w:r>
              <w:rPr>
                <w:b/>
                <w:noProof/>
                <w:color w:val="000000"/>
                <w:sz w:val="18"/>
              </w:rPr>
              <w:t>TOTAAL</w:t>
            </w:r>
          </w:p>
        </w:tc>
        <w:tc>
          <w:tcPr>
            <w:tcW w:w="607" w:type="dxa"/>
            <w:tcBorders>
              <w:top w:val="single" w:sz="12" w:space="0" w:color="auto"/>
              <w:left w:val="single" w:sz="6" w:space="0" w:color="auto"/>
              <w:bottom w:val="single" w:sz="12" w:space="0" w:color="auto"/>
              <w:right w:val="single" w:sz="6" w:space="0" w:color="auto"/>
            </w:tcBorders>
            <w:vAlign w:val="center"/>
          </w:tcPr>
          <w:p>
            <w:pPr>
              <w:jc w:val="center"/>
              <w:rPr>
                <w:b/>
                <w:noProof/>
                <w:sz w:val="18"/>
                <w:szCs w:val="18"/>
              </w:rPr>
            </w:pPr>
          </w:p>
        </w:tc>
        <w:tc>
          <w:tcPr>
            <w:tcW w:w="1002"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w:t>
            </w:r>
          </w:p>
        </w:tc>
        <w:tc>
          <w:tcPr>
            <w:tcW w:w="763"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w:t>
            </w:r>
          </w:p>
        </w:tc>
        <w:tc>
          <w:tcPr>
            <w:tcW w:w="938"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16,550</w:t>
            </w:r>
          </w:p>
        </w:tc>
        <w:tc>
          <w:tcPr>
            <w:tcW w:w="709"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w:t>
            </w:r>
          </w:p>
        </w:tc>
        <w:tc>
          <w:tcPr>
            <w:tcW w:w="1134"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21,502</w:t>
            </w:r>
          </w:p>
        </w:tc>
        <w:tc>
          <w:tcPr>
            <w:tcW w:w="759"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w:t>
            </w:r>
          </w:p>
        </w:tc>
        <w:tc>
          <w:tcPr>
            <w:tcW w:w="1373"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21,578</w:t>
            </w:r>
          </w:p>
        </w:tc>
        <w:tc>
          <w:tcPr>
            <w:tcW w:w="692" w:type="dxa"/>
            <w:gridSpan w:val="2"/>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0</w:t>
            </w:r>
          </w:p>
        </w:tc>
        <w:tc>
          <w:tcPr>
            <w:tcW w:w="1042"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r>
              <w:rPr>
                <w:b/>
                <w:noProof/>
                <w:sz w:val="18"/>
              </w:rPr>
              <w:t>21,678</w:t>
            </w:r>
          </w:p>
        </w:tc>
        <w:tc>
          <w:tcPr>
            <w:tcW w:w="906" w:type="dxa"/>
            <w:tcBorders>
              <w:top w:val="single" w:sz="12" w:space="0" w:color="auto"/>
              <w:left w:val="single" w:sz="6" w:space="0" w:color="auto"/>
              <w:bottom w:val="single" w:sz="12" w:space="0" w:color="auto"/>
              <w:right w:val="single" w:sz="6" w:space="0" w:color="auto"/>
            </w:tcBorders>
            <w:shd w:val="clear" w:color="auto" w:fill="auto"/>
            <w:noWrap/>
            <w:vAlign w:val="center"/>
          </w:tcPr>
          <w:p>
            <w:pPr>
              <w:jc w:val="center"/>
              <w:rPr>
                <w:b/>
                <w:noProof/>
                <w:sz w:val="18"/>
                <w:szCs w:val="18"/>
              </w:rPr>
            </w:pPr>
          </w:p>
        </w:tc>
        <w:tc>
          <w:tcPr>
            <w:tcW w:w="919" w:type="dxa"/>
            <w:tcBorders>
              <w:top w:val="single" w:sz="12" w:space="0" w:color="auto"/>
              <w:left w:val="single" w:sz="6" w:space="0" w:color="auto"/>
              <w:bottom w:val="single" w:sz="12" w:space="0" w:color="auto"/>
              <w:right w:val="single" w:sz="12" w:space="0" w:color="auto"/>
            </w:tcBorders>
            <w:shd w:val="clear" w:color="auto" w:fill="auto"/>
            <w:vAlign w:val="center"/>
          </w:tcPr>
          <w:p>
            <w:pPr>
              <w:jc w:val="center"/>
              <w:rPr>
                <w:b/>
                <w:noProof/>
                <w:sz w:val="18"/>
                <w:szCs w:val="18"/>
              </w:rPr>
            </w:pPr>
            <w:r>
              <w:rPr>
                <w:b/>
                <w:noProof/>
                <w:sz w:val="18"/>
              </w:rPr>
              <w:t>81,308</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Geraamde gevolgen voor de administratieve kredieten</w:t>
      </w:r>
    </w:p>
    <w:p>
      <w:pPr>
        <w:pStyle w:val="ManualHeading4"/>
        <w:rPr>
          <w:noProof/>
        </w:rPr>
      </w:pPr>
      <w:r>
        <w:rPr>
          <w:noProof/>
        </w:rPr>
        <w:t>3.2.3.1.</w:t>
      </w:r>
      <w:r>
        <w:rPr>
          <w:noProof/>
        </w:rPr>
        <w:tab/>
        <w:t xml:space="preserve">Samenvatting </w:t>
      </w:r>
    </w:p>
    <w:p>
      <w:pPr>
        <w:pStyle w:val="ListDash1"/>
        <w:rPr>
          <w:noProof/>
        </w:rPr>
      </w:pPr>
      <w:r>
        <w:rPr>
          <w:noProof/>
        </w:rPr>
        <w:sym w:font="Wingdings" w:char="F0A8"/>
      </w:r>
      <w:r>
        <w:rPr>
          <w:noProof/>
        </w:rPr>
        <w:t xml:space="preserve"> Voor het voorstel/initiatief zijn geen administratieve kredieten nodig </w:t>
      </w:r>
    </w:p>
    <w:p>
      <w:pPr>
        <w:pStyle w:val="ListDash1"/>
        <w:rPr>
          <w:noProof/>
        </w:rPr>
      </w:pPr>
      <w:r>
        <w:rPr>
          <w:noProof/>
        </w:rPr>
        <w:sym w:font="Wingdings" w:char="F078"/>
      </w:r>
      <w:r>
        <w:rPr>
          <w:noProof/>
        </w:rPr>
        <w:t xml:space="preserve"> Voor het voorstel/initiatief zijn administratieve kredieten nodig, zoals hieronder nader wordt beschreven:</w:t>
      </w:r>
    </w:p>
    <w:p>
      <w:pPr>
        <w:rPr>
          <w:noProof/>
          <w:sz w:val="20"/>
        </w:rPr>
      </w:pPr>
      <w:r>
        <w:rPr>
          <w:noProof/>
          <w:sz w:val="20"/>
        </w:rPr>
        <w:t>in miljoenen euro's (tot op drie decimalen)</w:t>
      </w:r>
    </w:p>
    <w:tbl>
      <w:tblPr>
        <w:tblW w:w="7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trPr>
          <w:trHeight w:val="585"/>
        </w:trPr>
        <w:tc>
          <w:tcPr>
            <w:tcW w:w="1980" w:type="dxa"/>
          </w:tcPr>
          <w:p>
            <w:pPr>
              <w:spacing w:before="60" w:after="60"/>
              <w:ind w:left="142" w:hanging="142"/>
              <w:rPr>
                <w:noProof/>
                <w:sz w:val="20"/>
              </w:rPr>
            </w:pPr>
          </w:p>
        </w:tc>
        <w:tc>
          <w:tcPr>
            <w:tcW w:w="1080" w:type="dxa"/>
            <w:vAlign w:val="center"/>
          </w:tcPr>
          <w:p>
            <w:pPr>
              <w:spacing w:before="60" w:after="60"/>
              <w:ind w:left="142" w:hanging="142"/>
              <w:jc w:val="center"/>
              <w:rPr>
                <w:b/>
                <w:noProof/>
                <w:sz w:val="20"/>
              </w:rPr>
            </w:pPr>
            <w:r>
              <w:rPr>
                <w:b/>
                <w:noProof/>
                <w:sz w:val="20"/>
              </w:rPr>
              <w:t>2017*</w:t>
            </w:r>
          </w:p>
        </w:tc>
        <w:tc>
          <w:tcPr>
            <w:tcW w:w="1080" w:type="dxa"/>
            <w:vAlign w:val="center"/>
          </w:tcPr>
          <w:p>
            <w:pPr>
              <w:spacing w:before="60" w:after="60"/>
              <w:ind w:left="142" w:hanging="142"/>
              <w:jc w:val="center"/>
              <w:rPr>
                <w:b/>
                <w:noProof/>
                <w:sz w:val="20"/>
              </w:rPr>
            </w:pPr>
            <w:r>
              <w:rPr>
                <w:b/>
                <w:noProof/>
                <w:sz w:val="20"/>
              </w:rPr>
              <w:t>2018</w:t>
            </w:r>
          </w:p>
        </w:tc>
        <w:tc>
          <w:tcPr>
            <w:tcW w:w="1080" w:type="dxa"/>
            <w:vAlign w:val="center"/>
          </w:tcPr>
          <w:p>
            <w:pPr>
              <w:spacing w:before="60" w:after="60"/>
              <w:ind w:left="142" w:hanging="142"/>
              <w:jc w:val="center"/>
              <w:rPr>
                <w:b/>
                <w:noProof/>
                <w:sz w:val="20"/>
              </w:rPr>
            </w:pPr>
            <w:r>
              <w:rPr>
                <w:b/>
                <w:noProof/>
                <w:sz w:val="20"/>
              </w:rPr>
              <w:t>2019</w:t>
            </w:r>
          </w:p>
        </w:tc>
        <w:tc>
          <w:tcPr>
            <w:tcW w:w="1080" w:type="dxa"/>
            <w:vAlign w:val="center"/>
          </w:tcPr>
          <w:p>
            <w:pPr>
              <w:spacing w:before="60" w:after="60"/>
              <w:ind w:left="142" w:hanging="142"/>
              <w:jc w:val="center"/>
              <w:rPr>
                <w:b/>
                <w:noProof/>
                <w:sz w:val="20"/>
              </w:rPr>
            </w:pPr>
            <w:r>
              <w:rPr>
                <w:b/>
                <w:noProof/>
                <w:sz w:val="20"/>
              </w:rPr>
              <w:t>2020</w:t>
            </w:r>
          </w:p>
        </w:tc>
        <w:tc>
          <w:tcPr>
            <w:tcW w:w="1080" w:type="dxa"/>
            <w:vAlign w:val="center"/>
          </w:tcPr>
          <w:p>
            <w:pPr>
              <w:spacing w:before="60" w:after="60"/>
              <w:ind w:left="142" w:hanging="142"/>
              <w:jc w:val="center"/>
              <w:rPr>
                <w:b/>
                <w:noProof/>
                <w:sz w:val="20"/>
              </w:rPr>
            </w:pPr>
            <w:r>
              <w:rPr>
                <w:b/>
                <w:noProof/>
                <w:sz w:val="20"/>
              </w:rPr>
              <w:t>TOTAAL</w:t>
            </w:r>
          </w:p>
        </w:tc>
      </w:tr>
    </w:tbl>
    <w:p>
      <w:pPr>
        <w:rPr>
          <w:noProof/>
          <w:sz w:val="2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trPr>
          <w:trHeight w:val="585"/>
        </w:trPr>
        <w:tc>
          <w:tcPr>
            <w:tcW w:w="1980" w:type="dxa"/>
            <w:shd w:val="clear" w:color="auto" w:fill="BFBFBF"/>
            <w:vAlign w:val="center"/>
          </w:tcPr>
          <w:p>
            <w:pPr>
              <w:spacing w:before="60" w:after="60"/>
              <w:rPr>
                <w:b/>
                <w:noProof/>
                <w:sz w:val="20"/>
                <w:szCs w:val="20"/>
              </w:rPr>
            </w:pPr>
            <w:r>
              <w:rPr>
                <w:b/>
                <w:noProof/>
                <w:sz w:val="20"/>
              </w:rPr>
              <w:t>TA 2f (AD-posten)</w:t>
            </w:r>
          </w:p>
        </w:tc>
        <w:tc>
          <w:tcPr>
            <w:tcW w:w="1080" w:type="dxa"/>
            <w:shd w:val="clear" w:color="auto" w:fill="BFBFBF"/>
            <w:vAlign w:val="center"/>
          </w:tcPr>
          <w:p>
            <w:pPr>
              <w:spacing w:before="60" w:after="60"/>
              <w:ind w:left="142" w:hanging="142"/>
              <w:jc w:val="right"/>
              <w:rPr>
                <w:noProof/>
                <w:sz w:val="20"/>
                <w:szCs w:val="20"/>
              </w:rPr>
            </w:pPr>
            <w:r>
              <w:rPr>
                <w:noProof/>
                <w:sz w:val="20"/>
              </w:rPr>
              <w:t>13</w:t>
            </w:r>
          </w:p>
        </w:tc>
        <w:tc>
          <w:tcPr>
            <w:tcW w:w="1080" w:type="dxa"/>
            <w:shd w:val="clear" w:color="auto" w:fill="BFBFBF"/>
            <w:vAlign w:val="center"/>
          </w:tcPr>
          <w:p>
            <w:pPr>
              <w:spacing w:before="60" w:after="60"/>
              <w:ind w:left="142" w:hanging="142"/>
              <w:jc w:val="right"/>
              <w:rPr>
                <w:noProof/>
                <w:sz w:val="20"/>
                <w:szCs w:val="20"/>
              </w:rPr>
            </w:pPr>
            <w:r>
              <w:rPr>
                <w:noProof/>
                <w:sz w:val="20"/>
              </w:rPr>
              <w:t>15</w:t>
            </w:r>
          </w:p>
        </w:tc>
        <w:tc>
          <w:tcPr>
            <w:tcW w:w="1080" w:type="dxa"/>
            <w:shd w:val="clear" w:color="auto" w:fill="BFBFBF"/>
            <w:vAlign w:val="center"/>
          </w:tcPr>
          <w:p>
            <w:pPr>
              <w:spacing w:before="60" w:after="60"/>
              <w:ind w:left="142" w:hanging="142"/>
              <w:jc w:val="right"/>
              <w:rPr>
                <w:noProof/>
                <w:sz w:val="20"/>
                <w:szCs w:val="20"/>
              </w:rPr>
            </w:pPr>
            <w:r>
              <w:rPr>
                <w:noProof/>
                <w:sz w:val="20"/>
              </w:rPr>
              <w:t>15</w:t>
            </w:r>
          </w:p>
        </w:tc>
        <w:tc>
          <w:tcPr>
            <w:tcW w:w="1080" w:type="dxa"/>
            <w:shd w:val="clear" w:color="auto" w:fill="BFBFBF"/>
            <w:vAlign w:val="center"/>
          </w:tcPr>
          <w:p>
            <w:pPr>
              <w:spacing w:before="60" w:after="60"/>
              <w:ind w:left="142" w:hanging="142"/>
              <w:jc w:val="right"/>
              <w:rPr>
                <w:noProof/>
                <w:sz w:val="20"/>
                <w:szCs w:val="20"/>
              </w:rPr>
            </w:pPr>
            <w:r>
              <w:rPr>
                <w:noProof/>
                <w:sz w:val="20"/>
              </w:rPr>
              <w:t>15</w:t>
            </w:r>
          </w:p>
        </w:tc>
        <w:tc>
          <w:tcPr>
            <w:tcW w:w="1080" w:type="dxa"/>
            <w:shd w:val="clear" w:color="auto" w:fill="BFBFBF"/>
            <w:vAlign w:val="center"/>
          </w:tcPr>
          <w:p>
            <w:pPr>
              <w:spacing w:before="60" w:after="60"/>
              <w:ind w:left="142" w:hanging="142"/>
              <w:jc w:val="right"/>
              <w:rPr>
                <w:noProof/>
                <w:sz w:val="20"/>
                <w:szCs w:val="20"/>
              </w:rPr>
            </w:pPr>
            <w:r>
              <w:rPr>
                <w:noProof/>
                <w:sz w:val="20"/>
              </w:rPr>
              <w:t>15</w:t>
            </w:r>
          </w:p>
        </w:tc>
      </w:tr>
      <w:tr>
        <w:trPr>
          <w:trHeight w:val="585"/>
        </w:trPr>
        <w:tc>
          <w:tcPr>
            <w:tcW w:w="1980" w:type="dxa"/>
            <w:shd w:val="clear" w:color="auto" w:fill="BFBFBF"/>
            <w:vAlign w:val="center"/>
          </w:tcPr>
          <w:p>
            <w:pPr>
              <w:spacing w:before="60" w:after="60"/>
              <w:ind w:left="142" w:hanging="142"/>
              <w:rPr>
                <w:b/>
                <w:noProof/>
                <w:sz w:val="20"/>
                <w:szCs w:val="20"/>
              </w:rPr>
            </w:pPr>
            <w:r>
              <w:rPr>
                <w:b/>
                <w:noProof/>
                <w:sz w:val="20"/>
              </w:rPr>
              <w:t>TA 2f (AST-posten)</w:t>
            </w:r>
          </w:p>
        </w:tc>
        <w:tc>
          <w:tcPr>
            <w:tcW w:w="1080" w:type="dxa"/>
            <w:shd w:val="clear" w:color="auto" w:fill="BFBFBF"/>
            <w:vAlign w:val="center"/>
          </w:tcPr>
          <w:p>
            <w:pPr>
              <w:spacing w:before="60" w:after="60"/>
              <w:ind w:left="142" w:hanging="142"/>
              <w:jc w:val="right"/>
              <w:rPr>
                <w:noProof/>
                <w:sz w:val="20"/>
                <w:szCs w:val="20"/>
              </w:rPr>
            </w:pPr>
            <w:r>
              <w:rPr>
                <w:noProof/>
                <w:sz w:val="20"/>
              </w:rPr>
              <w:t>1</w:t>
            </w:r>
          </w:p>
        </w:tc>
        <w:tc>
          <w:tcPr>
            <w:tcW w:w="1080" w:type="dxa"/>
            <w:shd w:val="clear" w:color="auto" w:fill="BFBFBF"/>
            <w:vAlign w:val="center"/>
          </w:tcPr>
          <w:p>
            <w:pPr>
              <w:spacing w:before="60" w:after="60"/>
              <w:ind w:left="142" w:hanging="142"/>
              <w:jc w:val="right"/>
              <w:rPr>
                <w:noProof/>
                <w:sz w:val="20"/>
                <w:szCs w:val="20"/>
              </w:rPr>
            </w:pPr>
            <w:r>
              <w:rPr>
                <w:noProof/>
                <w:sz w:val="20"/>
              </w:rPr>
              <w:t>2</w:t>
            </w:r>
          </w:p>
        </w:tc>
        <w:tc>
          <w:tcPr>
            <w:tcW w:w="1080" w:type="dxa"/>
            <w:shd w:val="clear" w:color="auto" w:fill="BFBFBF"/>
            <w:vAlign w:val="center"/>
          </w:tcPr>
          <w:p>
            <w:pPr>
              <w:spacing w:before="60" w:after="60"/>
              <w:ind w:left="142" w:hanging="142"/>
              <w:jc w:val="right"/>
              <w:rPr>
                <w:noProof/>
                <w:sz w:val="20"/>
                <w:szCs w:val="20"/>
              </w:rPr>
            </w:pPr>
            <w:r>
              <w:rPr>
                <w:noProof/>
                <w:sz w:val="20"/>
              </w:rPr>
              <w:t>2</w:t>
            </w:r>
          </w:p>
        </w:tc>
        <w:tc>
          <w:tcPr>
            <w:tcW w:w="1080" w:type="dxa"/>
            <w:shd w:val="clear" w:color="auto" w:fill="BFBFBF"/>
            <w:vAlign w:val="center"/>
          </w:tcPr>
          <w:p>
            <w:pPr>
              <w:spacing w:before="60" w:after="60"/>
              <w:ind w:left="142" w:hanging="142"/>
              <w:jc w:val="right"/>
              <w:rPr>
                <w:noProof/>
                <w:sz w:val="20"/>
                <w:szCs w:val="20"/>
              </w:rPr>
            </w:pPr>
            <w:r>
              <w:rPr>
                <w:noProof/>
                <w:sz w:val="20"/>
              </w:rPr>
              <w:t>2</w:t>
            </w:r>
          </w:p>
        </w:tc>
        <w:tc>
          <w:tcPr>
            <w:tcW w:w="1080" w:type="dxa"/>
            <w:shd w:val="clear" w:color="auto" w:fill="BFBFBF"/>
            <w:vAlign w:val="center"/>
          </w:tcPr>
          <w:p>
            <w:pPr>
              <w:spacing w:before="60" w:after="60"/>
              <w:ind w:left="142" w:hanging="142"/>
              <w:jc w:val="right"/>
              <w:rPr>
                <w:noProof/>
                <w:sz w:val="20"/>
                <w:szCs w:val="20"/>
              </w:rPr>
            </w:pPr>
            <w:r>
              <w:rPr>
                <w:noProof/>
                <w:sz w:val="20"/>
              </w:rPr>
              <w:t>2</w:t>
            </w:r>
          </w:p>
        </w:tc>
      </w:tr>
      <w:tr>
        <w:trPr>
          <w:trHeight w:val="585"/>
        </w:trPr>
        <w:tc>
          <w:tcPr>
            <w:tcW w:w="1980" w:type="dxa"/>
            <w:shd w:val="clear" w:color="auto" w:fill="BFBFBF"/>
            <w:vAlign w:val="center"/>
          </w:tcPr>
          <w:p>
            <w:pPr>
              <w:spacing w:before="60" w:after="60"/>
              <w:ind w:left="142" w:hanging="142"/>
              <w:rPr>
                <w:b/>
                <w:noProof/>
                <w:sz w:val="20"/>
                <w:szCs w:val="20"/>
              </w:rPr>
            </w:pPr>
            <w:r>
              <w:rPr>
                <w:b/>
                <w:noProof/>
                <w:sz w:val="20"/>
              </w:rPr>
              <w:t xml:space="preserve">Arbeidscontractanten </w:t>
            </w:r>
          </w:p>
          <w:p>
            <w:pPr>
              <w:spacing w:before="60" w:after="60"/>
              <w:ind w:left="142" w:hanging="142"/>
              <w:rPr>
                <w:b/>
                <w:noProof/>
                <w:sz w:val="20"/>
                <w:szCs w:val="20"/>
              </w:rPr>
            </w:pPr>
            <w:r>
              <w:rPr>
                <w:b/>
                <w:noProof/>
                <w:sz w:val="20"/>
              </w:rPr>
              <w:t>(CA-posten)</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r>
      <w:tr>
        <w:trPr>
          <w:trHeight w:val="585"/>
        </w:trPr>
        <w:tc>
          <w:tcPr>
            <w:tcW w:w="1980" w:type="dxa"/>
            <w:shd w:val="clear" w:color="auto" w:fill="BFBFBF"/>
            <w:vAlign w:val="center"/>
          </w:tcPr>
          <w:p>
            <w:pPr>
              <w:spacing w:before="60" w:after="60"/>
              <w:ind w:left="142" w:hanging="142"/>
              <w:jc w:val="center"/>
              <w:rPr>
                <w:b/>
                <w:noProof/>
                <w:sz w:val="20"/>
                <w:szCs w:val="20"/>
              </w:rPr>
            </w:pPr>
            <w:r>
              <w:rPr>
                <w:b/>
                <w:noProof/>
                <w:sz w:val="20"/>
              </w:rPr>
              <w:t xml:space="preserve">Gedetacheerde nationale deskundigen </w:t>
            </w:r>
          </w:p>
          <w:p>
            <w:pPr>
              <w:spacing w:before="60" w:after="60"/>
              <w:ind w:left="142" w:hanging="142"/>
              <w:jc w:val="center"/>
              <w:rPr>
                <w:b/>
                <w:noProof/>
                <w:sz w:val="20"/>
                <w:szCs w:val="20"/>
              </w:rPr>
            </w:pPr>
            <w:r>
              <w:rPr>
                <w:b/>
                <w:noProof/>
                <w:sz w:val="20"/>
              </w:rPr>
              <w:t>(SNE-posten)</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c>
          <w:tcPr>
            <w:tcW w:w="1080" w:type="dxa"/>
            <w:shd w:val="clear" w:color="auto" w:fill="BFBFBF"/>
            <w:vAlign w:val="center"/>
          </w:tcPr>
          <w:p>
            <w:pPr>
              <w:spacing w:before="60" w:after="60"/>
              <w:ind w:left="142" w:hanging="142"/>
              <w:jc w:val="right"/>
              <w:rPr>
                <w:noProof/>
                <w:sz w:val="20"/>
                <w:szCs w:val="20"/>
              </w:rPr>
            </w:pPr>
            <w:r>
              <w:rPr>
                <w:noProof/>
                <w:sz w:val="20"/>
              </w:rPr>
              <w:t>0</w:t>
            </w: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FFFFFF"/>
            <w:vAlign w:val="center"/>
          </w:tcPr>
          <w:p>
            <w:pPr>
              <w:spacing w:before="60" w:after="60"/>
              <w:ind w:left="142" w:hanging="142"/>
              <w:jc w:val="center"/>
              <w:rPr>
                <w:b/>
                <w:noProof/>
                <w:sz w:val="20"/>
                <w:szCs w:val="20"/>
              </w:rPr>
            </w:pPr>
            <w:r>
              <w:rPr>
                <w:b/>
                <w:noProof/>
                <w:sz w:val="20"/>
              </w:rPr>
              <w:t xml:space="preserve">Kosten voor tijdelijke functionarissen (2f) (AD + AST) </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bottom"/>
          </w:tcPr>
          <w:p>
            <w:pPr>
              <w:jc w:val="right"/>
              <w:rPr>
                <w:rFonts w:ascii="Arial" w:hAnsi="Arial" w:cs="Arial"/>
                <w:noProof/>
                <w:color w:val="000000"/>
                <w:sz w:val="20"/>
                <w:szCs w:val="20"/>
              </w:rPr>
            </w:pPr>
            <w:r>
              <w:rPr>
                <w:rFonts w:ascii="Arial" w:hAnsi="Arial"/>
                <w:noProof/>
                <w:color w:val="000000"/>
                <w:sz w:val="20"/>
              </w:rPr>
              <w:t>1,120</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bottom"/>
          </w:tcPr>
          <w:p>
            <w:pPr>
              <w:jc w:val="right"/>
              <w:rPr>
                <w:rFonts w:ascii="Arial" w:hAnsi="Arial" w:cs="Arial"/>
                <w:noProof/>
                <w:color w:val="000000"/>
                <w:sz w:val="20"/>
                <w:szCs w:val="20"/>
              </w:rPr>
            </w:pPr>
            <w:r>
              <w:rPr>
                <w:rFonts w:ascii="Arial" w:hAnsi="Arial"/>
                <w:noProof/>
                <w:color w:val="000000"/>
                <w:sz w:val="20"/>
              </w:rPr>
              <w:t>1,605</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bottom"/>
          </w:tcPr>
          <w:p>
            <w:pPr>
              <w:jc w:val="right"/>
              <w:rPr>
                <w:rFonts w:ascii="Arial" w:hAnsi="Arial" w:cs="Arial"/>
                <w:noProof/>
                <w:color w:val="000000"/>
                <w:sz w:val="20"/>
                <w:szCs w:val="20"/>
              </w:rPr>
            </w:pPr>
            <w:r>
              <w:rPr>
                <w:rFonts w:ascii="Arial" w:hAnsi="Arial"/>
                <w:noProof/>
                <w:color w:val="000000"/>
                <w:sz w:val="20"/>
              </w:rPr>
              <w:t>1,570</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bottom"/>
          </w:tcPr>
          <w:p>
            <w:pPr>
              <w:jc w:val="right"/>
              <w:rPr>
                <w:rFonts w:ascii="Arial" w:hAnsi="Arial" w:cs="Arial"/>
                <w:noProof/>
                <w:color w:val="000000"/>
                <w:sz w:val="20"/>
                <w:szCs w:val="20"/>
              </w:rPr>
            </w:pPr>
            <w:r>
              <w:rPr>
                <w:rFonts w:ascii="Arial" w:hAnsi="Arial"/>
                <w:noProof/>
                <w:color w:val="000000"/>
                <w:sz w:val="20"/>
              </w:rPr>
              <w:t>1,598</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bottom"/>
          </w:tcPr>
          <w:p>
            <w:pPr>
              <w:jc w:val="right"/>
              <w:rPr>
                <w:rFonts w:ascii="Arial" w:hAnsi="Arial" w:cs="Arial"/>
                <w:noProof/>
                <w:color w:val="000000"/>
                <w:sz w:val="20"/>
                <w:szCs w:val="20"/>
              </w:rPr>
            </w:pPr>
            <w:r>
              <w:rPr>
                <w:rFonts w:ascii="Arial" w:hAnsi="Arial"/>
                <w:noProof/>
                <w:color w:val="000000"/>
                <w:sz w:val="20"/>
              </w:rPr>
              <w:t>5,893</w:t>
            </w:r>
          </w:p>
        </w:tc>
      </w:tr>
    </w:tbl>
    <w:p>
      <w:pPr>
        <w:rPr>
          <w:noProof/>
          <w:sz w:val="20"/>
          <w:szCs w:val="20"/>
        </w:rPr>
      </w:pPr>
    </w:p>
    <w:tbl>
      <w:tblPr>
        <w:tblW w:w="0" w:type="auto"/>
        <w:tblInd w:w="108" w:type="dxa"/>
        <w:tblLayout w:type="fixed"/>
        <w:tblLook w:val="01E0" w:firstRow="1" w:lastRow="1" w:firstColumn="1" w:lastColumn="1" w:noHBand="0" w:noVBand="0"/>
      </w:tblPr>
      <w:tblGrid>
        <w:gridCol w:w="19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ind w:left="142" w:hanging="142"/>
              <w:jc w:val="center"/>
              <w:rPr>
                <w:noProof/>
                <w:sz w:val="20"/>
                <w:szCs w:val="20"/>
              </w:rPr>
            </w:pPr>
            <w:r>
              <w:rPr>
                <w:b/>
                <w:noProof/>
                <w:sz w:val="20"/>
              </w:rPr>
              <w:t>TOTAAL</w:t>
            </w:r>
          </w:p>
        </w:tc>
        <w:tc>
          <w:tcPr>
            <w:tcW w:w="1080" w:type="dxa"/>
            <w:tcBorders>
              <w:top w:val="single" w:sz="12" w:space="0" w:color="auto"/>
              <w:left w:val="single" w:sz="2" w:space="0" w:color="auto"/>
              <w:bottom w:val="single" w:sz="12" w:space="0" w:color="auto"/>
              <w:right w:val="single" w:sz="2" w:space="0" w:color="auto"/>
            </w:tcBorders>
            <w:vAlign w:val="bottom"/>
          </w:tcPr>
          <w:p>
            <w:pPr>
              <w:jc w:val="right"/>
              <w:rPr>
                <w:rFonts w:ascii="Arial" w:hAnsi="Arial" w:cs="Arial"/>
                <w:noProof/>
                <w:color w:val="000000"/>
                <w:sz w:val="20"/>
                <w:szCs w:val="20"/>
              </w:rPr>
            </w:pPr>
            <w:r>
              <w:rPr>
                <w:rFonts w:ascii="Arial" w:hAnsi="Arial"/>
                <w:noProof/>
                <w:color w:val="000000"/>
                <w:sz w:val="20"/>
              </w:rPr>
              <w:t>1,120</w:t>
            </w:r>
          </w:p>
        </w:tc>
        <w:tc>
          <w:tcPr>
            <w:tcW w:w="1080" w:type="dxa"/>
            <w:tcBorders>
              <w:top w:val="single" w:sz="12" w:space="0" w:color="auto"/>
              <w:left w:val="single" w:sz="2" w:space="0" w:color="auto"/>
              <w:bottom w:val="single" w:sz="12" w:space="0" w:color="auto"/>
              <w:right w:val="single" w:sz="2" w:space="0" w:color="auto"/>
            </w:tcBorders>
            <w:vAlign w:val="bottom"/>
          </w:tcPr>
          <w:p>
            <w:pPr>
              <w:jc w:val="right"/>
              <w:rPr>
                <w:rFonts w:ascii="Arial" w:hAnsi="Arial" w:cs="Arial"/>
                <w:noProof/>
                <w:color w:val="000000"/>
                <w:sz w:val="20"/>
                <w:szCs w:val="20"/>
              </w:rPr>
            </w:pPr>
            <w:r>
              <w:rPr>
                <w:rFonts w:ascii="Arial" w:hAnsi="Arial"/>
                <w:noProof/>
                <w:color w:val="000000"/>
                <w:sz w:val="20"/>
              </w:rPr>
              <w:t>1,605</w:t>
            </w:r>
          </w:p>
        </w:tc>
        <w:tc>
          <w:tcPr>
            <w:tcW w:w="1080" w:type="dxa"/>
            <w:tcBorders>
              <w:top w:val="single" w:sz="12" w:space="0" w:color="auto"/>
              <w:left w:val="single" w:sz="2" w:space="0" w:color="auto"/>
              <w:bottom w:val="single" w:sz="12" w:space="0" w:color="auto"/>
              <w:right w:val="single" w:sz="2" w:space="0" w:color="auto"/>
            </w:tcBorders>
            <w:vAlign w:val="bottom"/>
          </w:tcPr>
          <w:p>
            <w:pPr>
              <w:jc w:val="right"/>
              <w:rPr>
                <w:rFonts w:ascii="Arial" w:hAnsi="Arial" w:cs="Arial"/>
                <w:noProof/>
                <w:color w:val="000000"/>
                <w:sz w:val="20"/>
                <w:szCs w:val="20"/>
              </w:rPr>
            </w:pPr>
            <w:r>
              <w:rPr>
                <w:rFonts w:ascii="Arial" w:hAnsi="Arial"/>
                <w:noProof/>
                <w:color w:val="000000"/>
                <w:sz w:val="20"/>
              </w:rPr>
              <w:t>1,570</w:t>
            </w:r>
          </w:p>
        </w:tc>
        <w:tc>
          <w:tcPr>
            <w:tcW w:w="1080" w:type="dxa"/>
            <w:tcBorders>
              <w:top w:val="single" w:sz="12" w:space="0" w:color="auto"/>
              <w:left w:val="single" w:sz="2" w:space="0" w:color="auto"/>
              <w:bottom w:val="single" w:sz="12" w:space="0" w:color="auto"/>
              <w:right w:val="single" w:sz="2" w:space="0" w:color="auto"/>
            </w:tcBorders>
            <w:vAlign w:val="bottom"/>
          </w:tcPr>
          <w:p>
            <w:pPr>
              <w:jc w:val="right"/>
              <w:rPr>
                <w:rFonts w:ascii="Arial" w:hAnsi="Arial" w:cs="Arial"/>
                <w:noProof/>
                <w:color w:val="000000"/>
                <w:sz w:val="20"/>
                <w:szCs w:val="20"/>
              </w:rPr>
            </w:pPr>
            <w:r>
              <w:rPr>
                <w:rFonts w:ascii="Arial" w:hAnsi="Arial"/>
                <w:noProof/>
                <w:color w:val="000000"/>
                <w:sz w:val="20"/>
              </w:rPr>
              <w:t>1,598</w:t>
            </w:r>
          </w:p>
        </w:tc>
        <w:tc>
          <w:tcPr>
            <w:tcW w:w="1080" w:type="dxa"/>
            <w:tcBorders>
              <w:top w:val="single" w:sz="12" w:space="0" w:color="auto"/>
              <w:left w:val="single" w:sz="2" w:space="0" w:color="auto"/>
              <w:bottom w:val="single" w:sz="12" w:space="0" w:color="auto"/>
              <w:right w:val="single" w:sz="12" w:space="0" w:color="auto"/>
            </w:tcBorders>
            <w:vAlign w:val="bottom"/>
          </w:tcPr>
          <w:p>
            <w:pPr>
              <w:jc w:val="right"/>
              <w:rPr>
                <w:rFonts w:ascii="Arial" w:hAnsi="Arial" w:cs="Arial"/>
                <w:noProof/>
                <w:color w:val="000000"/>
                <w:sz w:val="20"/>
                <w:szCs w:val="20"/>
              </w:rPr>
            </w:pPr>
            <w:r>
              <w:rPr>
                <w:rFonts w:ascii="Arial" w:hAnsi="Arial"/>
                <w:noProof/>
                <w:color w:val="000000"/>
                <w:sz w:val="20"/>
              </w:rPr>
              <w:t>5,893</w:t>
            </w:r>
          </w:p>
        </w:tc>
      </w:tr>
    </w:tbl>
    <w:p>
      <w:pPr>
        <w:rPr>
          <w:noProof/>
          <w:u w:val="single"/>
        </w:rPr>
      </w:pPr>
      <w:r>
        <w:rPr>
          <w:noProof/>
          <w:u w:val="single"/>
        </w:rPr>
        <w:t>* In 2017 wordt 1 juni beschouwd als datum van indiensttreding.</w:t>
      </w:r>
    </w:p>
    <w:p>
      <w:pPr>
        <w:rPr>
          <w:noProof/>
          <w:u w:val="single"/>
        </w:rPr>
      </w:pPr>
      <w:r>
        <w:rPr>
          <w:noProof/>
          <w:u w:val="single"/>
        </w:rPr>
        <w:t>In 2018 wordt 1 januari beschouwd als datum van indiensttreding.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98"/>
        <w:gridCol w:w="1443"/>
        <w:gridCol w:w="1443"/>
        <w:gridCol w:w="1443"/>
        <w:gridCol w:w="1443"/>
      </w:tblGrid>
      <w:tr>
        <w:tc>
          <w:tcPr>
            <w:tcW w:w="1764" w:type="dxa"/>
            <w:shd w:val="clear" w:color="auto" w:fill="auto"/>
          </w:tcPr>
          <w:p>
            <w:pPr>
              <w:rPr>
                <w:noProof/>
                <w:sz w:val="22"/>
              </w:rPr>
            </w:pPr>
          </w:p>
        </w:tc>
        <w:tc>
          <w:tcPr>
            <w:tcW w:w="1298" w:type="dxa"/>
            <w:shd w:val="clear" w:color="auto" w:fill="auto"/>
          </w:tcPr>
          <w:p>
            <w:pPr>
              <w:rPr>
                <w:noProof/>
                <w:sz w:val="22"/>
              </w:rPr>
            </w:pPr>
            <w:r>
              <w:rPr>
                <w:noProof/>
                <w:sz w:val="22"/>
              </w:rPr>
              <w:t>2016</w:t>
            </w:r>
          </w:p>
        </w:tc>
        <w:tc>
          <w:tcPr>
            <w:tcW w:w="1443" w:type="dxa"/>
            <w:shd w:val="clear" w:color="auto" w:fill="auto"/>
          </w:tcPr>
          <w:p>
            <w:pPr>
              <w:rPr>
                <w:noProof/>
                <w:sz w:val="22"/>
              </w:rPr>
            </w:pPr>
            <w:r>
              <w:rPr>
                <w:noProof/>
                <w:sz w:val="22"/>
              </w:rPr>
              <w:t>2017</w:t>
            </w:r>
          </w:p>
        </w:tc>
        <w:tc>
          <w:tcPr>
            <w:tcW w:w="1443" w:type="dxa"/>
            <w:shd w:val="clear" w:color="auto" w:fill="auto"/>
          </w:tcPr>
          <w:p>
            <w:pPr>
              <w:rPr>
                <w:noProof/>
                <w:sz w:val="22"/>
              </w:rPr>
            </w:pPr>
            <w:r>
              <w:rPr>
                <w:noProof/>
                <w:sz w:val="22"/>
              </w:rPr>
              <w:t>2018</w:t>
            </w:r>
          </w:p>
        </w:tc>
        <w:tc>
          <w:tcPr>
            <w:tcW w:w="1443" w:type="dxa"/>
            <w:shd w:val="clear" w:color="auto" w:fill="auto"/>
          </w:tcPr>
          <w:p>
            <w:pPr>
              <w:rPr>
                <w:noProof/>
                <w:sz w:val="22"/>
              </w:rPr>
            </w:pPr>
            <w:r>
              <w:rPr>
                <w:noProof/>
                <w:sz w:val="22"/>
              </w:rPr>
              <w:t>2019</w:t>
            </w:r>
          </w:p>
        </w:tc>
        <w:tc>
          <w:tcPr>
            <w:tcW w:w="1443" w:type="dxa"/>
            <w:shd w:val="clear" w:color="auto" w:fill="auto"/>
          </w:tcPr>
          <w:p>
            <w:pPr>
              <w:rPr>
                <w:noProof/>
                <w:sz w:val="22"/>
              </w:rPr>
            </w:pPr>
            <w:r>
              <w:rPr>
                <w:noProof/>
                <w:sz w:val="22"/>
              </w:rPr>
              <w:t>2020</w:t>
            </w:r>
          </w:p>
        </w:tc>
      </w:tr>
      <w:tr>
        <w:tc>
          <w:tcPr>
            <w:tcW w:w="1764" w:type="dxa"/>
            <w:shd w:val="clear" w:color="auto" w:fill="auto"/>
          </w:tcPr>
          <w:p>
            <w:pPr>
              <w:rPr>
                <w:noProof/>
                <w:sz w:val="22"/>
              </w:rPr>
            </w:pPr>
            <w:r>
              <w:rPr>
                <w:noProof/>
                <w:sz w:val="22"/>
              </w:rPr>
              <w:t>Uitgansgsniveau – mededeling COM(2013) 519 final.</w:t>
            </w:r>
          </w:p>
        </w:tc>
        <w:tc>
          <w:tcPr>
            <w:tcW w:w="1298" w:type="dxa"/>
            <w:shd w:val="clear" w:color="auto" w:fill="auto"/>
          </w:tcPr>
          <w:p>
            <w:pPr>
              <w:rPr>
                <w:noProof/>
                <w:sz w:val="22"/>
              </w:rPr>
            </w:pPr>
            <w:r>
              <w:rPr>
                <w:noProof/>
                <w:sz w:val="22"/>
              </w:rPr>
              <w:t>202</w:t>
            </w:r>
          </w:p>
        </w:tc>
        <w:tc>
          <w:tcPr>
            <w:tcW w:w="1443" w:type="dxa"/>
            <w:shd w:val="clear" w:color="auto" w:fill="auto"/>
          </w:tcPr>
          <w:p>
            <w:pPr>
              <w:rPr>
                <w:noProof/>
                <w:sz w:val="22"/>
              </w:rPr>
            </w:pPr>
            <w:r>
              <w:rPr>
                <w:noProof/>
                <w:sz w:val="22"/>
              </w:rPr>
              <w:t>198</w:t>
            </w:r>
          </w:p>
        </w:tc>
        <w:tc>
          <w:tcPr>
            <w:tcW w:w="1443" w:type="dxa"/>
            <w:shd w:val="clear" w:color="auto" w:fill="auto"/>
          </w:tcPr>
          <w:p>
            <w:pPr>
              <w:rPr>
                <w:noProof/>
                <w:sz w:val="22"/>
              </w:rPr>
            </w:pPr>
            <w:r>
              <w:rPr>
                <w:noProof/>
                <w:sz w:val="22"/>
              </w:rPr>
              <w:t>195</w:t>
            </w:r>
          </w:p>
        </w:tc>
        <w:tc>
          <w:tcPr>
            <w:tcW w:w="1443" w:type="dxa"/>
            <w:shd w:val="clear" w:color="auto" w:fill="auto"/>
          </w:tcPr>
          <w:p>
            <w:pPr>
              <w:rPr>
                <w:noProof/>
                <w:sz w:val="22"/>
              </w:rPr>
            </w:pPr>
            <w:r>
              <w:rPr>
                <w:noProof/>
                <w:sz w:val="22"/>
              </w:rPr>
              <w:t>195</w:t>
            </w:r>
          </w:p>
        </w:tc>
        <w:tc>
          <w:tcPr>
            <w:tcW w:w="1443" w:type="dxa"/>
            <w:shd w:val="clear" w:color="auto" w:fill="auto"/>
          </w:tcPr>
          <w:p>
            <w:pPr>
              <w:rPr>
                <w:noProof/>
                <w:sz w:val="22"/>
              </w:rPr>
            </w:pPr>
            <w:r>
              <w:rPr>
                <w:noProof/>
                <w:sz w:val="22"/>
              </w:rPr>
              <w:t>195</w:t>
            </w:r>
          </w:p>
        </w:tc>
      </w:tr>
      <w:tr>
        <w:tc>
          <w:tcPr>
            <w:tcW w:w="1764" w:type="dxa"/>
            <w:shd w:val="clear" w:color="auto" w:fill="auto"/>
          </w:tcPr>
          <w:p>
            <w:pPr>
              <w:rPr>
                <w:noProof/>
                <w:sz w:val="22"/>
              </w:rPr>
            </w:pPr>
            <w:r>
              <w:rPr>
                <w:noProof/>
                <w:sz w:val="22"/>
              </w:rPr>
              <w:t>Extra posten</w:t>
            </w:r>
          </w:p>
        </w:tc>
        <w:tc>
          <w:tcPr>
            <w:tcW w:w="1298" w:type="dxa"/>
            <w:shd w:val="clear" w:color="auto" w:fill="auto"/>
          </w:tcPr>
          <w:p>
            <w:pPr>
              <w:rPr>
                <w:noProof/>
                <w:sz w:val="22"/>
              </w:rPr>
            </w:pPr>
            <w:r>
              <w:rPr>
                <w:noProof/>
                <w:sz w:val="22"/>
              </w:rPr>
              <w:t>-</w:t>
            </w:r>
          </w:p>
        </w:tc>
        <w:tc>
          <w:tcPr>
            <w:tcW w:w="1443" w:type="dxa"/>
            <w:shd w:val="clear" w:color="auto" w:fill="auto"/>
          </w:tcPr>
          <w:p>
            <w:pPr>
              <w:rPr>
                <w:noProof/>
                <w:sz w:val="22"/>
              </w:rPr>
            </w:pPr>
            <w:r>
              <w:rPr>
                <w:noProof/>
                <w:sz w:val="22"/>
              </w:rPr>
              <w:t>14</w:t>
            </w:r>
          </w:p>
        </w:tc>
        <w:tc>
          <w:tcPr>
            <w:tcW w:w="1443" w:type="dxa"/>
            <w:shd w:val="clear" w:color="auto" w:fill="auto"/>
          </w:tcPr>
          <w:p>
            <w:pPr>
              <w:rPr>
                <w:noProof/>
                <w:sz w:val="22"/>
              </w:rPr>
            </w:pPr>
            <w:r>
              <w:rPr>
                <w:noProof/>
                <w:sz w:val="22"/>
              </w:rPr>
              <w:t>17</w:t>
            </w:r>
          </w:p>
        </w:tc>
        <w:tc>
          <w:tcPr>
            <w:tcW w:w="1443" w:type="dxa"/>
            <w:shd w:val="clear" w:color="auto" w:fill="auto"/>
          </w:tcPr>
          <w:p>
            <w:pPr>
              <w:rPr>
                <w:noProof/>
                <w:sz w:val="22"/>
              </w:rPr>
            </w:pPr>
            <w:r>
              <w:rPr>
                <w:noProof/>
                <w:sz w:val="22"/>
              </w:rPr>
              <w:t>17</w:t>
            </w:r>
          </w:p>
        </w:tc>
        <w:tc>
          <w:tcPr>
            <w:tcW w:w="1443" w:type="dxa"/>
            <w:shd w:val="clear" w:color="auto" w:fill="auto"/>
          </w:tcPr>
          <w:p>
            <w:pPr>
              <w:rPr>
                <w:noProof/>
                <w:sz w:val="22"/>
              </w:rPr>
            </w:pPr>
            <w:r>
              <w:rPr>
                <w:noProof/>
                <w:sz w:val="22"/>
              </w:rPr>
              <w:t>17</w:t>
            </w:r>
          </w:p>
        </w:tc>
      </w:tr>
      <w:tr>
        <w:tc>
          <w:tcPr>
            <w:tcW w:w="1764" w:type="dxa"/>
            <w:shd w:val="clear" w:color="auto" w:fill="auto"/>
          </w:tcPr>
          <w:p>
            <w:pPr>
              <w:rPr>
                <w:b/>
                <w:noProof/>
                <w:sz w:val="22"/>
              </w:rPr>
            </w:pPr>
            <w:r>
              <w:rPr>
                <w:b/>
                <w:noProof/>
                <w:sz w:val="22"/>
              </w:rPr>
              <w:t>Totaal</w:t>
            </w:r>
          </w:p>
        </w:tc>
        <w:tc>
          <w:tcPr>
            <w:tcW w:w="1298" w:type="dxa"/>
            <w:shd w:val="clear" w:color="auto" w:fill="auto"/>
          </w:tcPr>
          <w:p>
            <w:pPr>
              <w:rPr>
                <w:b/>
                <w:noProof/>
                <w:sz w:val="22"/>
              </w:rPr>
            </w:pPr>
            <w:r>
              <w:rPr>
                <w:b/>
                <w:noProof/>
                <w:sz w:val="22"/>
              </w:rPr>
              <w:t>202</w:t>
            </w:r>
          </w:p>
        </w:tc>
        <w:tc>
          <w:tcPr>
            <w:tcW w:w="1443" w:type="dxa"/>
            <w:shd w:val="clear" w:color="auto" w:fill="auto"/>
          </w:tcPr>
          <w:p>
            <w:pPr>
              <w:rPr>
                <w:b/>
                <w:noProof/>
                <w:sz w:val="22"/>
              </w:rPr>
            </w:pPr>
            <w:r>
              <w:rPr>
                <w:b/>
                <w:noProof/>
                <w:sz w:val="22"/>
              </w:rPr>
              <w:t>212</w:t>
            </w:r>
          </w:p>
        </w:tc>
        <w:tc>
          <w:tcPr>
            <w:tcW w:w="1443" w:type="dxa"/>
            <w:shd w:val="clear" w:color="auto" w:fill="auto"/>
          </w:tcPr>
          <w:p>
            <w:pPr>
              <w:rPr>
                <w:b/>
                <w:noProof/>
                <w:sz w:val="22"/>
              </w:rPr>
            </w:pPr>
            <w:r>
              <w:rPr>
                <w:b/>
                <w:noProof/>
                <w:sz w:val="22"/>
              </w:rPr>
              <w:t>212</w:t>
            </w:r>
          </w:p>
        </w:tc>
        <w:tc>
          <w:tcPr>
            <w:tcW w:w="1443" w:type="dxa"/>
            <w:shd w:val="clear" w:color="auto" w:fill="auto"/>
          </w:tcPr>
          <w:p>
            <w:pPr>
              <w:rPr>
                <w:b/>
                <w:noProof/>
                <w:sz w:val="22"/>
              </w:rPr>
            </w:pPr>
            <w:r>
              <w:rPr>
                <w:b/>
                <w:noProof/>
                <w:sz w:val="22"/>
              </w:rPr>
              <w:t>212</w:t>
            </w:r>
          </w:p>
        </w:tc>
        <w:tc>
          <w:tcPr>
            <w:tcW w:w="1443" w:type="dxa"/>
            <w:shd w:val="clear" w:color="auto" w:fill="auto"/>
          </w:tcPr>
          <w:p>
            <w:pPr>
              <w:rPr>
                <w:b/>
                <w:noProof/>
                <w:sz w:val="22"/>
              </w:rPr>
            </w:pPr>
            <w:r>
              <w:rPr>
                <w:b/>
                <w:noProof/>
                <w:sz w:val="22"/>
              </w:rPr>
              <w:t>212</w:t>
            </w:r>
          </w:p>
        </w:tc>
      </w:tr>
    </w:tbl>
    <w:p>
      <w:pPr>
        <w:rPr>
          <w:noProof/>
          <w:u w:val="single"/>
        </w:rPr>
      </w:pPr>
    </w:p>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bCs/>
          <w:noProof/>
          <w:szCs w:val="24"/>
        </w:rPr>
      </w:pPr>
      <w:r>
        <w:rPr>
          <w:noProof/>
        </w:rPr>
        <w:t>3.2.3.2.</w:t>
      </w:r>
      <w:r>
        <w:rPr>
          <w:noProof/>
        </w:rPr>
        <w:tab/>
        <w:t>Geraamde behoefte aan personele middelen voor het verantwoordelijke DG</w:t>
      </w:r>
    </w:p>
    <w:p>
      <w:pPr>
        <w:pStyle w:val="ListDash1"/>
        <w:rPr>
          <w:noProof/>
        </w:rPr>
      </w:pPr>
      <w:r>
        <w:rPr>
          <w:noProof/>
        </w:rPr>
        <w:sym w:font="Wingdings" w:char="F078"/>
      </w:r>
      <w:r>
        <w:rPr>
          <w:noProof/>
        </w:rPr>
        <w:t xml:space="preserve"> Voor het voorstel/initiatief zijn geen personele middelen nodig </w:t>
      </w:r>
    </w:p>
    <w:p>
      <w:pPr>
        <w:pStyle w:val="ListDash1"/>
        <w:rPr>
          <w:noProof/>
        </w:rPr>
      </w:pPr>
      <w:r>
        <w:rPr>
          <w:noProof/>
        </w:rPr>
        <w:sym w:font="Wingdings" w:char="F0A8"/>
      </w:r>
      <w:r>
        <w:rPr>
          <w:noProof/>
        </w:rPr>
        <w:t xml:space="preserve"> Voor het voorstel/initiatief zijn personele middelen nodig, zoals hieronder nader wordt beschreven:</w:t>
      </w:r>
    </w:p>
    <w:p>
      <w:pPr>
        <w:spacing w:after="60"/>
        <w:jc w:val="right"/>
        <w:rPr>
          <w:i/>
          <w:noProof/>
          <w:sz w:val="20"/>
        </w:rPr>
      </w:pPr>
      <w:r>
        <w:rPr>
          <w:i/>
          <w:noProof/>
          <w:sz w:val="20"/>
        </w:rPr>
        <w:t>Raming in voltijdequivalenten</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rPr>
              <w:t>Jaar</w:t>
            </w:r>
            <w:r>
              <w:rPr>
                <w:noProof/>
              </w:rPr>
              <w:br/>
            </w:r>
            <w:r>
              <w:rPr>
                <w:b/>
                <w:noProof/>
              </w:rPr>
              <w:t>N</w:t>
            </w:r>
          </w:p>
        </w:tc>
        <w:tc>
          <w:tcPr>
            <w:tcW w:w="318" w:type="pct"/>
            <w:shd w:val="clear" w:color="auto" w:fill="auto"/>
            <w:vAlign w:val="center"/>
          </w:tcPr>
          <w:p>
            <w:pPr>
              <w:spacing w:before="20" w:after="20"/>
              <w:jc w:val="center"/>
              <w:rPr>
                <w:noProof/>
                <w:sz w:val="16"/>
                <w:szCs w:val="16"/>
              </w:rPr>
            </w:pPr>
            <w:r>
              <w:rPr>
                <w:noProof/>
              </w:rPr>
              <w:t>Jaar</w:t>
            </w:r>
            <w:r>
              <w:rPr>
                <w:noProof/>
              </w:rPr>
              <w:br/>
            </w:r>
            <w:r>
              <w:rPr>
                <w:b/>
                <w:noProof/>
              </w:rPr>
              <w:t>N+1</w:t>
            </w:r>
          </w:p>
        </w:tc>
        <w:tc>
          <w:tcPr>
            <w:tcW w:w="1891" w:type="pct"/>
            <w:shd w:val="clear" w:color="auto" w:fill="auto"/>
            <w:vAlign w:val="center"/>
          </w:tcPr>
          <w:p>
            <w:pPr>
              <w:spacing w:before="20" w:after="20"/>
              <w:jc w:val="center"/>
              <w:rPr>
                <w:noProof/>
                <w:sz w:val="16"/>
                <w:szCs w:val="16"/>
              </w:rPr>
            </w:pPr>
            <w:r>
              <w:rPr>
                <w:noProof/>
                <w:sz w:val="16"/>
              </w:rPr>
              <w:t xml:space="preserve">Jaar </w:t>
            </w:r>
            <w:r>
              <w:rPr>
                <w:b/>
                <w:noProof/>
                <w:sz w:val="16"/>
              </w:rPr>
              <w:t>N+2</w:t>
            </w:r>
          </w:p>
        </w:tc>
        <w:tc>
          <w:tcPr>
            <w:tcW w:w="226" w:type="pct"/>
            <w:shd w:val="clear" w:color="auto" w:fill="auto"/>
            <w:vAlign w:val="center"/>
          </w:tcPr>
          <w:p>
            <w:pPr>
              <w:spacing w:before="20" w:after="20"/>
              <w:jc w:val="center"/>
              <w:rPr>
                <w:noProof/>
                <w:sz w:val="16"/>
                <w:szCs w:val="16"/>
              </w:rPr>
            </w:pPr>
            <w:r>
              <w:rPr>
                <w:noProof/>
                <w:sz w:val="16"/>
              </w:rPr>
              <w:t xml:space="preserve">Jaar </w:t>
            </w:r>
            <w:r>
              <w:rPr>
                <w:b/>
                <w:noProof/>
                <w:sz w:val="16"/>
              </w:rPr>
              <w:t>N+3</w:t>
            </w:r>
          </w:p>
        </w:tc>
        <w:tc>
          <w:tcPr>
            <w:tcW w:w="345" w:type="pct"/>
            <w:gridSpan w:val="3"/>
            <w:shd w:val="clear" w:color="auto" w:fill="auto"/>
            <w:vAlign w:val="center"/>
          </w:tcPr>
          <w:p>
            <w:pPr>
              <w:jc w:val="center"/>
              <w:rPr>
                <w:b/>
                <w:noProof/>
                <w:sz w:val="16"/>
                <w:szCs w:val="16"/>
              </w:rPr>
            </w:pPr>
            <w:r>
              <w:rPr>
                <w:noProof/>
                <w:sz w:val="16"/>
              </w:rPr>
              <w:t>Vul zoveel jaren in als nodig om de duur van de impact weer te geven (zie punt 1.6)</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Posten opgenomen in de lijst van het aantal ambten (ambtenaren en tijdelijke functionarissen)</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(zetel en vertegenwoordigingen van de Commissie)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(onderzoek door derden)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(eigen onderzoek)</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 personeel (in voltijdequivalenten: VTE)</w:t>
            </w:r>
            <w:r>
              <w:rPr>
                <w:rStyle w:val="FootnoteReference"/>
                <w:b/>
                <w:noProof/>
                <w:sz w:val="16"/>
              </w:rPr>
              <w:footnoteReference w:id="9"/>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van de "totale financiële middelen")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en JED in de delegaties)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rPr>
              <w:t>XX</w:t>
            </w:r>
            <w:r>
              <w:rPr>
                <w:noProof/>
                <w:sz w:val="16"/>
              </w:rPr>
              <w:t xml:space="preserve"> 01 04 </w:t>
            </w:r>
            <w:r>
              <w:rPr>
                <w:b/>
                <w:noProof/>
                <w:sz w:val="16"/>
              </w:rPr>
              <w:t>jj</w:t>
            </w:r>
            <w:r>
              <w:rPr>
                <w:b/>
                <w:i/>
                <w:noProof/>
                <w:sz w:val="16"/>
              </w:rPr>
              <w:t xml:space="preserve"> </w:t>
            </w:r>
            <w:r>
              <w:rPr>
                <w:rStyle w:val="FootnoteReference"/>
                <w:b/>
                <w:i/>
                <w:noProof/>
                <w:sz w:val="16"/>
              </w:rPr>
              <w:footnoteReference w:id="10"/>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zetel</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delegaties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rPr>
              <w:t>XX</w:t>
            </w:r>
            <w:r>
              <w:rPr>
                <w:noProof/>
                <w:sz w:val="16"/>
              </w:rPr>
              <w:t xml:space="preserve"> 01 05 02 (AC, END, INT – onderzoek door derden)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eigen onderzoek)</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Ander begrotingsonderdeel (geef aan welk)</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rPr>
        <w:t>XX</w:t>
      </w:r>
      <w:r>
        <w:rPr>
          <w:noProof/>
          <w:sz w:val="18"/>
        </w:rPr>
        <w:t xml:space="preserve"> is het beleidsterrein of de begrotingstitel.</w:t>
      </w:r>
    </w:p>
    <w:p>
      <w:pPr>
        <w:pStyle w:val="Text1"/>
        <w:rPr>
          <w:noProof/>
          <w:sz w:val="18"/>
          <w:szCs w:val="18"/>
        </w:rPr>
      </w:pPr>
      <w:r>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pPr>
        <w:rPr>
          <w:noProof/>
          <w:sz w:val="20"/>
        </w:rPr>
      </w:pPr>
      <w:r>
        <w:rPr>
          <w:noProof/>
          <w:sz w:val="20"/>
        </w:rPr>
        <w:t>Beschrijving van de uit te voeren taken: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Ambtenaren en tijdelijk personeel</w:t>
            </w:r>
          </w:p>
        </w:tc>
        <w:tc>
          <w:tcPr>
            <w:tcW w:w="7200" w:type="dxa"/>
          </w:tcPr>
          <w:p>
            <w:pPr>
              <w:rPr>
                <w:noProof/>
                <w:sz w:val="20"/>
              </w:rPr>
            </w:pPr>
          </w:p>
        </w:tc>
      </w:tr>
      <w:tr>
        <w:tc>
          <w:tcPr>
            <w:tcW w:w="3240" w:type="dxa"/>
          </w:tcPr>
          <w:p>
            <w:pPr>
              <w:spacing w:before="60" w:after="60"/>
              <w:rPr>
                <w:noProof/>
                <w:sz w:val="20"/>
              </w:rPr>
            </w:pPr>
            <w:r>
              <w:rPr>
                <w:noProof/>
                <w:sz w:val="20"/>
              </w:rPr>
              <w:t>Extern personeel</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Verenigbaarheid met het huidige meerjarige financiële kader </w:t>
      </w:r>
    </w:p>
    <w:p>
      <w:pPr>
        <w:pStyle w:val="ListDash1"/>
        <w:rPr>
          <w:noProof/>
        </w:rPr>
      </w:pPr>
      <w:r>
        <w:rPr>
          <w:noProof/>
        </w:rPr>
        <w:sym w:font="Wingdings" w:char="F0A8"/>
      </w:r>
      <w:r>
        <w:rPr>
          <w:noProof/>
        </w:rPr>
        <w:t xml:space="preserve"> Het voorstel/initiatief is verenigbaar met het huidige meerjarige financiële kader</w:t>
      </w:r>
    </w:p>
    <w:p>
      <w:pPr>
        <w:pStyle w:val="ListDash1"/>
        <w:rPr>
          <w:noProof/>
        </w:rPr>
      </w:pPr>
      <w:r>
        <w:rPr>
          <w:noProof/>
        </w:rPr>
        <w:sym w:font="Wingdings" w:char="F078"/>
      </w:r>
      <w:r>
        <w:rPr>
          <w:noProof/>
        </w:rPr>
        <w:t xml:space="preserve"> Het voorstel/initiatief vergt herprogrammering van de betrokken rubriek van het meerjarige financiële kader</w:t>
      </w:r>
    </w:p>
    <w:p>
      <w:pPr>
        <w:pStyle w:val="Text1"/>
        <w:pBdr>
          <w:top w:val="single" w:sz="4" w:space="1" w:color="auto"/>
          <w:left w:val="single" w:sz="4" w:space="4" w:color="auto"/>
          <w:bottom w:val="single" w:sz="4" w:space="1" w:color="auto"/>
          <w:right w:val="single" w:sz="4" w:space="4" w:color="auto"/>
        </w:pBdr>
        <w:rPr>
          <w:noProof/>
          <w:sz w:val="22"/>
        </w:rPr>
      </w:pPr>
      <w:r>
        <w:rPr>
          <w:noProof/>
          <w:sz w:val="22"/>
        </w:rPr>
        <w:t>060203 Europees Agentschap voor maritieme veiligheid</w:t>
      </w:r>
    </w:p>
    <w:p>
      <w:pPr>
        <w:pStyle w:val="ListDash1"/>
        <w:rPr>
          <w:noProof/>
        </w:rPr>
      </w:pPr>
      <w:r>
        <w:rPr>
          <w:noProof/>
        </w:rPr>
        <w:sym w:font="Wingdings" w:char="F0A8"/>
      </w:r>
      <w:r>
        <w:rPr>
          <w:noProof/>
        </w:rPr>
        <w:t xml:space="preserve"> Het voorstel/initiatief vergt toepassing van het flexibiliteitsinstrument of herziening van het meerjarige financiële kader</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Zet uiteen wat nodig is, onder vermelding van de betrokken rubrieken en begrotingsonderdelen en de desbetreffende bedragen.</w:t>
      </w:r>
    </w:p>
    <w:p>
      <w:pPr>
        <w:pStyle w:val="ManualHeading3"/>
        <w:rPr>
          <w:bCs/>
          <w:noProof/>
          <w:szCs w:val="24"/>
        </w:rPr>
      </w:pPr>
      <w:r>
        <w:rPr>
          <w:noProof/>
        </w:rPr>
        <w:t>3.2.5.</w:t>
      </w:r>
      <w:r>
        <w:rPr>
          <w:noProof/>
        </w:rPr>
        <w:tab/>
        <w:t xml:space="preserve">Bijdragen van derden </w:t>
      </w:r>
    </w:p>
    <w:p>
      <w:pPr>
        <w:pStyle w:val="ListDash1"/>
        <w:rPr>
          <w:noProof/>
        </w:rPr>
      </w:pPr>
      <w:r>
        <w:rPr>
          <w:noProof/>
        </w:rPr>
        <w:t xml:space="preserve">Het voorstel/initiatief voorziet niet in medefinanciering door derden </w:t>
      </w:r>
    </w:p>
    <w:p>
      <w:pPr>
        <w:pStyle w:val="ListDash1"/>
        <w:rPr>
          <w:noProof/>
        </w:rPr>
      </w:pPr>
      <w:r>
        <w:rPr>
          <w:noProof/>
        </w:rPr>
        <w:t>Het voorstel/initiatief voorziet in medefinanciering, zoals hieronder geraamd:</w:t>
      </w:r>
    </w:p>
    <w:p>
      <w:pPr>
        <w:jc w:val="right"/>
        <w:rPr>
          <w:noProof/>
          <w:sz w:val="20"/>
        </w:rPr>
      </w:pPr>
      <w:r>
        <w:rPr>
          <w:noProof/>
          <w:sz w:val="20"/>
        </w:rPr>
        <w:t>Kredieten in miljoenen euro's (tot op drie decimalen)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rPr>
              <w:t>Jaar</w:t>
            </w:r>
            <w:r>
              <w:rPr>
                <w:noProof/>
              </w:rPr>
              <w:br/>
            </w:r>
            <w:r>
              <w:rPr>
                <w:b/>
                <w:noProof/>
              </w:rPr>
              <w:t>N</w:t>
            </w:r>
          </w:p>
        </w:tc>
        <w:tc>
          <w:tcPr>
            <w:tcW w:w="964" w:type="dxa"/>
            <w:vAlign w:val="center"/>
          </w:tcPr>
          <w:p>
            <w:pPr>
              <w:jc w:val="center"/>
              <w:rPr>
                <w:noProof/>
                <w:sz w:val="20"/>
              </w:rPr>
            </w:pPr>
            <w:r>
              <w:rPr>
                <w:noProof/>
              </w:rPr>
              <w:t>Jaar</w:t>
            </w:r>
            <w:r>
              <w:rPr>
                <w:noProof/>
              </w:rPr>
              <w:br/>
            </w:r>
            <w:r>
              <w:rPr>
                <w:b/>
                <w:noProof/>
              </w:rPr>
              <w:t>N+1</w:t>
            </w:r>
          </w:p>
        </w:tc>
        <w:tc>
          <w:tcPr>
            <w:tcW w:w="964" w:type="dxa"/>
            <w:vAlign w:val="center"/>
          </w:tcPr>
          <w:p>
            <w:pPr>
              <w:jc w:val="center"/>
              <w:rPr>
                <w:noProof/>
                <w:sz w:val="20"/>
              </w:rPr>
            </w:pPr>
            <w:r>
              <w:rPr>
                <w:noProof/>
              </w:rPr>
              <w:t>Jaar</w:t>
            </w:r>
            <w:r>
              <w:rPr>
                <w:noProof/>
              </w:rPr>
              <w:br/>
            </w:r>
            <w:r>
              <w:rPr>
                <w:b/>
                <w:noProof/>
              </w:rPr>
              <w:t>N+2</w:t>
            </w:r>
          </w:p>
        </w:tc>
        <w:tc>
          <w:tcPr>
            <w:tcW w:w="964" w:type="dxa"/>
            <w:vAlign w:val="center"/>
          </w:tcPr>
          <w:p>
            <w:pPr>
              <w:jc w:val="center"/>
              <w:rPr>
                <w:noProof/>
                <w:sz w:val="20"/>
              </w:rPr>
            </w:pPr>
            <w:r>
              <w:rPr>
                <w:noProof/>
              </w:rPr>
              <w:t>Jaar</w:t>
            </w:r>
            <w:r>
              <w:rPr>
                <w:noProof/>
              </w:rPr>
              <w:br/>
            </w:r>
            <w:r>
              <w:rPr>
                <w:b/>
                <w:noProof/>
              </w:rPr>
              <w:t>N+3</w:t>
            </w:r>
          </w:p>
        </w:tc>
        <w:tc>
          <w:tcPr>
            <w:tcW w:w="2892" w:type="dxa"/>
            <w:gridSpan w:val="3"/>
            <w:vAlign w:val="center"/>
          </w:tcPr>
          <w:p>
            <w:pPr>
              <w:jc w:val="center"/>
              <w:rPr>
                <w:b/>
                <w:noProof/>
                <w:sz w:val="20"/>
              </w:rPr>
            </w:pPr>
            <w:r>
              <w:rPr>
                <w:noProof/>
                <w:sz w:val="20"/>
              </w:rPr>
              <w:t>Vul zoveel jaren in als nodig om de duur van de impact weer te geven (zie punt 1.6)</w:t>
            </w:r>
          </w:p>
        </w:tc>
        <w:tc>
          <w:tcPr>
            <w:tcW w:w="1158" w:type="dxa"/>
            <w:vAlign w:val="center"/>
          </w:tcPr>
          <w:p>
            <w:pPr>
              <w:spacing w:before="60" w:after="60"/>
              <w:jc w:val="center"/>
              <w:rPr>
                <w:noProof/>
                <w:sz w:val="20"/>
              </w:rPr>
            </w:pPr>
            <w:r>
              <w:rPr>
                <w:noProof/>
                <w:sz w:val="20"/>
              </w:rPr>
              <w:t>Totaal</w:t>
            </w:r>
          </w:p>
        </w:tc>
      </w:tr>
      <w:tr>
        <w:trPr>
          <w:cantSplit/>
        </w:trPr>
        <w:tc>
          <w:tcPr>
            <w:tcW w:w="2340" w:type="dxa"/>
          </w:tcPr>
          <w:p>
            <w:pPr>
              <w:rPr>
                <w:noProof/>
                <w:sz w:val="22"/>
              </w:rPr>
            </w:pPr>
            <w:r>
              <w:rPr>
                <w:noProof/>
                <w:sz w:val="20"/>
              </w:rPr>
              <w:t>Medefinancieringsbron</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TOTAAL medegefinancierde kredieten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t>3.3.</w:t>
      </w:r>
      <w:r>
        <w:rPr>
          <w:noProof/>
        </w:rPr>
        <w:tab/>
        <w:t xml:space="preserve">Geraamde gevolgen voor de ontvangsten </w:t>
      </w:r>
    </w:p>
    <w:p>
      <w:pPr>
        <w:pStyle w:val="ListDash1"/>
        <w:rPr>
          <w:noProof/>
        </w:rPr>
      </w:pPr>
      <w:r>
        <w:rPr>
          <w:noProof/>
        </w:rPr>
        <w:sym w:font="Wingdings" w:char="F078"/>
      </w:r>
      <w:r>
        <w:rPr>
          <w:noProof/>
        </w:rPr>
        <w:tab/>
      </w:r>
      <w:r>
        <w:rPr>
          <w:noProof/>
        </w:rPr>
        <w:sym w:font="Wingdings" w:char="F078"/>
      </w:r>
      <w:r>
        <w:rPr>
          <w:noProof/>
        </w:rPr>
        <w:t>Het voorstel/initiatief heeft geen financiële gevolgen voor de ontvangsten</w:t>
      </w:r>
    </w:p>
    <w:p>
      <w:pPr>
        <w:pStyle w:val="ListDash1"/>
        <w:rPr>
          <w:noProof/>
        </w:rPr>
      </w:pPr>
      <w:r>
        <w:rPr>
          <w:noProof/>
        </w:rPr>
        <w:sym w:font="Wingdings" w:char="F0A8"/>
      </w:r>
      <w:r>
        <w:rPr>
          <w:noProof/>
        </w:rPr>
        <w:tab/>
      </w:r>
      <w:r>
        <w:rPr>
          <w:noProof/>
        </w:rPr>
        <w:sym w:font="Wingdings" w:char="F0A8"/>
      </w:r>
      <w:r>
        <w:rPr>
          <w:noProof/>
        </w:rPr>
        <w:t>Het voorstel/initiatief heeft de hieronder beschreven financiële gevolgen:</w:t>
      </w:r>
    </w:p>
    <w:p>
      <w:pPr>
        <w:pStyle w:val="ListNumberLevel3"/>
        <w:rPr>
          <w:noProof/>
        </w:rPr>
      </w:pPr>
      <w:r>
        <w:rPr>
          <w:noProof/>
        </w:rPr>
        <w:sym w:font="Wingdings" w:char="F0A8"/>
      </w:r>
      <w:r>
        <w:rPr>
          <w:noProof/>
        </w:rPr>
        <w:tab/>
      </w:r>
      <w:r>
        <w:rPr>
          <w:noProof/>
        </w:rPr>
        <w:sym w:font="Wingdings" w:char="F0A8"/>
      </w:r>
      <w:r>
        <w:rPr>
          <w:noProof/>
        </w:rPr>
        <w:t xml:space="preserve">voor de eigen middelen </w:t>
      </w:r>
    </w:p>
    <w:p>
      <w:pPr>
        <w:pStyle w:val="ListNumberLevel3"/>
        <w:rPr>
          <w:noProof/>
        </w:rPr>
      </w:pPr>
      <w:r>
        <w:rPr>
          <w:noProof/>
        </w:rPr>
        <w:sym w:font="Wingdings" w:char="F0A8"/>
      </w:r>
      <w:r>
        <w:rPr>
          <w:noProof/>
        </w:rPr>
        <w:tab/>
      </w:r>
      <w:r>
        <w:rPr>
          <w:noProof/>
        </w:rPr>
        <w:sym w:font="Wingdings" w:char="F0A8"/>
      </w:r>
      <w:r>
        <w:rPr>
          <w:noProof/>
        </w:rPr>
        <w:t xml:space="preserve">voor de diverse ontvangsten </w:t>
      </w:r>
    </w:p>
    <w:p>
      <w:pPr>
        <w:jc w:val="right"/>
        <w:rPr>
          <w:i/>
          <w:noProof/>
          <w:sz w:val="20"/>
        </w:rPr>
      </w:pPr>
      <w:r>
        <w:rPr>
          <w:noProof/>
        </w:rPr>
        <w:t>in miljoenen euro's (tot op drie decimalen)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Begrotingsonderdeel voor ontvangsten:</w:t>
            </w:r>
          </w:p>
        </w:tc>
        <w:tc>
          <w:tcPr>
            <w:tcW w:w="1276" w:type="dxa"/>
            <w:vMerge w:val="restart"/>
            <w:vAlign w:val="center"/>
          </w:tcPr>
          <w:p>
            <w:pPr>
              <w:jc w:val="center"/>
              <w:rPr>
                <w:noProof/>
                <w:sz w:val="18"/>
              </w:rPr>
            </w:pPr>
            <w:r>
              <w:rPr>
                <w:noProof/>
                <w:sz w:val="18"/>
              </w:rPr>
              <w:t>Voor het lopende begrotingsjaar beschikbare kredieten</w:t>
            </w:r>
          </w:p>
        </w:tc>
        <w:tc>
          <w:tcPr>
            <w:tcW w:w="7200" w:type="dxa"/>
            <w:gridSpan w:val="7"/>
            <w:vAlign w:val="center"/>
          </w:tcPr>
          <w:p>
            <w:pPr>
              <w:jc w:val="center"/>
              <w:rPr>
                <w:noProof/>
                <w:sz w:val="18"/>
              </w:rPr>
            </w:pPr>
            <w:r>
              <w:rPr>
                <w:noProof/>
                <w:sz w:val="18"/>
              </w:rPr>
              <w:t>Gevolgen van het voorstel/initiatief</w:t>
            </w:r>
            <w:r>
              <w:rPr>
                <w:rStyle w:val="FootnoteReference"/>
                <w:noProof/>
                <w:sz w:val="18"/>
              </w:rPr>
              <w:footnoteReference w:id="11"/>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rPr>
              <w:t>Jaar</w:t>
            </w:r>
            <w:r>
              <w:rPr>
                <w:noProof/>
              </w:rPr>
              <w:br/>
            </w:r>
            <w:r>
              <w:rPr>
                <w:b/>
                <w:noProof/>
              </w:rPr>
              <w:t>N</w:t>
            </w:r>
          </w:p>
        </w:tc>
        <w:tc>
          <w:tcPr>
            <w:tcW w:w="900" w:type="dxa"/>
            <w:vAlign w:val="center"/>
          </w:tcPr>
          <w:p>
            <w:pPr>
              <w:jc w:val="center"/>
              <w:rPr>
                <w:noProof/>
                <w:sz w:val="18"/>
              </w:rPr>
            </w:pPr>
            <w:r>
              <w:rPr>
                <w:noProof/>
              </w:rPr>
              <w:t>Jaar</w:t>
            </w:r>
            <w:r>
              <w:rPr>
                <w:noProof/>
              </w:rPr>
              <w:br/>
            </w:r>
            <w:r>
              <w:rPr>
                <w:b/>
                <w:noProof/>
              </w:rPr>
              <w:t>N+1</w:t>
            </w:r>
          </w:p>
        </w:tc>
        <w:tc>
          <w:tcPr>
            <w:tcW w:w="900" w:type="dxa"/>
            <w:vAlign w:val="center"/>
          </w:tcPr>
          <w:p>
            <w:pPr>
              <w:jc w:val="center"/>
              <w:rPr>
                <w:noProof/>
                <w:sz w:val="18"/>
              </w:rPr>
            </w:pPr>
            <w:r>
              <w:rPr>
                <w:noProof/>
              </w:rPr>
              <w:t>Jaar</w:t>
            </w:r>
            <w:r>
              <w:rPr>
                <w:noProof/>
              </w:rPr>
              <w:br/>
            </w:r>
            <w:r>
              <w:rPr>
                <w:b/>
                <w:noProof/>
              </w:rPr>
              <w:t>N+2</w:t>
            </w:r>
          </w:p>
        </w:tc>
        <w:tc>
          <w:tcPr>
            <w:tcW w:w="1080" w:type="dxa"/>
            <w:vAlign w:val="center"/>
          </w:tcPr>
          <w:p>
            <w:pPr>
              <w:jc w:val="center"/>
              <w:rPr>
                <w:noProof/>
                <w:sz w:val="18"/>
              </w:rPr>
            </w:pPr>
            <w:r>
              <w:rPr>
                <w:noProof/>
              </w:rPr>
              <w:t>Jaar</w:t>
            </w:r>
            <w:r>
              <w:rPr>
                <w:noProof/>
              </w:rPr>
              <w:br/>
            </w:r>
            <w:r>
              <w:rPr>
                <w:b/>
                <w:noProof/>
              </w:rPr>
              <w:t>N+3</w:t>
            </w:r>
          </w:p>
        </w:tc>
        <w:tc>
          <w:tcPr>
            <w:tcW w:w="3240" w:type="dxa"/>
            <w:gridSpan w:val="3"/>
            <w:vAlign w:val="center"/>
          </w:tcPr>
          <w:p>
            <w:pPr>
              <w:jc w:val="center"/>
              <w:rPr>
                <w:b/>
                <w:noProof/>
                <w:sz w:val="18"/>
              </w:rPr>
            </w:pPr>
            <w:r>
              <w:rPr>
                <w:noProof/>
                <w:sz w:val="18"/>
              </w:rPr>
              <w:t>Vul zoveel jaren in als nodig om de duur van de impact weer te geven (zie punt 1.6)</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Voor de diverse ontvangsten die worden "toegewezen", vermeld het (de) betrokken begrotingsonderde(e)l(en) voor uitgaven.</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Vermeld de wijze van berekening van de gevolgen voor de ontvangsten.</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Verordening (EU) nr. 100/2013 tot wijziging van Verordening (EG) nr. 1406/2002 tot oprichting van een Europees Agentschap voor maritieme veiligheid (overweging 30).</w:t>
      </w:r>
    </w:p>
  </w:footnote>
  <w:footnote w:id="2">
    <w:p>
      <w:pPr>
        <w:pStyle w:val="FootnoteText"/>
        <w:rPr>
          <w:lang w:val="en-GB"/>
        </w:rPr>
      </w:pPr>
      <w:r>
        <w:rPr>
          <w:rStyle w:val="FootnoteReference"/>
        </w:rPr>
        <w:footnoteRef/>
      </w:r>
      <w:r>
        <w:rPr>
          <w:lang w:val="en-GB"/>
        </w:rPr>
        <w:tab/>
        <w:t xml:space="preserve">Study on the feasibility of improved cooperation between bodies carrying out European Coast Guard functions (94 blz.), </w:t>
      </w:r>
      <w:hyperlink r:id="rId1">
        <w:r>
          <w:rPr>
            <w:rStyle w:val="Hyperlink"/>
            <w:lang w:val="en-GB"/>
          </w:rPr>
          <w:t>http://ec.europa.eu/transport/modes/maritime/studies/doc/2014-06-icf-coastguard.pdf</w:t>
        </w:r>
      </w:hyperlink>
    </w:p>
  </w:footnote>
  <w:footnote w:id="3">
    <w:p>
      <w:pPr>
        <w:pStyle w:val="FootnoteText"/>
        <w:rPr>
          <w:szCs w:val="24"/>
        </w:rPr>
      </w:pPr>
      <w:r>
        <w:rPr>
          <w:rStyle w:val="FootnoteReference"/>
        </w:rPr>
        <w:footnoteRef/>
      </w:r>
      <w:r>
        <w:tab/>
        <w:t xml:space="preserve">ABM: </w:t>
      </w:r>
      <w:r>
        <w:rPr>
          <w:i/>
        </w:rPr>
        <w:t>activity based management</w:t>
      </w:r>
      <w:r>
        <w:t xml:space="preserve"> (activiteitsgestuurd management) – ABB: </w:t>
      </w:r>
      <w:r>
        <w:rPr>
          <w:i/>
        </w:rPr>
        <w:t>activity-based budgeting</w:t>
      </w:r>
      <w:r>
        <w:t xml:space="preserve"> (activiteitsgestuurde begroting).</w:t>
      </w:r>
    </w:p>
  </w:footnote>
  <w:footnote w:id="4">
    <w:p>
      <w:pPr>
        <w:pStyle w:val="FootnoteText"/>
        <w:rPr>
          <w:szCs w:val="24"/>
        </w:rPr>
      </w:pPr>
      <w:r>
        <w:rPr>
          <w:rStyle w:val="FootnoteReference"/>
        </w:rPr>
        <w:footnoteRef/>
      </w:r>
      <w:r>
        <w:tab/>
        <w:t>In de zin van artikel 54, lid 2, onder a) of b), van het Financieel Reglement.</w:t>
      </w:r>
    </w:p>
  </w:footnote>
  <w:footnote w:id="5">
    <w:p>
      <w:pPr>
        <w:pStyle w:val="FootnoteText"/>
        <w:rPr>
          <w:szCs w:val="24"/>
        </w:rPr>
      </w:pPr>
      <w:r>
        <w:rPr>
          <w:rStyle w:val="FootnoteReference"/>
        </w:rPr>
        <w:footnoteRef/>
      </w:r>
      <w:r>
        <w:tab/>
        <w:t xml:space="preserve">Nadere gegevens over de beheersvormen en verwijzingen naar het Financieel Reglement zijn beschikbaar op BudgWeb: </w:t>
      </w:r>
      <w:hyperlink r:id="rId2">
        <w:r>
          <w:rPr>
            <w:rStyle w:val="Hyperlink"/>
            <w:sz w:val="18"/>
          </w:rPr>
          <w:t>http://www.cc.cec/budg/man/budgmanag/budgmanag_en.html</w:t>
        </w:r>
      </w:hyperlink>
    </w:p>
  </w:footnote>
  <w:footnote w:id="6">
    <w:p>
      <w:pPr>
        <w:pStyle w:val="FootnoteText"/>
        <w:rPr>
          <w:szCs w:val="24"/>
        </w:rPr>
      </w:pPr>
      <w:r>
        <w:rPr>
          <w:rStyle w:val="FootnoteReference"/>
        </w:rPr>
        <w:footnoteRef/>
      </w:r>
      <w:r>
        <w:tab/>
        <w:t>GK = gesplitste kredieten / NGK = niet-gesplitste kredieten.</w:t>
      </w:r>
    </w:p>
  </w:footnote>
  <w:footnote w:id="7">
    <w:p>
      <w:pPr>
        <w:pStyle w:val="FootnoteText"/>
        <w:rPr>
          <w:szCs w:val="24"/>
        </w:rPr>
      </w:pPr>
      <w:r>
        <w:rPr>
          <w:rStyle w:val="FootnoteReference"/>
        </w:rPr>
        <w:footnoteRef/>
      </w:r>
      <w:r>
        <w:tab/>
        <w:t xml:space="preserve">EVA: Europese Vrijhandelsassociatie. </w:t>
      </w:r>
    </w:p>
  </w:footnote>
  <w:footnote w:id="8">
    <w:p>
      <w:pPr>
        <w:pStyle w:val="FootnoteText"/>
        <w:rPr>
          <w:szCs w:val="24"/>
        </w:rPr>
      </w:pPr>
      <w:r>
        <w:rPr>
          <w:rStyle w:val="FootnoteReference"/>
        </w:rPr>
        <w:footnoteRef/>
      </w:r>
      <w:r>
        <w:tab/>
        <w:t>Kandidaat-lidstaten en, in voorkomend geval, potentiële kandidaat-lidstaten van de Westelijke Balkan.</w:t>
      </w:r>
    </w:p>
  </w:footnote>
  <w:footnote w:id="9">
    <w:p>
      <w:pPr>
        <w:pStyle w:val="FootnoteText"/>
        <w:rPr>
          <w:szCs w:val="24"/>
        </w:rPr>
      </w:pPr>
      <w:r>
        <w:rPr>
          <w:rStyle w:val="FootnoteReference"/>
        </w:rPr>
        <w:footnoteRef/>
      </w:r>
      <w:r>
        <w:tab/>
        <w:t xml:space="preserve">AC= Agent Contractuel (arbeidscontractant); AL= Agent Local (plaatselijk functionaris); END= Expert National Détaché (gedetacheerd nationaal deskundige); INT= Intérimaire (uitzendkracht); JED= Jeune Expert en Délégation (jonge deskundige in delegaties). </w:t>
      </w:r>
    </w:p>
  </w:footnote>
  <w:footnote w:id="10">
    <w:p>
      <w:pPr>
        <w:pStyle w:val="FootnoteText"/>
        <w:rPr>
          <w:szCs w:val="24"/>
        </w:rPr>
      </w:pPr>
      <w:r>
        <w:rPr>
          <w:rStyle w:val="FootnoteReference"/>
        </w:rPr>
        <w:footnoteRef/>
      </w:r>
      <w:r>
        <w:tab/>
        <w:t>Subplafond voor extern personeel uit beleidskredieten (vroegere "BA"-onderdelen).</w:t>
      </w:r>
    </w:p>
  </w:footnote>
  <w:footnote w:id="11">
    <w:p>
      <w:pPr>
        <w:pStyle w:val="FootnoteText"/>
        <w:rPr>
          <w:szCs w:val="24"/>
        </w:rPr>
      </w:pPr>
      <w:r>
        <w:rPr>
          <w:rStyle w:val="FootnoteReference"/>
        </w:rPr>
        <w:footnoteRef/>
      </w:r>
      <w:r>
        <w:tab/>
        <w:t>Voor traditionele eigen middelen (douanerechten en suikerheffingen) moeten nettobedragen worden vermeld, d.w.z. na aftrek van 25 % aan inningskosten.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83CC8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5A1B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E8C6837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D92210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B5AA8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10"/>
    <w:lvlOverride w:ilvl="0">
      <w:startOverride w:val="1"/>
    </w:lvlOverride>
  </w:num>
  <w:num w:numId="10">
    <w:abstractNumId w:val="2"/>
  </w:num>
  <w:num w:numId="11">
    <w:abstractNumId w:val="1"/>
  </w:num>
  <w:num w:numId="12">
    <w:abstractNumId w:val="0"/>
  </w:num>
  <w:num w:numId="13">
    <w:abstractNumId w:val="18"/>
  </w:num>
  <w:num w:numId="14">
    <w:abstractNumId w:val="10"/>
  </w:num>
  <w:num w:numId="15">
    <w:abstractNumId w:val="21"/>
  </w:num>
  <w:num w:numId="16">
    <w:abstractNumId w:val="9"/>
  </w:num>
  <w:num w:numId="17">
    <w:abstractNumId w:val="11"/>
  </w:num>
  <w:num w:numId="18">
    <w:abstractNumId w:val="7"/>
  </w:num>
  <w:num w:numId="19">
    <w:abstractNumId w:val="20"/>
  </w:num>
  <w:num w:numId="20">
    <w:abstractNumId w:val="6"/>
  </w:num>
  <w:num w:numId="21">
    <w:abstractNumId w:val="12"/>
  </w:num>
  <w:num w:numId="22">
    <w:abstractNumId w:val="16"/>
  </w:num>
  <w:num w:numId="23">
    <w:abstractNumId w:val="17"/>
  </w:num>
  <w:num w:numId="24">
    <w:abstractNumId w:val="8"/>
  </w:num>
  <w:num w:numId="25">
    <w:abstractNumId w:val="15"/>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5 16:29: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98B1F4F985E4AC8B18B9E6DA1746615"/>
    <w:docVar w:name="LW_CROSSREFERENCE" w:val="&lt;UNUSED&gt;"/>
    <w:docVar w:name="LW_DocType" w:val="COM"/>
    <w:docVar w:name="LW_EMISSION" w:val="15.12.2015"/>
    <w:docVar w:name="LW_EMISSION_ISODATE" w:val="2015-12-15"/>
    <w:docVar w:name="LW_EMISSION_LOCATION" w:val="STR"/>
    <w:docVar w:name="LW_EMISSION_PREFIX" w:val="Straatsburg, "/>
    <w:docVar w:name="LW_EMISSION_SUFFIX" w:val=" "/>
    <w:docVar w:name="LW_ID_DOCMODEL" w:val="SJ-023"/>
    <w:docVar w:name="LW_ID_DOCSIGNATURE" w:val="SJ-023"/>
    <w:docVar w:name="LW_ID_DOCSTRUCTURE" w:val="COM/PL/ORG"/>
    <w:docVar w:name="LW_ID_DOCTYPE" w:val="SJ-023"/>
    <w:docVar w:name="LW_ID_STATUT" w:val="SJ-023"/>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313"/>
    <w:docVar w:name="LW_REF.II.NEW.CP_YEAR" w:val="2015"/>
    <w:docVar w:name="LW_REF.INST.NEW" w:val="COM"/>
    <w:docVar w:name="LW_REF.INST.NEW_ADOPTED" w:val="final"/>
    <w:docVar w:name="LW_REF.INST.NEW_TEXT" w:val="(2015) 667"/>
    <w:docVar w:name="LW_REF.INTERNE" w:val="&lt;UNUSED&gt;"/>
    <w:docVar w:name="LW_SOUS.TITRE.OBJ.CP" w:val="&lt;UNUSED&gt;"/>
    <w:docVar w:name="LW_STATUT.CP" w:val="Voorstel voor een"/>
    <w:docVar w:name="LW_SUPERTITRE" w:val="&lt;UNUSED&gt;"/>
    <w:docVar w:name="LW_TITRE.OBJ.CP" w:val="tot wijziging van Verordening (EG) nr. 1406/2002 tot oprichting van een Europees Agentschap voor maritieme veiligheid"/>
    <w:docVar w:name="LW_TYPE.DOC.CP" w:val="VERORDENING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Italics">
    <w:name w:val="Italics"/>
    <w:basedOn w:val="Text1"/>
    <w:pPr>
      <w:pBdr>
        <w:top w:val="single" w:sz="4" w:space="1" w:color="auto"/>
        <w:left w:val="single" w:sz="4" w:space="4" w:color="auto"/>
        <w:bottom w:val="single" w:sz="4" w:space="1" w:color="auto"/>
        <w:right w:val="single" w:sz="4" w:space="4" w:color="auto"/>
      </w:pBdr>
    </w:pPr>
    <w:rPr>
      <w: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Italics">
    <w:name w:val="Italics"/>
    <w:basedOn w:val="Text1"/>
    <w:pPr>
      <w:pBdr>
        <w:top w:val="single" w:sz="4" w:space="1" w:color="auto"/>
        <w:left w:val="single" w:sz="4" w:space="4" w:color="auto"/>
        <w:bottom w:val="single" w:sz="4" w:space="1" w:color="auto"/>
        <w:right w:val="single" w:sz="4" w:space="4" w:color="auto"/>
      </w:pBdr>
    </w:pPr>
    <w:rPr>
      <w: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4166">
      <w:bodyDiv w:val="1"/>
      <w:marLeft w:val="0"/>
      <w:marRight w:val="0"/>
      <w:marTop w:val="0"/>
      <w:marBottom w:val="0"/>
      <w:divBdr>
        <w:top w:val="none" w:sz="0" w:space="0" w:color="auto"/>
        <w:left w:val="none" w:sz="0" w:space="0" w:color="auto"/>
        <w:bottom w:val="none" w:sz="0" w:space="0" w:color="auto"/>
        <w:right w:val="none" w:sz="0" w:space="0" w:color="auto"/>
      </w:divBdr>
    </w:div>
    <w:div w:id="317807775">
      <w:bodyDiv w:val="1"/>
      <w:marLeft w:val="0"/>
      <w:marRight w:val="0"/>
      <w:marTop w:val="0"/>
      <w:marBottom w:val="0"/>
      <w:divBdr>
        <w:top w:val="none" w:sz="0" w:space="0" w:color="auto"/>
        <w:left w:val="none" w:sz="0" w:space="0" w:color="auto"/>
        <w:bottom w:val="none" w:sz="0" w:space="0" w:color="auto"/>
        <w:right w:val="none" w:sz="0" w:space="0" w:color="auto"/>
      </w:divBdr>
    </w:div>
    <w:div w:id="436489572">
      <w:bodyDiv w:val="1"/>
      <w:marLeft w:val="0"/>
      <w:marRight w:val="0"/>
      <w:marTop w:val="0"/>
      <w:marBottom w:val="0"/>
      <w:divBdr>
        <w:top w:val="none" w:sz="0" w:space="0" w:color="auto"/>
        <w:left w:val="none" w:sz="0" w:space="0" w:color="auto"/>
        <w:bottom w:val="none" w:sz="0" w:space="0" w:color="auto"/>
        <w:right w:val="none" w:sz="0" w:space="0" w:color="auto"/>
      </w:divBdr>
    </w:div>
    <w:div w:id="1009016516">
      <w:bodyDiv w:val="1"/>
      <w:marLeft w:val="0"/>
      <w:marRight w:val="0"/>
      <w:marTop w:val="0"/>
      <w:marBottom w:val="0"/>
      <w:divBdr>
        <w:top w:val="none" w:sz="0" w:space="0" w:color="auto"/>
        <w:left w:val="none" w:sz="0" w:space="0" w:color="auto"/>
        <w:bottom w:val="none" w:sz="0" w:space="0" w:color="auto"/>
        <w:right w:val="none" w:sz="0" w:space="0" w:color="auto"/>
      </w:divBdr>
    </w:div>
    <w:div w:id="1546063763">
      <w:bodyDiv w:val="1"/>
      <w:marLeft w:val="0"/>
      <w:marRight w:val="0"/>
      <w:marTop w:val="0"/>
      <w:marBottom w:val="0"/>
      <w:divBdr>
        <w:top w:val="none" w:sz="0" w:space="0" w:color="auto"/>
        <w:left w:val="none" w:sz="0" w:space="0" w:color="auto"/>
        <w:bottom w:val="none" w:sz="0" w:space="0" w:color="auto"/>
        <w:right w:val="none" w:sz="0" w:space="0" w:color="auto"/>
      </w:divBdr>
    </w:div>
    <w:div w:id="16805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en.html" TargetMode="External"/><Relationship Id="rId1" Type="http://schemas.openxmlformats.org/officeDocument/2006/relationships/hyperlink" Target="http://ec.europa.eu/transport/modes/maritime/studies/doc/2014-06-icf-coastguar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CCEE-A8AC-4394-B844-49CF9B4F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33</Pages>
  <Words>7964</Words>
  <Characters>50095</Characters>
  <Application>Microsoft Office Word</Application>
  <DocSecurity>0</DocSecurity>
  <Lines>1727</Lines>
  <Paragraphs>921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2015-12-09T12:32:00Z</cp:lastPrinted>
  <dcterms:created xsi:type="dcterms:W3CDTF">2016-01-14T16:22:00Z</dcterms:created>
  <dcterms:modified xsi:type="dcterms:W3CDTF">2016-01-15T15:29:00Z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