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218F1FE17C94F87BBD4A44173C7CD8C" style="width:450.75pt;height:384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Cs w:val="24"/>
        </w:rPr>
      </w:pPr>
      <w:bookmarkStart w:id="0" w:name="_GoBack"/>
      <w:bookmarkEnd w:id="0"/>
      <w:r>
        <w:rPr>
          <w:noProof/>
        </w:rPr>
        <w:lastRenderedPageBreak/>
        <w:t>PRIEDAS</w:t>
      </w:r>
    </w:p>
    <w:p>
      <w:pPr>
        <w:jc w:val="center"/>
        <w:rPr>
          <w:b/>
          <w:noProof/>
        </w:rPr>
      </w:pPr>
      <w:r>
        <w:rPr>
          <w:b/>
          <w:noProof/>
        </w:rPr>
        <w:t>IV–VI PRIEDAI</w:t>
      </w:r>
    </w:p>
    <w:p>
      <w:pPr>
        <w:spacing w:before="0" w:after="240"/>
        <w:jc w:val="center"/>
        <w:rPr>
          <w:rFonts w:eastAsia="Times New Roman"/>
          <w:b/>
          <w:noProof/>
          <w:szCs w:val="24"/>
          <w:u w:val="single"/>
        </w:rPr>
      </w:pPr>
      <w:r>
        <w:rPr>
          <w:b/>
          <w:noProof/>
          <w:u w:val="single"/>
        </w:rPr>
        <w:t>IV PRIEDAS</w:t>
      </w:r>
    </w:p>
    <w:p>
      <w:pPr>
        <w:spacing w:before="0" w:after="240"/>
        <w:jc w:val="center"/>
        <w:rPr>
          <w:rFonts w:eastAsia="Times New Roman"/>
          <w:b/>
          <w:noProof/>
          <w:szCs w:val="24"/>
          <w:u w:val="single"/>
        </w:rPr>
      </w:pPr>
      <w:r>
        <w:rPr>
          <w:b/>
          <w:noProof/>
          <w:u w:val="single"/>
        </w:rPr>
        <w:t>ŽEMĖS ŪKIO APSAUGOS PRIEMONĖS</w:t>
      </w:r>
    </w:p>
    <w:p>
      <w:pPr>
        <w:autoSpaceDE w:val="0"/>
        <w:autoSpaceDN w:val="0"/>
        <w:adjustRightInd w:val="0"/>
        <w:spacing w:before="0" w:after="360"/>
        <w:rPr>
          <w:rFonts w:eastAsia="Times New Roman"/>
          <w:noProof/>
          <w:szCs w:val="24"/>
        </w:rPr>
      </w:pPr>
      <w:r>
        <w:rPr>
          <w:noProof/>
        </w:rPr>
        <w:t>35 straipsnyje nurodyti žemės ūkio produktai ir atitinkami referenciniai kiekiai išvardyti toliau pateikiamoje lentelėje.</w:t>
      </w:r>
    </w:p>
    <w:tbl>
      <w:tblPr>
        <w:tblW w:w="15078" w:type="dxa"/>
        <w:tblInd w:w="93" w:type="dxa"/>
        <w:tblLook w:val="04A0" w:firstRow="1" w:lastRow="0" w:firstColumn="1" w:lastColumn="0" w:noHBand="0" w:noVBand="1"/>
      </w:tblPr>
      <w:tblGrid>
        <w:gridCol w:w="724"/>
        <w:gridCol w:w="1430"/>
        <w:gridCol w:w="1077"/>
        <w:gridCol w:w="1077"/>
        <w:gridCol w:w="1077"/>
        <w:gridCol w:w="1077"/>
        <w:gridCol w:w="1077"/>
        <w:gridCol w:w="1077"/>
        <w:gridCol w:w="1077"/>
        <w:gridCol w:w="1077"/>
        <w:gridCol w:w="1077"/>
        <w:gridCol w:w="1077"/>
        <w:gridCol w:w="1077"/>
        <w:gridCol w:w="1077"/>
      </w:tblGrid>
      <w:tr>
        <w:trPr>
          <w:trHeight w:val="300"/>
        </w:trPr>
        <w:tc>
          <w:tcPr>
            <w:tcW w:w="1507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center"/>
              <w:rPr>
                <w:rFonts w:eastAsia="Times New Roman"/>
                <w:b/>
                <w:bCs/>
                <w:noProof/>
                <w:color w:val="000000"/>
                <w:szCs w:val="24"/>
              </w:rPr>
            </w:pPr>
            <w:r>
              <w:rPr>
                <w:b/>
                <w:noProof/>
                <w:color w:val="000000"/>
              </w:rPr>
              <w:t>Referenciniai kiekiai (metrinėmis tonomis)</w:t>
            </w:r>
            <w:r>
              <w:rPr>
                <w:rStyle w:val="FootnoteReference"/>
                <w:noProof/>
              </w:rPr>
              <w:footnoteReference w:id="1"/>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pPr>
              <w:autoSpaceDE w:val="0"/>
              <w:autoSpaceDN w:val="0"/>
              <w:adjustRightInd w:val="0"/>
              <w:spacing w:before="0" w:after="0"/>
              <w:jc w:val="center"/>
              <w:rPr>
                <w:rFonts w:eastAsia="Times New Roman"/>
                <w:b/>
                <w:bCs/>
                <w:noProof/>
                <w:color w:val="000000"/>
                <w:szCs w:val="24"/>
              </w:rPr>
            </w:pPr>
            <w:r>
              <w:rPr>
                <w:b/>
                <w:noProof/>
              </w:rPr>
              <w:t>Muitų tarifų eilutė</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 xml:space="preserve">1 metai </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2 metai</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3 metai</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4 metai</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5 metai</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6 metai</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7 metai</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8 metai</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9 metai</w:t>
            </w:r>
          </w:p>
        </w:tc>
        <w:tc>
          <w:tcPr>
            <w:tcW w:w="1077" w:type="dxa"/>
            <w:tcBorders>
              <w:top w:val="single" w:sz="4" w:space="0" w:color="auto"/>
              <w:left w:val="single" w:sz="4" w:space="0" w:color="auto"/>
              <w:bottom w:val="single" w:sz="4" w:space="0" w:color="auto"/>
              <w:right w:val="single" w:sz="4" w:space="0" w:color="auto"/>
            </w:tcBorders>
            <w:shd w:val="clear" w:color="auto" w:fill="D9D9D9"/>
            <w:vAlign w:val="bottom"/>
          </w:tcPr>
          <w:p>
            <w:pPr>
              <w:spacing w:before="0" w:after="0"/>
              <w:jc w:val="center"/>
              <w:rPr>
                <w:rFonts w:eastAsia="Times New Roman"/>
                <w:b/>
                <w:bCs/>
                <w:noProof/>
                <w:color w:val="000000"/>
                <w:szCs w:val="24"/>
              </w:rPr>
            </w:pPr>
            <w:r>
              <w:rPr>
                <w:b/>
                <w:noProof/>
                <w:color w:val="000000"/>
              </w:rPr>
              <w:t>10 metai</w:t>
            </w:r>
          </w:p>
        </w:tc>
        <w:tc>
          <w:tcPr>
            <w:tcW w:w="1077" w:type="dxa"/>
            <w:tcBorders>
              <w:top w:val="single" w:sz="4" w:space="0" w:color="auto"/>
              <w:left w:val="single" w:sz="4" w:space="0" w:color="auto"/>
              <w:bottom w:val="single" w:sz="4" w:space="0" w:color="auto"/>
              <w:right w:val="single" w:sz="4" w:space="0" w:color="auto"/>
            </w:tcBorders>
            <w:shd w:val="clear" w:color="auto" w:fill="D9D9D9"/>
            <w:vAlign w:val="bottom"/>
          </w:tcPr>
          <w:p>
            <w:pPr>
              <w:spacing w:before="0" w:after="0"/>
              <w:jc w:val="center"/>
              <w:rPr>
                <w:rFonts w:eastAsia="Times New Roman"/>
                <w:b/>
                <w:bCs/>
                <w:noProof/>
                <w:color w:val="000000"/>
                <w:szCs w:val="24"/>
              </w:rPr>
            </w:pPr>
            <w:r>
              <w:rPr>
                <w:b/>
                <w:noProof/>
                <w:color w:val="000000"/>
              </w:rPr>
              <w:t>11 metai</w:t>
            </w:r>
          </w:p>
        </w:tc>
        <w:tc>
          <w:tcPr>
            <w:tcW w:w="1077" w:type="dxa"/>
            <w:tcBorders>
              <w:top w:val="single" w:sz="4" w:space="0" w:color="auto"/>
              <w:left w:val="single" w:sz="4" w:space="0" w:color="auto"/>
              <w:bottom w:val="single" w:sz="4" w:space="0" w:color="auto"/>
              <w:right w:val="single" w:sz="4" w:space="0" w:color="auto"/>
            </w:tcBorders>
            <w:shd w:val="clear" w:color="auto" w:fill="D9D9D9"/>
            <w:vAlign w:val="bottom"/>
          </w:tcPr>
          <w:p>
            <w:pPr>
              <w:spacing w:before="0" w:after="0"/>
              <w:jc w:val="center"/>
              <w:rPr>
                <w:rFonts w:eastAsia="Times New Roman"/>
                <w:b/>
                <w:bCs/>
                <w:noProof/>
                <w:color w:val="000000"/>
                <w:szCs w:val="24"/>
              </w:rPr>
            </w:pPr>
            <w:r>
              <w:rPr>
                <w:b/>
                <w:noProof/>
                <w:color w:val="000000"/>
              </w:rPr>
              <w:t>12 metai</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left"/>
              <w:rPr>
                <w:rFonts w:eastAsia="Times New Roman"/>
                <w:noProof/>
                <w:color w:val="000000"/>
                <w:szCs w:val="24"/>
              </w:rPr>
            </w:pPr>
            <w:r>
              <w:rPr>
                <w:i/>
                <w:noProof/>
                <w:color w:val="000000"/>
                <w:u w:val="single"/>
              </w:rPr>
              <w:t>Valgomieji subproduktai</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02061090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2</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02062100*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700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770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840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910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980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1050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1120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1190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1260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1330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1400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1470</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3</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02062900*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14300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15400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16500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18700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tabs>
                <w:tab w:val="left" w:pos="845"/>
              </w:tabs>
              <w:spacing w:before="0" w:after="0"/>
              <w:jc w:val="center"/>
              <w:rPr>
                <w:rFonts w:eastAsia="Times New Roman"/>
                <w:noProof/>
                <w:color w:val="000000"/>
                <w:szCs w:val="24"/>
              </w:rPr>
            </w:pPr>
            <w:r>
              <w:rPr>
                <w:noProof/>
                <w:color w:val="000000"/>
              </w:rPr>
              <w:t>19800</w:t>
            </w:r>
          </w:p>
        </w:tc>
        <w:tc>
          <w:tcPr>
            <w:tcW w:w="1077" w:type="dxa"/>
            <w:tcBorders>
              <w:top w:val="single" w:sz="4" w:space="0" w:color="auto"/>
              <w:left w:val="single" w:sz="4" w:space="0" w:color="auto"/>
              <w:bottom w:val="single" w:sz="4" w:space="0" w:color="auto"/>
              <w:right w:val="single" w:sz="4" w:space="0" w:color="auto"/>
            </w:tcBorders>
            <w:vAlign w:val="bottom"/>
          </w:tcPr>
          <w:p>
            <w:pPr>
              <w:tabs>
                <w:tab w:val="left" w:pos="845"/>
              </w:tabs>
              <w:spacing w:before="0" w:after="0"/>
              <w:jc w:val="center"/>
              <w:rPr>
                <w:rFonts w:eastAsia="Times New Roman"/>
                <w:noProof/>
                <w:color w:val="000000"/>
                <w:szCs w:val="24"/>
              </w:rPr>
            </w:pPr>
            <w:r>
              <w:rPr>
                <w:noProof/>
                <w:color w:val="000000"/>
              </w:rPr>
              <w:t>20900</w:t>
            </w:r>
          </w:p>
        </w:tc>
        <w:tc>
          <w:tcPr>
            <w:tcW w:w="1077" w:type="dxa"/>
            <w:tcBorders>
              <w:top w:val="single" w:sz="4" w:space="0" w:color="auto"/>
              <w:left w:val="single" w:sz="4" w:space="0" w:color="auto"/>
              <w:bottom w:val="single" w:sz="4" w:space="0" w:color="auto"/>
              <w:right w:val="single" w:sz="4" w:space="0" w:color="auto"/>
            </w:tcBorders>
            <w:vAlign w:val="bottom"/>
          </w:tcPr>
          <w:p>
            <w:pPr>
              <w:tabs>
                <w:tab w:val="left" w:pos="845"/>
              </w:tabs>
              <w:spacing w:before="0" w:after="0"/>
              <w:jc w:val="center"/>
              <w:rPr>
                <w:rFonts w:eastAsia="Times New Roman"/>
                <w:noProof/>
                <w:color w:val="000000"/>
                <w:szCs w:val="24"/>
              </w:rPr>
            </w:pPr>
            <w:r>
              <w:rPr>
                <w:noProof/>
                <w:color w:val="000000"/>
              </w:rPr>
              <w:t>22000</w:t>
            </w:r>
          </w:p>
        </w:tc>
        <w:tc>
          <w:tcPr>
            <w:tcW w:w="1077" w:type="dxa"/>
            <w:tcBorders>
              <w:top w:val="single" w:sz="4" w:space="0" w:color="auto"/>
              <w:left w:val="single" w:sz="4" w:space="0" w:color="auto"/>
              <w:bottom w:val="single" w:sz="4" w:space="0" w:color="auto"/>
              <w:right w:val="single" w:sz="4" w:space="0" w:color="auto"/>
            </w:tcBorders>
            <w:vAlign w:val="bottom"/>
          </w:tcPr>
          <w:p>
            <w:pPr>
              <w:tabs>
                <w:tab w:val="left" w:pos="845"/>
              </w:tabs>
              <w:spacing w:before="0" w:after="0"/>
              <w:jc w:val="center"/>
              <w:rPr>
                <w:rFonts w:eastAsia="Times New Roman"/>
                <w:noProof/>
                <w:color w:val="000000"/>
                <w:szCs w:val="24"/>
              </w:rPr>
            </w:pPr>
            <w:r>
              <w:rPr>
                <w:noProof/>
                <w:color w:val="000000"/>
              </w:rPr>
              <w:t>23100</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4</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02063000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5</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02064900*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6000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6600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7200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7800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8400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9000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9600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10800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11400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12000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12600</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left"/>
              <w:rPr>
                <w:rFonts w:eastAsia="Times New Roman"/>
                <w:noProof/>
                <w:color w:val="000000"/>
                <w:szCs w:val="24"/>
              </w:rPr>
            </w:pPr>
            <w:r>
              <w:rPr>
                <w:i/>
                <w:noProof/>
                <w:color w:val="000000"/>
                <w:u w:val="single"/>
              </w:rPr>
              <w:t>Apdoroti javai</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6</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11041910*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475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522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574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632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695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764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841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925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1018</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1120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1232</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1355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7</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11042910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8</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11071010*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464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511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562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618</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680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748</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822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905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995</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1094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1203</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1324</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9</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11072010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10</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11081110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left"/>
              <w:rPr>
                <w:rFonts w:eastAsia="Times New Roman"/>
                <w:noProof/>
                <w:color w:val="000000"/>
                <w:szCs w:val="24"/>
              </w:rPr>
            </w:pPr>
            <w:r>
              <w:rPr>
                <w:i/>
                <w:noProof/>
                <w:color w:val="000000"/>
                <w:u w:val="single"/>
              </w:rPr>
              <w:t>Mėsos pusgaminiai</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11</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16021000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12</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16025030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13</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16025040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14</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16029020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left"/>
              <w:rPr>
                <w:rFonts w:eastAsia="Times New Roman"/>
                <w:noProof/>
                <w:color w:val="000000"/>
                <w:szCs w:val="24"/>
              </w:rPr>
            </w:pPr>
            <w:r>
              <w:rPr>
                <w:i/>
                <w:noProof/>
                <w:color w:val="000000"/>
                <w:u w:val="single"/>
              </w:rPr>
              <w:t>Ultraaukšta temperatūra (UHT) apdorotas arba ilgo galiojimo pienas</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r>
              <w:rPr>
                <w:b/>
                <w:noProof/>
                <w:color w:val="000000"/>
              </w:rPr>
              <w:t>15</w:t>
            </w: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pPr>
              <w:autoSpaceDE w:val="0"/>
              <w:autoSpaceDN w:val="0"/>
              <w:adjustRightInd w:val="0"/>
              <w:spacing w:before="0" w:after="0"/>
              <w:jc w:val="center"/>
              <w:rPr>
                <w:rFonts w:eastAsia="Times New Roman"/>
                <w:i/>
                <w:noProof/>
                <w:szCs w:val="24"/>
              </w:rPr>
            </w:pPr>
            <w:r>
              <w:rPr>
                <w:i/>
                <w:noProof/>
              </w:rPr>
              <w:t>04011007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16</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before="0" w:after="0"/>
              <w:jc w:val="center"/>
              <w:rPr>
                <w:rFonts w:eastAsia="Times New Roman"/>
                <w:i/>
                <w:noProof/>
                <w:szCs w:val="24"/>
              </w:rPr>
            </w:pPr>
            <w:r>
              <w:rPr>
                <w:i/>
                <w:noProof/>
              </w:rPr>
              <w:t>04012007*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311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342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414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456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501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551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606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667</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733</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807</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887</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17</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before="0" w:after="0"/>
              <w:jc w:val="center"/>
              <w:rPr>
                <w:rFonts w:eastAsia="Times New Roman"/>
                <w:i/>
                <w:noProof/>
                <w:szCs w:val="24"/>
              </w:rPr>
            </w:pPr>
            <w:r>
              <w:rPr>
                <w:i/>
                <w:noProof/>
              </w:rPr>
              <w:t>04014007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18</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eastAsia="Times New Roman"/>
                <w:i/>
                <w:noProof/>
                <w:szCs w:val="24"/>
              </w:rPr>
            </w:pPr>
            <w:r>
              <w:rPr>
                <w:i/>
                <w:noProof/>
              </w:rPr>
              <w:t>04015007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left"/>
              <w:rPr>
                <w:rFonts w:eastAsia="Times New Roman"/>
                <w:noProof/>
                <w:color w:val="000000"/>
                <w:szCs w:val="24"/>
              </w:rPr>
            </w:pPr>
            <w:r>
              <w:rPr>
                <w:i/>
                <w:noProof/>
                <w:color w:val="000000"/>
                <w:u w:val="single"/>
              </w:rPr>
              <w:t>Konservuoti agurkai ir alyvuogės</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19</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before="0" w:after="0"/>
              <w:jc w:val="center"/>
              <w:rPr>
                <w:rFonts w:eastAsia="Times New Roman"/>
                <w:i/>
                <w:noProof/>
                <w:szCs w:val="24"/>
              </w:rPr>
            </w:pPr>
            <w:r>
              <w:rPr>
                <w:i/>
                <w:noProof/>
              </w:rPr>
              <w:t>20011000*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1022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1124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1237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1360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1496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1646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1810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1991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2191</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2410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2651</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2916</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20</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eastAsia="Times New Roman"/>
                <w:i/>
                <w:noProof/>
                <w:szCs w:val="24"/>
              </w:rPr>
            </w:pPr>
            <w:r>
              <w:rPr>
                <w:i/>
                <w:noProof/>
              </w:rPr>
              <w:t>20019010*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359</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435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478</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526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579</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637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700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770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847</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931</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1024</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left"/>
              <w:rPr>
                <w:rFonts w:eastAsia="Times New Roman"/>
                <w:noProof/>
                <w:color w:val="000000"/>
                <w:szCs w:val="24"/>
              </w:rPr>
            </w:pPr>
            <w:r>
              <w:rPr>
                <w:i/>
                <w:noProof/>
                <w:color w:val="000000"/>
                <w:u w:val="single"/>
              </w:rPr>
              <w:t>Šokoladas</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r>
              <w:rPr>
                <w:b/>
                <w:noProof/>
                <w:color w:val="000000"/>
              </w:rPr>
              <w:t>21</w:t>
            </w: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pPr>
              <w:autoSpaceDE w:val="0"/>
              <w:autoSpaceDN w:val="0"/>
              <w:adjustRightInd w:val="0"/>
              <w:spacing w:before="0" w:after="0"/>
              <w:jc w:val="center"/>
              <w:rPr>
                <w:rFonts w:eastAsia="Times New Roman"/>
                <w:i/>
                <w:noProof/>
                <w:szCs w:val="24"/>
              </w:rPr>
            </w:pPr>
            <w:r>
              <w:rPr>
                <w:i/>
                <w:noProof/>
              </w:rPr>
              <w:t>180631*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3300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3900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4200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4500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4800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5100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5400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5700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6000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6300</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r>
              <w:rPr>
                <w:b/>
                <w:noProof/>
                <w:color w:val="000000"/>
              </w:rPr>
              <w:t>22</w:t>
            </w: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center"/>
              <w:rPr>
                <w:rFonts w:eastAsia="Times New Roman"/>
                <w:bCs/>
                <w:i/>
                <w:noProof/>
                <w:color w:val="000000"/>
                <w:szCs w:val="24"/>
              </w:rPr>
            </w:pPr>
            <w:r>
              <w:rPr>
                <w:i/>
                <w:noProof/>
                <w:color w:val="000000"/>
              </w:rPr>
              <w:t>180632*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800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880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960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1040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1120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1200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1280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1360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1440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1520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1600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1680</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r>
              <w:rPr>
                <w:b/>
                <w:noProof/>
                <w:color w:val="000000"/>
              </w:rPr>
              <w:t>23</w:t>
            </w: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pPr>
              <w:autoSpaceDE w:val="0"/>
              <w:autoSpaceDN w:val="0"/>
              <w:adjustRightInd w:val="0"/>
              <w:spacing w:before="0" w:after="0"/>
              <w:jc w:val="center"/>
              <w:rPr>
                <w:rFonts w:eastAsia="Times New Roman"/>
                <w:i/>
                <w:noProof/>
                <w:szCs w:val="24"/>
              </w:rPr>
            </w:pPr>
            <w:r>
              <w:rPr>
                <w:i/>
                <w:noProof/>
              </w:rPr>
              <w:t>180690*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6000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6600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7200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7800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8400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9000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9600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10200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10800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11400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12000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12600</w:t>
            </w:r>
          </w:p>
        </w:tc>
      </w:tr>
    </w:tbl>
    <w:p>
      <w:pPr>
        <w:widowControl w:val="0"/>
        <w:spacing w:before="0" w:after="0"/>
        <w:jc w:val="center"/>
        <w:rPr>
          <w:rFonts w:eastAsia="Times New Roman"/>
          <w:b/>
          <w:noProof/>
          <w:szCs w:val="24"/>
        </w:rPr>
        <w:sectPr>
          <w:headerReference w:type="default" r:id="rId16"/>
          <w:footerReference w:type="default" r:id="rId17"/>
          <w:headerReference w:type="first" r:id="rId18"/>
          <w:footerReference w:type="first" r:id="rId19"/>
          <w:footnotePr>
            <w:numRestart w:val="eachPage"/>
          </w:footnotePr>
          <w:endnotePr>
            <w:numFmt w:val="decimal"/>
          </w:endnotePr>
          <w:pgSz w:w="16840" w:h="11907" w:orient="landscape" w:code="9"/>
          <w:pgMar w:top="1134" w:right="1134" w:bottom="1134" w:left="1134" w:header="1134" w:footer="1134" w:gutter="0"/>
          <w:cols w:space="720"/>
          <w:docGrid w:linePitch="326"/>
        </w:sectPr>
      </w:pPr>
    </w:p>
    <w:p>
      <w:pPr>
        <w:widowControl w:val="0"/>
        <w:spacing w:before="0" w:after="240"/>
        <w:jc w:val="center"/>
        <w:rPr>
          <w:rFonts w:eastAsia="Times New Roman"/>
          <w:b/>
          <w:noProof/>
          <w:szCs w:val="24"/>
          <w:u w:val="single"/>
        </w:rPr>
      </w:pPr>
      <w:r>
        <w:rPr>
          <w:b/>
          <w:noProof/>
          <w:u w:val="single"/>
        </w:rPr>
        <w:t>V PRIEDAS</w:t>
      </w:r>
    </w:p>
    <w:p>
      <w:pPr>
        <w:widowControl w:val="0"/>
        <w:spacing w:before="0" w:after="240"/>
        <w:jc w:val="center"/>
        <w:rPr>
          <w:rFonts w:eastAsia="Times New Roman"/>
          <w:b/>
          <w:noProof/>
          <w:szCs w:val="24"/>
        </w:rPr>
      </w:pPr>
      <w:r>
        <w:rPr>
          <w:b/>
          <w:noProof/>
        </w:rPr>
        <w:t>PEREINAMOJO LAIKOTARPIO APSAUGOS PRIEMONĖS BLNS</w:t>
      </w:r>
    </w:p>
    <w:p>
      <w:pPr>
        <w:widowControl w:val="0"/>
        <w:spacing w:before="0" w:after="240"/>
        <w:jc w:val="left"/>
        <w:rPr>
          <w:rFonts w:eastAsia="Times New Roman"/>
          <w:noProof/>
          <w:szCs w:val="24"/>
        </w:rPr>
      </w:pPr>
      <w:r>
        <w:rPr>
          <w:noProof/>
        </w:rPr>
        <w:t>37 straipsnyje nurodyti liberalizuoti produktai išvardyti toliau pateikiamoje lentelėje.</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378"/>
        <w:gridCol w:w="7240"/>
      </w:tblGrid>
      <w:tr>
        <w:trPr>
          <w:trHeight w:val="509"/>
        </w:trPr>
        <w:tc>
          <w:tcPr>
            <w:tcW w:w="9366" w:type="dxa"/>
            <w:gridSpan w:val="3"/>
            <w:shd w:val="clear" w:color="auto" w:fill="auto"/>
            <w:hideMark/>
          </w:tcPr>
          <w:p>
            <w:pPr>
              <w:widowControl w:val="0"/>
              <w:spacing w:before="0" w:after="0" w:line="360" w:lineRule="auto"/>
              <w:jc w:val="left"/>
              <w:rPr>
                <w:rFonts w:eastAsia="Times New Roman"/>
                <w:b/>
                <w:bCs/>
                <w:noProof/>
                <w:szCs w:val="24"/>
              </w:rPr>
            </w:pPr>
          </w:p>
        </w:tc>
      </w:tr>
      <w:tr>
        <w:trPr>
          <w:trHeight w:val="315"/>
        </w:trPr>
        <w:tc>
          <w:tcPr>
            <w:tcW w:w="748" w:type="dxa"/>
            <w:shd w:val="clear" w:color="auto" w:fill="auto"/>
            <w:hideMark/>
          </w:tcPr>
          <w:p>
            <w:pPr>
              <w:widowControl w:val="0"/>
              <w:spacing w:before="0" w:after="0" w:line="360" w:lineRule="auto"/>
              <w:jc w:val="left"/>
              <w:rPr>
                <w:rFonts w:eastAsia="Times New Roman"/>
                <w:b/>
                <w:bCs/>
                <w:noProof/>
                <w:szCs w:val="24"/>
              </w:rPr>
            </w:pPr>
            <w:r>
              <w:rPr>
                <w:b/>
                <w:noProof/>
              </w:rPr>
              <w:t> </w:t>
            </w:r>
          </w:p>
        </w:tc>
        <w:tc>
          <w:tcPr>
            <w:tcW w:w="1378" w:type="dxa"/>
            <w:shd w:val="clear" w:color="auto" w:fill="auto"/>
            <w:hideMark/>
          </w:tcPr>
          <w:p>
            <w:pPr>
              <w:widowControl w:val="0"/>
              <w:spacing w:before="0" w:after="0" w:line="360" w:lineRule="auto"/>
              <w:jc w:val="left"/>
              <w:rPr>
                <w:rFonts w:eastAsia="Times New Roman"/>
                <w:b/>
                <w:bCs/>
                <w:noProof/>
                <w:szCs w:val="24"/>
              </w:rPr>
            </w:pPr>
            <w:r>
              <w:rPr>
                <w:b/>
                <w:noProof/>
              </w:rPr>
              <w:t>SS kodas</w:t>
            </w:r>
          </w:p>
        </w:tc>
        <w:tc>
          <w:tcPr>
            <w:tcW w:w="7240" w:type="dxa"/>
            <w:shd w:val="clear" w:color="auto" w:fill="auto"/>
            <w:hideMark/>
          </w:tcPr>
          <w:p>
            <w:pPr>
              <w:widowControl w:val="0"/>
              <w:spacing w:before="0" w:after="0" w:line="360" w:lineRule="auto"/>
              <w:jc w:val="left"/>
              <w:rPr>
                <w:rFonts w:eastAsia="Times New Roman"/>
                <w:b/>
                <w:bCs/>
                <w:noProof/>
                <w:szCs w:val="24"/>
              </w:rPr>
            </w:pPr>
            <w:r>
              <w:rPr>
                <w:b/>
                <w:noProof/>
              </w:rPr>
              <w:t>Aprašymas</w:t>
            </w:r>
          </w:p>
        </w:tc>
      </w:tr>
      <w:tr>
        <w:trPr>
          <w:trHeight w:val="600"/>
        </w:trPr>
        <w:tc>
          <w:tcPr>
            <w:tcW w:w="748" w:type="dxa"/>
            <w:shd w:val="clear" w:color="auto" w:fill="auto"/>
          </w:tcPr>
          <w:p>
            <w:pPr>
              <w:widowControl w:val="0"/>
              <w:spacing w:before="0" w:after="0" w:line="360" w:lineRule="auto"/>
              <w:jc w:val="left"/>
              <w:rPr>
                <w:rFonts w:eastAsia="Times New Roman"/>
                <w:noProof/>
                <w:szCs w:val="24"/>
              </w:rPr>
            </w:pPr>
            <w:r>
              <w:rPr>
                <w:noProof/>
              </w:rPr>
              <w:t>1</w:t>
            </w:r>
          </w:p>
        </w:tc>
        <w:tc>
          <w:tcPr>
            <w:tcW w:w="1378" w:type="dxa"/>
            <w:shd w:val="clear" w:color="auto" w:fill="auto"/>
          </w:tcPr>
          <w:p>
            <w:pPr>
              <w:widowControl w:val="0"/>
              <w:spacing w:before="0" w:after="0" w:line="360" w:lineRule="auto"/>
              <w:jc w:val="left"/>
              <w:rPr>
                <w:rFonts w:eastAsia="Times New Roman"/>
                <w:noProof/>
                <w:szCs w:val="24"/>
              </w:rPr>
            </w:pPr>
            <w:r>
              <w:rPr>
                <w:noProof/>
              </w:rPr>
              <w:t>0207.12.10</w:t>
            </w:r>
          </w:p>
        </w:tc>
        <w:tc>
          <w:tcPr>
            <w:tcW w:w="7240" w:type="dxa"/>
            <w:shd w:val="clear" w:color="auto" w:fill="auto"/>
          </w:tcPr>
          <w:p>
            <w:pPr>
              <w:widowControl w:val="0"/>
              <w:spacing w:before="0" w:after="0" w:line="360" w:lineRule="auto"/>
              <w:jc w:val="left"/>
              <w:rPr>
                <w:rFonts w:eastAsia="Times New Roman"/>
                <w:noProof/>
                <w:szCs w:val="24"/>
              </w:rPr>
            </w:pPr>
            <w:r>
              <w:rPr>
                <w:noProof/>
              </w:rPr>
              <w:t>Sušaldytos mechaniškai atskirtos naminių vištų ir gaidžių (</w:t>
            </w:r>
            <w:r>
              <w:rPr>
                <w:i/>
                <w:noProof/>
              </w:rPr>
              <w:t>Gallus domesticus</w:t>
            </w:r>
            <w:r>
              <w:rPr>
                <w:noProof/>
              </w:rPr>
              <w:t xml:space="preserve"> rūšies) mėsos skerdenėlės, nesukapotos į dalis</w:t>
            </w:r>
          </w:p>
        </w:tc>
      </w:tr>
      <w:tr>
        <w:trPr>
          <w:trHeight w:val="600"/>
        </w:trPr>
        <w:tc>
          <w:tcPr>
            <w:tcW w:w="748" w:type="dxa"/>
            <w:shd w:val="clear" w:color="auto" w:fill="auto"/>
          </w:tcPr>
          <w:p>
            <w:pPr>
              <w:widowControl w:val="0"/>
              <w:spacing w:before="0" w:after="0" w:line="360" w:lineRule="auto"/>
              <w:jc w:val="left"/>
              <w:rPr>
                <w:rFonts w:eastAsia="Times New Roman"/>
                <w:noProof/>
                <w:szCs w:val="24"/>
              </w:rPr>
            </w:pPr>
            <w:r>
              <w:rPr>
                <w:noProof/>
              </w:rPr>
              <w:t>2</w:t>
            </w:r>
          </w:p>
        </w:tc>
        <w:tc>
          <w:tcPr>
            <w:tcW w:w="1378" w:type="dxa"/>
            <w:shd w:val="clear" w:color="auto" w:fill="auto"/>
          </w:tcPr>
          <w:p>
            <w:pPr>
              <w:widowControl w:val="0"/>
              <w:spacing w:before="0" w:after="0" w:line="360" w:lineRule="auto"/>
              <w:jc w:val="left"/>
              <w:rPr>
                <w:rFonts w:eastAsia="Times New Roman"/>
                <w:noProof/>
                <w:szCs w:val="24"/>
              </w:rPr>
            </w:pPr>
            <w:r>
              <w:rPr>
                <w:noProof/>
              </w:rPr>
              <w:t>0207.12.20</w:t>
            </w:r>
          </w:p>
        </w:tc>
        <w:tc>
          <w:tcPr>
            <w:tcW w:w="7240" w:type="dxa"/>
            <w:shd w:val="clear" w:color="auto" w:fill="auto"/>
          </w:tcPr>
          <w:p>
            <w:pPr>
              <w:widowControl w:val="0"/>
              <w:spacing w:before="0" w:after="0" w:line="360" w:lineRule="auto"/>
              <w:jc w:val="left"/>
              <w:rPr>
                <w:rFonts w:eastAsia="Times New Roman"/>
                <w:noProof/>
                <w:szCs w:val="24"/>
              </w:rPr>
            </w:pPr>
            <w:r>
              <w:rPr>
                <w:noProof/>
              </w:rPr>
              <w:t>Sušaldytos naminių vištų ir gaidžių (</w:t>
            </w:r>
            <w:r>
              <w:rPr>
                <w:i/>
                <w:noProof/>
              </w:rPr>
              <w:t>Gallus domesticus</w:t>
            </w:r>
            <w:r>
              <w:rPr>
                <w:noProof/>
              </w:rPr>
              <w:t xml:space="preserve"> rūšies) skerdenos (išskyrus kaklelius ir subproduktus) be mėsos, nesukapotos į dalis</w:t>
            </w:r>
          </w:p>
        </w:tc>
      </w:tr>
      <w:tr>
        <w:trPr>
          <w:trHeight w:val="600"/>
        </w:trPr>
        <w:tc>
          <w:tcPr>
            <w:tcW w:w="748" w:type="dxa"/>
            <w:shd w:val="clear" w:color="auto" w:fill="auto"/>
          </w:tcPr>
          <w:p>
            <w:pPr>
              <w:widowControl w:val="0"/>
              <w:spacing w:before="0" w:after="0" w:line="360" w:lineRule="auto"/>
              <w:jc w:val="left"/>
              <w:rPr>
                <w:rFonts w:eastAsia="Times New Roman"/>
                <w:noProof/>
                <w:szCs w:val="24"/>
              </w:rPr>
            </w:pPr>
            <w:r>
              <w:rPr>
                <w:noProof/>
              </w:rPr>
              <w:t>3</w:t>
            </w:r>
          </w:p>
        </w:tc>
        <w:tc>
          <w:tcPr>
            <w:tcW w:w="1378" w:type="dxa"/>
            <w:shd w:val="clear" w:color="auto" w:fill="auto"/>
          </w:tcPr>
          <w:p>
            <w:pPr>
              <w:widowControl w:val="0"/>
              <w:spacing w:before="0" w:after="0" w:line="360" w:lineRule="auto"/>
              <w:jc w:val="left"/>
              <w:rPr>
                <w:rFonts w:eastAsia="Times New Roman"/>
                <w:noProof/>
                <w:szCs w:val="24"/>
              </w:rPr>
            </w:pPr>
            <w:r>
              <w:rPr>
                <w:noProof/>
              </w:rPr>
              <w:t>0207.12.90</w:t>
            </w:r>
          </w:p>
        </w:tc>
        <w:tc>
          <w:tcPr>
            <w:tcW w:w="7240" w:type="dxa"/>
            <w:shd w:val="clear" w:color="auto" w:fill="auto"/>
          </w:tcPr>
          <w:p>
            <w:pPr>
              <w:widowControl w:val="0"/>
              <w:spacing w:before="0" w:after="0" w:line="360" w:lineRule="auto"/>
              <w:jc w:val="left"/>
              <w:rPr>
                <w:rFonts w:eastAsia="Times New Roman"/>
                <w:noProof/>
                <w:szCs w:val="24"/>
              </w:rPr>
            </w:pPr>
            <w:r>
              <w:rPr>
                <w:noProof/>
              </w:rPr>
              <w:t>Užšaldytos naminės vištos ir gaidžiai (</w:t>
            </w:r>
            <w:r>
              <w:rPr>
                <w:i/>
                <w:noProof/>
              </w:rPr>
              <w:t>Gallus domesticus</w:t>
            </w:r>
            <w:r>
              <w:rPr>
                <w:noProof/>
              </w:rPr>
              <w:t xml:space="preserve"> rūšies), nesukapotos į dalis (išskyrus sušaldytą mechaniškai atskirtą mėsą ir sušaldytas skerdenas (išskyrus kaklelius ir subproduktus) be mėsos)</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4</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0207.14.20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Užšaldyti valgomieji naminių vištų ir gaidžių (</w:t>
            </w:r>
            <w:r>
              <w:rPr>
                <w:i/>
                <w:noProof/>
              </w:rPr>
              <w:t>Gallus domesticus</w:t>
            </w:r>
            <w:r>
              <w:rPr>
                <w:noProof/>
              </w:rPr>
              <w:t xml:space="preserve"> rūšies) subproduktai</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5</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0207.14.90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Užšaldyti naminių vištų ir gaidžių (</w:t>
            </w:r>
            <w:r>
              <w:rPr>
                <w:i/>
                <w:noProof/>
              </w:rPr>
              <w:t>Gallus domesticus</w:t>
            </w:r>
            <w:r>
              <w:rPr>
                <w:noProof/>
              </w:rPr>
              <w:t xml:space="preserve"> rūšies) gabalai (be kaulų)</w:t>
            </w:r>
          </w:p>
        </w:tc>
      </w:tr>
      <w:tr>
        <w:trPr>
          <w:trHeight w:val="900"/>
        </w:trPr>
        <w:tc>
          <w:tcPr>
            <w:tcW w:w="748" w:type="dxa"/>
            <w:shd w:val="clear" w:color="auto" w:fill="auto"/>
            <w:hideMark/>
          </w:tcPr>
          <w:p>
            <w:pPr>
              <w:widowControl w:val="0"/>
              <w:spacing w:before="0" w:after="0" w:line="360" w:lineRule="auto"/>
              <w:jc w:val="left"/>
              <w:rPr>
                <w:rFonts w:eastAsia="Times New Roman"/>
                <w:noProof/>
                <w:szCs w:val="24"/>
              </w:rPr>
            </w:pPr>
            <w:r>
              <w:rPr>
                <w:noProof/>
              </w:rPr>
              <w:t>6</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0401.10.07</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Nekoncentruotas pienas ir grietinėlė, į kuriuos nepridėta cukraus ar kitų saldiklių: Kurių riebumas ne didesnis kaip 1 proc. masės: Ultraaukšta temperatūra (UHT) apdorotas pienas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7</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0409.00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Natūralus medus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8</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0708.10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Švieži arba atšaldyti žirniai (</w:t>
            </w:r>
            <w:r>
              <w:rPr>
                <w:i/>
                <w:noProof/>
              </w:rPr>
              <w:t>Pisum sativum</w:t>
            </w:r>
            <w:r>
              <w:rPr>
                <w:noProof/>
              </w:rPr>
              <w:t>), gliaudyti arba negliaudyti</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9</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0710.29</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Ankštinės daržovės, gliaudytos arba negliaudytos, nevirtos arba virtos garuose ar vandenyje, sušaldytos (išskyrus žirnius ir pupeles)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10</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0710.30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Špinatai, zelandiniai špinokai ir daržinės balandūnės (gigantiškieji špinatai); sušaldyti</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11</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0710.40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Cukriniai kukurūzai, nevirti arba virti garuose ar vandenyje, užšaldyti</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12</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0710.90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Daržovių mišiniai, nevirti arba virti garuose ar vandenyje, sušaldyti</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13</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0711.20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Alyvuogės, konservuotos, pavyzdžiui, sieros dioksido dujomis, sūrymu, sieros vandeniu arba kitais konservuojamais tirpalais, netinkamos ilgai laikyti ir papildomai neapdorojus tiesiogiai vartoti maistui</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14</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0711.40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Konservuoti agurkai ir dygliuotieji agurkai, netinkami ilgai laikyti ir papildomai neapdorojus tiesiogiai vartoti maistui (pavyzdžiui, konservuoti sieros dioksido dujomis, sūrymu, sieros vandeniu arba kitais konservuojamais tirpalais)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15</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0711.51</w:t>
            </w:r>
          </w:p>
        </w:tc>
        <w:tc>
          <w:tcPr>
            <w:tcW w:w="7240" w:type="dxa"/>
            <w:shd w:val="clear" w:color="auto" w:fill="auto"/>
            <w:hideMark/>
          </w:tcPr>
          <w:p>
            <w:pPr>
              <w:widowControl w:val="0"/>
              <w:spacing w:before="0" w:after="0" w:line="360" w:lineRule="auto"/>
              <w:jc w:val="left"/>
              <w:rPr>
                <w:rFonts w:eastAsia="Times New Roman"/>
                <w:noProof/>
                <w:szCs w:val="24"/>
              </w:rPr>
            </w:pPr>
            <w:r>
              <w:rPr>
                <w:i/>
                <w:noProof/>
              </w:rPr>
              <w:t>Agaricus</w:t>
            </w:r>
            <w:r>
              <w:rPr>
                <w:noProof/>
              </w:rPr>
              <w:t xml:space="preserve"> genties pievagrybiai, konservuoti, pvz., sieros dioksido dujomis, sūrymu, sieros vandeniu arba kitais konservuojamais tirpalais, netinkami ilgai laikyti ir papildomai neapdorojus tiesiogiai vartoti maistui</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16</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0712.20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Džiovinti svogūnai, sveiki, pjaustyti gabalais ar griežinėliais, susmulkinti arba sumalti į miltelius, bet papildomai neparuošti</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17</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1102.90.90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Javų (išskyrus kviečius, mesliną, rugius, kukurūzus, ryžius, sorgus ir avižas) miltai</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18</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1105.10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Bulvių miltai, rupiniai ir milteliai</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19</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1517.10.10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Margarinas, kurio sudėtyje yra daugiau kaip 10 proc., bet ne daugiau kaip arba lygiai 15 proc. masės pieno riebalų (išskyrus skystąjį margariną)</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20</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1517.10.90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Margarinas (išskyrus skystąjį margariną), kita</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21</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1517.90.10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Gyvūninių arba augalinių riebalų ar aliejaus bei įvairių riebalų ar aliejaus frakcijų valgomieji mišiniai arba preparatai, kurių sudėtyje yra daugiau kaip 10 proc., bet ne daugiau kaip 15 proc. masės pieno riebalų (išskyrus valgomuosius riebalus ar aliejų arba jų frakcijas, iš dalies arba visiškai sukietintus, peresterintus, reesterintus arba elaidinizuotus, nerafinuotus arba rafinuotus, bet toliau neapdorotus)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22</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1517.90.20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Valgomieji ruošinių formoms tepti mišiniai</w:t>
            </w:r>
          </w:p>
        </w:tc>
      </w:tr>
      <w:tr>
        <w:trPr>
          <w:trHeight w:val="1200"/>
        </w:trPr>
        <w:tc>
          <w:tcPr>
            <w:tcW w:w="748" w:type="dxa"/>
            <w:shd w:val="clear" w:color="auto" w:fill="auto"/>
            <w:hideMark/>
          </w:tcPr>
          <w:p>
            <w:pPr>
              <w:widowControl w:val="0"/>
              <w:spacing w:before="0" w:after="0" w:line="360" w:lineRule="auto"/>
              <w:jc w:val="left"/>
              <w:rPr>
                <w:rFonts w:eastAsia="Times New Roman"/>
                <w:noProof/>
                <w:szCs w:val="24"/>
              </w:rPr>
            </w:pPr>
            <w:r>
              <w:rPr>
                <w:noProof/>
              </w:rPr>
              <w:t>23</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1602.32.10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Naminių vištų ir gaidžių (</w:t>
            </w:r>
            <w:r>
              <w:rPr>
                <w:i/>
                <w:noProof/>
              </w:rPr>
              <w:t>Gallus domesticus</w:t>
            </w:r>
            <w:r>
              <w:rPr>
                <w:noProof/>
              </w:rPr>
              <w:t xml:space="preserve"> rūšies) paštetas, paruoštas arba konservuotas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24</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1602.32.90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Naminių vištų ir gaidžių (</w:t>
            </w:r>
            <w:r>
              <w:rPr>
                <w:i/>
                <w:noProof/>
              </w:rPr>
              <w:t>Gallus domesticus</w:t>
            </w:r>
            <w:r>
              <w:rPr>
                <w:noProof/>
              </w:rPr>
              <w:t xml:space="preserve"> rūšies) mėsos, mėsos subproduktų arba kraujo gaminiai, paruošti ar konservuoti, išskyrus paštetą (išskyrus dešras ir panašius produktus, homogenizuotus produktus, kepenų gaminius)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25</w:t>
            </w:r>
          </w:p>
        </w:tc>
        <w:tc>
          <w:tcPr>
            <w:tcW w:w="1378" w:type="dxa"/>
            <w:shd w:val="clear" w:color="auto" w:fill="auto"/>
            <w:noWrap/>
            <w:hideMark/>
          </w:tcPr>
          <w:p>
            <w:pPr>
              <w:widowControl w:val="0"/>
              <w:spacing w:before="0" w:after="0" w:line="360" w:lineRule="auto"/>
              <w:jc w:val="left"/>
              <w:rPr>
                <w:rFonts w:eastAsia="Times New Roman"/>
                <w:noProof/>
                <w:szCs w:val="24"/>
              </w:rPr>
            </w:pPr>
            <w:r>
              <w:rPr>
                <w:noProof/>
              </w:rPr>
              <w:t>1602.39.10</w:t>
            </w:r>
          </w:p>
        </w:tc>
        <w:tc>
          <w:tcPr>
            <w:tcW w:w="7240" w:type="dxa"/>
            <w:shd w:val="clear" w:color="auto" w:fill="auto"/>
            <w:noWrap/>
            <w:hideMark/>
          </w:tcPr>
          <w:p>
            <w:pPr>
              <w:widowControl w:val="0"/>
              <w:spacing w:before="0" w:after="0" w:line="360" w:lineRule="auto"/>
              <w:jc w:val="left"/>
              <w:rPr>
                <w:rFonts w:eastAsia="Times New Roman"/>
                <w:noProof/>
                <w:szCs w:val="24"/>
              </w:rPr>
            </w:pPr>
            <w:r>
              <w:rPr>
                <w:noProof/>
              </w:rPr>
              <w:t>Naminių paukščių, nurodytų 01.05 pozicijoje, išskyrus namines vištas ir gaidžius (</w:t>
            </w:r>
            <w:r>
              <w:rPr>
                <w:i/>
                <w:noProof/>
              </w:rPr>
              <w:t>Gallus domesticus</w:t>
            </w:r>
            <w:r>
              <w:rPr>
                <w:noProof/>
              </w:rPr>
              <w:t xml:space="preserve"> rūšies) ar kalakutus, paštetas, paruoštas arba konservuotas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26</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1603.00.10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Mėsos ekstraktai (išskyrus banginių mėsos ekstraktą)</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27</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1806.10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Kakavos milteliai, į kuriuos pridėta cukraus arba kitokių saldiklių</w:t>
            </w:r>
          </w:p>
        </w:tc>
      </w:tr>
      <w:tr>
        <w:trPr>
          <w:trHeight w:val="1500"/>
        </w:trPr>
        <w:tc>
          <w:tcPr>
            <w:tcW w:w="748" w:type="dxa"/>
            <w:shd w:val="clear" w:color="auto" w:fill="auto"/>
            <w:hideMark/>
          </w:tcPr>
          <w:p>
            <w:pPr>
              <w:widowControl w:val="0"/>
              <w:spacing w:before="0" w:after="0" w:line="360" w:lineRule="auto"/>
              <w:jc w:val="left"/>
              <w:rPr>
                <w:rFonts w:eastAsia="Times New Roman"/>
                <w:noProof/>
                <w:szCs w:val="24"/>
              </w:rPr>
            </w:pPr>
            <w:r>
              <w:rPr>
                <w:noProof/>
              </w:rPr>
              <w:t>28</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1806.20.10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Šokoladas ir kiti maisto produktai su kakava, turintys briketų, plytelių arba juostelių (batonėlių) pavidalą, kurių masė daugiau kaip 2 kg, taip pat skysti gaminiai, pastos, milteliai, granulės arba kito pavidalo gaminiai, sudėti į talpyklas arba tiesiogiai supakuoti į pakuotes ir kurių masė daugiau kaip 2 kg, šokoladas ir konditerijos gaminiai iš cukraus, kurių sudėtyje yra kakavos</w:t>
            </w:r>
          </w:p>
        </w:tc>
      </w:tr>
      <w:tr>
        <w:trPr>
          <w:trHeight w:val="1245"/>
        </w:trPr>
        <w:tc>
          <w:tcPr>
            <w:tcW w:w="748" w:type="dxa"/>
            <w:shd w:val="clear" w:color="auto" w:fill="auto"/>
            <w:hideMark/>
          </w:tcPr>
          <w:p>
            <w:pPr>
              <w:widowControl w:val="0"/>
              <w:spacing w:before="0" w:after="0" w:line="360" w:lineRule="auto"/>
              <w:jc w:val="left"/>
              <w:rPr>
                <w:rFonts w:eastAsia="Times New Roman"/>
                <w:noProof/>
                <w:szCs w:val="24"/>
              </w:rPr>
            </w:pPr>
            <w:r>
              <w:rPr>
                <w:noProof/>
              </w:rPr>
              <w:t>29</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1806.20.90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Šokoladas ir kiti maisto produktai su kakava, turintys briketų, plytelių arba juostelių (batonėlių) pavidalą, kurių masė daugiau kaip 2 kg, taip pat skysti gaminiai, pastos, milteliai, granulės arba kito pavidalo gaminiai, sudėti į talpyklas arba tiesiogiai supakuoti į pakuotes ir kurių masė daugiau kaip2 kg, kita</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30</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1806.31</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Šokoladas ir kiti gaminiai su kakava, turintys briketų, plytelių arba juostelių (batonėlių) pavidalą, kurių masė ne daugiau kaip arba lygiai 2 kg, įdaryti</w:t>
            </w:r>
          </w:p>
        </w:tc>
      </w:tr>
      <w:tr>
        <w:trPr>
          <w:trHeight w:val="900"/>
        </w:trPr>
        <w:tc>
          <w:tcPr>
            <w:tcW w:w="748" w:type="dxa"/>
            <w:shd w:val="clear" w:color="auto" w:fill="auto"/>
            <w:hideMark/>
          </w:tcPr>
          <w:p>
            <w:pPr>
              <w:widowControl w:val="0"/>
              <w:spacing w:before="0" w:after="0" w:line="360" w:lineRule="auto"/>
              <w:jc w:val="left"/>
              <w:rPr>
                <w:rFonts w:eastAsia="Times New Roman"/>
                <w:noProof/>
                <w:szCs w:val="24"/>
              </w:rPr>
            </w:pPr>
            <w:r>
              <w:rPr>
                <w:noProof/>
              </w:rPr>
              <w:t>31</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1806.32</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Šokoladas ir kiti gaminiai su kakava, turintys briketų, plytelių arba juostelių (batonėlių) pavidalą, kurių masė ne daugiau kaip arba lygiai 2 kg (be įdaro)</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32</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1902.11</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Tešlos gaminiai, nevirti, neįdaryti ir neparuošti kitu būdu, su kiaušiniais</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33</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1902.19</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Tešlos gaminiai, nevirti, neįdaryti ir neparuošti kitu būdu, be kiaušinių</w:t>
            </w:r>
          </w:p>
        </w:tc>
      </w:tr>
      <w:tr>
        <w:trPr>
          <w:trHeight w:val="900"/>
        </w:trPr>
        <w:tc>
          <w:tcPr>
            <w:tcW w:w="748" w:type="dxa"/>
            <w:shd w:val="clear" w:color="auto" w:fill="auto"/>
            <w:hideMark/>
          </w:tcPr>
          <w:p>
            <w:pPr>
              <w:widowControl w:val="0"/>
              <w:spacing w:before="0" w:after="0" w:line="360" w:lineRule="auto"/>
              <w:jc w:val="left"/>
              <w:rPr>
                <w:rFonts w:eastAsia="Times New Roman"/>
                <w:noProof/>
                <w:szCs w:val="24"/>
              </w:rPr>
            </w:pPr>
            <w:r>
              <w:rPr>
                <w:noProof/>
              </w:rPr>
              <w:t>34</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1905.20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Meduoliai su imbiero priedais ir panašūs produktai, su kakava arba be kakavos</w:t>
            </w:r>
          </w:p>
        </w:tc>
      </w:tr>
      <w:tr>
        <w:trPr>
          <w:trHeight w:val="615"/>
        </w:trPr>
        <w:tc>
          <w:tcPr>
            <w:tcW w:w="748" w:type="dxa"/>
            <w:shd w:val="clear" w:color="auto" w:fill="auto"/>
            <w:hideMark/>
          </w:tcPr>
          <w:p>
            <w:pPr>
              <w:widowControl w:val="0"/>
              <w:spacing w:before="0" w:after="0" w:line="360" w:lineRule="auto"/>
              <w:jc w:val="left"/>
              <w:rPr>
                <w:rFonts w:eastAsia="Times New Roman"/>
                <w:noProof/>
                <w:szCs w:val="24"/>
              </w:rPr>
            </w:pPr>
            <w:r>
              <w:rPr>
                <w:noProof/>
              </w:rPr>
              <w:t>35</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1905.32</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Vafliai ir sausblyniai</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36</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1905.40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Džiūvėsiai, kepintos duonos arba pyrago riekelės ir panašūs kepinti produktai</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37</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2003.10.10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Pievagrybiai (</w:t>
            </w:r>
            <w:r>
              <w:rPr>
                <w:i/>
                <w:noProof/>
              </w:rPr>
              <w:t>Agaricus</w:t>
            </w:r>
            <w:r>
              <w:rPr>
                <w:noProof/>
              </w:rPr>
              <w:t xml:space="preserve"> genties), paruošti arba konservuoti be acto arba acto rūgšties, užšaldyti (išskyrus paruoštus valgius)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38</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2003.90.90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Grybai, paruošti arba konservuoti be acto arba be acto rūgšties (išskyrus pievagrybius (</w:t>
            </w:r>
            <w:r>
              <w:rPr>
                <w:i/>
                <w:noProof/>
              </w:rPr>
              <w:t>Agaricus genties</w:t>
            </w:r>
            <w:r>
              <w:rPr>
                <w:noProof/>
              </w:rPr>
              <w:t>) ir užšaldytus (išskyrus paruoštus valgius))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39</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2004.90.30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Alyvuogės, paruoštos arba konservuotos be acto arba acto rūgšties, užšaldytos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40</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2004.90.40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Cukriniai kukurūzai (</w:t>
            </w:r>
            <w:r>
              <w:rPr>
                <w:i/>
                <w:noProof/>
              </w:rPr>
              <w:t xml:space="preserve">Zea Mays </w:t>
            </w:r>
            <w:r>
              <w:rPr>
                <w:noProof/>
              </w:rPr>
              <w:t>var</w:t>
            </w:r>
            <w:r>
              <w:rPr>
                <w:i/>
                <w:noProof/>
              </w:rPr>
              <w:t>. Zaccharata</w:t>
            </w:r>
            <w:r>
              <w:rPr>
                <w:noProof/>
              </w:rPr>
              <w:t xml:space="preserve"> rūšies), paruošti arba konservuoti be acto arba acto rūgšties, užšaldyti</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41</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2005.51</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Aižytos pupelės (</w:t>
            </w:r>
            <w:r>
              <w:rPr>
                <w:i/>
                <w:noProof/>
              </w:rPr>
              <w:t xml:space="preserve">Vigna </w:t>
            </w:r>
            <w:r>
              <w:rPr>
                <w:noProof/>
              </w:rPr>
              <w:t>spp</w:t>
            </w:r>
            <w:r>
              <w:rPr>
                <w:i/>
                <w:noProof/>
              </w:rPr>
              <w:t xml:space="preserve">., Phaseolus </w:t>
            </w:r>
            <w:r>
              <w:rPr>
                <w:noProof/>
              </w:rPr>
              <w:t>spp</w:t>
            </w:r>
            <w:r>
              <w:rPr>
                <w:i/>
                <w:noProof/>
              </w:rPr>
              <w:t>.</w:t>
            </w:r>
            <w:r>
              <w:rPr>
                <w:noProof/>
              </w:rPr>
              <w:t>), paruoštos arba konservuotos be acto arba acto rūgšties (išskyrus užšaldytas)</w:t>
            </w:r>
          </w:p>
        </w:tc>
      </w:tr>
      <w:tr>
        <w:trPr>
          <w:trHeight w:val="900"/>
        </w:trPr>
        <w:tc>
          <w:tcPr>
            <w:tcW w:w="748" w:type="dxa"/>
            <w:shd w:val="clear" w:color="auto" w:fill="auto"/>
            <w:hideMark/>
          </w:tcPr>
          <w:p>
            <w:pPr>
              <w:widowControl w:val="0"/>
              <w:spacing w:before="0" w:after="0" w:line="360" w:lineRule="auto"/>
              <w:jc w:val="left"/>
              <w:rPr>
                <w:rFonts w:eastAsia="Times New Roman"/>
                <w:noProof/>
                <w:szCs w:val="24"/>
              </w:rPr>
            </w:pPr>
            <w:r>
              <w:rPr>
                <w:noProof/>
              </w:rPr>
              <w:t>42</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2005.59</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Neaižytos pupelės (</w:t>
            </w:r>
            <w:r>
              <w:rPr>
                <w:i/>
                <w:noProof/>
              </w:rPr>
              <w:t>Vigna</w:t>
            </w:r>
            <w:r>
              <w:rPr>
                <w:noProof/>
              </w:rPr>
              <w:t xml:space="preserve"> spp., </w:t>
            </w:r>
            <w:r>
              <w:rPr>
                <w:i/>
                <w:noProof/>
              </w:rPr>
              <w:t>Phaseolus</w:t>
            </w:r>
            <w:r>
              <w:rPr>
                <w:noProof/>
              </w:rPr>
              <w:t xml:space="preserve"> spp.), paruoštos arba konservuotos be acto arba acto rūgšties (išskyrus sušaldytas)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43</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2005.60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Smidrai, paruošti arba konservuoti be acto arba acto rūgšties (išskyrus sušaldytus)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44</w:t>
            </w:r>
          </w:p>
        </w:tc>
        <w:tc>
          <w:tcPr>
            <w:tcW w:w="1378" w:type="dxa"/>
            <w:shd w:val="clear" w:color="auto" w:fill="auto"/>
            <w:noWrap/>
            <w:hideMark/>
          </w:tcPr>
          <w:p>
            <w:pPr>
              <w:widowControl w:val="0"/>
              <w:spacing w:before="0" w:after="0" w:line="360" w:lineRule="auto"/>
              <w:jc w:val="left"/>
              <w:rPr>
                <w:rFonts w:eastAsia="Times New Roman"/>
                <w:noProof/>
                <w:szCs w:val="24"/>
              </w:rPr>
            </w:pPr>
            <w:r>
              <w:rPr>
                <w:noProof/>
              </w:rPr>
              <w:t>2005.80</w:t>
            </w:r>
          </w:p>
        </w:tc>
        <w:tc>
          <w:tcPr>
            <w:tcW w:w="7240" w:type="dxa"/>
            <w:shd w:val="clear" w:color="auto" w:fill="auto"/>
            <w:noWrap/>
            <w:hideMark/>
          </w:tcPr>
          <w:p>
            <w:pPr>
              <w:widowControl w:val="0"/>
              <w:spacing w:before="0" w:after="0" w:line="360" w:lineRule="auto"/>
              <w:jc w:val="left"/>
              <w:rPr>
                <w:rFonts w:eastAsia="Times New Roman"/>
                <w:noProof/>
                <w:szCs w:val="24"/>
              </w:rPr>
            </w:pPr>
            <w:r>
              <w:rPr>
                <w:noProof/>
              </w:rPr>
              <w:t>Cukriniai kukurūzai (</w:t>
            </w:r>
            <w:r>
              <w:rPr>
                <w:i/>
                <w:noProof/>
              </w:rPr>
              <w:t xml:space="preserve">Zea Mays </w:t>
            </w:r>
            <w:r>
              <w:rPr>
                <w:noProof/>
              </w:rPr>
              <w:t>var</w:t>
            </w:r>
            <w:r>
              <w:rPr>
                <w:i/>
                <w:noProof/>
              </w:rPr>
              <w:t>. Saccharata</w:t>
            </w:r>
            <w:r>
              <w:rPr>
                <w:noProof/>
              </w:rPr>
              <w:t xml:space="preserve"> rūšies), paruošti arba konservuoti be acto arba acto rūgšties (išskyrus užšaldytus)</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45</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2007.10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Homogenizuoti džemų, vaisių drebučių (želė), marmeladų, vaisių ar riešutų tyrės arba pastos gaminiai, pagaminti virimo būdu, į kuriuos pridėta arba nepridėta cukraus ar saldiklių</w:t>
            </w:r>
          </w:p>
        </w:tc>
      </w:tr>
      <w:tr>
        <w:trPr>
          <w:trHeight w:val="615"/>
        </w:trPr>
        <w:tc>
          <w:tcPr>
            <w:tcW w:w="748" w:type="dxa"/>
            <w:shd w:val="clear" w:color="auto" w:fill="auto"/>
            <w:hideMark/>
          </w:tcPr>
          <w:p>
            <w:pPr>
              <w:widowControl w:val="0"/>
              <w:spacing w:before="0" w:after="0" w:line="360" w:lineRule="auto"/>
              <w:jc w:val="left"/>
              <w:rPr>
                <w:rFonts w:eastAsia="Times New Roman"/>
                <w:noProof/>
                <w:szCs w:val="24"/>
              </w:rPr>
            </w:pPr>
            <w:r>
              <w:rPr>
                <w:noProof/>
              </w:rPr>
              <w:t>46</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2007.91</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Citrusinių vaisių džemai, drebučiai (želė), marmeladai, tyrės ar pastos, gauti virimo būdu, kurių sudėtyje yra arba nėra pridėtojo cukraus ar kitų saldiklių (išskyrus 2007 10 subpozicijoje klasifikuojamus homogenizuotus gaminius)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47</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2009.69</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Vynuogių sultys (įskaitant vynuogių misą), kurių Brikso vertė didesnė kaip 30</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48</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2009.79</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Obuolių sultys, Brikso vertė didesnė kaip 20</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49</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2009.89.50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Vaisių sultys, nefermentuotos, kurių sudėtyje yra arba nėra pridėtojo cukraus ar kitų saldiklių (išskyrus turinčias alkoholio, mišinius, citrusinių vaisių, ananasų, pomidorų, vynuogių (įskaitant vynuogių misą), obuolių, spanguolių, kivių, granatų, vyšnių ir pasiflorų sultis)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50</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2009.90.10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Vaisių sulčių mišiniai, įskaitant vynuogių misą, kurių sudėtyje yra arba nėra pridėtojo cukraus ar kitų saldiklių (išskyrus turinčias alkoholio)</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51</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2203.00.90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Salyklinis alus, išskyrus tradicinį Afrikos alų, kaip apibrėžta 22 skyriaus 1 papildomoje pastaboje</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52</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3401.20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Muilas, išskyrus batonėlių, pyragėlių, lietinių dirbinių arba formų pavidalo muilą</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53</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3406.00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Žvakės, plonos žvakės ir panašūs gaminiai</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54</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4818.10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Tualetinis popierius ritinėliais, kurių plotis ne didesnis kaip arba lygus 36 cm</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55</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4818.20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Nosinės, higieninės arba veido servetėlės ir rankšluosčiai iš popieriaus plaušienos, popieriaus, celiuliozinės vatos arba celiuliozinių pluoštų klodų</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56</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4818.30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Staltiesės ir stalo servetėlės iš popieriaus plaušienos, popieriaus, celiuliozinės vatos arba celiuliozės pluošto klodų</w:t>
            </w:r>
          </w:p>
        </w:tc>
      </w:tr>
      <w:tr>
        <w:trPr>
          <w:trHeight w:val="615"/>
        </w:trPr>
        <w:tc>
          <w:tcPr>
            <w:tcW w:w="748" w:type="dxa"/>
            <w:shd w:val="clear" w:color="auto" w:fill="auto"/>
            <w:hideMark/>
          </w:tcPr>
          <w:p>
            <w:pPr>
              <w:widowControl w:val="0"/>
              <w:spacing w:before="0" w:after="0" w:line="360" w:lineRule="auto"/>
              <w:jc w:val="left"/>
              <w:rPr>
                <w:rFonts w:eastAsia="Times New Roman"/>
                <w:noProof/>
                <w:szCs w:val="24"/>
              </w:rPr>
            </w:pPr>
            <w:r>
              <w:rPr>
                <w:noProof/>
              </w:rPr>
              <w:t>57</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4818.90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Popierius, celiuliozinė vata arba celiuliozės pluoštų klodai, skirti naudoti buityje arba sanitarijos tikslams, susukti į ritinėlius, kurių plotis ne didesnis kaip arba lygus 36 cm, arba supjaustyti pagal nustatytus matmenis arba formą; dirbiniai iš popieriaus plaušienos, popieriaus, celiuliozinės vatos arba celiuliozinių pluoštų klodų, skirti naudoti buityje, sanitarijos tikslams arba ligoninėse (išskyrus tualetinį popierių, nosines, higienines arba veido servetėles ir rankšluosčius, staltieses, stalo servetėles, higieninius paketus ir tamponus, kūdikių vystyklus ir vystymo įklotus bei panašius higieninius gaminius)</w:t>
            </w:r>
          </w:p>
        </w:tc>
      </w:tr>
      <w:tr>
        <w:trPr>
          <w:trHeight w:val="615"/>
        </w:trPr>
        <w:tc>
          <w:tcPr>
            <w:tcW w:w="748" w:type="dxa"/>
            <w:shd w:val="clear" w:color="auto" w:fill="auto"/>
            <w:hideMark/>
          </w:tcPr>
          <w:p>
            <w:pPr>
              <w:widowControl w:val="0"/>
              <w:spacing w:before="0" w:after="0" w:line="360" w:lineRule="auto"/>
              <w:jc w:val="left"/>
              <w:rPr>
                <w:rFonts w:eastAsia="Times New Roman"/>
                <w:noProof/>
                <w:szCs w:val="24"/>
              </w:rPr>
            </w:pPr>
            <w:r>
              <w:rPr>
                <w:noProof/>
              </w:rPr>
              <w:t>58</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6601.99</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Skėčiai ir skėčiai nuo saulės, įskaitant skėčius-lazdas (išskyrus skėčius su teleskopiniu kotu, sodo skėčius ir panašius skėčius bei žaislinius skėčius)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59</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9607.11</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Užtrauktukai, kurių dantukai pagaminti iš netauriųjų metalų</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60</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9607.19</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Užtrauktukai (išskyrus tuos, kurių dantukai pagaminti iš netauriųjų metalų)</w:t>
            </w:r>
          </w:p>
        </w:tc>
      </w:tr>
    </w:tbl>
    <w:p>
      <w:pPr>
        <w:widowControl w:val="0"/>
        <w:spacing w:before="0" w:after="0"/>
        <w:jc w:val="center"/>
        <w:rPr>
          <w:rFonts w:eastAsia="Times New Roman"/>
          <w:noProof/>
          <w:szCs w:val="24"/>
        </w:rPr>
      </w:pPr>
    </w:p>
    <w:p>
      <w:pPr>
        <w:widowControl w:val="0"/>
        <w:spacing w:before="0" w:after="0"/>
        <w:jc w:val="left"/>
        <w:rPr>
          <w:rFonts w:eastAsia="Times New Roman"/>
          <w:b/>
          <w:noProof/>
          <w:szCs w:val="24"/>
        </w:rPr>
      </w:pPr>
      <w:r>
        <w:rPr>
          <w:noProof/>
        </w:rPr>
        <w:br w:type="page"/>
      </w:r>
    </w:p>
    <w:p>
      <w:pPr>
        <w:widowControl w:val="0"/>
        <w:spacing w:before="0" w:after="240"/>
        <w:jc w:val="center"/>
        <w:rPr>
          <w:rFonts w:eastAsia="Times New Roman"/>
          <w:b/>
          <w:noProof/>
          <w:szCs w:val="24"/>
          <w:u w:val="single"/>
        </w:rPr>
      </w:pPr>
      <w:r>
        <w:rPr>
          <w:b/>
          <w:noProof/>
          <w:u w:val="single"/>
        </w:rPr>
        <w:t>VI PRIEDAS</w:t>
      </w:r>
    </w:p>
    <w:p>
      <w:pPr>
        <w:widowControl w:val="0"/>
        <w:spacing w:before="0" w:after="240"/>
        <w:jc w:val="center"/>
        <w:rPr>
          <w:rFonts w:eastAsia="Times New Roman"/>
          <w:b/>
          <w:noProof/>
          <w:szCs w:val="24"/>
        </w:rPr>
      </w:pPr>
      <w:r>
        <w:rPr>
          <w:b/>
          <w:noProof/>
        </w:rPr>
        <w:t>PRIORITETINIAI SFS PRODUKTAI IR SEKTORIAI</w:t>
      </w:r>
    </w:p>
    <w:p>
      <w:pPr>
        <w:widowControl w:val="0"/>
        <w:spacing w:before="0" w:after="240"/>
        <w:jc w:val="left"/>
        <w:rPr>
          <w:rFonts w:eastAsia="Times New Roman"/>
          <w:noProof/>
          <w:szCs w:val="24"/>
        </w:rPr>
      </w:pPr>
      <w:r>
        <w:rPr>
          <w:noProof/>
        </w:rPr>
        <w:t>60 straipsnio b dalyje ir 65 straipsnio e dalyje nurodyti prioritetiniai produktai ir sektoriai išvardyti toliau.</w:t>
      </w:r>
    </w:p>
    <w:p>
      <w:pPr>
        <w:rPr>
          <w:b/>
          <w:noProof/>
          <w:snapToGrid w:val="0"/>
        </w:rPr>
      </w:pPr>
      <w:r>
        <w:rPr>
          <w:b/>
          <w:noProof/>
          <w:snapToGrid w:val="0"/>
        </w:rPr>
        <w:t>A: Siekiant suderinti PAVB EPS valstybių nuostatas:</w:t>
      </w:r>
    </w:p>
    <w:p>
      <w:pPr>
        <w:rPr>
          <w:noProof/>
          <w:snapToGrid w:val="0"/>
        </w:rPr>
      </w:pPr>
      <w:r>
        <w:rPr>
          <w:noProof/>
        </w:rPr>
        <w:t>Žuvys, žuvininkystės produktai, akvakultūros produktai, švieži arba perdirbti</w:t>
      </w:r>
    </w:p>
    <w:p>
      <w:pPr>
        <w:rPr>
          <w:noProof/>
          <w:snapToGrid w:val="0"/>
        </w:rPr>
      </w:pPr>
      <w:r>
        <w:rPr>
          <w:noProof/>
        </w:rPr>
        <w:t>Galvijai, avys ir naminiai paukščiai</w:t>
      </w:r>
    </w:p>
    <w:p>
      <w:pPr>
        <w:rPr>
          <w:noProof/>
          <w:snapToGrid w:val="0"/>
        </w:rPr>
      </w:pPr>
      <w:r>
        <w:rPr>
          <w:noProof/>
        </w:rPr>
        <w:t>Šviežia mėsa</w:t>
      </w:r>
    </w:p>
    <w:p>
      <w:pPr>
        <w:rPr>
          <w:noProof/>
          <w:snapToGrid w:val="0"/>
        </w:rPr>
      </w:pPr>
      <w:r>
        <w:rPr>
          <w:noProof/>
        </w:rPr>
        <w:t>Perdirbti mėsos produktai</w:t>
      </w:r>
    </w:p>
    <w:p>
      <w:pPr>
        <w:rPr>
          <w:noProof/>
        </w:rPr>
      </w:pPr>
      <w:r>
        <w:rPr>
          <w:noProof/>
        </w:rPr>
        <w:t>Javai</w:t>
      </w:r>
    </w:p>
    <w:p>
      <w:pPr>
        <w:rPr>
          <w:noProof/>
        </w:rPr>
      </w:pPr>
      <w:r>
        <w:rPr>
          <w:noProof/>
        </w:rPr>
        <w:t xml:space="preserve">Daržovės ir prieskoniai </w:t>
      </w:r>
    </w:p>
    <w:p>
      <w:pPr>
        <w:rPr>
          <w:noProof/>
        </w:rPr>
      </w:pPr>
      <w:r>
        <w:rPr>
          <w:noProof/>
        </w:rPr>
        <w:t xml:space="preserve">Aliejinių augalų sėklos </w:t>
      </w:r>
    </w:p>
    <w:p>
      <w:pPr>
        <w:rPr>
          <w:noProof/>
        </w:rPr>
      </w:pPr>
      <w:r>
        <w:rPr>
          <w:noProof/>
        </w:rPr>
        <w:t xml:space="preserve">Kokoso riešutai </w:t>
      </w:r>
    </w:p>
    <w:p>
      <w:pPr>
        <w:rPr>
          <w:noProof/>
        </w:rPr>
      </w:pPr>
      <w:r>
        <w:rPr>
          <w:noProof/>
        </w:rPr>
        <w:t>Kopra</w:t>
      </w:r>
    </w:p>
    <w:p>
      <w:pPr>
        <w:rPr>
          <w:noProof/>
        </w:rPr>
      </w:pPr>
      <w:r>
        <w:rPr>
          <w:noProof/>
        </w:rPr>
        <w:t xml:space="preserve">Vilnamedžių sėklos </w:t>
      </w:r>
    </w:p>
    <w:p>
      <w:pPr>
        <w:rPr>
          <w:noProof/>
        </w:rPr>
      </w:pPr>
      <w:r>
        <w:rPr>
          <w:noProof/>
        </w:rPr>
        <w:t>Žemės riešutai</w:t>
      </w:r>
    </w:p>
    <w:p>
      <w:pPr>
        <w:rPr>
          <w:noProof/>
        </w:rPr>
      </w:pPr>
      <w:r>
        <w:rPr>
          <w:noProof/>
        </w:rPr>
        <w:t>Maniokai</w:t>
      </w:r>
    </w:p>
    <w:p>
      <w:pPr>
        <w:rPr>
          <w:noProof/>
        </w:rPr>
      </w:pPr>
      <w:r>
        <w:rPr>
          <w:noProof/>
        </w:rPr>
        <w:t xml:space="preserve">Alus, sultys </w:t>
      </w:r>
    </w:p>
    <w:p>
      <w:pPr>
        <w:rPr>
          <w:noProof/>
        </w:rPr>
      </w:pPr>
      <w:r>
        <w:rPr>
          <w:noProof/>
        </w:rPr>
        <w:t>Džiovinti ir konservuoti vaisiai</w:t>
      </w:r>
    </w:p>
    <w:p>
      <w:pPr>
        <w:rPr>
          <w:b/>
          <w:noProof/>
          <w:snapToGrid w:val="0"/>
        </w:rPr>
      </w:pPr>
      <w:r>
        <w:rPr>
          <w:b/>
          <w:noProof/>
          <w:snapToGrid w:val="0"/>
        </w:rPr>
        <w:t>B: Eksportui iš PAVB EPS valstybių į ES:</w:t>
      </w:r>
    </w:p>
    <w:p>
      <w:pPr>
        <w:rPr>
          <w:noProof/>
          <w:snapToGrid w:val="0"/>
        </w:rPr>
      </w:pPr>
      <w:r>
        <w:rPr>
          <w:noProof/>
        </w:rPr>
        <w:t>Žuvys, žuvininkystės produktai, akvakultūros produktai, švieži arba perdirbti</w:t>
      </w:r>
    </w:p>
    <w:p>
      <w:pPr>
        <w:rPr>
          <w:noProof/>
          <w:snapToGrid w:val="0"/>
        </w:rPr>
      </w:pPr>
      <w:r>
        <w:rPr>
          <w:noProof/>
        </w:rPr>
        <w:t>Jautiena ir jautienos produktai</w:t>
      </w:r>
    </w:p>
    <w:p>
      <w:pPr>
        <w:rPr>
          <w:noProof/>
          <w:snapToGrid w:val="0"/>
        </w:rPr>
      </w:pPr>
      <w:r>
        <w:rPr>
          <w:noProof/>
        </w:rPr>
        <w:t>Kiti mėsos produktai</w:t>
      </w:r>
    </w:p>
    <w:p>
      <w:pPr>
        <w:rPr>
          <w:noProof/>
        </w:rPr>
      </w:pPr>
      <w:r>
        <w:rPr>
          <w:noProof/>
        </w:rPr>
        <w:t xml:space="preserve">Vaisiai ir riešutai </w:t>
      </w:r>
    </w:p>
    <w:p>
      <w:pPr>
        <w:rPr>
          <w:noProof/>
        </w:rPr>
      </w:pPr>
      <w:r>
        <w:rPr>
          <w:noProof/>
        </w:rPr>
        <w:t xml:space="preserve">Daržovės </w:t>
      </w:r>
    </w:p>
    <w:p>
      <w:pPr>
        <w:rPr>
          <w:noProof/>
        </w:rPr>
      </w:pPr>
      <w:r>
        <w:rPr>
          <w:noProof/>
        </w:rPr>
        <w:t>Skintos gėlės</w:t>
      </w:r>
    </w:p>
    <w:p>
      <w:pPr>
        <w:rPr>
          <w:noProof/>
        </w:rPr>
      </w:pPr>
      <w:r>
        <w:rPr>
          <w:noProof/>
        </w:rPr>
        <w:t>Kava</w:t>
      </w:r>
    </w:p>
    <w:p>
      <w:pPr>
        <w:rPr>
          <w:noProof/>
        </w:rPr>
      </w:pPr>
      <w:r>
        <w:rPr>
          <w:noProof/>
        </w:rPr>
        <w:t>Cukrus</w:t>
      </w:r>
    </w:p>
    <w:sectPr>
      <w:headerReference w:type="default"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LT</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Jei Susitarimas įsigalioja po 2015 m., žvaigždute pažymėtoms muitų tarifų eilutėms taikomas referencinis 1 metų kiekis yra ankstesnių trejų (3) metų importo iš ES į PAMS vidurkis. Vėlesnių metų (po 1 metų) referenciniai kiekiai koreguojami proporcingai šioje lentelėje nurodytiems referenciniams kiekiams.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396"/>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12: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prie"/>
    <w:docVar w:name="LW_ACCOMPAGNANT.CP" w:val="prie"/>
    <w:docVar w:name="LW_ANNEX_NBR_FIRST" w:val="5"/>
    <w:docVar w:name="LW_ANNEX_NBR_LAST" w:val="5"/>
    <w:docVar w:name="LW_CONFIDENCE" w:val=" "/>
    <w:docVar w:name="LW_CONST_RESTREINT_UE" w:val="RESTREINT UE"/>
    <w:docVar w:name="LW_CORRIGENDUM" w:val="&lt;UNUSED&gt;"/>
    <w:docVar w:name="LW_COVERPAGE_GUID" w:val="5218F1FE17C94F87BBD4A44173C7CD8C"/>
    <w:docVar w:name="LW_CROSSREFERENCE" w:val="&lt;UNUSED&gt;"/>
    <w:docVar w:name="LW_DocType" w:val="ANNEX"/>
    <w:docVar w:name="LW_EMISSION" w:val="2016 01 22"/>
    <w:docVar w:name="LW_EMISSION_ISODATE" w:val="2016-01-22"/>
    <w:docVar w:name="LW_EMISSION_LOCATION" w:val="BRX"/>
    <w:docVar w:name="LW_EMISSION_PREFIX" w:val="Briuselis, "/>
    <w:docVar w:name="LW_EMISSION_SUFFIX" w:val=" "/>
    <w:docVar w:name="LW_ID_DOCSTRUCTURE" w:val="COM/ANNEX"/>
    <w:docVar w:name="LW_ID_DOCTYPE" w:val="SG-017"/>
    <w:docVar w:name="LW_LANGUE" w:val="LT"/>
    <w:docVar w:name="LW_MARKING" w:val="&lt;UNUSED&gt;"/>
    <w:docVar w:name="LW_NOM.INST" w:val="EUROPOS KOMISIJA"/>
    <w:docVar w:name="LW_NOM.INST_JOINTDOC" w:val="&lt;EMPTY&gt;"/>
    <w:docVar w:name="LW_OBJETACTEPRINCIPAL" w:val="d\u279?l Europos S\u261?jungos bei jos valstybi\u371? nari\u371? ir PAVB EPS valstybi\u371? ekonomin\u279?s partneryst\u279?s susitarimo sudarymo"/>
    <w:docVar w:name="LW_OBJETACTEPRINCIPAL.CP" w:val="d\u279?l Europos S\u261?jungos bei jos valstybi\u371? nari\u371? ir PAVB EPS valstybi\u371? ekonomin\u279?s partneryst\u279?s susitarimo sudarymo"/>
    <w:docVar w:name="LW_PART_NBR" w:val="1"/>
    <w:docVar w:name="LW_PART_NBR_TOTAL" w:val="1"/>
    <w:docVar w:name="LW_REF.INST.NEW" w:val="COM"/>
    <w:docVar w:name="LW_REF.INST.NEW_ADOPTED" w:val="final"/>
    <w:docVar w:name="LW_REF.INST.NEW_TEXT" w:val="(2016) 18"/>
    <w:docVar w:name="LW_REF.INTERNE" w:val="&lt;UNUSED&gt;"/>
    <w:docVar w:name="LW_SUPERTITRE" w:val="&lt;UNUSED&gt;"/>
    <w:docVar w:name="LW_TITRE.OBJ.CP" w:val="&lt;UNUSED&gt;"/>
    <w:docVar w:name="LW_TYPE.DOC" w:val="PRIEDAS"/>
    <w:docVar w:name="LW_TYPE.DOC.CP" w:val="PRIEDAS"/>
    <w:docVar w:name="LW_TYPEACTEPRINCIPAL" w:val="Pasi\u363?lymo d\u279?l Tarybos sprendimo "/>
    <w:docVar w:name="LW_TYPEACTEPRINCIPAL.CP" w:val="Pasi\u363?lymo d\u279?l Tarybos sprendimo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DF3C5-0134-4F2F-AFBE-20B43F74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9</Pages>
  <Words>1691</Words>
  <Characters>10218</Characters>
  <Application>Microsoft Office Word</Application>
  <DocSecurity>0</DocSecurity>
  <Lines>681</Lines>
  <Paragraphs>626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2016-01-12T09:47:00Z</dcterms:created>
  <dcterms:modified xsi:type="dcterms:W3CDTF">2016-01-13T15:12:00Z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5</vt:lpwstr>
  </property>
  <property fmtid="{D5CDD505-2E9C-101B-9397-08002B2CF9AE}" pid="8" name="Last annex">
    <vt:lpwstr>5</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