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54F0CC5308949769556CFD6526F9EDE"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t xml:space="preserve">ANHANG </w:t>
      </w:r>
    </w:p>
    <w:p>
      <w:pPr>
        <w:spacing w:after="360"/>
        <w:jc w:val="center"/>
        <w:rPr>
          <w:b/>
          <w:noProof/>
        </w:rPr>
      </w:pPr>
      <w:r>
        <w:rPr>
          <w:b/>
          <w:noProof/>
        </w:rPr>
        <w:t>ANHANG VI: Protokoll Nr. 1 mit Anhängen</w:t>
      </w:r>
    </w:p>
    <w:p>
      <w:pPr>
        <w:jc w:val="center"/>
        <w:rPr>
          <w:b/>
          <w:noProof/>
        </w:rPr>
      </w:pPr>
      <w:r>
        <w:rPr>
          <w:b/>
          <w:smallCaps/>
          <w:noProof/>
        </w:rPr>
        <w:t>Protokoll Nr. 1</w:t>
      </w:r>
    </w:p>
    <w:p>
      <w:pPr>
        <w:jc w:val="center"/>
        <w:rPr>
          <w:b/>
          <w:smallCaps/>
          <w:noProof/>
        </w:rPr>
      </w:pPr>
      <w:r>
        <w:rPr>
          <w:b/>
          <w:smallCaps/>
          <w:noProof/>
        </w:rPr>
        <w:t xml:space="preserve">über die Bestimmung </w:t>
      </w:r>
    </w:p>
    <w:p>
      <w:pPr>
        <w:jc w:val="center"/>
        <w:rPr>
          <w:b/>
          <w:smallCaps/>
          <w:noProof/>
        </w:rPr>
      </w:pPr>
      <w:r>
        <w:rPr>
          <w:b/>
          <w:smallCaps/>
          <w:noProof/>
        </w:rPr>
        <w:t xml:space="preserve">des Begriffs </w:t>
      </w:r>
    </w:p>
    <w:p>
      <w:pPr>
        <w:jc w:val="center"/>
        <w:rPr>
          <w:b/>
          <w:smallCaps/>
          <w:noProof/>
        </w:rPr>
      </w:pPr>
      <w:r>
        <w:rPr>
          <w:b/>
          <w:smallCaps/>
          <w:noProof/>
        </w:rPr>
        <w:t xml:space="preserve">„Erzeugnisse mit Ursprung in“ oder „Ursprungserzeugnisse“ und </w:t>
      </w:r>
    </w:p>
    <w:p>
      <w:pPr>
        <w:spacing w:after="360"/>
        <w:jc w:val="center"/>
        <w:rPr>
          <w:b/>
          <w:smallCaps/>
          <w:noProof/>
        </w:rPr>
      </w:pPr>
      <w:r>
        <w:rPr>
          <w:b/>
          <w:smallCaps/>
          <w:noProof/>
        </w:rPr>
        <w:t>über die Methoden der Verwaltungszusammenarbeit</w:t>
      </w:r>
    </w:p>
    <w:p>
      <w:pPr>
        <w:jc w:val="center"/>
        <w:rPr>
          <w:b/>
          <w:noProof/>
        </w:rPr>
      </w:pPr>
      <w:r>
        <w:rPr>
          <w:b/>
          <w:noProof/>
        </w:rPr>
        <w:t>Inhaltsverzeichnis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0"/>
        <w:gridCol w:w="8000"/>
      </w:tblGrid>
      <w:tr>
        <w:tc>
          <w:tcPr>
            <w:tcW w:w="2000" w:type="dxa"/>
            <w:vAlign w:val="center"/>
          </w:tcPr>
          <w:p>
            <w:pPr>
              <w:widowControl w:val="0"/>
              <w:spacing w:before="0" w:after="0" w:line="360" w:lineRule="auto"/>
              <w:jc w:val="left"/>
              <w:outlineLvl w:val="0"/>
              <w:rPr>
                <w:b/>
                <w:noProof/>
              </w:rPr>
            </w:pPr>
            <w:r>
              <w:rPr>
                <w:noProof/>
              </w:rPr>
              <w:t xml:space="preserve">TITEL I: </w:t>
            </w:r>
          </w:p>
        </w:tc>
        <w:tc>
          <w:tcPr>
            <w:tcW w:w="8000" w:type="dxa"/>
          </w:tcPr>
          <w:p>
            <w:pPr>
              <w:spacing w:before="0"/>
              <w:jc w:val="left"/>
              <w:rPr>
                <w:b/>
                <w:noProof/>
              </w:rPr>
            </w:pPr>
            <w:r>
              <w:rPr>
                <w:noProof/>
              </w:rPr>
              <w:t>Allgemeine Bestimmungen</w:t>
            </w:r>
          </w:p>
        </w:tc>
      </w:tr>
      <w:tr>
        <w:tc>
          <w:tcPr>
            <w:tcW w:w="2000" w:type="dxa"/>
            <w:vAlign w:val="center"/>
          </w:tcPr>
          <w:p>
            <w:pPr>
              <w:widowControl w:val="0"/>
              <w:spacing w:before="0" w:after="0" w:line="360" w:lineRule="auto"/>
              <w:jc w:val="left"/>
              <w:outlineLvl w:val="0"/>
              <w:rPr>
                <w:b/>
                <w:noProof/>
              </w:rPr>
            </w:pPr>
            <w:r>
              <w:rPr>
                <w:noProof/>
              </w:rPr>
              <w:t>ARTIKEL</w:t>
            </w:r>
          </w:p>
        </w:tc>
        <w:tc>
          <w:tcPr>
            <w:tcW w:w="8000" w:type="dxa"/>
          </w:tcPr>
          <w:p>
            <w:pPr>
              <w:spacing w:before="0"/>
              <w:jc w:val="left"/>
              <w:rPr>
                <w:b/>
                <w:noProof/>
              </w:rPr>
            </w:pPr>
          </w:p>
        </w:tc>
      </w:tr>
      <w:tr>
        <w:tc>
          <w:tcPr>
            <w:tcW w:w="2000" w:type="dxa"/>
            <w:vAlign w:val="center"/>
          </w:tcPr>
          <w:p>
            <w:pPr>
              <w:widowControl w:val="0"/>
              <w:spacing w:before="0" w:after="0" w:line="360" w:lineRule="auto"/>
              <w:jc w:val="left"/>
              <w:rPr>
                <w:noProof/>
                <w:szCs w:val="24"/>
              </w:rPr>
            </w:pPr>
          </w:p>
        </w:tc>
        <w:tc>
          <w:tcPr>
            <w:tcW w:w="8000" w:type="dxa"/>
          </w:tcPr>
          <w:p>
            <w:pPr>
              <w:spacing w:before="0"/>
              <w:jc w:val="left"/>
              <w:rPr>
                <w:b/>
                <w:noProof/>
              </w:rPr>
            </w:pPr>
            <w:r>
              <w:rPr>
                <w:noProof/>
              </w:rPr>
              <w:t>1. Begriffsbestimmungen</w:t>
            </w:r>
          </w:p>
        </w:tc>
      </w:tr>
      <w:tr>
        <w:tc>
          <w:tcPr>
            <w:tcW w:w="2000" w:type="dxa"/>
            <w:vAlign w:val="center"/>
          </w:tcPr>
          <w:p>
            <w:pPr>
              <w:widowControl w:val="0"/>
              <w:spacing w:before="0" w:after="0" w:line="360" w:lineRule="auto"/>
              <w:jc w:val="left"/>
              <w:outlineLvl w:val="0"/>
              <w:rPr>
                <w:noProof/>
                <w:szCs w:val="24"/>
              </w:rPr>
            </w:pPr>
            <w:r>
              <w:rPr>
                <w:noProof/>
              </w:rPr>
              <w:t xml:space="preserve">TITEL II: </w:t>
            </w:r>
          </w:p>
        </w:tc>
        <w:tc>
          <w:tcPr>
            <w:tcW w:w="8000" w:type="dxa"/>
          </w:tcPr>
          <w:p>
            <w:pPr>
              <w:spacing w:before="0"/>
              <w:jc w:val="left"/>
              <w:rPr>
                <w:b/>
                <w:noProof/>
              </w:rPr>
            </w:pPr>
            <w:r>
              <w:rPr>
                <w:noProof/>
              </w:rPr>
              <w:t>Bestimmung des Begriffs „Erzeugnisse mit Ursprung in“ oder „Ursprungserzeugnisse“</w:t>
            </w:r>
          </w:p>
        </w:tc>
      </w:tr>
      <w:tr>
        <w:tc>
          <w:tcPr>
            <w:tcW w:w="2000" w:type="dxa"/>
            <w:vAlign w:val="center"/>
          </w:tcPr>
          <w:p>
            <w:pPr>
              <w:widowControl w:val="0"/>
              <w:spacing w:before="0" w:after="0" w:line="360" w:lineRule="auto"/>
              <w:jc w:val="left"/>
              <w:outlineLvl w:val="0"/>
              <w:rPr>
                <w:noProof/>
                <w:szCs w:val="24"/>
              </w:rPr>
            </w:pPr>
            <w:r>
              <w:rPr>
                <w:noProof/>
              </w:rPr>
              <w:t>ARTIKEL</w:t>
            </w:r>
          </w:p>
        </w:tc>
        <w:tc>
          <w:tcPr>
            <w:tcW w:w="8000" w:type="dxa"/>
          </w:tcPr>
          <w:p>
            <w:pPr>
              <w:spacing w:before="0"/>
              <w:jc w:val="left"/>
              <w:rPr>
                <w:b/>
                <w:noProof/>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b/>
                <w:noProof/>
              </w:rPr>
            </w:pPr>
            <w:r>
              <w:rPr>
                <w:noProof/>
              </w:rPr>
              <w:t>2. Allgemeines</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 Bilaterale Kumulierung</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 Diagonale Kumulierung</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5. Kumulierung in Bezug auf Vormaterialien, die in der EU der Meistbegünstigungszollfreiheit unterliegen</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6. Kumulierung in Bezug auf Vormaterialien mit Ursprung in anderen Ländern, denen der präferenzzoll- und kontingentfreie Zugang zur EU gewährt wird</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 xml:space="preserve">7. Vollständig gewonnene oder hergestellte Erzeugnisse </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8. In ausreichendem Maße be- oder verarbeitete Erzeugnisse</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9. Nicht ausreichende Be- oder Verarbeitungen</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10. Maßgebende Einheit</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11. Zubehör, Ersatzteile und Werkzeuge</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12. Warenzusammenstellungen</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13. Neutrale Elemente</w:t>
            </w:r>
          </w:p>
        </w:tc>
      </w:tr>
      <w:tr>
        <w:tc>
          <w:tcPr>
            <w:tcW w:w="2000" w:type="dxa"/>
            <w:vAlign w:val="center"/>
          </w:tcPr>
          <w:p>
            <w:pPr>
              <w:widowControl w:val="0"/>
              <w:spacing w:before="0" w:after="0" w:line="360" w:lineRule="auto"/>
              <w:jc w:val="left"/>
              <w:outlineLvl w:val="0"/>
              <w:rPr>
                <w:noProof/>
                <w:szCs w:val="24"/>
              </w:rPr>
            </w:pPr>
            <w:r>
              <w:rPr>
                <w:noProof/>
              </w:rPr>
              <w:t>TITEL III:</w:t>
            </w:r>
          </w:p>
        </w:tc>
        <w:tc>
          <w:tcPr>
            <w:tcW w:w="8000" w:type="dxa"/>
          </w:tcPr>
          <w:p>
            <w:pPr>
              <w:widowControl w:val="0"/>
              <w:spacing w:before="0" w:after="0" w:line="360" w:lineRule="auto"/>
              <w:jc w:val="left"/>
              <w:rPr>
                <w:noProof/>
                <w:szCs w:val="24"/>
              </w:rPr>
            </w:pPr>
            <w:r>
              <w:rPr>
                <w:noProof/>
              </w:rPr>
              <w:t>Territoriale Auflagen</w:t>
            </w:r>
          </w:p>
        </w:tc>
      </w:tr>
      <w:tr>
        <w:tc>
          <w:tcPr>
            <w:tcW w:w="2000" w:type="dxa"/>
            <w:vAlign w:val="center"/>
          </w:tcPr>
          <w:p>
            <w:pPr>
              <w:widowControl w:val="0"/>
              <w:spacing w:before="0" w:after="0" w:line="360" w:lineRule="auto"/>
              <w:jc w:val="left"/>
              <w:outlineLvl w:val="0"/>
              <w:rPr>
                <w:noProof/>
                <w:szCs w:val="24"/>
              </w:rPr>
            </w:pPr>
            <w:r>
              <w:rPr>
                <w:noProof/>
              </w:rPr>
              <w:t>ARTIKEL</w:t>
            </w:r>
          </w:p>
        </w:tc>
        <w:tc>
          <w:tcPr>
            <w:tcW w:w="8000" w:type="dxa"/>
          </w:tcPr>
          <w:p>
            <w:pPr>
              <w:widowControl w:val="0"/>
              <w:spacing w:before="0" w:after="0" w:line="360" w:lineRule="auto"/>
              <w:jc w:val="left"/>
              <w:rPr>
                <w:noProof/>
                <w:szCs w:val="24"/>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14. Territorialitätsprinzip</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15. Nichtveränderung</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16. Buchmäßige Trennung</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17. Zuckertransport</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18. Ausstellungen</w:t>
            </w:r>
          </w:p>
        </w:tc>
      </w:tr>
      <w:tr>
        <w:tc>
          <w:tcPr>
            <w:tcW w:w="2000" w:type="dxa"/>
            <w:vAlign w:val="center"/>
          </w:tcPr>
          <w:p>
            <w:pPr>
              <w:widowControl w:val="0"/>
              <w:spacing w:before="0" w:after="0" w:line="360" w:lineRule="auto"/>
              <w:jc w:val="left"/>
              <w:outlineLvl w:val="0"/>
              <w:rPr>
                <w:noProof/>
                <w:szCs w:val="24"/>
              </w:rPr>
            </w:pPr>
            <w:r>
              <w:rPr>
                <w:noProof/>
              </w:rPr>
              <w:t>TITEL IV:</w:t>
            </w:r>
          </w:p>
        </w:tc>
        <w:tc>
          <w:tcPr>
            <w:tcW w:w="8000" w:type="dxa"/>
          </w:tcPr>
          <w:p>
            <w:pPr>
              <w:widowControl w:val="0"/>
              <w:spacing w:before="0" w:after="0" w:line="360" w:lineRule="auto"/>
              <w:jc w:val="left"/>
              <w:rPr>
                <w:noProof/>
                <w:szCs w:val="24"/>
              </w:rPr>
            </w:pPr>
            <w:r>
              <w:rPr>
                <w:noProof/>
              </w:rPr>
              <w:t>Nachweis der Ursprungseigenschaft</w:t>
            </w:r>
          </w:p>
        </w:tc>
      </w:tr>
      <w:tr>
        <w:tc>
          <w:tcPr>
            <w:tcW w:w="2000" w:type="dxa"/>
            <w:vAlign w:val="center"/>
          </w:tcPr>
          <w:p>
            <w:pPr>
              <w:widowControl w:val="0"/>
              <w:spacing w:before="0" w:after="0" w:line="360" w:lineRule="auto"/>
              <w:jc w:val="left"/>
              <w:outlineLvl w:val="0"/>
              <w:rPr>
                <w:noProof/>
                <w:szCs w:val="24"/>
              </w:rPr>
            </w:pPr>
            <w:r>
              <w:rPr>
                <w:noProof/>
              </w:rPr>
              <w:t>ARTIKEL</w:t>
            </w:r>
          </w:p>
        </w:tc>
        <w:tc>
          <w:tcPr>
            <w:tcW w:w="8000" w:type="dxa"/>
          </w:tcPr>
          <w:p>
            <w:pPr>
              <w:widowControl w:val="0"/>
              <w:spacing w:before="0" w:after="0" w:line="360" w:lineRule="auto"/>
              <w:jc w:val="left"/>
              <w:rPr>
                <w:noProof/>
                <w:szCs w:val="24"/>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19. Allgemeines</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20. Verfahren für die Ausstellung der Warenverkehrsbescheinigung EUR.1</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21. Nachträglich ausgestellte Warenverkehrsbescheinigung EUR.1</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22. Ausstellung eines Duplikats der Warenverkehrsbescheinigung EUR.1</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23. Ausstellung der Warenverkehrsbescheinigung EUR.1 auf der Grundlage vorher ausgestellter oder ausgefertigter Ursprungsnachweise</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24. Voraussetzungen für die Ausfertigung einer Ursprungserklärung</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25. Ermächtigter Ausführer</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26. Geltungsdauer der Ursprungsnachweise</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27. Vorlage der Ursprungsnachweise</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28. Einfuhr in Teilsendungen</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29. Ausnahmen vom Ursprungsnachweis</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30. Informationsverfahren für Kumulierungszwecke</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31. Belege</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32. Aufbewahrung der Ursprungsnachweise und Belege</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33. Abweichungen und Formfehler</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34. In Euro ausgedrückte Beträge</w:t>
            </w:r>
          </w:p>
        </w:tc>
      </w:tr>
      <w:tr>
        <w:tc>
          <w:tcPr>
            <w:tcW w:w="2000" w:type="dxa"/>
            <w:vAlign w:val="center"/>
          </w:tcPr>
          <w:p>
            <w:pPr>
              <w:widowControl w:val="0"/>
              <w:spacing w:before="0" w:after="0" w:line="360" w:lineRule="auto"/>
              <w:jc w:val="left"/>
              <w:outlineLvl w:val="0"/>
              <w:rPr>
                <w:noProof/>
                <w:szCs w:val="24"/>
              </w:rPr>
            </w:pPr>
            <w:r>
              <w:rPr>
                <w:noProof/>
              </w:rPr>
              <w:t>TITEL V:</w:t>
            </w:r>
          </w:p>
        </w:tc>
        <w:tc>
          <w:tcPr>
            <w:tcW w:w="8000" w:type="dxa"/>
          </w:tcPr>
          <w:p>
            <w:pPr>
              <w:widowControl w:val="0"/>
              <w:spacing w:before="0" w:after="0" w:line="360" w:lineRule="auto"/>
              <w:jc w:val="left"/>
              <w:rPr>
                <w:noProof/>
                <w:szCs w:val="24"/>
              </w:rPr>
            </w:pPr>
            <w:r>
              <w:rPr>
                <w:noProof/>
              </w:rPr>
              <w:t>Abmachungen über die Verwaltungszusammenarbeit</w:t>
            </w:r>
          </w:p>
        </w:tc>
      </w:tr>
      <w:tr>
        <w:tc>
          <w:tcPr>
            <w:tcW w:w="2000" w:type="dxa"/>
            <w:vAlign w:val="center"/>
          </w:tcPr>
          <w:p>
            <w:pPr>
              <w:widowControl w:val="0"/>
              <w:spacing w:before="0" w:after="0" w:line="360" w:lineRule="auto"/>
              <w:jc w:val="left"/>
              <w:outlineLvl w:val="0"/>
              <w:rPr>
                <w:noProof/>
                <w:szCs w:val="24"/>
              </w:rPr>
            </w:pPr>
            <w:r>
              <w:rPr>
                <w:noProof/>
              </w:rPr>
              <w:t>ARTIKEL</w:t>
            </w:r>
          </w:p>
        </w:tc>
        <w:tc>
          <w:tcPr>
            <w:tcW w:w="8000" w:type="dxa"/>
          </w:tcPr>
          <w:p>
            <w:pPr>
              <w:widowControl w:val="0"/>
              <w:spacing w:before="0" w:after="0" w:line="360" w:lineRule="auto"/>
              <w:jc w:val="left"/>
              <w:rPr>
                <w:noProof/>
                <w:szCs w:val="24"/>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35. Verwaltungstechnische Voraussetzungen für die Begünstigungen von Erzeugnissen nach diesem Abkommen</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36. Übermittlung von Angaben über Zollbehörden</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37. Gegenseitige Amtshilfe</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38. Prüfung der Ursprungsnachweise</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39. Prüfung der Lieferantenerklärung</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40. Streitbeilegung</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41. Sanktionen</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42. Freizonen</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45. Ausnahmeregelungen</w:t>
            </w:r>
          </w:p>
        </w:tc>
      </w:tr>
      <w:tr>
        <w:tc>
          <w:tcPr>
            <w:tcW w:w="2000" w:type="dxa"/>
            <w:vAlign w:val="center"/>
          </w:tcPr>
          <w:p>
            <w:pPr>
              <w:widowControl w:val="0"/>
              <w:spacing w:before="0" w:after="0" w:line="360" w:lineRule="auto"/>
              <w:jc w:val="left"/>
              <w:outlineLvl w:val="0"/>
              <w:rPr>
                <w:noProof/>
                <w:szCs w:val="24"/>
              </w:rPr>
            </w:pPr>
            <w:r>
              <w:rPr>
                <w:noProof/>
              </w:rPr>
              <w:t>TITEL VI:</w:t>
            </w:r>
          </w:p>
        </w:tc>
        <w:tc>
          <w:tcPr>
            <w:tcW w:w="8000" w:type="dxa"/>
          </w:tcPr>
          <w:p>
            <w:pPr>
              <w:widowControl w:val="0"/>
              <w:spacing w:before="0" w:after="0" w:line="360" w:lineRule="auto"/>
              <w:jc w:val="left"/>
              <w:rPr>
                <w:noProof/>
                <w:szCs w:val="24"/>
              </w:rPr>
            </w:pPr>
            <w:r>
              <w:rPr>
                <w:noProof/>
              </w:rPr>
              <w:t>Ceuta und Melilla</w:t>
            </w:r>
          </w:p>
        </w:tc>
      </w:tr>
      <w:tr>
        <w:tc>
          <w:tcPr>
            <w:tcW w:w="2000" w:type="dxa"/>
            <w:vAlign w:val="center"/>
          </w:tcPr>
          <w:p>
            <w:pPr>
              <w:widowControl w:val="0"/>
              <w:spacing w:before="0" w:after="0" w:line="360" w:lineRule="auto"/>
              <w:jc w:val="left"/>
              <w:outlineLvl w:val="0"/>
              <w:rPr>
                <w:noProof/>
                <w:szCs w:val="24"/>
              </w:rPr>
            </w:pPr>
            <w:r>
              <w:rPr>
                <w:noProof/>
              </w:rPr>
              <w:t>ARTIKEL</w:t>
            </w:r>
          </w:p>
        </w:tc>
        <w:tc>
          <w:tcPr>
            <w:tcW w:w="8000" w:type="dxa"/>
          </w:tcPr>
          <w:p>
            <w:pPr>
              <w:widowControl w:val="0"/>
              <w:spacing w:before="0" w:after="0" w:line="360" w:lineRule="auto"/>
              <w:jc w:val="left"/>
              <w:rPr>
                <w:noProof/>
                <w:szCs w:val="24"/>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44. Besondere Bestimmungen</w:t>
            </w:r>
          </w:p>
        </w:tc>
      </w:tr>
      <w:tr>
        <w:tc>
          <w:tcPr>
            <w:tcW w:w="2000" w:type="dxa"/>
            <w:vAlign w:val="center"/>
          </w:tcPr>
          <w:p>
            <w:pPr>
              <w:widowControl w:val="0"/>
              <w:spacing w:before="0" w:after="0" w:line="360" w:lineRule="auto"/>
              <w:jc w:val="left"/>
              <w:outlineLvl w:val="0"/>
              <w:rPr>
                <w:noProof/>
                <w:szCs w:val="24"/>
              </w:rPr>
            </w:pPr>
            <w:r>
              <w:rPr>
                <w:noProof/>
              </w:rPr>
              <w:t>TITEL VII:</w:t>
            </w:r>
          </w:p>
        </w:tc>
        <w:tc>
          <w:tcPr>
            <w:tcW w:w="8000" w:type="dxa"/>
          </w:tcPr>
          <w:p>
            <w:pPr>
              <w:widowControl w:val="0"/>
              <w:spacing w:before="0" w:after="0" w:line="360" w:lineRule="auto"/>
              <w:jc w:val="left"/>
              <w:rPr>
                <w:noProof/>
                <w:szCs w:val="24"/>
              </w:rPr>
            </w:pPr>
            <w:r>
              <w:rPr>
                <w:noProof/>
              </w:rPr>
              <w:t>Schlussbestimmungen</w:t>
            </w:r>
          </w:p>
        </w:tc>
      </w:tr>
      <w:tr>
        <w:tc>
          <w:tcPr>
            <w:tcW w:w="2000" w:type="dxa"/>
            <w:vAlign w:val="center"/>
          </w:tcPr>
          <w:p>
            <w:pPr>
              <w:widowControl w:val="0"/>
              <w:spacing w:before="0" w:after="0" w:line="360" w:lineRule="auto"/>
              <w:jc w:val="left"/>
              <w:outlineLvl w:val="0"/>
              <w:rPr>
                <w:noProof/>
                <w:szCs w:val="24"/>
              </w:rPr>
            </w:pPr>
            <w:r>
              <w:rPr>
                <w:noProof/>
              </w:rPr>
              <w:t>ARTIKEL</w:t>
            </w:r>
          </w:p>
        </w:tc>
        <w:tc>
          <w:tcPr>
            <w:tcW w:w="8000" w:type="dxa"/>
          </w:tcPr>
          <w:p>
            <w:pPr>
              <w:widowControl w:val="0"/>
              <w:spacing w:before="0" w:after="0" w:line="360" w:lineRule="auto"/>
              <w:jc w:val="left"/>
              <w:rPr>
                <w:noProof/>
                <w:szCs w:val="24"/>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45. Überprüfung und Anwendung der Ursprungsregeln</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46. Anhänge</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47. Durchführung des Protokolls</w:t>
            </w:r>
          </w:p>
        </w:tc>
      </w:tr>
      <w:tr>
        <w:tc>
          <w:tcPr>
            <w:tcW w:w="2000" w:type="dxa"/>
            <w:vAlign w:val="center"/>
          </w:tcPr>
          <w:p>
            <w:pPr>
              <w:widowControl w:val="0"/>
              <w:spacing w:before="0" w:after="0" w:line="360" w:lineRule="auto"/>
              <w:jc w:val="left"/>
              <w:outlineLvl w:val="0"/>
              <w:rPr>
                <w:noProof/>
                <w:szCs w:val="24"/>
              </w:rPr>
            </w:pPr>
            <w:r>
              <w:rPr>
                <w:smallCaps/>
                <w:noProof/>
              </w:rPr>
              <w:t>Anhang I des Protokolls Nr. 1</w:t>
            </w:r>
            <w:r>
              <w:rPr>
                <w:noProof/>
              </w:rPr>
              <w:t>:</w:t>
            </w:r>
          </w:p>
        </w:tc>
        <w:tc>
          <w:tcPr>
            <w:tcW w:w="8000" w:type="dxa"/>
          </w:tcPr>
          <w:p>
            <w:pPr>
              <w:widowControl w:val="0"/>
              <w:spacing w:before="0" w:after="0" w:line="360" w:lineRule="auto"/>
              <w:jc w:val="left"/>
              <w:rPr>
                <w:noProof/>
                <w:szCs w:val="24"/>
              </w:rPr>
            </w:pPr>
            <w:r>
              <w:rPr>
                <w:noProof/>
              </w:rPr>
              <w:t>Einleitende Bemerkungen zur Liste in Anhang II</w:t>
            </w:r>
          </w:p>
        </w:tc>
      </w:tr>
      <w:tr>
        <w:tc>
          <w:tcPr>
            <w:tcW w:w="2000" w:type="dxa"/>
            <w:vAlign w:val="center"/>
          </w:tcPr>
          <w:p>
            <w:pPr>
              <w:widowControl w:val="0"/>
              <w:spacing w:before="0" w:after="0" w:line="360" w:lineRule="auto"/>
              <w:jc w:val="left"/>
              <w:outlineLvl w:val="0"/>
              <w:rPr>
                <w:noProof/>
                <w:szCs w:val="24"/>
              </w:rPr>
            </w:pPr>
            <w:r>
              <w:rPr>
                <w:smallCaps/>
                <w:noProof/>
              </w:rPr>
              <w:t>Anhang II des Protokolls Nr. 1</w:t>
            </w:r>
            <w:r>
              <w:rPr>
                <w:noProof/>
              </w:rPr>
              <w:t>:</w:t>
            </w:r>
          </w:p>
        </w:tc>
        <w:tc>
          <w:tcPr>
            <w:tcW w:w="8000" w:type="dxa"/>
          </w:tcPr>
          <w:p>
            <w:pPr>
              <w:widowControl w:val="0"/>
              <w:spacing w:before="0" w:after="0" w:line="360" w:lineRule="auto"/>
              <w:jc w:val="left"/>
              <w:rPr>
                <w:noProof/>
                <w:szCs w:val="24"/>
              </w:rPr>
            </w:pPr>
            <w:r>
              <w:rPr>
                <w:noProof/>
              </w:rPr>
              <w:t>Liste der Be- oder Verarbeitungen, die an Vormaterialien ohne Ursprungseigenschaft vorgenommen werden müssen, um der Ware die Ursprungseigenschaft zu verleihen</w:t>
            </w:r>
          </w:p>
        </w:tc>
      </w:tr>
      <w:tr>
        <w:tc>
          <w:tcPr>
            <w:tcW w:w="2000" w:type="dxa"/>
          </w:tcPr>
          <w:p>
            <w:pPr>
              <w:widowControl w:val="0"/>
              <w:spacing w:before="0" w:after="0" w:line="360" w:lineRule="auto"/>
              <w:jc w:val="left"/>
              <w:outlineLvl w:val="0"/>
              <w:rPr>
                <w:noProof/>
                <w:szCs w:val="24"/>
              </w:rPr>
            </w:pPr>
            <w:r>
              <w:rPr>
                <w:smallCaps/>
                <w:noProof/>
              </w:rPr>
              <w:t>Anhang IIa des Protokolls Nr. 1</w:t>
            </w:r>
            <w:r>
              <w:rPr>
                <w:noProof/>
              </w:rPr>
              <w:t>:</w:t>
            </w:r>
          </w:p>
        </w:tc>
        <w:tc>
          <w:tcPr>
            <w:tcW w:w="8000" w:type="dxa"/>
          </w:tcPr>
          <w:p>
            <w:pPr>
              <w:widowControl w:val="0"/>
              <w:spacing w:before="0" w:after="0" w:line="360" w:lineRule="auto"/>
              <w:ind w:left="1440" w:hanging="1440"/>
              <w:jc w:val="left"/>
              <w:rPr>
                <w:noProof/>
                <w:szCs w:val="24"/>
              </w:rPr>
            </w:pPr>
            <w:r>
              <w:rPr>
                <w:noProof/>
              </w:rPr>
              <w:t>Abweichungen von der Liste der Be- oder Verarbeitungen, die an Vormaterialien ohne Ursprungseigenschaft vorgenommen werden müssen, um der hergestellten Ware die Ursprungseigenschaft gemäß Artikel 8 Absatz 2 zu verleihen</w:t>
            </w:r>
          </w:p>
        </w:tc>
      </w:tr>
      <w:tr>
        <w:tc>
          <w:tcPr>
            <w:tcW w:w="2000" w:type="dxa"/>
            <w:vAlign w:val="center"/>
          </w:tcPr>
          <w:p>
            <w:pPr>
              <w:widowControl w:val="0"/>
              <w:spacing w:before="0" w:after="0" w:line="360" w:lineRule="auto"/>
              <w:jc w:val="left"/>
              <w:outlineLvl w:val="0"/>
              <w:rPr>
                <w:noProof/>
                <w:szCs w:val="24"/>
              </w:rPr>
            </w:pPr>
            <w:r>
              <w:rPr>
                <w:smallCaps/>
                <w:noProof/>
              </w:rPr>
              <w:t>Anhang III des Protokolls Nr. 1</w:t>
            </w:r>
            <w:r>
              <w:rPr>
                <w:noProof/>
              </w:rPr>
              <w:t>:</w:t>
            </w:r>
          </w:p>
        </w:tc>
        <w:tc>
          <w:tcPr>
            <w:tcW w:w="8000" w:type="dxa"/>
          </w:tcPr>
          <w:p>
            <w:pPr>
              <w:widowControl w:val="0"/>
              <w:spacing w:before="0" w:after="0" w:line="360" w:lineRule="auto"/>
              <w:jc w:val="left"/>
              <w:rPr>
                <w:noProof/>
                <w:szCs w:val="24"/>
              </w:rPr>
            </w:pPr>
            <w:r>
              <w:rPr>
                <w:noProof/>
              </w:rPr>
              <w:t>Formblatt für die Warenverkehrsbescheinigung</w:t>
            </w:r>
          </w:p>
        </w:tc>
      </w:tr>
      <w:tr>
        <w:tc>
          <w:tcPr>
            <w:tcW w:w="2000" w:type="dxa"/>
            <w:vAlign w:val="center"/>
          </w:tcPr>
          <w:p>
            <w:pPr>
              <w:widowControl w:val="0"/>
              <w:spacing w:before="0" w:after="0" w:line="360" w:lineRule="auto"/>
              <w:jc w:val="left"/>
              <w:outlineLvl w:val="0"/>
              <w:rPr>
                <w:noProof/>
                <w:szCs w:val="24"/>
              </w:rPr>
            </w:pPr>
            <w:r>
              <w:rPr>
                <w:smallCaps/>
                <w:noProof/>
              </w:rPr>
              <w:t>Anhang IV des Protokolls Nr. 1</w:t>
            </w:r>
            <w:r>
              <w:rPr>
                <w:noProof/>
              </w:rPr>
              <w:t>:</w:t>
            </w:r>
          </w:p>
        </w:tc>
        <w:tc>
          <w:tcPr>
            <w:tcW w:w="8000" w:type="dxa"/>
          </w:tcPr>
          <w:p>
            <w:pPr>
              <w:widowControl w:val="0"/>
              <w:spacing w:before="0" w:after="0" w:line="360" w:lineRule="auto"/>
              <w:jc w:val="left"/>
              <w:rPr>
                <w:noProof/>
                <w:szCs w:val="24"/>
              </w:rPr>
            </w:pPr>
            <w:r>
              <w:rPr>
                <w:noProof/>
              </w:rPr>
              <w:t>Ursprungserklärung</w:t>
            </w:r>
          </w:p>
        </w:tc>
      </w:tr>
      <w:tr>
        <w:tc>
          <w:tcPr>
            <w:tcW w:w="2000" w:type="dxa"/>
            <w:vAlign w:val="center"/>
          </w:tcPr>
          <w:p>
            <w:pPr>
              <w:widowControl w:val="0"/>
              <w:spacing w:before="0" w:after="0" w:line="360" w:lineRule="auto"/>
              <w:jc w:val="left"/>
              <w:outlineLvl w:val="0"/>
              <w:rPr>
                <w:noProof/>
                <w:szCs w:val="24"/>
              </w:rPr>
            </w:pPr>
            <w:r>
              <w:rPr>
                <w:smallCaps/>
                <w:noProof/>
              </w:rPr>
              <w:t>Anhang V A des Protokolls Nr. 1</w:t>
            </w:r>
            <w:r>
              <w:rPr>
                <w:noProof/>
              </w:rPr>
              <w:t>:</w:t>
            </w:r>
          </w:p>
        </w:tc>
        <w:tc>
          <w:tcPr>
            <w:tcW w:w="8000" w:type="dxa"/>
          </w:tcPr>
          <w:p>
            <w:pPr>
              <w:widowControl w:val="0"/>
              <w:spacing w:before="0" w:after="0" w:line="360" w:lineRule="auto"/>
              <w:jc w:val="left"/>
              <w:rPr>
                <w:noProof/>
                <w:szCs w:val="24"/>
              </w:rPr>
            </w:pPr>
            <w:r>
              <w:rPr>
                <w:noProof/>
              </w:rPr>
              <w:t>Lieferantenerklärung für Erzeugnisse mit Präferenzursprungseigenschaft</w:t>
            </w:r>
          </w:p>
        </w:tc>
      </w:tr>
      <w:tr>
        <w:tc>
          <w:tcPr>
            <w:tcW w:w="2000" w:type="dxa"/>
            <w:vAlign w:val="center"/>
          </w:tcPr>
          <w:p>
            <w:pPr>
              <w:widowControl w:val="0"/>
              <w:spacing w:before="0" w:after="0" w:line="360" w:lineRule="auto"/>
              <w:jc w:val="left"/>
              <w:outlineLvl w:val="0"/>
              <w:rPr>
                <w:noProof/>
                <w:szCs w:val="24"/>
              </w:rPr>
            </w:pPr>
            <w:r>
              <w:rPr>
                <w:smallCaps/>
                <w:noProof/>
              </w:rPr>
              <w:t>Anhang V B des Protokolls Nr. 1</w:t>
            </w:r>
            <w:r>
              <w:rPr>
                <w:noProof/>
              </w:rPr>
              <w:t>:</w:t>
            </w:r>
          </w:p>
        </w:tc>
        <w:tc>
          <w:tcPr>
            <w:tcW w:w="8000" w:type="dxa"/>
          </w:tcPr>
          <w:p>
            <w:pPr>
              <w:widowControl w:val="0"/>
              <w:spacing w:before="0" w:after="0" w:line="360" w:lineRule="auto"/>
              <w:jc w:val="left"/>
              <w:rPr>
                <w:noProof/>
                <w:szCs w:val="24"/>
              </w:rPr>
            </w:pPr>
            <w:r>
              <w:rPr>
                <w:noProof/>
              </w:rPr>
              <w:t>Lieferantenerklärung für Erzeugnisse ohne Präferenzursprungseigenschaft</w:t>
            </w:r>
          </w:p>
        </w:tc>
      </w:tr>
      <w:tr>
        <w:tc>
          <w:tcPr>
            <w:tcW w:w="2000" w:type="dxa"/>
            <w:vAlign w:val="center"/>
          </w:tcPr>
          <w:p>
            <w:pPr>
              <w:widowControl w:val="0"/>
              <w:spacing w:before="0" w:after="0" w:line="360" w:lineRule="auto"/>
              <w:jc w:val="left"/>
              <w:outlineLvl w:val="0"/>
              <w:rPr>
                <w:noProof/>
                <w:szCs w:val="24"/>
                <w:lang w:val="sv-SE"/>
              </w:rPr>
            </w:pPr>
            <w:r>
              <w:rPr>
                <w:smallCaps/>
                <w:noProof/>
                <w:lang w:val="sv-SE"/>
              </w:rPr>
              <w:t>Anhang VI des Protokolls Nr. 1</w:t>
            </w:r>
            <w:r>
              <w:rPr>
                <w:noProof/>
                <w:lang w:val="sv-SE"/>
              </w:rPr>
              <w:t>:</w:t>
            </w:r>
          </w:p>
        </w:tc>
        <w:tc>
          <w:tcPr>
            <w:tcW w:w="8000" w:type="dxa"/>
          </w:tcPr>
          <w:p>
            <w:pPr>
              <w:widowControl w:val="0"/>
              <w:spacing w:before="0" w:after="0" w:line="360" w:lineRule="auto"/>
              <w:jc w:val="left"/>
              <w:rPr>
                <w:noProof/>
                <w:szCs w:val="24"/>
              </w:rPr>
            </w:pPr>
            <w:r>
              <w:rPr>
                <w:noProof/>
              </w:rPr>
              <w:t>Auskunftsblatt</w:t>
            </w:r>
          </w:p>
        </w:tc>
      </w:tr>
      <w:tr>
        <w:tc>
          <w:tcPr>
            <w:tcW w:w="2000" w:type="dxa"/>
            <w:vAlign w:val="center"/>
          </w:tcPr>
          <w:p>
            <w:pPr>
              <w:widowControl w:val="0"/>
              <w:spacing w:before="0" w:after="0" w:line="360" w:lineRule="auto"/>
              <w:jc w:val="left"/>
              <w:outlineLvl w:val="0"/>
              <w:rPr>
                <w:noProof/>
              </w:rPr>
            </w:pPr>
            <w:r>
              <w:rPr>
                <w:smallCaps/>
                <w:noProof/>
              </w:rPr>
              <w:t>Anhang VII des Protokolls Nr. 1</w:t>
            </w:r>
            <w:r>
              <w:rPr>
                <w:noProof/>
              </w:rPr>
              <w:t>:</w:t>
            </w:r>
          </w:p>
        </w:tc>
        <w:tc>
          <w:tcPr>
            <w:tcW w:w="8000" w:type="dxa"/>
          </w:tcPr>
          <w:p>
            <w:pPr>
              <w:widowControl w:val="0"/>
              <w:spacing w:before="0" w:after="0" w:line="360" w:lineRule="auto"/>
              <w:jc w:val="left"/>
              <w:rPr>
                <w:noProof/>
              </w:rPr>
            </w:pPr>
            <w:r>
              <w:rPr>
                <w:noProof/>
              </w:rPr>
              <w:t>Formblatt für den Antrag auf Ausnahmeregelung</w:t>
            </w:r>
          </w:p>
        </w:tc>
      </w:tr>
      <w:tr>
        <w:tc>
          <w:tcPr>
            <w:tcW w:w="2000" w:type="dxa"/>
            <w:vAlign w:val="center"/>
          </w:tcPr>
          <w:p>
            <w:pPr>
              <w:widowControl w:val="0"/>
              <w:spacing w:before="0" w:after="0" w:line="360" w:lineRule="auto"/>
              <w:jc w:val="left"/>
              <w:outlineLvl w:val="0"/>
              <w:rPr>
                <w:noProof/>
                <w:szCs w:val="24"/>
              </w:rPr>
            </w:pPr>
            <w:r>
              <w:rPr>
                <w:smallCaps/>
                <w:noProof/>
              </w:rPr>
              <w:t>Anhang VIII des Protokolls Nr. 1</w:t>
            </w:r>
            <w:r>
              <w:rPr>
                <w:noProof/>
              </w:rPr>
              <w:t>:</w:t>
            </w:r>
          </w:p>
        </w:tc>
        <w:tc>
          <w:tcPr>
            <w:tcW w:w="8000" w:type="dxa"/>
          </w:tcPr>
          <w:p>
            <w:pPr>
              <w:widowControl w:val="0"/>
              <w:spacing w:before="0" w:after="0" w:line="360" w:lineRule="auto"/>
              <w:jc w:val="left"/>
              <w:rPr>
                <w:noProof/>
                <w:szCs w:val="24"/>
              </w:rPr>
            </w:pPr>
            <w:r>
              <w:rPr>
                <w:noProof/>
              </w:rPr>
              <w:t>Überseeische Länder und Gebiete</w:t>
            </w:r>
          </w:p>
        </w:tc>
      </w:tr>
      <w:tr>
        <w:tc>
          <w:tcPr>
            <w:tcW w:w="2000" w:type="dxa"/>
            <w:vAlign w:val="center"/>
          </w:tcPr>
          <w:p>
            <w:pPr>
              <w:widowControl w:val="0"/>
              <w:spacing w:before="0" w:after="0" w:line="360" w:lineRule="auto"/>
              <w:jc w:val="left"/>
              <w:outlineLvl w:val="0"/>
              <w:rPr>
                <w:noProof/>
                <w:szCs w:val="24"/>
              </w:rPr>
            </w:pPr>
            <w:r>
              <w:rPr>
                <w:smallCaps/>
                <w:noProof/>
              </w:rPr>
              <w:t>Anhang IX des Protokolls Nr. 1</w:t>
            </w:r>
            <w:r>
              <w:rPr>
                <w:noProof/>
              </w:rPr>
              <w:t>:</w:t>
            </w:r>
          </w:p>
        </w:tc>
        <w:tc>
          <w:tcPr>
            <w:tcW w:w="8000" w:type="dxa"/>
          </w:tcPr>
          <w:p>
            <w:pPr>
              <w:widowControl w:val="0"/>
              <w:spacing w:before="0" w:after="0" w:line="360" w:lineRule="auto"/>
              <w:jc w:val="left"/>
              <w:rPr>
                <w:noProof/>
                <w:szCs w:val="24"/>
              </w:rPr>
            </w:pPr>
            <w:r>
              <w:rPr>
                <w:noProof/>
              </w:rPr>
              <w:t>Erzeugnisse, auf welche die in Artikel 4 vorgesehene Kumulierung nach dem 1. Oktober 2015 Anwendung findet</w:t>
            </w:r>
          </w:p>
        </w:tc>
      </w:tr>
      <w:tr>
        <w:tc>
          <w:tcPr>
            <w:tcW w:w="2000" w:type="dxa"/>
            <w:vAlign w:val="center"/>
          </w:tcPr>
          <w:p>
            <w:pPr>
              <w:widowControl w:val="0"/>
              <w:spacing w:before="0" w:after="0" w:line="360" w:lineRule="auto"/>
              <w:jc w:val="left"/>
              <w:outlineLvl w:val="0"/>
              <w:rPr>
                <w:noProof/>
                <w:szCs w:val="24"/>
              </w:rPr>
            </w:pPr>
            <w:r>
              <w:rPr>
                <w:smallCaps/>
                <w:noProof/>
              </w:rPr>
              <w:t>Anhang X des Protokolls Nr. 1</w:t>
            </w:r>
            <w:r>
              <w:rPr>
                <w:noProof/>
              </w:rPr>
              <w:t>:</w:t>
            </w:r>
          </w:p>
        </w:tc>
        <w:tc>
          <w:tcPr>
            <w:tcW w:w="8000" w:type="dxa"/>
          </w:tcPr>
          <w:p>
            <w:pPr>
              <w:widowControl w:val="0"/>
              <w:spacing w:before="0" w:after="0" w:line="360" w:lineRule="auto"/>
              <w:jc w:val="left"/>
              <w:rPr>
                <w:noProof/>
                <w:szCs w:val="24"/>
              </w:rPr>
            </w:pPr>
            <w:r>
              <w:rPr>
                <w:smallCaps/>
                <w:noProof/>
              </w:rPr>
              <w:t>Gemeinsame Erklärung zum Kapazitätsaufbau zwecks Umsetzung der Ursprungsregeln dieses Abkommens</w:t>
            </w:r>
          </w:p>
        </w:tc>
      </w:tr>
      <w:tr>
        <w:tc>
          <w:tcPr>
            <w:tcW w:w="2000" w:type="dxa"/>
          </w:tcPr>
          <w:p>
            <w:pPr>
              <w:widowControl w:val="0"/>
              <w:spacing w:before="0" w:after="0" w:line="360" w:lineRule="auto"/>
              <w:jc w:val="left"/>
              <w:outlineLvl w:val="0"/>
              <w:rPr>
                <w:noProof/>
                <w:szCs w:val="24"/>
              </w:rPr>
            </w:pPr>
            <w:r>
              <w:rPr>
                <w:smallCaps/>
                <w:noProof/>
              </w:rPr>
              <w:t>Anhang XI des Protokolls Nr. 1</w:t>
            </w:r>
            <w:r>
              <w:rPr>
                <w:noProof/>
              </w:rPr>
              <w:t>:</w:t>
            </w:r>
          </w:p>
        </w:tc>
        <w:tc>
          <w:tcPr>
            <w:tcW w:w="8000" w:type="dxa"/>
          </w:tcPr>
          <w:p>
            <w:pPr>
              <w:widowControl w:val="0"/>
              <w:spacing w:before="0" w:after="0"/>
              <w:rPr>
                <w:noProof/>
              </w:rPr>
            </w:pPr>
            <w:r>
              <w:rPr>
                <w:smallCaps/>
                <w:noProof/>
              </w:rPr>
              <w:t xml:space="preserve">Gemeinsame Erklärung </w:t>
            </w:r>
            <w:r>
              <w:rPr>
                <w:noProof/>
              </w:rPr>
              <w:t>betreffend das Fürstentum Andorra</w:t>
            </w:r>
          </w:p>
          <w:p>
            <w:pPr>
              <w:widowControl w:val="0"/>
              <w:spacing w:before="0" w:after="0"/>
              <w:rPr>
                <w:noProof/>
              </w:rPr>
            </w:pPr>
          </w:p>
          <w:p>
            <w:pPr>
              <w:widowControl w:val="0"/>
              <w:spacing w:before="0" w:after="0" w:line="360" w:lineRule="auto"/>
              <w:jc w:val="left"/>
              <w:outlineLvl w:val="0"/>
              <w:rPr>
                <w:noProof/>
                <w:szCs w:val="24"/>
              </w:rPr>
            </w:pPr>
            <w:r>
              <w:rPr>
                <w:smallCaps/>
                <w:noProof/>
              </w:rPr>
              <w:t>Gemeinsame Erklärung</w:t>
            </w:r>
            <w:r>
              <w:rPr>
                <w:noProof/>
              </w:rPr>
              <w:t xml:space="preserve"> betreffend die Republik San Marino</w:t>
            </w:r>
          </w:p>
          <w:p>
            <w:pPr>
              <w:widowControl w:val="0"/>
              <w:spacing w:before="0" w:after="0" w:line="360" w:lineRule="auto"/>
              <w:jc w:val="left"/>
              <w:rPr>
                <w:noProof/>
                <w:szCs w:val="24"/>
              </w:rPr>
            </w:pPr>
          </w:p>
        </w:tc>
      </w:tr>
    </w:tbl>
    <w:p>
      <w:pPr>
        <w:widowControl w:val="0"/>
        <w:spacing w:before="0" w:after="0" w:line="360" w:lineRule="auto"/>
        <w:jc w:val="left"/>
        <w:rPr>
          <w:rFonts w:eastAsia="Times New Roman"/>
          <w:noProof/>
          <w:szCs w:val="24"/>
        </w:rPr>
      </w:pPr>
    </w:p>
    <w:p>
      <w:pPr>
        <w:widowControl w:val="0"/>
        <w:spacing w:before="0" w:after="0" w:line="360" w:lineRule="auto"/>
        <w:jc w:val="center"/>
        <w:outlineLvl w:val="0"/>
        <w:rPr>
          <w:rFonts w:eastAsia="Times New Roman"/>
          <w:noProof/>
          <w:szCs w:val="24"/>
        </w:rPr>
        <w:sectPr>
          <w:footerReference w:type="default" r:id="rId16"/>
          <w:footerReference w:type="first" r:id="rId17"/>
          <w:endnotePr>
            <w:numFmt w:val="decimal"/>
          </w:endnotePr>
          <w:pgSz w:w="11907" w:h="16840" w:code="9"/>
          <w:pgMar w:top="1134" w:right="1134" w:bottom="1134" w:left="1134" w:header="1134" w:footer="1134" w:gutter="0"/>
          <w:cols w:space="720"/>
          <w:docGrid w:linePitch="326"/>
        </w:sectPr>
      </w:pPr>
      <w:bookmarkStart w:id="1" w:name="_Toc204060724"/>
    </w:p>
    <w:p>
      <w:pPr>
        <w:jc w:val="center"/>
        <w:rPr>
          <w:b/>
          <w:noProof/>
        </w:rPr>
      </w:pPr>
      <w:r>
        <w:rPr>
          <w:b/>
          <w:noProof/>
        </w:rPr>
        <w:t>TITEL I</w:t>
      </w:r>
    </w:p>
    <w:p>
      <w:pPr>
        <w:widowControl w:val="0"/>
        <w:spacing w:before="0" w:after="0" w:line="360" w:lineRule="auto"/>
        <w:jc w:val="center"/>
        <w:outlineLvl w:val="0"/>
        <w:rPr>
          <w:rFonts w:eastAsia="Times New Roman"/>
          <w:noProof/>
          <w:szCs w:val="24"/>
        </w:rPr>
      </w:pPr>
      <w:r>
        <w:rPr>
          <w:smallCaps/>
          <w:noProof/>
        </w:rPr>
        <w:t>Allgemeine Bestimmungen</w:t>
      </w:r>
      <w:bookmarkEnd w:id="1"/>
    </w:p>
    <w:p>
      <w:pPr>
        <w:pStyle w:val="Titrearticle"/>
        <w:rPr>
          <w:noProof/>
        </w:rPr>
      </w:pPr>
      <w:r>
        <w:rPr>
          <w:noProof/>
        </w:rPr>
        <w:t>ARTIKEL 1</w:t>
      </w:r>
    </w:p>
    <w:p>
      <w:pPr>
        <w:widowControl w:val="0"/>
        <w:spacing w:before="0" w:after="0" w:line="360" w:lineRule="auto"/>
        <w:jc w:val="center"/>
        <w:outlineLvl w:val="0"/>
        <w:rPr>
          <w:rFonts w:eastAsia="Times New Roman"/>
          <w:noProof/>
          <w:szCs w:val="24"/>
        </w:rPr>
      </w:pPr>
      <w:r>
        <w:rPr>
          <w:noProof/>
        </w:rPr>
        <w:t>Begriffsbestimmungen</w:t>
      </w:r>
    </w:p>
    <w:p>
      <w:pPr>
        <w:widowControl w:val="0"/>
        <w:spacing w:before="0" w:after="0" w:line="360" w:lineRule="auto"/>
        <w:jc w:val="left"/>
        <w:rPr>
          <w:rFonts w:eastAsia="Times New Roman"/>
          <w:noProof/>
          <w:szCs w:val="24"/>
        </w:rPr>
      </w:pPr>
      <w:r>
        <w:rPr>
          <w:noProof/>
        </w:rPr>
        <w:t xml:space="preserve">Für die Zwecke dieses Protokolls </w:t>
      </w:r>
    </w:p>
    <w:p>
      <w:pPr>
        <w:pStyle w:val="Point0"/>
        <w:rPr>
          <w:noProof/>
        </w:rPr>
      </w:pPr>
      <w:r>
        <w:rPr>
          <w:noProof/>
        </w:rPr>
        <w:t>a)</w:t>
      </w:r>
      <w:r>
        <w:rPr>
          <w:noProof/>
        </w:rPr>
        <w:tab/>
        <w:t>schließen männliche Personenbezeichnungen die weibliche Bezeichnung ein und umgekehrt und bezeichnet der Ausdruck</w:t>
      </w:r>
    </w:p>
    <w:p>
      <w:pPr>
        <w:pStyle w:val="Point0"/>
        <w:rPr>
          <w:noProof/>
        </w:rPr>
      </w:pPr>
      <w:r>
        <w:rPr>
          <w:noProof/>
        </w:rPr>
        <w:t>b)</w:t>
      </w:r>
      <w:r>
        <w:rPr>
          <w:noProof/>
        </w:rPr>
        <w:tab/>
        <w:t xml:space="preserve">„Herstellen“ jede Be- oder Verarbeitung einschließlich Zusammenbau oder besonderer Behandlungen </w:t>
      </w:r>
    </w:p>
    <w:p>
      <w:pPr>
        <w:pStyle w:val="Point0"/>
        <w:rPr>
          <w:noProof/>
        </w:rPr>
      </w:pPr>
      <w:r>
        <w:rPr>
          <w:noProof/>
        </w:rPr>
        <w:t>c)</w:t>
      </w:r>
      <w:r>
        <w:rPr>
          <w:noProof/>
        </w:rPr>
        <w:tab/>
        <w:t xml:space="preserve">„Vormaterial“ jegliche Zutaten, Rohstoffe, Komponenten oder Teile usw., die beim Herstellen des Erzeugnisses verwendet werden </w:t>
      </w:r>
    </w:p>
    <w:p>
      <w:pPr>
        <w:pStyle w:val="Point0"/>
        <w:rPr>
          <w:noProof/>
        </w:rPr>
      </w:pPr>
      <w:r>
        <w:rPr>
          <w:noProof/>
        </w:rPr>
        <w:t>d)</w:t>
      </w:r>
      <w:r>
        <w:rPr>
          <w:noProof/>
        </w:rPr>
        <w:tab/>
        <w:t xml:space="preserve">„Erzeugnis“ die hergestellte Ware, auch wenn sie zur späteren Verwendung in einem anderen Herstellungsvorgang bestimmt ist </w:t>
      </w:r>
    </w:p>
    <w:p>
      <w:pPr>
        <w:pStyle w:val="Point0"/>
        <w:rPr>
          <w:noProof/>
        </w:rPr>
      </w:pPr>
      <w:r>
        <w:rPr>
          <w:noProof/>
        </w:rPr>
        <w:t>e)</w:t>
      </w:r>
      <w:r>
        <w:rPr>
          <w:noProof/>
        </w:rPr>
        <w:tab/>
        <w:t xml:space="preserve">„Waren“ sowohl Vormaterialien als auch Erzeugnisse </w:t>
      </w:r>
    </w:p>
    <w:p>
      <w:pPr>
        <w:pStyle w:val="Point0"/>
        <w:rPr>
          <w:noProof/>
        </w:rPr>
      </w:pPr>
      <w:r>
        <w:rPr>
          <w:noProof/>
        </w:rPr>
        <w:t>f)</w:t>
      </w:r>
      <w:r>
        <w:rPr>
          <w:noProof/>
        </w:rPr>
        <w:tab/>
        <w:t xml:space="preserve">„Zollwert“ den Wert, der nach dem Übereinkommen von 1994 zur Durchführung des WTO-Übereinkommens über den Zollwert festgelegt wird </w:t>
      </w:r>
    </w:p>
    <w:p>
      <w:pPr>
        <w:pStyle w:val="Point0"/>
        <w:rPr>
          <w:noProof/>
        </w:rPr>
      </w:pPr>
      <w:r>
        <w:rPr>
          <w:noProof/>
        </w:rPr>
        <w:t>g)</w:t>
      </w:r>
      <w:r>
        <w:rPr>
          <w:noProof/>
        </w:rPr>
        <w:tab/>
        <w:t xml:space="preserve">„Ab-Werk-Preis“ den Preis des Erzeugnisses ab Werk, der dem Hersteller in der EU oder in einem SADC-WPA-Staat gezahlt wird, in dessen Unternehmen die letzte Be- oder Verarbeitung durchgeführt worden ist, sofern dieser Preis den Wert aller verwendeten Vormaterialien umfasst, abzüglich aller inländischen Abgaben, die erstattet werden oder erstattet werden können, wenn das hergestellte Erzeugnis ausgeführt wird </w:t>
      </w:r>
    </w:p>
    <w:p>
      <w:pPr>
        <w:pStyle w:val="Point0"/>
        <w:rPr>
          <w:noProof/>
        </w:rPr>
      </w:pPr>
      <w:r>
        <w:rPr>
          <w:noProof/>
        </w:rPr>
        <w:t>h)</w:t>
      </w:r>
      <w:r>
        <w:rPr>
          <w:noProof/>
        </w:rPr>
        <w:tab/>
        <w:t xml:space="preserve">„Wert der Vormaterialien“ den Zollwert der verwendeten Vormaterialien ohne Ursprungseigenschaft zum Zeitpunkt der Einfuhr oder, wenn dieser nicht bekannt ist und nicht festgestellt werden kann, der erste feststellbare Preis, der in der EU oder in den SADC-WPA-Staaten für die Vormaterialien gezahlt wird </w:t>
      </w:r>
    </w:p>
    <w:p>
      <w:pPr>
        <w:pStyle w:val="Point0"/>
        <w:rPr>
          <w:noProof/>
        </w:rPr>
      </w:pPr>
      <w:r>
        <w:rPr>
          <w:noProof/>
        </w:rPr>
        <w:t>i)</w:t>
      </w:r>
      <w:r>
        <w:rPr>
          <w:noProof/>
        </w:rPr>
        <w:tab/>
        <w:t xml:space="preserve">„Wert der Vormaterialien mit Ursprungseigenschaft“ den Wert dieser Vormaterialien nach Buchstabe h, der sinngemäß anzuwenden ist </w:t>
      </w:r>
    </w:p>
    <w:p>
      <w:pPr>
        <w:pStyle w:val="Point0"/>
        <w:rPr>
          <w:noProof/>
        </w:rPr>
      </w:pPr>
      <w:r>
        <w:rPr>
          <w:noProof/>
        </w:rPr>
        <w:t>j)</w:t>
      </w:r>
      <w:r>
        <w:rPr>
          <w:noProof/>
        </w:rPr>
        <w:tab/>
        <w:t xml:space="preserve">„Wertzuwachs“ für die Zweck des Artikels 4 den Ab-Werk-Preis abzüglich des Zollwerts aller verwendeten Vormaterialien mit Ursprung in den anderen in den Artikeln 4, 5 und 6 genannten Ländern oder Gebieten, mit denen die Kumulierung zulässig ist, oder, wenn dieser Zollwert nicht bekannt ist oder nicht festgestellt werden kann, der erste feststellbare Preis, der in der EU oder in einem SADC-WPA-Staat für die Vormaterialien gezahlt wird </w:t>
      </w:r>
    </w:p>
    <w:p>
      <w:pPr>
        <w:pStyle w:val="Point0"/>
        <w:rPr>
          <w:noProof/>
        </w:rPr>
      </w:pPr>
      <w:r>
        <w:rPr>
          <w:noProof/>
        </w:rPr>
        <w:t>k)</w:t>
      </w:r>
      <w:r>
        <w:rPr>
          <w:noProof/>
        </w:rPr>
        <w:tab/>
        <w:t>„Wertzuwachs“ für die Zweck des Artikels 43 den Ab-Werk-Preis abzüglich des Zollwerts aller verwendeten Vormaterialien, die in dem um eine Ausnahmeregelung ersuchenden SADC-WPA-Staat eingeführt werden, oder, wenn der Zollwert nicht bekannt ist und oder festgestellt werden kann, der erste feststellbare Preis, der in der EU oder in einem SADC-WPA-Staat für die Vormaterialien gezahlt wird</w:t>
      </w:r>
    </w:p>
    <w:p>
      <w:pPr>
        <w:pStyle w:val="Point0"/>
        <w:rPr>
          <w:noProof/>
        </w:rPr>
      </w:pPr>
      <w:r>
        <w:rPr>
          <w:noProof/>
        </w:rPr>
        <w:t>l)</w:t>
      </w:r>
      <w:r>
        <w:rPr>
          <w:noProof/>
        </w:rPr>
        <w:tab/>
        <w:t xml:space="preserve">„Kapitel“, „Positionen“ und „Unterpositionen“ die Kapitel, die vierstelligen Positionen und die sechsstelligen Unterpositionen der Nomenklatur des Harmonisierten Systems zur Bezeichnung und Codierung der Waren (im Folgenden „Harmonisiertes System“ oder „HS“) </w:t>
      </w:r>
    </w:p>
    <w:p>
      <w:pPr>
        <w:pStyle w:val="Point0"/>
        <w:rPr>
          <w:noProof/>
        </w:rPr>
      </w:pPr>
      <w:r>
        <w:rPr>
          <w:noProof/>
        </w:rPr>
        <w:t>m)</w:t>
      </w:r>
      <w:r>
        <w:rPr>
          <w:noProof/>
        </w:rPr>
        <w:tab/>
        <w:t xml:space="preserve">„Einreihen“ die Einreihung von Erzeugnissen oder Vormaterialien in ein bestimmtes Kapitel oder eine bestimmte Position oder Unterposition </w:t>
      </w:r>
    </w:p>
    <w:p>
      <w:pPr>
        <w:pStyle w:val="Point0"/>
        <w:rPr>
          <w:noProof/>
        </w:rPr>
      </w:pPr>
      <w:r>
        <w:rPr>
          <w:noProof/>
        </w:rPr>
        <w:t>n)</w:t>
      </w:r>
      <w:r>
        <w:rPr>
          <w:noProof/>
        </w:rPr>
        <w:tab/>
        <w:t xml:space="preserve">„Sendung“ Erzeugnisse, die entweder gleichzeitig von einem Ausführer an einen Empfänger oder mit einem einzigen Frachtpapier oder – bei Fehlen eines solchen Papiers – mit einer einzigen Rechnung vom Ausführer an den Empfänger versandt werden </w:t>
      </w:r>
    </w:p>
    <w:p>
      <w:pPr>
        <w:pStyle w:val="Point0"/>
        <w:rPr>
          <w:noProof/>
        </w:rPr>
      </w:pPr>
      <w:r>
        <w:rPr>
          <w:noProof/>
        </w:rPr>
        <w:t>o)</w:t>
      </w:r>
      <w:r>
        <w:rPr>
          <w:noProof/>
        </w:rPr>
        <w:tab/>
        <w:t>„Gebiete“ die Gebiete einschließlich der Küstenmeere</w:t>
      </w:r>
    </w:p>
    <w:p>
      <w:pPr>
        <w:pStyle w:val="Point0"/>
        <w:rPr>
          <w:noProof/>
        </w:rPr>
      </w:pPr>
      <w:r>
        <w:rPr>
          <w:noProof/>
        </w:rPr>
        <w:t>p)</w:t>
      </w:r>
      <w:r>
        <w:rPr>
          <w:noProof/>
        </w:rPr>
        <w:tab/>
        <w:t>„ÜLG“ die in Anhang VIII definierten überseeischen Länder und Gebiete</w:t>
      </w:r>
    </w:p>
    <w:p>
      <w:pPr>
        <w:pStyle w:val="Point0"/>
        <w:rPr>
          <w:noProof/>
        </w:rPr>
      </w:pPr>
      <w:r>
        <w:rPr>
          <w:noProof/>
        </w:rPr>
        <w:t>q)</w:t>
      </w:r>
      <w:r>
        <w:rPr>
          <w:noProof/>
        </w:rPr>
        <w:tab/>
        <w:t>„andere AKP-WPA-Staaten“ alle Staaten in Afrika, im Karibischen Raum und im Pazifischen Ozean, mit Ausnahme der SADC-WPA-Staaten, die ein WPA mit der EU zumindest vorläufig anwenden</w:t>
      </w:r>
    </w:p>
    <w:p>
      <w:pPr>
        <w:pStyle w:val="Point0"/>
        <w:rPr>
          <w:noProof/>
        </w:rPr>
      </w:pPr>
      <w:r>
        <w:rPr>
          <w:noProof/>
        </w:rPr>
        <w:t>r)</w:t>
      </w:r>
      <w:r>
        <w:rPr>
          <w:noProof/>
        </w:rPr>
        <w:tab/>
        <w:t xml:space="preserve">„Lieferantenerklärung“ eine Erklärung eines Lieferanten zum Status der Waren bezüglich der Ursprungsregeln. Sie kann von Ausführern als Nachweis verwendet werden, insbesondere als Beleg für Anträge auf die Ausstellung von Warenverkehrbescheinigungen EUR.1 oder als Grundlage für die Ausfertigung von Ursprungserklärungen </w:t>
      </w:r>
    </w:p>
    <w:p>
      <w:pPr>
        <w:pStyle w:val="Point0"/>
        <w:rPr>
          <w:noProof/>
        </w:rPr>
      </w:pPr>
      <w:r>
        <w:rPr>
          <w:noProof/>
        </w:rPr>
        <w:t>s)</w:t>
      </w:r>
      <w:r>
        <w:rPr>
          <w:noProof/>
        </w:rPr>
        <w:tab/>
        <w:t xml:space="preserve">„dieses Abkommen“ das Wirtschaftspartnerschaftsabkommens zwischen der Europäischen Union und ihren Mitgliedstaaten einerseits und den SADC-WPA-Staaten andererseits </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2" w:name="_Toc204060725"/>
    </w:p>
    <w:p>
      <w:pPr>
        <w:jc w:val="center"/>
        <w:rPr>
          <w:b/>
          <w:noProof/>
        </w:rPr>
      </w:pPr>
      <w:r>
        <w:rPr>
          <w:b/>
          <w:noProof/>
        </w:rPr>
        <w:t>TITEL II</w:t>
      </w:r>
    </w:p>
    <w:p>
      <w:pPr>
        <w:jc w:val="center"/>
        <w:rPr>
          <w:noProof/>
        </w:rPr>
      </w:pPr>
      <w:r>
        <w:rPr>
          <w:smallCaps/>
          <w:noProof/>
        </w:rPr>
        <w:t>Bestimmung des Begriffs „Erzeugnisse mit Ursprung in“ oder „Ursprungserzeugnisse“</w:t>
      </w:r>
      <w:bookmarkEnd w:id="2"/>
    </w:p>
    <w:p>
      <w:pPr>
        <w:pStyle w:val="Titrearticle"/>
        <w:rPr>
          <w:noProof/>
        </w:rPr>
      </w:pPr>
      <w:r>
        <w:rPr>
          <w:noProof/>
        </w:rPr>
        <w:t>ARTIKEL 2</w:t>
      </w:r>
    </w:p>
    <w:p>
      <w:pPr>
        <w:widowControl w:val="0"/>
        <w:spacing w:before="0" w:after="0" w:line="360" w:lineRule="auto"/>
        <w:jc w:val="center"/>
        <w:outlineLvl w:val="0"/>
        <w:rPr>
          <w:rFonts w:eastAsia="Times New Roman"/>
          <w:noProof/>
          <w:szCs w:val="24"/>
        </w:rPr>
      </w:pPr>
      <w:r>
        <w:rPr>
          <w:noProof/>
        </w:rPr>
        <w:t>Allgemeines</w:t>
      </w:r>
    </w:p>
    <w:p>
      <w:pPr>
        <w:pStyle w:val="ManualNumPar1"/>
        <w:rPr>
          <w:noProof/>
        </w:rPr>
      </w:pPr>
      <w:r>
        <w:rPr>
          <w:noProof/>
        </w:rPr>
        <w:t>1.</w:t>
      </w:r>
      <w:r>
        <w:rPr>
          <w:noProof/>
        </w:rPr>
        <w:tab/>
        <w:t xml:space="preserve">Für die Zwecke dieses Abkommens gelten die folgenden Erzeugnisse als Ursprungserzeugnisse der EU: </w:t>
      </w:r>
    </w:p>
    <w:p>
      <w:pPr>
        <w:pStyle w:val="Point1"/>
        <w:rPr>
          <w:noProof/>
        </w:rPr>
      </w:pPr>
      <w:r>
        <w:rPr>
          <w:noProof/>
        </w:rPr>
        <w:t>a)</w:t>
      </w:r>
      <w:r>
        <w:rPr>
          <w:noProof/>
        </w:rPr>
        <w:tab/>
        <w:t xml:space="preserve">Erzeugnisse, die im Sinne des Artikels 7 in der EU vollständig gewonnen oder hergestellt worden sind </w:t>
      </w:r>
    </w:p>
    <w:p>
      <w:pPr>
        <w:pStyle w:val="Point1"/>
        <w:rPr>
          <w:noProof/>
        </w:rPr>
      </w:pPr>
      <w:r>
        <w:rPr>
          <w:noProof/>
        </w:rPr>
        <w:t>b)</w:t>
      </w:r>
      <w:r>
        <w:rPr>
          <w:noProof/>
        </w:rPr>
        <w:tab/>
        <w:t xml:space="preserve">Erzeugnisse, die in der EU unter Verwendung von Vormaterialien hergestellt worden sind, die dort nicht vollständig gewonnen oder hergestellt worden sind, vorausgesetzt, dass diese Vormaterialien in der EU im Sinne des Artikels 8 in ausreichendem Maße be- oder verarbeitet worden sind </w:t>
      </w:r>
    </w:p>
    <w:p>
      <w:pPr>
        <w:pStyle w:val="ManualNumPar1"/>
        <w:rPr>
          <w:rFonts w:eastAsia="Times New Roman"/>
          <w:noProof/>
          <w:szCs w:val="24"/>
        </w:rPr>
      </w:pPr>
      <w:r>
        <w:rPr>
          <w:noProof/>
        </w:rPr>
        <w:t>2.</w:t>
      </w:r>
      <w:r>
        <w:rPr>
          <w:noProof/>
        </w:rPr>
        <w:tab/>
        <w:t xml:space="preserve">Für die Zwecke dieses Abkommens gelten die folgenden Erzeugnisse als Ursprungserzeugnisse eines SADC-WPA-Staates: </w:t>
      </w:r>
    </w:p>
    <w:p>
      <w:pPr>
        <w:pStyle w:val="Point1"/>
        <w:rPr>
          <w:noProof/>
        </w:rPr>
      </w:pPr>
      <w:r>
        <w:rPr>
          <w:noProof/>
        </w:rPr>
        <w:t>a)</w:t>
      </w:r>
      <w:r>
        <w:rPr>
          <w:noProof/>
        </w:rPr>
        <w:tab/>
        <w:t xml:space="preserve">Erzeugnisse, die im Sinne des Artikels 7 in einem SADC-WPA-Staat vollständig gewonnen oder hergestellt worden sind </w:t>
      </w:r>
    </w:p>
    <w:p>
      <w:pPr>
        <w:pStyle w:val="Point1"/>
        <w:rPr>
          <w:rFonts w:eastAsia="Times New Roman"/>
          <w:noProof/>
          <w:szCs w:val="24"/>
        </w:rPr>
      </w:pPr>
      <w:r>
        <w:rPr>
          <w:noProof/>
        </w:rPr>
        <w:t>b)</w:t>
      </w:r>
      <w:r>
        <w:rPr>
          <w:noProof/>
        </w:rPr>
        <w:tab/>
        <w:t xml:space="preserve">Erzeugnisse, die in einem SADC-WPA-Staat unter Verwendung von Vormaterialien hergestellt worden sind, die dort nicht vollständig gewonnen oder hergestellt worden sind, vorausgesetzt, dass diese Vormaterialien in diesem SADC-WPA-Staat im Sinne des Artikels 8 in ausreichendem Maße be- oder verarbeitet worden sind </w:t>
      </w:r>
    </w:p>
    <w:p>
      <w:pPr>
        <w:pStyle w:val="Titrearticle"/>
        <w:rPr>
          <w:rFonts w:eastAsia="Times New Roman"/>
          <w:noProof/>
          <w:szCs w:val="24"/>
        </w:rPr>
      </w:pPr>
      <w:r>
        <w:rPr>
          <w:noProof/>
        </w:rPr>
        <w:t>ARTIKEL 3</w:t>
      </w:r>
    </w:p>
    <w:p>
      <w:pPr>
        <w:widowControl w:val="0"/>
        <w:spacing w:before="0" w:after="0" w:line="360" w:lineRule="auto"/>
        <w:jc w:val="center"/>
        <w:rPr>
          <w:rFonts w:eastAsia="Times New Roman"/>
          <w:noProof/>
          <w:szCs w:val="24"/>
        </w:rPr>
      </w:pPr>
      <w:r>
        <w:rPr>
          <w:noProof/>
        </w:rPr>
        <w:t>Bilaterale Kumulierung</w:t>
      </w:r>
    </w:p>
    <w:p>
      <w:pPr>
        <w:pStyle w:val="ManualNumPar1"/>
        <w:rPr>
          <w:rFonts w:eastAsia="Times New Roman"/>
          <w:noProof/>
          <w:szCs w:val="24"/>
        </w:rPr>
      </w:pPr>
      <w:r>
        <w:rPr>
          <w:noProof/>
        </w:rPr>
        <w:t>1.</w:t>
      </w:r>
      <w:r>
        <w:rPr>
          <w:noProof/>
        </w:rPr>
        <w:tab/>
        <w:t>Dieser Artikel gilt nur für die Kumulierung zwischen einem SADC-WPA-Staat und der EU.</w:t>
      </w:r>
    </w:p>
    <w:p>
      <w:pPr>
        <w:pStyle w:val="ManualNumPar1"/>
        <w:rPr>
          <w:rFonts w:eastAsia="Times New Roman"/>
          <w:noProof/>
          <w:szCs w:val="24"/>
        </w:rPr>
      </w:pPr>
      <w:r>
        <w:rPr>
          <w:noProof/>
        </w:rPr>
        <w:t>2.</w:t>
      </w:r>
      <w:r>
        <w:rPr>
          <w:noProof/>
        </w:rPr>
        <w:tab/>
        <w:t xml:space="preserve">Unbeschadet des Artikels 2 Absatz 2 gelten im Sinne dieses Protokolls Vormaterialien mit Ursprung in der EU als Vormaterialien mit Ursprung in einem SADC-WPA-Staat, wenn sie in diesem SADC-WPA-Staat bei der Herstellung eines Erzeugnisses verwendet wurden, sofern die dort vorgenommene Be- oder Verarbeitung über die in Artikel 9 Absatz 1 genannte Behandlung hinausgeht. </w:t>
      </w:r>
    </w:p>
    <w:p>
      <w:pPr>
        <w:pStyle w:val="ManualNumPar1"/>
        <w:rPr>
          <w:rFonts w:eastAsia="Times New Roman"/>
          <w:noProof/>
          <w:szCs w:val="24"/>
        </w:rPr>
      </w:pPr>
      <w:r>
        <w:rPr>
          <w:noProof/>
        </w:rPr>
        <w:t>3.</w:t>
      </w:r>
      <w:r>
        <w:rPr>
          <w:noProof/>
        </w:rPr>
        <w:tab/>
        <w:t xml:space="preserve">Unbeschadet des Artikels 2 Absatz 1 gelten im Sinne dieses Protokolls Vormaterialien mit Ursprung in einem SADC-WPA-Staat als Vormaterialien mit Ursprung in der EU, wenn sie in der EU bei der Herstellung eines Erzeugnisses verwendet wurden, sofern die dort vorgenommene Be- oder Verarbeitung über die in Artikel 9 Absatz 1 genannte Behandlung hinausgeht und das Erzeugnis in denselben SADC-WPA-Staat ausgeführt wird. </w:t>
      </w:r>
    </w:p>
    <w:p>
      <w:pPr>
        <w:pStyle w:val="ManualNumPar1"/>
        <w:rPr>
          <w:rFonts w:eastAsia="Times New Roman"/>
          <w:noProof/>
          <w:szCs w:val="24"/>
        </w:rPr>
      </w:pPr>
      <w:r>
        <w:rPr>
          <w:noProof/>
        </w:rPr>
        <w:t>4.</w:t>
      </w:r>
      <w:r>
        <w:rPr>
          <w:noProof/>
        </w:rPr>
        <w:tab/>
        <w:t>Unbeschadet des Artikels 2 Absatz 2 gilt die in der EU vorgenommene Be- oder Verarbeitung als in einem SADC-WPA-Staat vorgenommen, sofern die Vormaterialien anschließend in Letzterem in einer Weise be- oder verarbeitet werden, die über die in Artikel 9 Absatz 1 genannte Behandlung hinausgeht.</w:t>
      </w:r>
    </w:p>
    <w:p>
      <w:pPr>
        <w:pStyle w:val="ManualNumPar1"/>
        <w:rPr>
          <w:rFonts w:eastAsia="Times New Roman"/>
          <w:noProof/>
          <w:szCs w:val="24"/>
        </w:rPr>
      </w:pPr>
      <w:r>
        <w:rPr>
          <w:noProof/>
        </w:rPr>
        <w:t>5.</w:t>
      </w:r>
      <w:r>
        <w:rPr>
          <w:noProof/>
        </w:rPr>
        <w:tab/>
        <w:t xml:space="preserve">Unbeschadet des Artikels 2 Absatz 1 gilt die in einem SADC-WPA-Staat vorgenommene Be- oder Verarbeitung als in der EU vorgenommen, sofern die Vormaterialien anschließend dort in einer Weise be- oder verarbeitet werden, die über die in Artikel 9 Absatz 1 genannte Behandlung hinausgeht und das Erzeugnis in denselben SADC-WPA-Staat ausgeführt wird. </w:t>
      </w:r>
    </w:p>
    <w:p>
      <w:pPr>
        <w:pStyle w:val="Titrearticle"/>
        <w:rPr>
          <w:rFonts w:eastAsia="Times New Roman"/>
          <w:noProof/>
          <w:szCs w:val="24"/>
        </w:rPr>
      </w:pPr>
      <w:r>
        <w:rPr>
          <w:noProof/>
        </w:rPr>
        <w:t>ARTIKEL 4</w:t>
      </w:r>
    </w:p>
    <w:p>
      <w:pPr>
        <w:jc w:val="center"/>
        <w:rPr>
          <w:noProof/>
        </w:rPr>
      </w:pPr>
      <w:r>
        <w:rPr>
          <w:noProof/>
        </w:rPr>
        <w:t>Diagonale Kumulierung</w:t>
      </w:r>
    </w:p>
    <w:p>
      <w:pPr>
        <w:pStyle w:val="ManualNumPar1"/>
        <w:rPr>
          <w:rFonts w:eastAsia="Times New Roman"/>
          <w:noProof/>
          <w:szCs w:val="24"/>
        </w:rPr>
      </w:pPr>
      <w:r>
        <w:rPr>
          <w:noProof/>
        </w:rPr>
        <w:t>1.</w:t>
      </w:r>
      <w:r>
        <w:rPr>
          <w:noProof/>
        </w:rPr>
        <w:tab/>
        <w:t>Dieser Artikel gilt nicht für die Kumulierung nach Artikel 3.</w:t>
      </w:r>
    </w:p>
    <w:p>
      <w:pPr>
        <w:pStyle w:val="ManualNumPar1"/>
        <w:rPr>
          <w:rFonts w:eastAsia="Times New Roman"/>
          <w:noProof/>
          <w:szCs w:val="24"/>
        </w:rPr>
      </w:pPr>
      <w:r>
        <w:rPr>
          <w:noProof/>
        </w:rPr>
        <w:t>2.</w:t>
      </w:r>
      <w:r>
        <w:rPr>
          <w:noProof/>
        </w:rPr>
        <w:tab/>
        <w:t>Unbeschadet des Artikels 2 Absatz 2 gelten Vormaterialien mit Ursprung in einem SADC-WPA-Staat, der EU, anderen AKP-WPA-Staaten oder den ÜLG als Vormaterialien mit Ursprung in einem SADC-WPA-Staat, wenn sie dort bei der Herstellung eines Erzeugnisses verwendet wurden, sofern die dort vorgenommene Be- oder Verarbeitung über die in Artikel 9 Absatz 1 genannte Behandlung hinausgeht.</w:t>
      </w:r>
    </w:p>
    <w:p>
      <w:pPr>
        <w:pStyle w:val="ManualNumPar1"/>
        <w:rPr>
          <w:rFonts w:eastAsia="Times New Roman"/>
          <w:noProof/>
          <w:szCs w:val="24"/>
        </w:rPr>
      </w:pPr>
      <w:r>
        <w:rPr>
          <w:noProof/>
        </w:rPr>
        <w:t>3.</w:t>
      </w:r>
      <w:r>
        <w:rPr>
          <w:noProof/>
        </w:rPr>
        <w:tab/>
        <w:t>Unbeschadet des Artikels 2 Absatz 1 gelten Vormaterialien mit Ursprung in einem SADC-WPA-Staat, anderen AKP-WPA-Staaten oder den ÜLG als Vormaterialien mit Ursprung in der EU, wenn sie dort bei der Herstellung eines Erzeugnisses verwendet wurden, sofern die in der EU vorgenommene Be- oder Verarbeitung über die in Artikel 9 Absatz 1 genannte Behandlung hinausgeht.</w:t>
      </w:r>
    </w:p>
    <w:p>
      <w:pPr>
        <w:pStyle w:val="ManualNumPar1"/>
        <w:rPr>
          <w:rFonts w:eastAsia="Times New Roman"/>
          <w:noProof/>
          <w:szCs w:val="24"/>
        </w:rPr>
      </w:pPr>
      <w:r>
        <w:rPr>
          <w:noProof/>
        </w:rPr>
        <w:t>4.</w:t>
      </w:r>
      <w:r>
        <w:rPr>
          <w:noProof/>
        </w:rPr>
        <w:tab/>
        <w:t>Für die Zwecke der Absätze 2 und 3 wird der Ursprung der Vormaterialien mit Ursprung in der EU bzw. einem SADC-WPA-Staat anhand der Ursprungsregeln dieses Protokolls und nach Maßgabe des Artikels 30 festgelegt. Der Ursprung der Vormaterialien mit Ursprung in anderen AKP-WPA-Staaten oder den ÜLG wird anhand der Ursprungsregeln festgelegt, die im Rahmen der Präferenzabmachungen zwischen der EU und diesen Ländern und Gebieten gelten und nach Maßgabe des Artikels 30.</w:t>
      </w:r>
    </w:p>
    <w:p>
      <w:pPr>
        <w:pStyle w:val="ManualNumPar1"/>
        <w:rPr>
          <w:rFonts w:eastAsia="Times New Roman"/>
          <w:noProof/>
          <w:szCs w:val="24"/>
        </w:rPr>
      </w:pPr>
      <w:r>
        <w:rPr>
          <w:noProof/>
        </w:rPr>
        <w:t>5.</w:t>
      </w:r>
      <w:r>
        <w:rPr>
          <w:noProof/>
        </w:rPr>
        <w:tab/>
        <w:t>Geht eine in einem SADC-WPA-Staat oder der EU vorgenommene Be- oder Verarbeitung nicht über die in Artikel 9 Absatz 1 genannte Behandlung hinaus, so gilt das Erzeugnis für die Kumulierung nach den Absätzen 2 und 3 nur dann als Ursprungserzeugnisse eines SADC-WPA-Staates bzw. der EU, wenn der dort erzielte Wertzuwachs den Wert der verwendeten Vormaterialien mit Ursprung in einem der anderen Länder oder Gebiete übersteigt.</w:t>
      </w:r>
    </w:p>
    <w:p>
      <w:pPr>
        <w:pStyle w:val="ManualNumPar1"/>
        <w:rPr>
          <w:rFonts w:eastAsia="Times New Roman"/>
          <w:noProof/>
          <w:szCs w:val="24"/>
        </w:rPr>
      </w:pPr>
      <w:r>
        <w:rPr>
          <w:noProof/>
        </w:rPr>
        <w:t>6.</w:t>
      </w:r>
      <w:r>
        <w:rPr>
          <w:noProof/>
        </w:rPr>
        <w:tab/>
        <w:t xml:space="preserve">Unbeschadet des Artikels 2 Absatz 2 gilt die in einem SADC-WPA-Staat, der EU, anderen AKP-WPA-Staaten oder den ÜLG vorgenommene Be- oder Verarbeitung als in dem SADC-WPA-Staat vorgenommen, sofern die Vormaterialien anschließend in einer Weise be- oder verarbeitet werden, die über die in Artikel 9 Absatz 1 genannte Behandlung hinausgeht. </w:t>
      </w:r>
    </w:p>
    <w:p>
      <w:pPr>
        <w:pStyle w:val="ManualNumPar1"/>
        <w:rPr>
          <w:rFonts w:eastAsia="Times New Roman"/>
          <w:noProof/>
          <w:szCs w:val="24"/>
        </w:rPr>
      </w:pPr>
      <w:r>
        <w:rPr>
          <w:noProof/>
        </w:rPr>
        <w:t>7.</w:t>
      </w:r>
      <w:r>
        <w:rPr>
          <w:noProof/>
        </w:rPr>
        <w:tab/>
        <w:t>Unbeschadet des Artikels 2 Absatz 1 gilt die in einem SADC-WPA-Staat, anderen AKP-WPA-Staaten oder den ÜLG vorgenommene Be- oder Verarbeitung als in der EU vorgenommen, sofern die Vormaterialien anschließend in der EU in einer Weise be- oder verarbeitet werden, die über die in Artikel 9 Absatz 1 genannte Behandlung hinausgeht.</w:t>
      </w:r>
    </w:p>
    <w:p>
      <w:pPr>
        <w:pStyle w:val="ManualNumPar1"/>
        <w:rPr>
          <w:rFonts w:eastAsia="Times New Roman"/>
          <w:noProof/>
          <w:szCs w:val="24"/>
        </w:rPr>
      </w:pPr>
      <w:r>
        <w:rPr>
          <w:noProof/>
        </w:rPr>
        <w:t>8.</w:t>
      </w:r>
      <w:r>
        <w:rPr>
          <w:noProof/>
        </w:rPr>
        <w:tab/>
        <w:t>Geht eine in einem SADC-WPA-Staat oder der EU vorgenommene Be- oder Verarbeitung nicht über die in Artikel 9 Absatz 1 genannte Behandlung hinaus, so gilt das Erzeugnis für die Kumulierung nach den Absätzen 6 und 7 nur dann als Ursprungserzeugnisse eines SADC-WPA-Staates bzw. der EU, wenn der dort erzielte Wertzuwachs den in einem der anderen Länder oder Gebiete erzielten Wertzuwachs übersteigt. Der Ursprung des Enderzeugnisses wird anhand der Ursprungsregeln dieses Protokolls und nach Maßgabe des Artikels 30 festgelegt.</w:t>
      </w:r>
    </w:p>
    <w:p>
      <w:pPr>
        <w:pStyle w:val="ManualNumPar1"/>
        <w:rPr>
          <w:rFonts w:eastAsia="Times New Roman"/>
          <w:noProof/>
          <w:szCs w:val="24"/>
        </w:rPr>
      </w:pPr>
      <w:r>
        <w:rPr>
          <w:noProof/>
        </w:rPr>
        <w:t>9.</w:t>
      </w:r>
      <w:r>
        <w:rPr>
          <w:noProof/>
        </w:rPr>
        <w:tab/>
        <w:t xml:space="preserve">Die Kumulierung nach den Absätzen 2 und 6 ist nur unter der Voraussetzung zulässig, </w:t>
      </w:r>
    </w:p>
    <w:p>
      <w:pPr>
        <w:pStyle w:val="Point1"/>
        <w:rPr>
          <w:noProof/>
        </w:rPr>
      </w:pPr>
      <w:r>
        <w:rPr>
          <w:noProof/>
        </w:rPr>
        <w:t>a)</w:t>
      </w:r>
      <w:r>
        <w:rPr>
          <w:noProof/>
        </w:rPr>
        <w:tab/>
        <w:t xml:space="preserve">dass die SADC-WPA-Staaten, die anderen AKP-WPA-Staaten und die ÜLG eine Abmachung oder Vereinbarung über die Verwaltungszusammenarbeit miteinander getroffen haben, welche die Einhaltung und ordnungsgemäße Anwendung dieses Artikels gewährleistet und in der Bezug auf die Verwendung angemessener Ursprungsnachweise genommen wird </w:t>
      </w:r>
    </w:p>
    <w:p>
      <w:pPr>
        <w:pStyle w:val="Point1"/>
        <w:rPr>
          <w:rFonts w:eastAsia="Times New Roman"/>
          <w:noProof/>
          <w:szCs w:val="24"/>
        </w:rPr>
      </w:pPr>
      <w:r>
        <w:rPr>
          <w:noProof/>
        </w:rPr>
        <w:t>b)</w:t>
      </w:r>
      <w:r>
        <w:rPr>
          <w:noProof/>
        </w:rPr>
        <w:tab/>
        <w:t>dass das SACU-Sekretariat und das Industrie- und Handelsministerium Mosambiks die Europäische Kommission über den Inhalt der Abmachungen oder Vereinbarungen über die Verwaltungszusammenarbeit informiert haben, die mit den anderen in diesem Artikel genannten Ländern und Gebieten getroffen wurden</w:t>
      </w:r>
    </w:p>
    <w:p>
      <w:pPr>
        <w:pStyle w:val="ManualNumPar1"/>
        <w:rPr>
          <w:rFonts w:eastAsia="Times New Roman"/>
          <w:noProof/>
          <w:szCs w:val="24"/>
        </w:rPr>
      </w:pPr>
      <w:r>
        <w:rPr>
          <w:noProof/>
        </w:rPr>
        <w:t>10.</w:t>
      </w:r>
      <w:r>
        <w:rPr>
          <w:noProof/>
        </w:rPr>
        <w:tab/>
        <w:t>Die Kumulierung nach den Absätzen 3 und 7 ist nur unter der Voraussetzung zulässig,</w:t>
      </w:r>
    </w:p>
    <w:p>
      <w:pPr>
        <w:pStyle w:val="Point1"/>
        <w:rPr>
          <w:rFonts w:eastAsia="Times New Roman"/>
          <w:noProof/>
          <w:szCs w:val="24"/>
        </w:rPr>
      </w:pPr>
      <w:r>
        <w:rPr>
          <w:noProof/>
        </w:rPr>
        <w:t>a)</w:t>
      </w:r>
      <w:r>
        <w:rPr>
          <w:noProof/>
        </w:rPr>
        <w:tab/>
        <w:t>dass die EU</w:t>
      </w:r>
      <w:r>
        <w:rPr>
          <w:rStyle w:val="FootnoteReference"/>
          <w:noProof/>
        </w:rPr>
        <w:footnoteReference w:id="1"/>
      </w:r>
      <w:r>
        <w:rPr>
          <w:noProof/>
        </w:rPr>
        <w:t>, die anderen AKP-WPA-Staaten und die ÜLG eine Abmachung oder Vereinbarung über die Verwaltungszusammenarbeit miteinander getroffen haben, welche die Einhaltung und ordnungsgemäße Anwendung dieses Artikels gewährleistet und in der Bezug auf die Verwendung angemessener Ursprungsnachweise genommen wird</w:t>
      </w:r>
    </w:p>
    <w:p>
      <w:pPr>
        <w:pStyle w:val="Point1"/>
        <w:rPr>
          <w:rFonts w:eastAsia="Times New Roman"/>
          <w:noProof/>
          <w:szCs w:val="24"/>
        </w:rPr>
      </w:pPr>
      <w:r>
        <w:rPr>
          <w:noProof/>
        </w:rPr>
        <w:t>b)</w:t>
      </w:r>
      <w:r>
        <w:rPr>
          <w:noProof/>
        </w:rPr>
        <w:tab/>
        <w:t>dass die Europäische Kommission die SADC-WPA-Staaten über das SACU-Sekretariat und das Industrie- und Handelsministerium Mosambiks über den Inhalt der Vereinbarungen über die Verwaltungszusammenarbeit mit den anderen in diesem Artikel genannten Ländern und Gebieten informiert hat</w:t>
      </w:r>
    </w:p>
    <w:p>
      <w:pPr>
        <w:pStyle w:val="ManualNumPar1"/>
        <w:rPr>
          <w:rFonts w:eastAsia="Times New Roman"/>
          <w:noProof/>
          <w:szCs w:val="24"/>
        </w:rPr>
      </w:pPr>
      <w:r>
        <w:rPr>
          <w:noProof/>
        </w:rPr>
        <w:t>11.</w:t>
      </w:r>
      <w:r>
        <w:rPr>
          <w:noProof/>
        </w:rPr>
        <w:tab/>
        <w:t>Sobald die Anforderungen der Absätze 9 und 10 erfüllt sind und das Datum für das gleichzeitige Inkrafttreten der Kumulierung nach diesem Artikel zwischen der EU und den SADC-WPA-Staaten vereinbart wurde, kommt jede Vertragspartei ihren Veröffentlichungs- und Informationspflichten nach Artikel 14 nach.</w:t>
      </w:r>
    </w:p>
    <w:p>
      <w:pPr>
        <w:pStyle w:val="ManualNumPar1"/>
        <w:rPr>
          <w:rFonts w:eastAsia="Times New Roman"/>
          <w:noProof/>
          <w:szCs w:val="24"/>
        </w:rPr>
      </w:pPr>
      <w:r>
        <w:rPr>
          <w:noProof/>
        </w:rPr>
        <w:t>12.</w:t>
      </w:r>
      <w:r>
        <w:rPr>
          <w:noProof/>
        </w:rPr>
        <w:tab/>
        <w:t>Ungeachtet des Absatzes 11 muss die Umsetzung der Kumulierung nach diesem Artikel mit Vormaterialien aus einem bestimmten Land oder Gebiet binnen fünf (5) Jahren, nachdem ein SADC-WPA-Staat oder die EU eine Abmachung/Vereinbarung nach den Absätzen 9 und 10 über die Verwaltungszusammenarbeit mit dem betreffenden Land oder Gebiet unterzeichnet hat, beginnen.</w:t>
      </w:r>
    </w:p>
    <w:p>
      <w:pPr>
        <w:pStyle w:val="ManualNumPar1"/>
        <w:rPr>
          <w:rFonts w:eastAsia="Times New Roman"/>
          <w:noProof/>
          <w:szCs w:val="24"/>
        </w:rPr>
      </w:pPr>
      <w:r>
        <w:rPr>
          <w:noProof/>
        </w:rPr>
        <w:t>13.</w:t>
      </w:r>
      <w:r>
        <w:rPr>
          <w:noProof/>
        </w:rPr>
        <w:tab/>
        <w:t>Nach dem in Absatz 12 festgesetzten Zeitraum können die SADC-WPA-Staaten mit der Anwendung der Kumulierung nach den Absätzen 2 und 6 beginnen, sofern die Anforderungen des Absatzes 9 erfüllt sind, und die EU kann mit der Anwendung der Kumulierung nach den Absätzen 3 und 7 beginnen, sofern die Anforderungen des Absatzes 10 erfüllt sind.</w:t>
      </w:r>
    </w:p>
    <w:p>
      <w:pPr>
        <w:pStyle w:val="ManualNumPar1"/>
        <w:rPr>
          <w:rFonts w:eastAsia="Times New Roman"/>
          <w:noProof/>
          <w:szCs w:val="24"/>
        </w:rPr>
      </w:pPr>
      <w:r>
        <w:rPr>
          <w:noProof/>
        </w:rPr>
        <w:t>14.</w:t>
      </w:r>
      <w:r>
        <w:rPr>
          <w:noProof/>
        </w:rPr>
        <w:tab/>
        <w:t>Jede Vertragspartei veröffentlicht das Datum des Inkrafttretens der Kumulierung mit einem bestimmten Land oder Gebiet nach ihren eigenen Verfahren.</w:t>
      </w:r>
    </w:p>
    <w:p>
      <w:pPr>
        <w:pStyle w:val="ManualNumPar1"/>
        <w:rPr>
          <w:rFonts w:eastAsia="Times New Roman"/>
          <w:noProof/>
          <w:szCs w:val="20"/>
        </w:rPr>
      </w:pPr>
      <w:r>
        <w:rPr>
          <w:noProof/>
        </w:rPr>
        <w:t>15.</w:t>
      </w:r>
      <w:r>
        <w:rPr>
          <w:noProof/>
        </w:rPr>
        <w:tab/>
        <w:t>Die Kumulierung nach Absatz 2 gilt nicht für Vormaterialien</w:t>
      </w:r>
    </w:p>
    <w:p>
      <w:pPr>
        <w:pStyle w:val="Point1"/>
        <w:rPr>
          <w:rFonts w:eastAsia="Times New Roman"/>
          <w:noProof/>
          <w:szCs w:val="24"/>
        </w:rPr>
      </w:pPr>
      <w:r>
        <w:rPr>
          <w:noProof/>
        </w:rPr>
        <w:t>a)</w:t>
      </w:r>
      <w:r>
        <w:rPr>
          <w:noProof/>
        </w:rPr>
        <w:tab/>
        <w:t>der Positionen 1604 und 1605 des Harmonisierten Systems mit Ursprung in den WPA-Pazifik-Staaten nach Maßgabe des Artikels 6 Absatz 6 des Protokolls Nr. II des Interims-Partnerschaftsabkommens zwischen der Europäischen Gemeinschaft einerseits und den Pazifik-Staaten andererseits</w:t>
      </w:r>
      <w:r>
        <w:rPr>
          <w:rStyle w:val="FootnoteReference"/>
          <w:noProof/>
        </w:rPr>
        <w:footnoteReference w:id="2"/>
      </w:r>
      <w:r>
        <w:rPr>
          <w:noProof/>
        </w:rPr>
        <w:t xml:space="preserve"> </w:t>
      </w:r>
    </w:p>
    <w:p>
      <w:pPr>
        <w:pStyle w:val="Point1"/>
        <w:rPr>
          <w:rFonts w:eastAsia="Times New Roman"/>
          <w:noProof/>
          <w:szCs w:val="24"/>
        </w:rPr>
      </w:pPr>
      <w:r>
        <w:rPr>
          <w:noProof/>
        </w:rPr>
        <w:t>b)</w:t>
      </w:r>
      <w:r>
        <w:rPr>
          <w:noProof/>
        </w:rPr>
        <w:tab/>
        <w:t>der Positionen 1604 und 1605 des Harmonisierten Systems mit Ursprung in den Pazifik-Staaten nach Maßgabe eines künftigen umfassenden Wirtschaftspartnerschaftsabkommens zwischen der EU und den pazifischen AKP-Staaten</w:t>
      </w:r>
    </w:p>
    <w:p>
      <w:pPr>
        <w:pStyle w:val="Point1"/>
        <w:rPr>
          <w:rFonts w:eastAsia="Times New Roman"/>
          <w:noProof/>
          <w:szCs w:val="20"/>
        </w:rPr>
      </w:pPr>
      <w:r>
        <w:rPr>
          <w:noProof/>
        </w:rPr>
        <w:t>c)</w:t>
      </w:r>
      <w:r>
        <w:rPr>
          <w:noProof/>
        </w:rPr>
        <w:tab/>
        <w:t>mit Ursprung in Südafrika, die nicht direkt zoll- und kontingentfrei in die EU eingeführt werden können</w:t>
      </w:r>
    </w:p>
    <w:p>
      <w:pPr>
        <w:pStyle w:val="ManualNumPar1"/>
        <w:rPr>
          <w:rFonts w:eastAsia="Times New Roman"/>
          <w:noProof/>
          <w:szCs w:val="20"/>
        </w:rPr>
      </w:pPr>
      <w:r>
        <w:rPr>
          <w:noProof/>
        </w:rPr>
        <w:t>16.</w:t>
      </w:r>
      <w:r>
        <w:rPr>
          <w:noProof/>
        </w:rPr>
        <w:tab/>
        <w:t>Bezüglich der Kumulierung nach Absatz 3 gilt Folgendes:</w:t>
      </w:r>
    </w:p>
    <w:p>
      <w:pPr>
        <w:pStyle w:val="Point1"/>
        <w:rPr>
          <w:rFonts w:eastAsia="Times New Roman"/>
          <w:noProof/>
          <w:szCs w:val="20"/>
        </w:rPr>
      </w:pPr>
      <w:r>
        <w:rPr>
          <w:noProof/>
        </w:rPr>
        <w:t>a)</w:t>
      </w:r>
      <w:r>
        <w:rPr>
          <w:noProof/>
        </w:rPr>
        <w:tab/>
        <w:t>Wird das Enderzeugnis in die SACU ausgeführt, gilt sie nicht für Vormaterialien</w:t>
      </w:r>
    </w:p>
    <w:p>
      <w:pPr>
        <w:pStyle w:val="Point2"/>
        <w:rPr>
          <w:noProof/>
        </w:rPr>
      </w:pPr>
      <w:r>
        <w:rPr>
          <w:noProof/>
        </w:rPr>
        <w:t>i)</w:t>
      </w:r>
      <w:r>
        <w:rPr>
          <w:noProof/>
        </w:rPr>
        <w:tab/>
        <w:t>mit Ursprung in den Nicht-SACU-SADC-Staaten, denen der zoll- und kontingentfreie Zugang zur SACU im Rahmen des SACD-Handelsprotokolls nicht gewährt wurde und</w:t>
      </w:r>
    </w:p>
    <w:p>
      <w:pPr>
        <w:pStyle w:val="Point2"/>
        <w:rPr>
          <w:noProof/>
          <w:szCs w:val="20"/>
        </w:rPr>
      </w:pPr>
      <w:r>
        <w:rPr>
          <w:noProof/>
        </w:rPr>
        <w:t>ii)</w:t>
      </w:r>
      <w:r>
        <w:rPr>
          <w:noProof/>
        </w:rPr>
        <w:tab/>
        <w:t xml:space="preserve">mit Ursprung in den ÜLG oder den AKP-WPA-Staaten, außer den Nicht-SACU-SADC-Staaten, die nicht direkt zoll- und kontingentfrei in die SACU eingeführt werden können </w:t>
      </w:r>
    </w:p>
    <w:p>
      <w:pPr>
        <w:pStyle w:val="Point1"/>
        <w:rPr>
          <w:rFonts w:eastAsia="Times New Roman"/>
          <w:noProof/>
          <w:szCs w:val="20"/>
        </w:rPr>
      </w:pPr>
      <w:r>
        <w:rPr>
          <w:noProof/>
        </w:rPr>
        <w:t>b)</w:t>
      </w:r>
      <w:r>
        <w:rPr>
          <w:noProof/>
        </w:rPr>
        <w:tab/>
        <w:t>Wird das Enderzeugnis nach Mosambik ausgeführt, gilt sie nicht für Vormaterialien mit Ursprung in den ÜLG oder anderen AKP-WPA-Staaten, die nicht direkt zoll- und kontingentfrei nach Mosambik eingeführt werden können</w:t>
      </w:r>
    </w:p>
    <w:p>
      <w:pPr>
        <w:pStyle w:val="ManualNumPar1"/>
        <w:rPr>
          <w:rFonts w:eastAsia="Times New Roman"/>
          <w:noProof/>
          <w:szCs w:val="20"/>
        </w:rPr>
      </w:pPr>
      <w:r>
        <w:rPr>
          <w:noProof/>
        </w:rPr>
        <w:t>17.</w:t>
      </w:r>
      <w:r>
        <w:rPr>
          <w:noProof/>
        </w:rPr>
        <w:tab/>
        <w:t>Bezüglich des Absatzes 15 Buchstabe c sowie des Absatzes 16 Buchstaben a und b erstellen die EU, die SACU und Mosambik jeweils eine Liste der betroffenen Vormaterialien und gewährleisten, dass die Listen überarbeitet werden, soweit dies für die Vereinbarkeit mit den genannten Absätzen erforderlich ist. Die SACU und Mosambik notifizieren der Europäischen Kommission ihre jeweilige Liste und deren etwaigen im Korrekturmodus (track changes) erstellten Folgefassungen. Die EU wird ihre Liste und etwaige im Korrekturmodus erstellten Folgefassungen dem SACU-Sekretariat und dem Industrie- und Handelsministerium Mosambiks notifizieren. Nach dieser Notifikation veröffentlicht jede Vertragspartei die einzelnen Listen nach ihren eigenen Verfahren. Die Vertragsparteien veröffentlichen die Listen und alle späteren Änderungen binnen eines Monats nach Eingang der Notifikation. Falls Listen oder ihre Folgefassungen nach dem Inkrafttreten der Kumulierung notifiziert werden, werden die Ausnahmen von der Kumulierung mit Vormaterialien sechs (6) Monate nach Eingang der Notifikation wirksam.</w:t>
      </w:r>
    </w:p>
    <w:p>
      <w:pPr>
        <w:pStyle w:val="ManualNumPar1"/>
        <w:rPr>
          <w:rFonts w:eastAsia="Times New Roman"/>
          <w:noProof/>
          <w:szCs w:val="20"/>
        </w:rPr>
      </w:pPr>
      <w:r>
        <w:rPr>
          <w:noProof/>
        </w:rPr>
        <w:t>18.</w:t>
      </w:r>
      <w:r>
        <w:rPr>
          <w:noProof/>
        </w:rPr>
        <w:tab/>
        <w:t>Abweichend von Absatz 15 Buchstabe c sowie Absatz 16 Buchstaben a und b können die EU, die SACU und Mosambik Vormaterialien aus ihren jeweiligen Liste streichen. Die Kumulierung mit den aus der jeweiligen Liste gestrichenen Vormaterialien wird mit der Notifikation und der Veröffentlichung der überarbeiteten Liste wirksam. Die Vertragsparteien veröffentlichen die Listen und alle späteren Änderungen binnen eines (1) Monats nach Eingang der Notifikation.</w:t>
      </w:r>
    </w:p>
    <w:p>
      <w:pPr>
        <w:pStyle w:val="ManualNumPar1"/>
        <w:rPr>
          <w:rFonts w:eastAsia="Times New Roman"/>
          <w:noProof/>
          <w:szCs w:val="24"/>
        </w:rPr>
      </w:pPr>
      <w:r>
        <w:rPr>
          <w:noProof/>
        </w:rPr>
        <w:t>19.</w:t>
      </w:r>
      <w:r>
        <w:rPr>
          <w:noProof/>
        </w:rPr>
        <w:tab/>
        <w:t xml:space="preserve">Die Kumulierung nach diesem Artikel gilt für die in Anhang IX aufgelisteten Erzeugnisse erst nach dem 1. Oktober 2015. </w:t>
      </w:r>
    </w:p>
    <w:p>
      <w:pPr>
        <w:pStyle w:val="Titrearticle"/>
        <w:rPr>
          <w:rFonts w:eastAsia="Times New Roman"/>
          <w:noProof/>
          <w:szCs w:val="24"/>
        </w:rPr>
      </w:pPr>
      <w:r>
        <w:rPr>
          <w:noProof/>
        </w:rPr>
        <w:t>ARTIKEL 5</w:t>
      </w:r>
    </w:p>
    <w:p>
      <w:pPr>
        <w:widowControl w:val="0"/>
        <w:autoSpaceDE w:val="0"/>
        <w:autoSpaceDN w:val="0"/>
        <w:adjustRightInd w:val="0"/>
        <w:spacing w:before="0" w:after="0" w:line="360" w:lineRule="auto"/>
        <w:jc w:val="center"/>
        <w:outlineLvl w:val="0"/>
        <w:rPr>
          <w:rFonts w:eastAsia="Times New Roman"/>
          <w:noProof/>
          <w:color w:val="000000"/>
          <w:szCs w:val="24"/>
        </w:rPr>
      </w:pPr>
      <w:r>
        <w:rPr>
          <w:noProof/>
        </w:rPr>
        <w:t>Kumulierung in Bezug auf Vormaterialien, die in der EU der Meistbegünstigungszollfreiheit unterliegen</w:t>
      </w:r>
      <w:r>
        <w:rPr>
          <w:noProof/>
          <w:color w:val="000000"/>
        </w:rPr>
        <w:t xml:space="preserve"> </w:t>
      </w:r>
    </w:p>
    <w:p>
      <w:pPr>
        <w:pStyle w:val="ManualNumPar1"/>
        <w:rPr>
          <w:rFonts w:eastAsia="Times New Roman"/>
          <w:noProof/>
          <w:szCs w:val="20"/>
        </w:rPr>
      </w:pPr>
      <w:r>
        <w:rPr>
          <w:noProof/>
        </w:rPr>
        <w:t>1.</w:t>
      </w:r>
      <w:r>
        <w:rPr>
          <w:noProof/>
        </w:rPr>
        <w:tab/>
        <w:t>Unbeschadet des Artikels 2 Absatz 2 gelten Vormaterialien ohne Ursprungseigenschaft, die aufgrund der Anwendung der vertraglichen Meistbegünstigungszölle nach dem Gemeinsamen Zolltarif</w:t>
      </w:r>
      <w:r>
        <w:rPr>
          <w:rStyle w:val="FootnoteReference"/>
          <w:noProof/>
        </w:rPr>
        <w:footnoteReference w:id="3"/>
      </w:r>
      <w:r>
        <w:rPr>
          <w:noProof/>
        </w:rPr>
        <w:t xml:space="preserve"> zollfrei in die EU eingeführt werden dürfen, als Vormaterialien mit Ursprung in einem SADC-WPA-Staat, wenn sie dort bei der Herstellung eines Erzeugnisses verwendet wurden. Es ist nicht erforderlich, dass diese Vormaterialien in ausreichendem Maße be- oder verarbeitet wurden, sofern sie Be- oder Verarbeitungen unterzogen wurden, die über die in Artikel 9 Absatz 1 genannte Behandlung hinausgehen.</w:t>
      </w:r>
    </w:p>
    <w:p>
      <w:pPr>
        <w:pStyle w:val="ManualNumPar1"/>
        <w:rPr>
          <w:rFonts w:eastAsia="Times New Roman"/>
          <w:noProof/>
          <w:szCs w:val="24"/>
        </w:rPr>
      </w:pPr>
      <w:r>
        <w:rPr>
          <w:noProof/>
        </w:rPr>
        <w:t>2.</w:t>
      </w:r>
      <w:r>
        <w:rPr>
          <w:noProof/>
        </w:rPr>
        <w:tab/>
        <w:t xml:space="preserve">Auf den nach Absatz 1 ausgestellten Warenverkehrsbescheinigungen EUR.1 (Feld 7) oder Ursprungserklärungen muss der folgende Vermerk angebracht sein: </w:t>
      </w:r>
    </w:p>
    <w:p>
      <w:pPr>
        <w:pStyle w:val="Text1"/>
        <w:rPr>
          <w:noProof/>
        </w:rPr>
      </w:pPr>
      <w:r>
        <w:rPr>
          <w:noProof/>
        </w:rPr>
        <w:t>„Anwendung des Artikels 5 Absatz 1 des Protokolls Nr. 1 des EU-SADC-WPA“</w:t>
      </w:r>
    </w:p>
    <w:p>
      <w:pPr>
        <w:pStyle w:val="ManualNumPar1"/>
        <w:rPr>
          <w:rFonts w:eastAsia="Times New Roman"/>
          <w:noProof/>
          <w:szCs w:val="20"/>
        </w:rPr>
      </w:pPr>
      <w:r>
        <w:rPr>
          <w:noProof/>
        </w:rPr>
        <w:t>3.</w:t>
      </w:r>
      <w:r>
        <w:rPr>
          <w:noProof/>
        </w:rPr>
        <w:tab/>
        <w:t xml:space="preserve">Die EU notifiziert dem mit Artikel 50 dieses Abkommens eingesetzten Sonderausschuss für Zollfragen und Handelserleichterungen (im Folgenden „Ausschuss“) jährlich die Liste der Vormaterialien, für die dieser Artikel gilt. </w:t>
      </w:r>
    </w:p>
    <w:p>
      <w:pPr>
        <w:pStyle w:val="ManualNumPar1"/>
        <w:rPr>
          <w:rFonts w:eastAsia="Times New Roman"/>
          <w:noProof/>
          <w:szCs w:val="24"/>
        </w:rPr>
      </w:pPr>
      <w:r>
        <w:rPr>
          <w:noProof/>
        </w:rPr>
        <w:t>4.</w:t>
      </w:r>
      <w:r>
        <w:rPr>
          <w:noProof/>
        </w:rPr>
        <w:tab/>
        <w:t>Die Kumulierung nach diesem Artikel gilt nicht für Vormaterialien,</w:t>
      </w:r>
    </w:p>
    <w:p>
      <w:pPr>
        <w:pStyle w:val="Point1"/>
        <w:rPr>
          <w:rFonts w:eastAsia="Times New Roman"/>
          <w:noProof/>
          <w:szCs w:val="20"/>
        </w:rPr>
      </w:pPr>
      <w:r>
        <w:rPr>
          <w:noProof/>
        </w:rPr>
        <w:t>a)</w:t>
      </w:r>
      <w:r>
        <w:rPr>
          <w:noProof/>
        </w:rPr>
        <w:tab/>
        <w:t>die aufgrund ihres Ursprungs in einem Land, für das Antidumping- oder Ausgleichszölle gelten, bei der Einfuhr in die EU Antidumping- oder Ausgleichszöllen unterworfen sind</w:t>
      </w:r>
      <w:r>
        <w:rPr>
          <w:rStyle w:val="FootnoteReference"/>
          <w:noProof/>
        </w:rPr>
        <w:footnoteReference w:id="4"/>
      </w:r>
    </w:p>
    <w:p>
      <w:pPr>
        <w:pStyle w:val="Point1"/>
        <w:rPr>
          <w:rFonts w:eastAsia="Times New Roman"/>
          <w:noProof/>
          <w:szCs w:val="24"/>
        </w:rPr>
      </w:pPr>
      <w:r>
        <w:rPr>
          <w:noProof/>
        </w:rPr>
        <w:t>b)</w:t>
      </w:r>
      <w:r>
        <w:rPr>
          <w:noProof/>
        </w:rPr>
        <w:tab/>
        <w:t>die in Unterpositionen des Harmonisierten Systems eingereiht werden, die im Gemeinsamen Zolltarif der EU 8-stellige Tarifpositionen umfassen, die aufgrund der Anwendung der vertraglichen Meistbegünstigungszölle der EU nicht zollfrei sind</w:t>
      </w:r>
    </w:p>
    <w:p>
      <w:pPr>
        <w:pStyle w:val="Titrearticle"/>
        <w:rPr>
          <w:rFonts w:eastAsia="Times New Roman"/>
          <w:noProof/>
          <w:szCs w:val="24"/>
        </w:rPr>
      </w:pPr>
      <w:r>
        <w:rPr>
          <w:noProof/>
        </w:rPr>
        <w:t>ARTIKEL 6</w:t>
      </w:r>
    </w:p>
    <w:p>
      <w:pPr>
        <w:widowControl w:val="0"/>
        <w:autoSpaceDE w:val="0"/>
        <w:autoSpaceDN w:val="0"/>
        <w:adjustRightInd w:val="0"/>
        <w:spacing w:before="0" w:after="0" w:line="360" w:lineRule="auto"/>
        <w:jc w:val="center"/>
        <w:rPr>
          <w:rFonts w:eastAsia="Times New Roman"/>
          <w:bCs/>
          <w:noProof/>
          <w:szCs w:val="20"/>
        </w:rPr>
      </w:pPr>
      <w:r>
        <w:rPr>
          <w:noProof/>
        </w:rPr>
        <w:t>Kumulierung in Bezug auf Vormaterialien mit Ursprung in anderen Ländern, denen der präferenzzoll- und kontingentfreie Zugang zur EU gewährt wird</w:t>
      </w:r>
    </w:p>
    <w:p>
      <w:pPr>
        <w:pStyle w:val="ManualNumPar1"/>
        <w:rPr>
          <w:rFonts w:eastAsia="Times New Roman"/>
          <w:noProof/>
          <w:szCs w:val="24"/>
        </w:rPr>
      </w:pPr>
      <w:r>
        <w:rPr>
          <w:noProof/>
        </w:rPr>
        <w:t>1.</w:t>
      </w:r>
      <w:r>
        <w:rPr>
          <w:noProof/>
        </w:rPr>
        <w:tab/>
        <w:t xml:space="preserve">Unbeschadet des Artikels 2 Absatz 2 gelten die Vormaterialien mit Ursprung in Ländern oder Gebieten, </w:t>
      </w:r>
    </w:p>
    <w:p>
      <w:pPr>
        <w:pStyle w:val="Point1"/>
        <w:rPr>
          <w:rFonts w:eastAsia="Times New Roman"/>
          <w:noProof/>
          <w:szCs w:val="20"/>
        </w:rPr>
      </w:pPr>
      <w:r>
        <w:rPr>
          <w:noProof/>
        </w:rPr>
        <w:t>a)</w:t>
      </w:r>
      <w:r>
        <w:rPr>
          <w:noProof/>
        </w:rPr>
        <w:tab/>
        <w:t>denen nach der Präferenzursprungsregeln die „Sonderregelung für die am wenigsten entwickelten Länder“ gewährt werden</w:t>
      </w:r>
      <w:r>
        <w:rPr>
          <w:rStyle w:val="FootnoteReference"/>
          <w:noProof/>
        </w:rPr>
        <w:footnoteReference w:id="5"/>
      </w:r>
      <w:r>
        <w:rPr>
          <w:noProof/>
        </w:rPr>
        <w:t xml:space="preserve">, </w:t>
      </w:r>
    </w:p>
    <w:p>
      <w:pPr>
        <w:pStyle w:val="Point1"/>
        <w:rPr>
          <w:rFonts w:eastAsia="Times New Roman"/>
          <w:noProof/>
          <w:szCs w:val="24"/>
        </w:rPr>
      </w:pPr>
      <w:r>
        <w:rPr>
          <w:noProof/>
        </w:rPr>
        <w:t>b)</w:t>
      </w:r>
      <w:r>
        <w:rPr>
          <w:noProof/>
        </w:rPr>
        <w:tab/>
        <w:t>denen nach den allgemeinen Bestimmungen der Präferenzursprungsregeln der zoll- und kontingentfreie Zugang zum EU-Markt gewährt wird</w:t>
      </w:r>
      <w:r>
        <w:rPr>
          <w:rStyle w:val="FootnoteReference"/>
          <w:noProof/>
        </w:rPr>
        <w:footnoteReference w:id="6"/>
      </w:r>
      <w:r>
        <w:rPr>
          <w:noProof/>
        </w:rPr>
        <w:t>,</w:t>
      </w:r>
    </w:p>
    <w:p>
      <w:pPr>
        <w:pStyle w:val="Text1"/>
        <w:rPr>
          <w:rFonts w:eastAsia="Times New Roman"/>
          <w:noProof/>
          <w:szCs w:val="24"/>
        </w:rPr>
      </w:pPr>
      <w:r>
        <w:rPr>
          <w:noProof/>
        </w:rPr>
        <w:t>als Vormaterialien mit Ursprung in einem SADC-WPA-Staat, wenn sie dort bei der Herstellung eines Erzeugnisses verwendet wurden, sofern die vorgenommene Be- oder Verarbeitung über die in Artikel 9 Absatz 1 genannte Behandlung hinausgeht.</w:t>
      </w:r>
    </w:p>
    <w:p>
      <w:pPr>
        <w:pStyle w:val="Point1"/>
        <w:rPr>
          <w:rFonts w:eastAsia="Times New Roman"/>
          <w:noProof/>
          <w:szCs w:val="24"/>
        </w:rPr>
      </w:pPr>
      <w:r>
        <w:rPr>
          <w:noProof/>
        </w:rPr>
        <w:t>1.1</w:t>
      </w:r>
      <w:r>
        <w:rPr>
          <w:noProof/>
        </w:rPr>
        <w:tab/>
        <w:t>Der Ursprung der Vormaterialien der betreffenden Länder oder Gebiete wird anhand der Ursprungsregeln festgelegt, die im Rahmen der Präferenzabmachungen zwischen der EU und diesen Ländern und Gebieten gelten und nach Maßgabe des Artikels 30.</w:t>
      </w:r>
    </w:p>
    <w:p>
      <w:pPr>
        <w:pStyle w:val="Point1"/>
        <w:rPr>
          <w:rFonts w:eastAsia="Times New Roman"/>
          <w:i/>
          <w:noProof/>
          <w:color w:val="008000"/>
          <w:szCs w:val="24"/>
        </w:rPr>
      </w:pPr>
      <w:r>
        <w:rPr>
          <w:noProof/>
        </w:rPr>
        <w:t>1.2</w:t>
      </w:r>
      <w:r>
        <w:rPr>
          <w:noProof/>
        </w:rPr>
        <w:tab/>
        <w:t>Die Kumulierung nach diesem Absatz gilt nicht</w:t>
      </w:r>
    </w:p>
    <w:p>
      <w:pPr>
        <w:pStyle w:val="Point2"/>
        <w:rPr>
          <w:noProof/>
        </w:rPr>
      </w:pPr>
      <w:r>
        <w:rPr>
          <w:noProof/>
        </w:rPr>
        <w:t>a)</w:t>
      </w:r>
      <w:r>
        <w:rPr>
          <w:noProof/>
        </w:rPr>
        <w:tab/>
        <w:t>für Vormaterialien, die aufgrund ihres Ursprungs in einem Land, für das Antidumping- oder Ausgleichszölle gelten, bei der Einfuhr in die EU Antidumping- oder Ausgleichszöllen unterworfen sind</w:t>
      </w:r>
      <w:r>
        <w:rPr>
          <w:rStyle w:val="FootnoteReference"/>
          <w:noProof/>
        </w:rPr>
        <w:footnoteReference w:id="7"/>
      </w:r>
    </w:p>
    <w:p>
      <w:pPr>
        <w:pStyle w:val="Point2"/>
        <w:rPr>
          <w:noProof/>
        </w:rPr>
      </w:pPr>
      <w:r>
        <w:rPr>
          <w:noProof/>
        </w:rPr>
        <w:t>b)</w:t>
      </w:r>
      <w:r>
        <w:rPr>
          <w:noProof/>
        </w:rPr>
        <w:tab/>
        <w:t>für Vormaterialien von Unterpositionen des Harmonisierten Systems, die im Gemeinsamen Zolltarif der EU 8-stellige Tarifpositionen umfassen, die aufgrund der Anwendung des Absatzes 1 nicht zollfrei sind</w:t>
      </w:r>
    </w:p>
    <w:p>
      <w:pPr>
        <w:pStyle w:val="Point2"/>
        <w:rPr>
          <w:noProof/>
        </w:rPr>
      </w:pPr>
      <w:r>
        <w:rPr>
          <w:noProof/>
        </w:rPr>
        <w:t>c)</w:t>
      </w:r>
      <w:r>
        <w:rPr>
          <w:noProof/>
        </w:rPr>
        <w:tab/>
        <w:t xml:space="preserve">für Thunfischerzeugnisse, die in die Kapitel 3 und 16 des Harmonisierten Systems eingereiht werden und die unter die Artikel 7 und 12 der Verordnung (EU) Nr. 978/2012 des Europäischen Parlaments und des Rates vom 25. Oktober 2012 über ein Schema allgemeiner Zollpräferenzen sowie die späteren Änderungs- und entsprechende Rechtsakte fallen </w:t>
      </w:r>
    </w:p>
    <w:p>
      <w:pPr>
        <w:pStyle w:val="Point2"/>
        <w:rPr>
          <w:noProof/>
        </w:rPr>
      </w:pPr>
      <w:r>
        <w:rPr>
          <w:noProof/>
        </w:rPr>
        <w:t>d)</w:t>
      </w:r>
      <w:r>
        <w:rPr>
          <w:noProof/>
        </w:rPr>
        <w:tab/>
        <w:t>für Vormaterialien, die in die Kapitel 8, 22 und 29 der Verordnung (EU) Nr. 978/2012 des Europäischen Parlaments und des Rates vom 25. Oktober 2012 über ein Schema allgemeiner Zollpräferenzen sowie die späteren Änderungs- und entsprechende Rechtsakte fallen</w:t>
      </w:r>
    </w:p>
    <w:p>
      <w:pPr>
        <w:pStyle w:val="ManualNumPar1"/>
        <w:rPr>
          <w:rFonts w:eastAsia="Times New Roman"/>
          <w:noProof/>
          <w:szCs w:val="24"/>
        </w:rPr>
      </w:pPr>
      <w:r>
        <w:rPr>
          <w:noProof/>
        </w:rPr>
        <w:t>2.</w:t>
      </w:r>
      <w:r>
        <w:rPr>
          <w:noProof/>
        </w:rPr>
        <w:tab/>
        <w:t>Auf Antrag eines SADC-WPA-Staates können Vormaterialien mit Ursprung in Ländern oder Gebieten, denen aufgrund von Abmachungen oder Vereinbarungen der zoll- und kontingentfreie Zugang zum EU-Markt gewährt wird, als Ursprungserzeugnisse eines SADC-WPA-Staates gelten. Der SADC-WPA-Staat reicht den Antrag bei der EU über die Europäische Kommission ein, die über den Antrag nach ihren eigenen Verfahren entscheidet.</w:t>
      </w:r>
    </w:p>
    <w:p>
      <w:pPr>
        <w:pStyle w:val="Text1"/>
        <w:rPr>
          <w:noProof/>
        </w:rPr>
      </w:pPr>
      <w:r>
        <w:rPr>
          <w:noProof/>
        </w:rPr>
        <w:t>Es ist nicht erforderlich, dass diese Vormaterialien in ausreichendem Maße be- oder verarbeitet wurden, sofern sie Be- oder Verarbeitungen unterzogen wurden, die über die in Artikel 9 Absatz 1 genannte Behandlung hinausgehen.</w:t>
      </w:r>
    </w:p>
    <w:p>
      <w:pPr>
        <w:pStyle w:val="Point1"/>
        <w:rPr>
          <w:rFonts w:eastAsia="Times New Roman"/>
          <w:noProof/>
          <w:szCs w:val="24"/>
        </w:rPr>
      </w:pPr>
      <w:r>
        <w:rPr>
          <w:noProof/>
        </w:rPr>
        <w:t>2.1</w:t>
      </w:r>
      <w:r>
        <w:rPr>
          <w:noProof/>
        </w:rPr>
        <w:tab/>
        <w:t>Der Ursprung der Vormaterialien der betreffenden Länder oder Gebiete wird anhand der Ursprungsregeln festgelegt, die im Rahmen der Präferenzabkommen oder -abmachungen zwischen der EU und diesen Ländern und Gebieten gelten und nach Maßgabe des Artikels 30.</w:t>
      </w:r>
    </w:p>
    <w:p>
      <w:pPr>
        <w:pStyle w:val="Point1"/>
        <w:rPr>
          <w:rFonts w:eastAsia="Times New Roman"/>
          <w:noProof/>
          <w:szCs w:val="24"/>
        </w:rPr>
      </w:pPr>
      <w:r>
        <w:rPr>
          <w:noProof/>
        </w:rPr>
        <w:t>2.2</w:t>
      </w:r>
      <w:r>
        <w:rPr>
          <w:noProof/>
        </w:rPr>
        <w:tab/>
        <w:t>Die Kumulierung nach diesem Absatz gilt nicht für Vormaterialien</w:t>
      </w:r>
    </w:p>
    <w:p>
      <w:pPr>
        <w:pStyle w:val="Point2"/>
        <w:rPr>
          <w:noProof/>
        </w:rPr>
      </w:pPr>
      <w:r>
        <w:rPr>
          <w:noProof/>
        </w:rPr>
        <w:t>a)</w:t>
      </w:r>
      <w:r>
        <w:rPr>
          <w:noProof/>
        </w:rPr>
        <w:tab/>
        <w:t>der Kapitel 1 bis 24 des Harmonisierten Systems oder für die Erzeugnisse des Anhangs I Absatz 1 Ziffer ii des Übereinkommens über die Landwirtschaft (GATT 1994), es sei denn diesen Vormaterialien wird nach einem Nicht-WPA-Abkommen zwischen einem AKP-Staat und der EU der zoll- und kontingentfreie Zugang zum EU-Markt gewährt</w:t>
      </w:r>
    </w:p>
    <w:p>
      <w:pPr>
        <w:pStyle w:val="Point2"/>
        <w:rPr>
          <w:noProof/>
        </w:rPr>
      </w:pPr>
      <w:r>
        <w:rPr>
          <w:noProof/>
        </w:rPr>
        <w:t>b)</w:t>
      </w:r>
      <w:r>
        <w:rPr>
          <w:noProof/>
        </w:rPr>
        <w:tab/>
        <w:t>die aufgrund ihres Ursprungs in einem Land, für das Antidumping- oder Ausgleichszölle gelten, bei der Einfuhr in die EU Antidumping- oder Ausgleichszöllen unterworfen sind</w:t>
      </w:r>
      <w:r>
        <w:rPr>
          <w:rStyle w:val="FootnoteReference"/>
          <w:noProof/>
        </w:rPr>
        <w:footnoteReference w:id="8"/>
      </w:r>
    </w:p>
    <w:p>
      <w:pPr>
        <w:pStyle w:val="Point2"/>
        <w:rPr>
          <w:rFonts w:eastAsia="Times New Roman"/>
          <w:noProof/>
          <w:szCs w:val="24"/>
        </w:rPr>
      </w:pPr>
      <w:r>
        <w:rPr>
          <w:noProof/>
        </w:rPr>
        <w:t>c)</w:t>
      </w:r>
      <w:r>
        <w:rPr>
          <w:noProof/>
        </w:rPr>
        <w:tab/>
        <w:t>von Unterpositionen des Harmonisierten Systems, die im Gemeinsamen Zolltarif der EU 8-stellige Tarifpositionen umfassen, die aufgrund der Anwendung von in diesem Absatz genannten Abkommen oder Abmachungen nicht zollfrei sind</w:t>
      </w:r>
    </w:p>
    <w:p>
      <w:pPr>
        <w:pStyle w:val="ManualNumPar1"/>
        <w:rPr>
          <w:rFonts w:eastAsia="Times New Roman"/>
          <w:noProof/>
          <w:szCs w:val="24"/>
        </w:rPr>
      </w:pPr>
      <w:r>
        <w:rPr>
          <w:noProof/>
        </w:rPr>
        <w:t>3.</w:t>
      </w:r>
      <w:r>
        <w:rPr>
          <w:noProof/>
        </w:rPr>
        <w:tab/>
        <w:t>Ungeachtet Artikel 2 Absatz 2 Buchstabe a werden die Vertragsparteien zur Unterstützung der afrikanischen Integration die Möglichkeit prüfen, ob ein Vormaterial des Artikels 2 Absatz 2 Buchstabe a mit Ursprung in einem Nicht-AKP-Land des afrikanischen Kontinents für die Zwecke der Kumulierung nach Absatz 2 verwendet werden kann.</w:t>
      </w:r>
    </w:p>
    <w:p>
      <w:pPr>
        <w:pStyle w:val="ManualNumPar1"/>
        <w:rPr>
          <w:rFonts w:eastAsia="Times New Roman"/>
          <w:noProof/>
          <w:szCs w:val="24"/>
        </w:rPr>
      </w:pPr>
      <w:r>
        <w:rPr>
          <w:noProof/>
        </w:rPr>
        <w:t>4.</w:t>
      </w:r>
      <w:r>
        <w:rPr>
          <w:noProof/>
        </w:rPr>
        <w:tab/>
        <w:t>Absatz 3 kann erst wirksam werden, nachdem die Vertragsparteien sich entsprechend verständigt  und dabei die Anwendungsbedingungen vereinbart haben. Er gilt für Vormaterialien, denen der zoll- und kontingentfreie Zugang zum EU-Markt gewährt wird, und unter der Voraussetzung, dass jede Vertragspartei mit dem Nicht-AKP-Land ein Freihandelsabkommen im Einklang mit GATT 1994 anwendet.</w:t>
      </w:r>
    </w:p>
    <w:p>
      <w:pPr>
        <w:pStyle w:val="ManualNumPar1"/>
        <w:rPr>
          <w:rFonts w:eastAsia="Times New Roman"/>
          <w:noProof/>
          <w:szCs w:val="24"/>
        </w:rPr>
      </w:pPr>
      <w:r>
        <w:rPr>
          <w:noProof/>
        </w:rPr>
        <w:t>5.</w:t>
      </w:r>
      <w:r>
        <w:rPr>
          <w:noProof/>
        </w:rPr>
        <w:tab/>
        <w:t>Die EU notifiziert dem SACU-Sekretariat und dem Industrie- und Handelsministerium Mosambiks jährlich die Liste der Vormaterialien und Länder, für die Absatz 1 gilt. Die SADC-WPA-Staaten notifizieren der Europäischen Kommission jährlich die Liste der Länder, für welche die Kumulierung nach Absatz 1 gilt.</w:t>
      </w:r>
    </w:p>
    <w:p>
      <w:pPr>
        <w:pStyle w:val="ManualNumPar1"/>
        <w:rPr>
          <w:rFonts w:eastAsia="Times New Roman"/>
          <w:noProof/>
          <w:szCs w:val="24"/>
        </w:rPr>
      </w:pPr>
      <w:r>
        <w:rPr>
          <w:noProof/>
        </w:rPr>
        <w:t>6.</w:t>
      </w:r>
      <w:r>
        <w:rPr>
          <w:noProof/>
        </w:rPr>
        <w:tab/>
        <w:t>Auf Warenverkehrsbescheinigungen EUR.1 (Feld 7) oder Ursprungserklärungen,</w:t>
      </w:r>
    </w:p>
    <w:p>
      <w:pPr>
        <w:pStyle w:val="Point1"/>
        <w:rPr>
          <w:rFonts w:eastAsia="Times New Roman"/>
          <w:noProof/>
          <w:szCs w:val="24"/>
        </w:rPr>
      </w:pPr>
      <w:r>
        <w:rPr>
          <w:noProof/>
        </w:rPr>
        <w:t>a)</w:t>
      </w:r>
      <w:r>
        <w:rPr>
          <w:noProof/>
        </w:rPr>
        <w:tab/>
        <w:t>die nach Absatz 1 ausgestellt sind, muss der folgende Vermerk angebracht sein: „Anwendung des Artikels 6 Absatz 1 des Protokolls Nr. 1 des EU-SADC-WPA“</w:t>
      </w:r>
    </w:p>
    <w:p>
      <w:pPr>
        <w:pStyle w:val="Point1"/>
        <w:rPr>
          <w:rFonts w:eastAsia="Times New Roman"/>
          <w:noProof/>
          <w:szCs w:val="24"/>
        </w:rPr>
      </w:pPr>
      <w:r>
        <w:rPr>
          <w:noProof/>
        </w:rPr>
        <w:t>b)</w:t>
      </w:r>
      <w:r>
        <w:rPr>
          <w:noProof/>
        </w:rPr>
        <w:tab/>
        <w:t>die nach Absatz 2 ausgestellt sind, muss der folgende Vermerk angebracht sein: „Anwendung des Artikels 6 Absatz 2 des Protokolls Nr. 1 des EU-SADC-WPA“</w:t>
      </w:r>
    </w:p>
    <w:p>
      <w:pPr>
        <w:pStyle w:val="ManualNumPar1"/>
        <w:rPr>
          <w:rFonts w:eastAsia="Times New Roman"/>
          <w:noProof/>
          <w:szCs w:val="24"/>
        </w:rPr>
      </w:pPr>
      <w:r>
        <w:rPr>
          <w:noProof/>
        </w:rPr>
        <w:t>7.</w:t>
      </w:r>
      <w:r>
        <w:rPr>
          <w:noProof/>
        </w:rPr>
        <w:tab/>
        <w:t>Die Kumulierung nach den Absätzen 1, 2 und 3 ist nur unter der Voraussetzung zulässig,</w:t>
      </w:r>
    </w:p>
    <w:p>
      <w:pPr>
        <w:pStyle w:val="Point1"/>
        <w:rPr>
          <w:rFonts w:eastAsia="Times New Roman"/>
          <w:noProof/>
          <w:szCs w:val="24"/>
        </w:rPr>
      </w:pPr>
      <w:r>
        <w:rPr>
          <w:noProof/>
        </w:rPr>
        <w:t>a)</w:t>
      </w:r>
      <w:r>
        <w:rPr>
          <w:noProof/>
        </w:rPr>
        <w:tab/>
        <w:t xml:space="preserve">dass alle am Erlangen der Ursprungseigenschaft beteiligten Länder eine Abmachung oder Vereinbarung über die Verwaltungszusammenarbeit miteinander getroffen haben, welche die ordnungsgemäße Anwendung dieses Artikels gewährleistet und in der Bezug auf die Verwendung angemessener Ursprungsnachweise genommen wird </w:t>
      </w:r>
    </w:p>
    <w:p>
      <w:pPr>
        <w:pStyle w:val="Point1"/>
        <w:rPr>
          <w:rFonts w:eastAsia="Times New Roman"/>
          <w:noProof/>
          <w:szCs w:val="24"/>
        </w:rPr>
      </w:pPr>
      <w:r>
        <w:rPr>
          <w:noProof/>
        </w:rPr>
        <w:t>b)</w:t>
      </w:r>
      <w:r>
        <w:rPr>
          <w:noProof/>
        </w:rPr>
        <w:tab/>
        <w:t xml:space="preserve">dass der SADC-WPA-Staat oder die SADC-WPA-Staaten der EU über die Europäische Kommission die Einzelheiten der Vereinbarungen über die Verwaltungszusammenarbeit mit den anderen in diesem Artikel genannten Ländern oder Gebieten vorlegen. Die Kommission veröffentlicht das Datum, an dem die Kumulierung nach diesem Artikel mit den in diesem Artikel genannten Ländern und Gebieten, welche die erforderlich Voraussetzungen erfüllen, angewendet werden kann im </w:t>
      </w:r>
      <w:r>
        <w:rPr>
          <w:i/>
          <w:noProof/>
        </w:rPr>
        <w:t>Amtsblatt der Europäischen Union</w:t>
      </w:r>
      <w:r>
        <w:rPr>
          <w:noProof/>
        </w:rPr>
        <w:t xml:space="preserve"> (Reihe C)</w:t>
      </w:r>
    </w:p>
    <w:p>
      <w:pPr>
        <w:pStyle w:val="Titrearticle"/>
        <w:rPr>
          <w:rFonts w:eastAsia="Times New Roman"/>
          <w:noProof/>
          <w:szCs w:val="24"/>
        </w:rPr>
      </w:pPr>
      <w:r>
        <w:rPr>
          <w:noProof/>
        </w:rPr>
        <w:t>ARTIKEL 7</w:t>
      </w:r>
    </w:p>
    <w:p>
      <w:pPr>
        <w:widowControl w:val="0"/>
        <w:spacing w:before="0" w:after="0" w:line="360" w:lineRule="auto"/>
        <w:jc w:val="center"/>
        <w:outlineLvl w:val="0"/>
        <w:rPr>
          <w:rFonts w:eastAsia="Times New Roman"/>
          <w:noProof/>
          <w:szCs w:val="24"/>
        </w:rPr>
      </w:pPr>
      <w:r>
        <w:rPr>
          <w:noProof/>
        </w:rPr>
        <w:t>Vollständig gewonnene oder hergestellte Erzeugnisse</w:t>
      </w:r>
    </w:p>
    <w:p>
      <w:pPr>
        <w:pStyle w:val="ManualNumPar1"/>
        <w:rPr>
          <w:rFonts w:eastAsia="Times New Roman"/>
          <w:noProof/>
          <w:szCs w:val="24"/>
        </w:rPr>
      </w:pPr>
      <w:r>
        <w:rPr>
          <w:noProof/>
        </w:rPr>
        <w:t>1.</w:t>
      </w:r>
      <w:r>
        <w:rPr>
          <w:noProof/>
        </w:rPr>
        <w:tab/>
        <w:t xml:space="preserve">Als im Staatsgebiet eines SADC-WPA-Staates oder im Gebiet der EU vollständig gewonnen oder hergestellt gelten </w:t>
      </w:r>
    </w:p>
    <w:p>
      <w:pPr>
        <w:pStyle w:val="Point1"/>
        <w:rPr>
          <w:rFonts w:eastAsia="Times New Roman"/>
          <w:noProof/>
          <w:szCs w:val="24"/>
        </w:rPr>
      </w:pPr>
      <w:r>
        <w:rPr>
          <w:noProof/>
        </w:rPr>
        <w:t>a)</w:t>
      </w:r>
      <w:r>
        <w:rPr>
          <w:noProof/>
        </w:rPr>
        <w:tab/>
        <w:t xml:space="preserve">dort aus dem Boden oder dem Meeresgrund gewonnene mineralische Erzeugnisse </w:t>
      </w:r>
    </w:p>
    <w:p>
      <w:pPr>
        <w:pStyle w:val="Point1"/>
        <w:rPr>
          <w:rFonts w:eastAsia="Times New Roman"/>
          <w:noProof/>
          <w:szCs w:val="24"/>
        </w:rPr>
      </w:pPr>
      <w:r>
        <w:rPr>
          <w:noProof/>
        </w:rPr>
        <w:t>b)</w:t>
      </w:r>
      <w:r>
        <w:rPr>
          <w:noProof/>
        </w:rPr>
        <w:tab/>
        <w:t xml:space="preserve">dort geerntete Früchte und pflanzliche Erzeugnisse </w:t>
      </w:r>
    </w:p>
    <w:p>
      <w:pPr>
        <w:pStyle w:val="Point1"/>
        <w:rPr>
          <w:rFonts w:eastAsia="Times New Roman"/>
          <w:noProof/>
          <w:szCs w:val="24"/>
        </w:rPr>
      </w:pPr>
      <w:r>
        <w:rPr>
          <w:noProof/>
        </w:rPr>
        <w:t>c)</w:t>
      </w:r>
      <w:r>
        <w:rPr>
          <w:noProof/>
        </w:rPr>
        <w:tab/>
        <w:t>dort geborene oder geschlüpfte und dort aufgezogene lebende Tiere</w:t>
      </w:r>
    </w:p>
    <w:p>
      <w:pPr>
        <w:pStyle w:val="Point1"/>
        <w:rPr>
          <w:rFonts w:eastAsia="Times New Roman"/>
          <w:noProof/>
          <w:szCs w:val="24"/>
        </w:rPr>
      </w:pPr>
      <w:r>
        <w:rPr>
          <w:noProof/>
        </w:rPr>
        <w:t>d)</w:t>
      </w:r>
      <w:r>
        <w:rPr>
          <w:noProof/>
        </w:rPr>
        <w:tab/>
        <w:t>Erzeugnisse von dort aufgezogenen lebenden Tieren</w:t>
      </w:r>
    </w:p>
    <w:p>
      <w:pPr>
        <w:pStyle w:val="Point1"/>
        <w:rPr>
          <w:rFonts w:eastAsia="Times New Roman"/>
          <w:noProof/>
          <w:szCs w:val="20"/>
        </w:rPr>
      </w:pPr>
      <w:r>
        <w:rPr>
          <w:noProof/>
        </w:rPr>
        <w:t>e)</w:t>
      </w:r>
      <w:r>
        <w:rPr>
          <w:noProof/>
        </w:rPr>
        <w:tab/>
        <w:t>Erzeugnisse von geschlachteten Tieren, die dort geboren und aufgezogen wurden</w:t>
      </w:r>
    </w:p>
    <w:p>
      <w:pPr>
        <w:pStyle w:val="PointDouble1"/>
        <w:rPr>
          <w:noProof/>
        </w:rPr>
      </w:pPr>
      <w:r>
        <w:rPr>
          <w:noProof/>
        </w:rPr>
        <w:t>f)</w:t>
      </w:r>
      <w:r>
        <w:rPr>
          <w:noProof/>
        </w:rPr>
        <w:tab/>
        <w:t>i)</w:t>
      </w:r>
      <w:r>
        <w:rPr>
          <w:noProof/>
        </w:rPr>
        <w:tab/>
        <w:t xml:space="preserve">dort erzielte Jagdbeute und Fischfänge </w:t>
      </w:r>
    </w:p>
    <w:p>
      <w:pPr>
        <w:pStyle w:val="Text2"/>
        <w:rPr>
          <w:noProof/>
        </w:rPr>
      </w:pPr>
      <w:r>
        <w:rPr>
          <w:noProof/>
        </w:rPr>
        <w:t>ii)</w:t>
      </w:r>
      <w:r>
        <w:rPr>
          <w:noProof/>
        </w:rPr>
        <w:tab/>
        <w:t>Aquakulturerzeugnisse, sofern die Fische, Krebstiere, Weichtiere und anderen wirbellosen Wassertieren dort aus Eiern geschlüpft sind oder dort die Larven oder Jungfische aufgezogen wurden</w:t>
      </w:r>
    </w:p>
    <w:p>
      <w:pPr>
        <w:pStyle w:val="Point1"/>
        <w:rPr>
          <w:rFonts w:eastAsia="Times New Roman"/>
          <w:noProof/>
          <w:szCs w:val="24"/>
        </w:rPr>
      </w:pPr>
      <w:r>
        <w:rPr>
          <w:noProof/>
        </w:rPr>
        <w:t>g)</w:t>
      </w:r>
      <w:r>
        <w:rPr>
          <w:noProof/>
        </w:rPr>
        <w:tab/>
        <w:t>Erzeugnisse der Seefischerei und andere von eigenen Schiffen außerhalb der Küstenmeere der EU oder eines der SADC-WPA-Staaten aus dem Meer gewonnene Erzeugnisse</w:t>
      </w:r>
    </w:p>
    <w:p>
      <w:pPr>
        <w:pStyle w:val="Point1"/>
        <w:rPr>
          <w:rFonts w:eastAsia="Times New Roman"/>
          <w:noProof/>
          <w:szCs w:val="24"/>
        </w:rPr>
      </w:pPr>
      <w:r>
        <w:rPr>
          <w:noProof/>
        </w:rPr>
        <w:t>h)</w:t>
      </w:r>
      <w:r>
        <w:rPr>
          <w:noProof/>
        </w:rPr>
        <w:tab/>
        <w:t xml:space="preserve">Erzeugnisse, die an Bord eigener Fabrikschiffe ausschließlich aus den unter Buchstabe g genannten Erzeugnissen hergestellt werden </w:t>
      </w:r>
    </w:p>
    <w:p>
      <w:pPr>
        <w:pStyle w:val="Point1"/>
        <w:rPr>
          <w:rFonts w:eastAsia="Times New Roman"/>
          <w:noProof/>
          <w:szCs w:val="24"/>
        </w:rPr>
      </w:pPr>
      <w:r>
        <w:rPr>
          <w:noProof/>
        </w:rPr>
        <w:t>i)</w:t>
      </w:r>
      <w:r>
        <w:rPr>
          <w:noProof/>
        </w:rPr>
        <w:tab/>
        <w:t xml:space="preserve">dort gesammelte Altwaren, die nur zur Gewinnung von Rohstoffen verwendet werden können, einschließlich gebrauchter Reifen, die nur zur Runderneuerung oder als Abfall verwendet werden können </w:t>
      </w:r>
    </w:p>
    <w:p>
      <w:pPr>
        <w:pStyle w:val="Point1"/>
        <w:rPr>
          <w:rFonts w:eastAsia="Times New Roman"/>
          <w:noProof/>
          <w:szCs w:val="24"/>
        </w:rPr>
      </w:pPr>
      <w:r>
        <w:rPr>
          <w:noProof/>
        </w:rPr>
        <w:t>j)</w:t>
      </w:r>
      <w:r>
        <w:rPr>
          <w:noProof/>
        </w:rPr>
        <w:tab/>
        <w:t xml:space="preserve">bei einer dort ausgeübten Produktionstätigkeit anfallende Abfälle </w:t>
      </w:r>
    </w:p>
    <w:p>
      <w:pPr>
        <w:pStyle w:val="Point1"/>
        <w:rPr>
          <w:rFonts w:eastAsia="Times New Roman"/>
          <w:noProof/>
          <w:szCs w:val="24"/>
        </w:rPr>
      </w:pPr>
      <w:r>
        <w:rPr>
          <w:noProof/>
        </w:rPr>
        <w:t>k)</w:t>
      </w:r>
      <w:r>
        <w:rPr>
          <w:noProof/>
        </w:rPr>
        <w:tab/>
        <w:t>aus dem Meeresboden oder Meeresuntergrund außerhalb der eigenen Küstenmeere gewonnene Erzeugnisse, sofern die Staaten zum Zwecke der Nutzbarmachung Ausschließlichkeitsrechte über diesen Teil des Meeresbodens oder Meeresuntergrunds ausüben</w:t>
      </w:r>
    </w:p>
    <w:p>
      <w:pPr>
        <w:pStyle w:val="Point1"/>
        <w:rPr>
          <w:rFonts w:eastAsia="Times New Roman"/>
          <w:noProof/>
          <w:szCs w:val="24"/>
        </w:rPr>
      </w:pPr>
      <w:r>
        <w:rPr>
          <w:noProof/>
        </w:rPr>
        <w:t>l)</w:t>
      </w:r>
      <w:r>
        <w:rPr>
          <w:noProof/>
        </w:rPr>
        <w:tab/>
        <w:t xml:space="preserve">dort ausschließlich aus Erzeugnissen nach den Buchstaben a bis k hergestellte Waren </w:t>
      </w:r>
    </w:p>
    <w:p>
      <w:pPr>
        <w:pStyle w:val="ManualNumPar1"/>
        <w:rPr>
          <w:rFonts w:eastAsia="Times New Roman"/>
          <w:noProof/>
          <w:szCs w:val="24"/>
        </w:rPr>
      </w:pPr>
      <w:r>
        <w:rPr>
          <w:noProof/>
        </w:rPr>
        <w:t>2.</w:t>
      </w:r>
      <w:r>
        <w:rPr>
          <w:noProof/>
        </w:rPr>
        <w:tab/>
        <w:t xml:space="preserve">Die Begriffe „eigene Schiffe“ und „eigene Fabrikschiffe“ in Absatz 1 Buchstaben g und h sind nur anwendbar auf Schiffe und Fabrikschiffe </w:t>
      </w:r>
    </w:p>
    <w:p>
      <w:pPr>
        <w:pStyle w:val="Point1"/>
        <w:rPr>
          <w:rFonts w:eastAsia="Times New Roman"/>
          <w:noProof/>
          <w:szCs w:val="24"/>
        </w:rPr>
      </w:pPr>
      <w:r>
        <w:rPr>
          <w:noProof/>
        </w:rPr>
        <w:t>a)</w:t>
      </w:r>
      <w:r>
        <w:rPr>
          <w:noProof/>
        </w:rPr>
        <w:tab/>
        <w:t xml:space="preserve">die in einem Mitgliedstaat der EU oder in einem SADC-WPA-Staat ins Schiffsregister eingetragen sind </w:t>
      </w:r>
    </w:p>
    <w:p>
      <w:pPr>
        <w:pStyle w:val="Point1"/>
        <w:rPr>
          <w:rFonts w:eastAsia="Times New Roman"/>
          <w:noProof/>
          <w:szCs w:val="24"/>
        </w:rPr>
      </w:pPr>
      <w:r>
        <w:rPr>
          <w:noProof/>
        </w:rPr>
        <w:t>b)</w:t>
      </w:r>
      <w:r>
        <w:rPr>
          <w:noProof/>
        </w:rPr>
        <w:tab/>
        <w:t xml:space="preserve">die unter der Flagge eines Mitgliedstaats der EU oder eines SADC-WPA-Staates fahren </w:t>
      </w:r>
    </w:p>
    <w:p>
      <w:pPr>
        <w:pStyle w:val="Point1"/>
        <w:rPr>
          <w:rFonts w:eastAsia="Times New Roman"/>
          <w:noProof/>
          <w:szCs w:val="24"/>
        </w:rPr>
      </w:pPr>
      <w:r>
        <w:rPr>
          <w:noProof/>
        </w:rPr>
        <w:t>c)</w:t>
      </w:r>
      <w:r>
        <w:rPr>
          <w:noProof/>
        </w:rPr>
        <w:tab/>
        <w:t xml:space="preserve">die eine der folgenden Bedingungen erfüllen: </w:t>
      </w:r>
    </w:p>
    <w:p>
      <w:pPr>
        <w:pStyle w:val="Point2"/>
        <w:rPr>
          <w:noProof/>
        </w:rPr>
      </w:pPr>
      <w:r>
        <w:rPr>
          <w:noProof/>
        </w:rPr>
        <w:t>i)</w:t>
      </w:r>
      <w:r>
        <w:rPr>
          <w:noProof/>
        </w:rPr>
        <w:tab/>
        <w:t xml:space="preserve">sie stehen mindestens zur Hälfte im Eigentum von Staatsangehörigen eines Mitgliedstaats der EU oder eines SADC-WPA-Staates oder </w:t>
      </w:r>
    </w:p>
    <w:p>
      <w:pPr>
        <w:pStyle w:val="Point2"/>
        <w:rPr>
          <w:noProof/>
        </w:rPr>
      </w:pPr>
      <w:r>
        <w:rPr>
          <w:noProof/>
        </w:rPr>
        <w:t>ii)</w:t>
      </w:r>
      <w:r>
        <w:rPr>
          <w:noProof/>
        </w:rPr>
        <w:tab/>
        <w:t>sie stehen im Eigentum von Gesellschaften, die ihren Hauptsitz oder ihre Hauptniederlassung in einem Mitgliedstaat der EU oder in einem SADC-WPA-Staat haben und  die mindestens zur Hälfte Eigentum eines Mitgliedstaats der EU oder eines SADC-WPA-Staates, von öffentlichen Einrichtungen oder von Staatsangehörigen dieses Staates sind</w:t>
      </w:r>
    </w:p>
    <w:p>
      <w:pPr>
        <w:pStyle w:val="PointDouble0"/>
        <w:rPr>
          <w:noProof/>
        </w:rPr>
      </w:pPr>
      <w:r>
        <w:rPr>
          <w:noProof/>
        </w:rPr>
        <w:t>3.</w:t>
      </w:r>
      <w:r>
        <w:rPr>
          <w:noProof/>
        </w:rPr>
        <w:tab/>
        <w:t>a)</w:t>
      </w:r>
      <w:r>
        <w:rPr>
          <w:noProof/>
        </w:rPr>
        <w:tab/>
        <w:t xml:space="preserve">Ungeachtet des Absatzes 2 erkennt die EU auf Notifikation Namibias an, dass von Staatsangehörigen Namibias, eines anderen SADC-WPA-Staates oder der EU ohne Besatzung („bareboat“) gecharterte oder geleaste Schiffe zur Ausübung von Fischereitätigkeiten in Namibias ausschließlicher Wirtschaftszone als „eigene Schiffe“ gelten, und dass der dortige Fisch als Ursprungserzeugnis gilt, sofern für die Zwecke dieses Absatzes folgenden Voraussetzungen erfüllt sind: </w:t>
      </w:r>
    </w:p>
    <w:p>
      <w:pPr>
        <w:pStyle w:val="Point2"/>
        <w:rPr>
          <w:noProof/>
        </w:rPr>
      </w:pPr>
      <w:r>
        <w:rPr>
          <w:noProof/>
        </w:rPr>
        <w:t>i)</w:t>
      </w:r>
      <w:r>
        <w:rPr>
          <w:noProof/>
        </w:rPr>
        <w:tab/>
        <w:t xml:space="preserve">das ohne Besatzung gecharterte oder geleaste Schiff fährt für die Dauer des Charter- oder Leasingvertrags unter der Flagge Namibias, eines Mitgliedstaats der EU oder eines SADC-WPA-Staates </w:t>
      </w:r>
    </w:p>
    <w:p>
      <w:pPr>
        <w:pStyle w:val="Point2"/>
        <w:rPr>
          <w:noProof/>
        </w:rPr>
      </w:pPr>
      <w:r>
        <w:rPr>
          <w:noProof/>
        </w:rPr>
        <w:t>ii)</w:t>
      </w:r>
      <w:r>
        <w:rPr>
          <w:noProof/>
        </w:rPr>
        <w:tab/>
        <w:t>die Quoten basieren auf den besten verfügbaren wissenschaftlichen Gutachten und auf Empfehlungen des Marine Resources Advisory Council</w:t>
      </w:r>
    </w:p>
    <w:p>
      <w:pPr>
        <w:pStyle w:val="Point2"/>
        <w:rPr>
          <w:noProof/>
        </w:rPr>
      </w:pPr>
      <w:r>
        <w:rPr>
          <w:noProof/>
        </w:rPr>
        <w:t>iii)</w:t>
      </w:r>
      <w:r>
        <w:rPr>
          <w:noProof/>
        </w:rPr>
        <w:tab/>
        <w:t>die Inhaber der Fangrechte sind Staatsangehörige Namibias oder in Namibia eingetragene Einrichtungen, die der nutznießerischen Kontrolle Namibias unterliegen, oder in Namibia eingetragene Joint Ventures, die der nutznießerischen Kontrolle Namibias unterliegen</w:t>
      </w:r>
    </w:p>
    <w:p>
      <w:pPr>
        <w:pStyle w:val="Point2"/>
        <w:rPr>
          <w:noProof/>
        </w:rPr>
      </w:pPr>
      <w:r>
        <w:rPr>
          <w:noProof/>
        </w:rPr>
        <w:t>iv)</w:t>
      </w:r>
      <w:r>
        <w:rPr>
          <w:noProof/>
        </w:rPr>
        <w:tab/>
        <w:t xml:space="preserve">ein funktionierendes System, mit dem der Europäischen Kommission nach Absatz 3 Buchstabe a alle Fischereifahrzeug notifiziert und alle Fänge gemeldet werden, ist vorhanden </w:t>
      </w:r>
    </w:p>
    <w:p>
      <w:pPr>
        <w:pStyle w:val="Point2"/>
        <w:rPr>
          <w:noProof/>
        </w:rPr>
      </w:pPr>
      <w:r>
        <w:rPr>
          <w:noProof/>
        </w:rPr>
        <w:t>v)</w:t>
      </w:r>
      <w:r>
        <w:rPr>
          <w:noProof/>
        </w:rPr>
        <w:tab/>
        <w:t xml:space="preserve">die Berichtspflichten gegenüber den zuständigen regionalen Fischereiorganisationen werden erfüllt, sofern dies nach den einschlägigen Vorschriften dieser Organisationen erforderlich ist </w:t>
      </w:r>
    </w:p>
    <w:p>
      <w:pPr>
        <w:pStyle w:val="Point2"/>
        <w:rPr>
          <w:noProof/>
        </w:rPr>
      </w:pPr>
      <w:r>
        <w:rPr>
          <w:noProof/>
        </w:rPr>
        <w:t>vi)</w:t>
      </w:r>
      <w:r>
        <w:rPr>
          <w:noProof/>
        </w:rPr>
        <w:tab/>
        <w:t>alle Erwerbsfischereitätigkeiten werden von Fischereibeobachtern an Bord überwacht</w:t>
      </w:r>
    </w:p>
    <w:p>
      <w:pPr>
        <w:pStyle w:val="Point2"/>
        <w:rPr>
          <w:noProof/>
        </w:rPr>
      </w:pPr>
      <w:r>
        <w:rPr>
          <w:noProof/>
        </w:rPr>
        <w:t>vii)</w:t>
      </w:r>
      <w:r>
        <w:rPr>
          <w:noProof/>
        </w:rPr>
        <w:tab/>
        <w:t>die Fänge werden für die Zählung und Zertifizierung in namibischen Häfen angelandet oder unter die Aufsicht der Zollbehörden gestellt</w:t>
      </w:r>
    </w:p>
    <w:p>
      <w:pPr>
        <w:pStyle w:val="Point2"/>
        <w:rPr>
          <w:noProof/>
        </w:rPr>
      </w:pPr>
      <w:r>
        <w:rPr>
          <w:noProof/>
        </w:rPr>
        <w:t>viii)</w:t>
      </w:r>
      <w:r>
        <w:rPr>
          <w:noProof/>
        </w:rPr>
        <w:tab/>
        <w:t>die Fänge werden in Namibia an Land verarbeitet oder auf namibischen Fischereifahrzeugen im Sinne des Absatzes 2 oder auf einem Fischereifahrzeug im Sinne des Absatzes 3 Buchstabe a, sofern das betroffene gecharterte oder geleaste Fischereifahrzeug dasjenige ist, das die zugehörige Fischereitätigkeit ausübt, und sofern wenigstens die Hälfte seiner Crew namibische Staatsangehörige sind</w:t>
      </w:r>
    </w:p>
    <w:p>
      <w:pPr>
        <w:pStyle w:val="Point2"/>
        <w:rPr>
          <w:noProof/>
        </w:rPr>
      </w:pPr>
      <w:r>
        <w:rPr>
          <w:noProof/>
        </w:rPr>
        <w:t>ix)</w:t>
      </w:r>
      <w:r>
        <w:rPr>
          <w:noProof/>
        </w:rPr>
        <w:tab/>
        <w:t>die Gewässer Namibias werden zur Aufdeckung ungenehmigter Fischereitätigkeiten ständig überwacht</w:t>
      </w:r>
    </w:p>
    <w:p>
      <w:pPr>
        <w:pStyle w:val="Point2"/>
        <w:rPr>
          <w:noProof/>
        </w:rPr>
      </w:pPr>
      <w:r>
        <w:rPr>
          <w:noProof/>
        </w:rPr>
        <w:t>x)</w:t>
      </w:r>
      <w:r>
        <w:rPr>
          <w:noProof/>
        </w:rPr>
        <w:tab/>
        <w:t>die Bewegungen aller Fischereifahrzeuge werden mittels Satellit (Vessel Monitoring System) überwacht und die Fangstelle aller Fänge ist bekannt</w:t>
      </w:r>
    </w:p>
    <w:p>
      <w:pPr>
        <w:pStyle w:val="Point2"/>
        <w:rPr>
          <w:noProof/>
        </w:rPr>
      </w:pPr>
      <w:r>
        <w:rPr>
          <w:noProof/>
        </w:rPr>
        <w:t>xi)</w:t>
      </w:r>
      <w:r>
        <w:rPr>
          <w:noProof/>
        </w:rPr>
        <w:tab/>
        <w:t>die Ausfuhren Namibias in die EU erfüllen die Anforderungen der EU-Rechtsvorschriften bezüglich illegalen, unregulierten und ungemeldeten Fischereitätigkeiten</w:t>
      </w:r>
    </w:p>
    <w:p>
      <w:pPr>
        <w:pStyle w:val="Point1"/>
        <w:rPr>
          <w:noProof/>
        </w:rPr>
      </w:pPr>
      <w:r>
        <w:rPr>
          <w:noProof/>
        </w:rPr>
        <w:t>b)</w:t>
      </w:r>
      <w:r>
        <w:rPr>
          <w:noProof/>
        </w:rPr>
        <w:tab/>
        <w:t>Um die Bestimmung des Absatzes 3 Buchstabe a in Anspruch nehmen zu können, legt Namibia zwei (2) Monate vor Beginn der Fangsaison einen Bericht zur Anwendung des Absatzes 3 Buchstabe a vor und notifiziert der Europäischen Kommission die in der betreffenden Fangsaison nach Absatz 3 tätigen Fahrzeuge. Legt Namibia zwei (2) Monate vor Beginn der Fangsaison den vollständigen Bericht zur Anwendung des Absatzes 3 Buchstabe a vor und notifiziert die genannten Fischereifahrzeuge, gibt die Europäische Kommission vor Beginn der Fangsaison die Einzelheiten der notifizierten Fischereifahrzeuge sowie das Datum, ab dem Absatz 3 Buchstabe a für diese Fahrzeuge gilt, öffentlich bekannt.</w:t>
      </w:r>
    </w:p>
    <w:p>
      <w:pPr>
        <w:pStyle w:val="Point1"/>
        <w:rPr>
          <w:noProof/>
        </w:rPr>
      </w:pPr>
      <w:r>
        <w:rPr>
          <w:noProof/>
        </w:rPr>
        <w:t>c)</w:t>
      </w:r>
      <w:r>
        <w:rPr>
          <w:noProof/>
        </w:rPr>
        <w:tab/>
        <w:t>Namibia setzt den Ausschuss über alle Änderung an seinen Rechtsvorschriften zu Fangtätigkeiten in Kenntnis und auch darüber, ob die Bedingungen für die Anwendung des Absatzes 3 Buchstabe a nach der Vorschriftsänderung erfüllt werden.</w:t>
      </w:r>
    </w:p>
    <w:p>
      <w:pPr>
        <w:pStyle w:val="Point1"/>
        <w:rPr>
          <w:noProof/>
        </w:rPr>
      </w:pPr>
      <w:r>
        <w:rPr>
          <w:noProof/>
        </w:rPr>
        <w:t>d)</w:t>
      </w:r>
      <w:r>
        <w:rPr>
          <w:noProof/>
        </w:rPr>
        <w:tab/>
        <w:t>Absatz 3 Buchstabe a findet keine Anwendung, wenn die Europäische Kommission nicht nach Absatz 3 Buchstabe b notifiziert wurde oder wenn der Ausschuss nicht nach Absatz 3 Buchstabe c in Kenntnis gesetzt wurde.</w:t>
      </w:r>
    </w:p>
    <w:p>
      <w:pPr>
        <w:pStyle w:val="Point1"/>
        <w:rPr>
          <w:rFonts w:eastAsia="Times New Roman"/>
          <w:noProof/>
          <w:szCs w:val="24"/>
        </w:rPr>
      </w:pPr>
      <w:r>
        <w:rPr>
          <w:noProof/>
        </w:rPr>
        <w:t>e)</w:t>
      </w:r>
      <w:r>
        <w:rPr>
          <w:noProof/>
        </w:rPr>
        <w:tab/>
        <w:t>Wird die Anzahl der nach Absatz 3 Buchstabe a tätigen Fahrzeuge im Vergleich zu den Vorjahren als ungewöhnlich hoch erachtet, könnte die Europäische Kommission den Ausschuss damit befassen, damit dieser geeignete Abhilfemaßnahmen erlässt.</w:t>
      </w:r>
    </w:p>
    <w:p>
      <w:pPr>
        <w:pStyle w:val="Point1"/>
        <w:rPr>
          <w:rFonts w:eastAsia="Times New Roman"/>
          <w:noProof/>
          <w:szCs w:val="24"/>
        </w:rPr>
      </w:pPr>
      <w:r>
        <w:rPr>
          <w:noProof/>
        </w:rPr>
        <w:t>f)</w:t>
      </w:r>
      <w:r>
        <w:rPr>
          <w:noProof/>
        </w:rPr>
        <w:tab/>
        <w:t>Alle Vertragsparteien können den Gemeinsamen Rat mit Fragen zur Anwendung des Absatzes 3 Buchstaben a bis e befassen, falls der Ausschuss keine zufriedenstellende Entscheidung zur Anwendung dieser Bestimmungen trifft. Sobald der Gemeinsame Rat mit einer Frage zur Anwendung des Absatzes 3 Buchstaben a bis e befasst ist, trifft er binnen einhundertachtzig (180) Tagen eine Entscheidung. Gelingt es dem Gemeinsamen Rat binnen einhundertachtzig (180) Tagen nicht, eine Entscheidung zu treffen, so wird die Ausnahmeregelung des Absatzes 3 ausgesetzt, bis eine Einigung erzielt wurde. Eine Vertragspartei kann auch entscheiden, die Frage dem Streitbeilegungsmechanismus nach Teil III Artikel des Abkommens zuzuführen, falls der Gemeinsame Rat keine zufriedenstellende Lösung findet.</w:t>
      </w:r>
    </w:p>
    <w:p>
      <w:pPr>
        <w:pStyle w:val="Titrearticle"/>
        <w:rPr>
          <w:rFonts w:eastAsia="Times New Roman"/>
          <w:noProof/>
          <w:szCs w:val="24"/>
        </w:rPr>
      </w:pPr>
      <w:r>
        <w:rPr>
          <w:noProof/>
        </w:rPr>
        <w:t>ARTIKEL 8</w:t>
      </w:r>
    </w:p>
    <w:p>
      <w:pPr>
        <w:widowControl w:val="0"/>
        <w:spacing w:before="0" w:after="0" w:line="360" w:lineRule="auto"/>
        <w:jc w:val="center"/>
        <w:outlineLvl w:val="0"/>
        <w:rPr>
          <w:rFonts w:eastAsia="Times New Roman"/>
          <w:noProof/>
          <w:szCs w:val="24"/>
        </w:rPr>
      </w:pPr>
      <w:r>
        <w:rPr>
          <w:noProof/>
        </w:rPr>
        <w:t>In ausreichendem Maße be- oder verarbeitete Erzeugnisse</w:t>
      </w:r>
    </w:p>
    <w:p>
      <w:pPr>
        <w:pStyle w:val="ManualNumPar1"/>
        <w:rPr>
          <w:rFonts w:eastAsia="Times New Roman"/>
          <w:noProof/>
          <w:szCs w:val="24"/>
        </w:rPr>
      </w:pPr>
      <w:r>
        <w:rPr>
          <w:noProof/>
        </w:rPr>
        <w:t>1.</w:t>
      </w:r>
      <w:r>
        <w:rPr>
          <w:noProof/>
        </w:rPr>
        <w:tab/>
        <w:t xml:space="preserve">Für die Zwecke des Artikels 2 gelten Erzeugnisse, die nicht vollständig gewonnen oder hergestellt worden sind, als in ausreichendem Maße be- oder verarbeitet, wenn die Bedingungen in Anhang II erfüllt sind. </w:t>
      </w:r>
    </w:p>
    <w:p>
      <w:pPr>
        <w:pStyle w:val="ManualNumPar1"/>
        <w:rPr>
          <w:rFonts w:eastAsia="Times New Roman"/>
          <w:noProof/>
          <w:szCs w:val="24"/>
        </w:rPr>
      </w:pPr>
      <w:r>
        <w:rPr>
          <w:noProof/>
        </w:rPr>
        <w:t>2.</w:t>
      </w:r>
      <w:r>
        <w:rPr>
          <w:noProof/>
        </w:rPr>
        <w:tab/>
        <w:t>Ungeachtet des Absatzes 1 können die Erzeugnisse des Anhangs IIa für die Zwecke des Artikels 2 als in ausreichendem Maße be- oder verarbeitet gelten, wenn die Bedingungen des genannten Anhangs erfüllt sind.</w:t>
      </w:r>
    </w:p>
    <w:p>
      <w:pPr>
        <w:pStyle w:val="ManualNumPar1"/>
        <w:rPr>
          <w:rFonts w:eastAsia="Times New Roman"/>
          <w:noProof/>
          <w:szCs w:val="24"/>
        </w:rPr>
      </w:pPr>
      <w:r>
        <w:rPr>
          <w:noProof/>
        </w:rPr>
        <w:t>3.</w:t>
      </w:r>
      <w:r>
        <w:rPr>
          <w:noProof/>
        </w:rPr>
        <w:tab/>
        <w:t xml:space="preserve">In den Bedingungen der Absätze 1 und 2 sind für alle unter dieses Abkommen fallenden Erzeugnisse die Be- oder Verarbeitungen festgelegt, die an den bei der Herstellung der Erzeugnisse verwendeten Vormaterialien ohne Ursprungseigenschaft vorgenommen werden müssen; sie gelten nur für diese Vormaterialien. Ein Erzeugnis, das nach den Bedingungen des Anhangs II oder IIa die Ursprungseigenschaft erworben hat und bei der Herstellung eines anderen Erzeugnisses verwendet wird, muss folglich die für das andere Erzeugnis geltenden Bedingungen nicht erfüllen; die gegebenenfalls bei der Herstellung des ersten Erzeugnisses verwendeten Vormaterialien ohne Ursprungseigenschaft bleiben demnach unberücksichtigt. </w:t>
      </w:r>
    </w:p>
    <w:p>
      <w:pPr>
        <w:pStyle w:val="ManualNumPar1"/>
        <w:rPr>
          <w:rFonts w:eastAsia="Times New Roman"/>
          <w:noProof/>
          <w:szCs w:val="24"/>
        </w:rPr>
      </w:pPr>
      <w:r>
        <w:rPr>
          <w:noProof/>
        </w:rPr>
        <w:t>4.</w:t>
      </w:r>
      <w:r>
        <w:rPr>
          <w:noProof/>
        </w:rPr>
        <w:tab/>
        <w:t xml:space="preserve">Vormaterialien ohne Ursprungseigenschaft, die nach den Bedingungen der Anhänge II und IIa nicht bei der Herstellung eines Erzeugnisses verwendet werden dürfen, können abweichend von den Absätzen 1 und 2 dennoch verwendet werden, </w:t>
      </w:r>
    </w:p>
    <w:p>
      <w:pPr>
        <w:pStyle w:val="Point1"/>
        <w:rPr>
          <w:rFonts w:eastAsia="Times New Roman"/>
          <w:noProof/>
          <w:szCs w:val="24"/>
        </w:rPr>
      </w:pPr>
      <w:r>
        <w:rPr>
          <w:noProof/>
        </w:rPr>
        <w:t>a)</w:t>
      </w:r>
      <w:r>
        <w:rPr>
          <w:noProof/>
        </w:rPr>
        <w:tab/>
        <w:t xml:space="preserve">wenn ihr Gesamtwert 15 % des Ab-Werk-Preises des Erzeugnisses nicht überschreitet </w:t>
      </w:r>
    </w:p>
    <w:p>
      <w:pPr>
        <w:pStyle w:val="Point1"/>
        <w:rPr>
          <w:rFonts w:eastAsia="Times New Roman"/>
          <w:noProof/>
          <w:szCs w:val="24"/>
        </w:rPr>
      </w:pPr>
      <w:r>
        <w:rPr>
          <w:noProof/>
        </w:rPr>
        <w:t>b)</w:t>
      </w:r>
      <w:r>
        <w:rPr>
          <w:noProof/>
        </w:rPr>
        <w:tab/>
        <w:t xml:space="preserve">wenn die gegebenenfalls in den Anhängen II und IIa aufgeführten Prozentsätze für den höchstzulässigen Wert von Vormaterialien ohne Ursprungseigenschaft bei der Anwendung dieses Absatzes nicht überschritten werden </w:t>
      </w:r>
    </w:p>
    <w:p>
      <w:pPr>
        <w:pStyle w:val="ManualNumPar1"/>
        <w:rPr>
          <w:rFonts w:eastAsia="Times New Roman"/>
          <w:noProof/>
          <w:szCs w:val="24"/>
        </w:rPr>
      </w:pPr>
      <w:r>
        <w:rPr>
          <w:noProof/>
        </w:rPr>
        <w:t>5.</w:t>
      </w:r>
      <w:r>
        <w:rPr>
          <w:noProof/>
        </w:rPr>
        <w:tab/>
        <w:t>Absatz 4 gilt nicht für die Erzeugnisse der Kapitel 50 bis 63 des Harmonisierten Systems.</w:t>
      </w:r>
    </w:p>
    <w:p>
      <w:pPr>
        <w:pStyle w:val="ManualNumPar1"/>
        <w:rPr>
          <w:rFonts w:eastAsia="Times New Roman"/>
          <w:noProof/>
          <w:szCs w:val="24"/>
        </w:rPr>
      </w:pPr>
      <w:r>
        <w:rPr>
          <w:noProof/>
        </w:rPr>
        <w:t>6.</w:t>
      </w:r>
      <w:r>
        <w:rPr>
          <w:noProof/>
        </w:rPr>
        <w:tab/>
        <w:t xml:space="preserve">Die Absätze 1 bis 5 gelten vorbehaltlich des Artikels 9. </w:t>
      </w:r>
    </w:p>
    <w:p>
      <w:pPr>
        <w:pStyle w:val="Titrearticle"/>
        <w:rPr>
          <w:rFonts w:eastAsia="Times New Roman"/>
          <w:noProof/>
          <w:szCs w:val="24"/>
        </w:rPr>
      </w:pPr>
      <w:r>
        <w:rPr>
          <w:noProof/>
        </w:rPr>
        <w:t>ARTIKEL 9</w:t>
      </w:r>
    </w:p>
    <w:p>
      <w:pPr>
        <w:widowControl w:val="0"/>
        <w:spacing w:before="0" w:after="0" w:line="360" w:lineRule="auto"/>
        <w:jc w:val="center"/>
        <w:outlineLvl w:val="0"/>
        <w:rPr>
          <w:rFonts w:eastAsia="Times New Roman"/>
          <w:noProof/>
          <w:szCs w:val="24"/>
        </w:rPr>
      </w:pPr>
      <w:r>
        <w:rPr>
          <w:noProof/>
        </w:rPr>
        <w:t>Nicht ausreichende Be- oder Verarbeitungen</w:t>
      </w:r>
    </w:p>
    <w:p>
      <w:pPr>
        <w:pStyle w:val="ManualNumPar1"/>
        <w:rPr>
          <w:rFonts w:eastAsia="Times New Roman"/>
          <w:noProof/>
          <w:szCs w:val="24"/>
        </w:rPr>
      </w:pPr>
      <w:r>
        <w:rPr>
          <w:noProof/>
        </w:rPr>
        <w:t>1.</w:t>
      </w:r>
      <w:r>
        <w:rPr>
          <w:noProof/>
        </w:rPr>
        <w:tab/>
        <w:t>Unbeschadet des Absatzes 2 gelten folgende Be- oder Verarbeitungen ohne Rücksicht darauf, ob die Bedingungen des Artikels 8 erfüllt sind, als nicht ausreichend, um die Ursprungseigenschaft zu verleihen:</w:t>
      </w:r>
    </w:p>
    <w:p>
      <w:pPr>
        <w:pStyle w:val="Point1"/>
        <w:rPr>
          <w:rFonts w:eastAsia="Times New Roman"/>
          <w:noProof/>
          <w:szCs w:val="24"/>
        </w:rPr>
      </w:pPr>
      <w:r>
        <w:rPr>
          <w:noProof/>
        </w:rPr>
        <w:t>a)</w:t>
      </w:r>
      <w:r>
        <w:rPr>
          <w:noProof/>
        </w:rPr>
        <w:tab/>
        <w:t>Behandlungen, die dazu bestimmt sind, die Erzeugnisse während des Transports oder der Lagerung in gutem Zustand zu erhalten</w:t>
      </w:r>
    </w:p>
    <w:p>
      <w:pPr>
        <w:pStyle w:val="Point1"/>
        <w:rPr>
          <w:rFonts w:eastAsia="Times New Roman"/>
          <w:noProof/>
          <w:szCs w:val="24"/>
        </w:rPr>
      </w:pPr>
      <w:r>
        <w:rPr>
          <w:noProof/>
        </w:rPr>
        <w:t>b)</w:t>
      </w:r>
      <w:r>
        <w:rPr>
          <w:noProof/>
        </w:rPr>
        <w:tab/>
        <w:t>Teilen oder Zusammenstellen von Packstücken</w:t>
      </w:r>
    </w:p>
    <w:p>
      <w:pPr>
        <w:pStyle w:val="Point1"/>
        <w:rPr>
          <w:rFonts w:eastAsia="Times New Roman"/>
          <w:noProof/>
          <w:szCs w:val="24"/>
        </w:rPr>
      </w:pPr>
      <w:r>
        <w:rPr>
          <w:noProof/>
        </w:rPr>
        <w:t>c)</w:t>
      </w:r>
      <w:r>
        <w:rPr>
          <w:noProof/>
        </w:rPr>
        <w:tab/>
        <w:t>Waschen, Reinigen, Entfernen von Staub, Oxid, Öl, Farbe oder anderen Beschichtungen</w:t>
      </w:r>
    </w:p>
    <w:p>
      <w:pPr>
        <w:pStyle w:val="Point1"/>
        <w:rPr>
          <w:rFonts w:eastAsia="Times New Roman"/>
          <w:noProof/>
          <w:szCs w:val="24"/>
        </w:rPr>
      </w:pPr>
      <w:r>
        <w:rPr>
          <w:noProof/>
        </w:rPr>
        <w:t>d)</w:t>
      </w:r>
      <w:r>
        <w:rPr>
          <w:noProof/>
        </w:rPr>
        <w:tab/>
        <w:t>Bügeln von Textilien</w:t>
      </w:r>
    </w:p>
    <w:p>
      <w:pPr>
        <w:pStyle w:val="Point1"/>
        <w:rPr>
          <w:rFonts w:eastAsia="Times New Roman"/>
          <w:noProof/>
          <w:szCs w:val="24"/>
        </w:rPr>
      </w:pPr>
      <w:r>
        <w:rPr>
          <w:noProof/>
        </w:rPr>
        <w:t>e)</w:t>
      </w:r>
      <w:r>
        <w:rPr>
          <w:noProof/>
        </w:rPr>
        <w:tab/>
        <w:t>einfaches Anstreichen oder Polieren</w:t>
      </w:r>
    </w:p>
    <w:p>
      <w:pPr>
        <w:pStyle w:val="Point1"/>
        <w:rPr>
          <w:rFonts w:eastAsia="Times New Roman"/>
          <w:noProof/>
          <w:szCs w:val="24"/>
        </w:rPr>
      </w:pPr>
      <w:r>
        <w:rPr>
          <w:noProof/>
        </w:rPr>
        <w:t>f)</w:t>
      </w:r>
      <w:r>
        <w:rPr>
          <w:noProof/>
        </w:rPr>
        <w:tab/>
        <w:t>Schälen, teilweises oder vollständiges Bleichen, Polieren oder Glasieren von Getreide und Reis</w:t>
      </w:r>
    </w:p>
    <w:p>
      <w:pPr>
        <w:pStyle w:val="Point1"/>
        <w:rPr>
          <w:rFonts w:eastAsia="Times New Roman"/>
          <w:noProof/>
          <w:szCs w:val="24"/>
        </w:rPr>
      </w:pPr>
      <w:r>
        <w:rPr>
          <w:noProof/>
        </w:rPr>
        <w:t>g)</w:t>
      </w:r>
      <w:r>
        <w:rPr>
          <w:noProof/>
        </w:rPr>
        <w:tab/>
        <w:t>Färben von Zucker oder Formen von Würfelzucker teilweises oder vollständiges Mahlen von Kristallzucker</w:t>
      </w:r>
    </w:p>
    <w:p>
      <w:pPr>
        <w:pStyle w:val="Point1"/>
        <w:rPr>
          <w:rFonts w:eastAsia="Times New Roman"/>
          <w:noProof/>
          <w:szCs w:val="24"/>
        </w:rPr>
      </w:pPr>
      <w:r>
        <w:rPr>
          <w:noProof/>
        </w:rPr>
        <w:t>h)</w:t>
      </w:r>
      <w:r>
        <w:rPr>
          <w:noProof/>
        </w:rPr>
        <w:tab/>
        <w:t>Enthülsen, Entsteinen oder Schälen von Früchten, Nüssen und Gemüse</w:t>
      </w:r>
    </w:p>
    <w:p>
      <w:pPr>
        <w:pStyle w:val="Point1"/>
        <w:rPr>
          <w:rFonts w:eastAsia="Times New Roman"/>
          <w:noProof/>
          <w:szCs w:val="24"/>
        </w:rPr>
      </w:pPr>
      <w:r>
        <w:rPr>
          <w:noProof/>
        </w:rPr>
        <w:t>i)</w:t>
      </w:r>
      <w:r>
        <w:rPr>
          <w:noProof/>
        </w:rPr>
        <w:tab/>
        <w:t>Schärfen, einfaches Schleifen oder einfaches Zerteilen</w:t>
      </w:r>
    </w:p>
    <w:p>
      <w:pPr>
        <w:pStyle w:val="Point1"/>
        <w:rPr>
          <w:rFonts w:eastAsia="Times New Roman"/>
          <w:noProof/>
          <w:szCs w:val="24"/>
        </w:rPr>
      </w:pPr>
      <w:r>
        <w:rPr>
          <w:noProof/>
        </w:rPr>
        <w:t>j)</w:t>
      </w:r>
      <w:r>
        <w:rPr>
          <w:noProof/>
        </w:rPr>
        <w:tab/>
        <w:t>Sieben, Aussondern, Einordnen, Sortieren (einschließlich des Zusammenstellens von Sortimenten)</w:t>
      </w:r>
    </w:p>
    <w:p>
      <w:pPr>
        <w:pStyle w:val="Point1"/>
        <w:rPr>
          <w:rFonts w:eastAsia="Times New Roman"/>
          <w:noProof/>
          <w:szCs w:val="24"/>
        </w:rPr>
      </w:pPr>
      <w:r>
        <w:rPr>
          <w:noProof/>
        </w:rPr>
        <w:t>k)</w:t>
      </w:r>
      <w:r>
        <w:rPr>
          <w:noProof/>
        </w:rPr>
        <w:tab/>
        <w:t>einfaches Abfüllen in Flaschen, Dosen, Fläschchen, Säcke, Etuis, Schachteln, Befestigen auf Karten oder Brettchen sowie alle anderen einfachen Verpackungsvorgänge</w:t>
      </w:r>
    </w:p>
    <w:p>
      <w:pPr>
        <w:pStyle w:val="Point1"/>
        <w:rPr>
          <w:rFonts w:eastAsia="Times New Roman"/>
          <w:noProof/>
          <w:szCs w:val="24"/>
        </w:rPr>
      </w:pPr>
      <w:r>
        <w:rPr>
          <w:noProof/>
        </w:rPr>
        <w:t>l)</w:t>
      </w:r>
      <w:r>
        <w:rPr>
          <w:noProof/>
        </w:rPr>
        <w:tab/>
        <w:t>Anbringen oder Aufdrucken von Marken, Etiketten, Logos oder anderen gleichartigen Unterscheidungszeichen auf den Erzeugnissen selbst oder auf ihren Umschließungen</w:t>
      </w:r>
    </w:p>
    <w:p>
      <w:pPr>
        <w:pStyle w:val="Point1"/>
        <w:rPr>
          <w:rFonts w:eastAsia="Times New Roman"/>
          <w:noProof/>
          <w:szCs w:val="24"/>
        </w:rPr>
      </w:pPr>
      <w:r>
        <w:rPr>
          <w:noProof/>
        </w:rPr>
        <w:t>m)</w:t>
      </w:r>
      <w:r>
        <w:rPr>
          <w:noProof/>
        </w:rPr>
        <w:tab/>
        <w:t>einfaches Mischen von Erzeugnissen, auch verschiedener Arten, einschließlich einfaches Hinzufügen von Wasser oder Verdünnen</w:t>
      </w:r>
    </w:p>
    <w:p>
      <w:pPr>
        <w:pStyle w:val="Point1"/>
        <w:rPr>
          <w:rFonts w:eastAsia="Times New Roman"/>
          <w:noProof/>
          <w:szCs w:val="24"/>
        </w:rPr>
      </w:pPr>
      <w:r>
        <w:rPr>
          <w:noProof/>
        </w:rPr>
        <w:t>n)</w:t>
      </w:r>
      <w:r>
        <w:rPr>
          <w:noProof/>
        </w:rPr>
        <w:tab/>
        <w:t>Mischen von Zucker mit jeglichen Vormaterialien</w:t>
      </w:r>
    </w:p>
    <w:p>
      <w:pPr>
        <w:pStyle w:val="Point1"/>
        <w:rPr>
          <w:rFonts w:eastAsia="Times New Roman"/>
          <w:noProof/>
          <w:szCs w:val="24"/>
        </w:rPr>
      </w:pPr>
      <w:r>
        <w:rPr>
          <w:noProof/>
        </w:rPr>
        <w:t>o)</w:t>
      </w:r>
      <w:r>
        <w:rPr>
          <w:noProof/>
        </w:rPr>
        <w:tab/>
        <w:t>einfaches Zusammenfügen von Teilen eines Erzeugnisses zu einem vollständigen Erzeugnis oder Zerlegen von Erzeugnissen in Einzelteile</w:t>
      </w:r>
    </w:p>
    <w:p>
      <w:pPr>
        <w:pStyle w:val="Point1"/>
        <w:rPr>
          <w:rFonts w:eastAsia="Times New Roman"/>
          <w:noProof/>
          <w:szCs w:val="24"/>
        </w:rPr>
      </w:pPr>
      <w:r>
        <w:rPr>
          <w:noProof/>
        </w:rPr>
        <w:t>p)</w:t>
      </w:r>
      <w:r>
        <w:rPr>
          <w:noProof/>
        </w:rPr>
        <w:tab/>
        <w:t>Trocknen oder Denaturierung von Erzeugnissen</w:t>
      </w:r>
    </w:p>
    <w:p>
      <w:pPr>
        <w:pStyle w:val="Point1"/>
        <w:rPr>
          <w:rFonts w:eastAsia="Times New Roman"/>
          <w:noProof/>
          <w:szCs w:val="24"/>
        </w:rPr>
      </w:pPr>
      <w:r>
        <w:rPr>
          <w:noProof/>
        </w:rPr>
        <w:t>q)</w:t>
      </w:r>
      <w:r>
        <w:rPr>
          <w:noProof/>
        </w:rPr>
        <w:tab/>
        <w:t>Zusammentreffen von zwei oder mehr der unter den Buchstaben a bis p genannten Behandlungen</w:t>
      </w:r>
    </w:p>
    <w:p>
      <w:pPr>
        <w:pStyle w:val="Point1"/>
        <w:rPr>
          <w:rFonts w:eastAsia="Times New Roman"/>
          <w:noProof/>
          <w:szCs w:val="24"/>
        </w:rPr>
      </w:pPr>
      <w:r>
        <w:rPr>
          <w:noProof/>
        </w:rPr>
        <w:t>r)</w:t>
      </w:r>
      <w:r>
        <w:rPr>
          <w:noProof/>
        </w:rPr>
        <w:tab/>
        <w:t>Schlachten von Tieren</w:t>
      </w:r>
    </w:p>
    <w:p>
      <w:pPr>
        <w:pStyle w:val="ManualNumPar1"/>
        <w:rPr>
          <w:rFonts w:eastAsia="Times New Roman"/>
          <w:noProof/>
          <w:szCs w:val="24"/>
        </w:rPr>
      </w:pPr>
      <w:r>
        <w:rPr>
          <w:noProof/>
        </w:rPr>
        <w:t>2.</w:t>
      </w:r>
      <w:r>
        <w:rPr>
          <w:noProof/>
        </w:rPr>
        <w:tab/>
        <w:t>Bei der Beurteilung, ob die an einem Erzeugnis vorgenommenen Be- oder Verarbeitungen als nicht ausreichend im Sinne des Absatzes 1 gelten, sind alle in der EU oder in den SADC-WPA-Staaten an diesem Erzeugnis vorgenommenen Be- oder Verarbeitungen in Betracht zu ziehen.</w:t>
      </w:r>
    </w:p>
    <w:p>
      <w:pPr>
        <w:pStyle w:val="Titrearticle"/>
        <w:rPr>
          <w:rFonts w:eastAsia="Times New Roman"/>
          <w:noProof/>
          <w:szCs w:val="24"/>
        </w:rPr>
      </w:pPr>
      <w:r>
        <w:rPr>
          <w:noProof/>
        </w:rPr>
        <w:t>ARTIKEL 10</w:t>
      </w:r>
    </w:p>
    <w:p>
      <w:pPr>
        <w:widowControl w:val="0"/>
        <w:spacing w:before="0" w:after="0" w:line="360" w:lineRule="auto"/>
        <w:jc w:val="center"/>
        <w:outlineLvl w:val="0"/>
        <w:rPr>
          <w:rFonts w:eastAsia="Times New Roman"/>
          <w:noProof/>
          <w:szCs w:val="24"/>
        </w:rPr>
      </w:pPr>
      <w:r>
        <w:rPr>
          <w:noProof/>
        </w:rPr>
        <w:t>Maßgebende Einheit</w:t>
      </w:r>
    </w:p>
    <w:p>
      <w:pPr>
        <w:pStyle w:val="ManualNumPar1"/>
        <w:rPr>
          <w:rFonts w:eastAsia="Times New Roman"/>
          <w:noProof/>
          <w:szCs w:val="24"/>
        </w:rPr>
      </w:pPr>
      <w:r>
        <w:rPr>
          <w:noProof/>
        </w:rPr>
        <w:t>1.</w:t>
      </w:r>
      <w:r>
        <w:rPr>
          <w:noProof/>
        </w:rPr>
        <w:tab/>
        <w:t xml:space="preserve">Maßgebende Einheit für die Anwendung dieses Protokolls ist die für die Einreihung in die Position des Harmonisierten Systems zugrunde zulegende Einheit jedes Erzeugnisses. </w:t>
      </w:r>
    </w:p>
    <w:p>
      <w:pPr>
        <w:pStyle w:val="Text1"/>
        <w:rPr>
          <w:noProof/>
        </w:rPr>
      </w:pPr>
      <w:r>
        <w:rPr>
          <w:noProof/>
        </w:rPr>
        <w:t xml:space="preserve">Daraus ergibt sich Folgendes: </w:t>
      </w:r>
    </w:p>
    <w:p>
      <w:pPr>
        <w:pStyle w:val="Point1"/>
        <w:rPr>
          <w:rFonts w:eastAsia="Times New Roman"/>
          <w:noProof/>
          <w:szCs w:val="24"/>
        </w:rPr>
      </w:pPr>
      <w:r>
        <w:rPr>
          <w:noProof/>
        </w:rPr>
        <w:t>a)</w:t>
      </w:r>
      <w:r>
        <w:rPr>
          <w:noProof/>
        </w:rPr>
        <w:tab/>
        <w:t xml:space="preserve">jede Gruppe oder Zusammenstellung von Erzeugnissen, die nach dem Harmonisierten System in eine einzige Position eingereiht wird, stellt als Ganzes die maßgebende Einheit dar </w:t>
      </w:r>
    </w:p>
    <w:p>
      <w:pPr>
        <w:pStyle w:val="Point1"/>
        <w:rPr>
          <w:rFonts w:eastAsia="Times New Roman"/>
          <w:noProof/>
          <w:szCs w:val="24"/>
        </w:rPr>
      </w:pPr>
      <w:r>
        <w:rPr>
          <w:noProof/>
        </w:rPr>
        <w:t>b)</w:t>
      </w:r>
      <w:r>
        <w:rPr>
          <w:noProof/>
        </w:rPr>
        <w:tab/>
        <w:t xml:space="preserve">bei einer Sendung mit gleichen Erzeugnissen, die in dieselbe Position des Harmonisierten Systems eingereiht werden, muss jedes Erzeugnis bei der Anwendung dieses Protokolls für sich betrachtet werden </w:t>
      </w:r>
    </w:p>
    <w:p>
      <w:pPr>
        <w:pStyle w:val="ManualNumPar1"/>
        <w:rPr>
          <w:rFonts w:eastAsia="Times New Roman"/>
          <w:noProof/>
          <w:szCs w:val="24"/>
        </w:rPr>
      </w:pPr>
      <w:r>
        <w:rPr>
          <w:noProof/>
        </w:rPr>
        <w:t>2.</w:t>
      </w:r>
      <w:r>
        <w:rPr>
          <w:noProof/>
        </w:rPr>
        <w:tab/>
        <w:t xml:space="preserve">Werden Umschließungen nach der Allgemeinen Vorschrift 5 zur Auslegung des Harmonisierten Systems zusammen mit dem darin enthaltene Erzeugnis eingereiht, so werden sie auch für die Bestimmung des Ursprungs wie das Erzeugnis behandelt. </w:t>
      </w:r>
    </w:p>
    <w:p>
      <w:pPr>
        <w:pStyle w:val="Titrearticle"/>
        <w:rPr>
          <w:rFonts w:eastAsia="Times New Roman"/>
          <w:noProof/>
          <w:szCs w:val="24"/>
        </w:rPr>
      </w:pPr>
      <w:r>
        <w:rPr>
          <w:noProof/>
        </w:rPr>
        <w:t>ARTIKEL 11</w:t>
      </w:r>
    </w:p>
    <w:p>
      <w:pPr>
        <w:widowControl w:val="0"/>
        <w:spacing w:before="0" w:after="0" w:line="360" w:lineRule="auto"/>
        <w:jc w:val="center"/>
        <w:outlineLvl w:val="0"/>
        <w:rPr>
          <w:rFonts w:eastAsia="Times New Roman"/>
          <w:noProof/>
          <w:szCs w:val="24"/>
        </w:rPr>
      </w:pPr>
      <w:r>
        <w:rPr>
          <w:noProof/>
        </w:rPr>
        <w:t>Zubehör, Ersatzteile und Werkzeuge</w:t>
      </w:r>
    </w:p>
    <w:p>
      <w:pPr>
        <w:rPr>
          <w:noProof/>
        </w:rPr>
      </w:pPr>
      <w:r>
        <w:rPr>
          <w:noProof/>
        </w:rPr>
        <w:t xml:space="preserve">Zubehör, Ersatzteile und Werkzeuge, die mit Geräten, Maschinen oder Fahrzeugen geliefert werden, werden mit diesen zusammen als Einheit angesehen, wenn sie als Bestandteil der Normalausrüstung in deren Preis enthalten sind oder nicht gesondert in Rechnung gestellt werden. </w:t>
      </w:r>
    </w:p>
    <w:p>
      <w:pPr>
        <w:pStyle w:val="Titrearticle"/>
        <w:rPr>
          <w:rFonts w:eastAsia="Times New Roman"/>
          <w:noProof/>
          <w:szCs w:val="24"/>
        </w:rPr>
      </w:pPr>
      <w:r>
        <w:rPr>
          <w:noProof/>
        </w:rPr>
        <w:t>ARTIKEL 12</w:t>
      </w:r>
    </w:p>
    <w:p>
      <w:pPr>
        <w:widowControl w:val="0"/>
        <w:spacing w:before="0" w:after="0" w:line="360" w:lineRule="auto"/>
        <w:jc w:val="center"/>
        <w:outlineLvl w:val="0"/>
        <w:rPr>
          <w:rFonts w:eastAsia="Times New Roman"/>
          <w:noProof/>
          <w:szCs w:val="24"/>
        </w:rPr>
      </w:pPr>
      <w:r>
        <w:rPr>
          <w:noProof/>
        </w:rPr>
        <w:t>Warenzusammenstellungen</w:t>
      </w:r>
    </w:p>
    <w:p>
      <w:pPr>
        <w:rPr>
          <w:rFonts w:eastAsia="Times New Roman"/>
          <w:noProof/>
          <w:szCs w:val="24"/>
        </w:rPr>
      </w:pPr>
      <w:r>
        <w:rPr>
          <w:noProof/>
        </w:rPr>
        <w:t xml:space="preserve">Warenzusammenstellungen im Sinne der Allgemeinen Vorschrift 3 zur Auslegung des Harmonisierten Systems gelten als Ursprungserzeugnisse, wenn alle Bestandteile Ursprungserzeugnisse sind. Auch gilt eine Warenzusammenstellung, die aus Bestandteilen mit Ursprungseigenschaft und Bestandteilen ohne Ursprungseigenschaft besteht, in ihrer Gesamtheit als Ursprungserzeugnis, sofern der Wert der Bestandteile ohne Ursprungseigenschaft 15 % des Ab-Werk-Preises der Warenzusammenstellung nicht überschreitet. </w:t>
      </w:r>
    </w:p>
    <w:p>
      <w:pPr>
        <w:pStyle w:val="Titrearticle"/>
        <w:rPr>
          <w:rFonts w:eastAsia="Times New Roman"/>
          <w:noProof/>
          <w:szCs w:val="24"/>
        </w:rPr>
      </w:pPr>
      <w:r>
        <w:rPr>
          <w:noProof/>
        </w:rPr>
        <w:t>ARTIKEL 13</w:t>
      </w:r>
    </w:p>
    <w:p>
      <w:pPr>
        <w:widowControl w:val="0"/>
        <w:spacing w:before="0" w:after="0" w:line="360" w:lineRule="auto"/>
        <w:jc w:val="center"/>
        <w:outlineLvl w:val="0"/>
        <w:rPr>
          <w:rFonts w:eastAsia="Times New Roman"/>
          <w:noProof/>
          <w:szCs w:val="24"/>
        </w:rPr>
      </w:pPr>
      <w:r>
        <w:rPr>
          <w:noProof/>
        </w:rPr>
        <w:t>Neutrale Elemente</w:t>
      </w:r>
    </w:p>
    <w:p>
      <w:pPr>
        <w:rPr>
          <w:rFonts w:eastAsia="Times New Roman"/>
          <w:noProof/>
          <w:szCs w:val="24"/>
        </w:rPr>
      </w:pPr>
      <w:r>
        <w:rPr>
          <w:noProof/>
        </w:rPr>
        <w:t xml:space="preserve">Bei der Feststellung, ob ein Erzeugnis ein Ursprungserzeugnis ist, braucht der Ursprung der folgenden, gegebenenfalls bei seiner Herstellung verwendeten Waren nicht berücksichtigt zu werden: </w:t>
      </w:r>
    </w:p>
    <w:p>
      <w:pPr>
        <w:pStyle w:val="Point0"/>
        <w:rPr>
          <w:noProof/>
        </w:rPr>
      </w:pPr>
      <w:r>
        <w:rPr>
          <w:noProof/>
        </w:rPr>
        <w:t>a)</w:t>
      </w:r>
      <w:r>
        <w:rPr>
          <w:noProof/>
        </w:rPr>
        <w:tab/>
        <w:t xml:space="preserve">Energie und Brennstoffe </w:t>
      </w:r>
    </w:p>
    <w:p>
      <w:pPr>
        <w:pStyle w:val="Point0"/>
        <w:rPr>
          <w:noProof/>
        </w:rPr>
      </w:pPr>
      <w:r>
        <w:rPr>
          <w:noProof/>
        </w:rPr>
        <w:t>b)</w:t>
      </w:r>
      <w:r>
        <w:rPr>
          <w:noProof/>
        </w:rPr>
        <w:tab/>
        <w:t xml:space="preserve">Anlagen und Ausrüstung </w:t>
      </w:r>
    </w:p>
    <w:p>
      <w:pPr>
        <w:pStyle w:val="Point0"/>
        <w:rPr>
          <w:noProof/>
        </w:rPr>
      </w:pPr>
      <w:r>
        <w:rPr>
          <w:noProof/>
        </w:rPr>
        <w:t>c)</w:t>
      </w:r>
      <w:r>
        <w:rPr>
          <w:noProof/>
        </w:rPr>
        <w:tab/>
        <w:t xml:space="preserve">Maschinen und Werkzeuge </w:t>
      </w:r>
    </w:p>
    <w:p>
      <w:pPr>
        <w:pStyle w:val="Point0"/>
        <w:rPr>
          <w:noProof/>
        </w:rPr>
      </w:pPr>
      <w:r>
        <w:rPr>
          <w:noProof/>
        </w:rPr>
        <w:t>d)</w:t>
      </w:r>
      <w:r>
        <w:rPr>
          <w:noProof/>
        </w:rPr>
        <w:tab/>
        <w:t>Waren, die nicht in die endgültige Zusammensetzung des Erzeugnisses eingehen oder nicht eingehen sollen</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3" w:name="_Toc204060726"/>
    </w:p>
    <w:p>
      <w:pPr>
        <w:jc w:val="center"/>
        <w:rPr>
          <w:b/>
          <w:noProof/>
        </w:rPr>
      </w:pPr>
      <w:r>
        <w:rPr>
          <w:b/>
          <w:noProof/>
        </w:rPr>
        <w:t>TITEL III</w:t>
      </w:r>
    </w:p>
    <w:p>
      <w:pPr>
        <w:widowControl w:val="0"/>
        <w:spacing w:before="0" w:after="0" w:line="360" w:lineRule="auto"/>
        <w:jc w:val="center"/>
        <w:outlineLvl w:val="0"/>
        <w:rPr>
          <w:rFonts w:eastAsia="Times New Roman"/>
          <w:noProof/>
          <w:szCs w:val="24"/>
        </w:rPr>
      </w:pPr>
      <w:r>
        <w:rPr>
          <w:smallCaps/>
          <w:noProof/>
        </w:rPr>
        <w:t>Territoriale Auflagen</w:t>
      </w:r>
      <w:bookmarkEnd w:id="3"/>
    </w:p>
    <w:p>
      <w:pPr>
        <w:pStyle w:val="Titrearticle"/>
        <w:rPr>
          <w:rFonts w:eastAsia="Times New Roman"/>
          <w:noProof/>
          <w:szCs w:val="24"/>
        </w:rPr>
      </w:pPr>
      <w:r>
        <w:rPr>
          <w:noProof/>
        </w:rPr>
        <w:t>ARTIKEL 14</w:t>
      </w:r>
    </w:p>
    <w:p>
      <w:pPr>
        <w:widowControl w:val="0"/>
        <w:spacing w:before="0" w:after="0" w:line="360" w:lineRule="auto"/>
        <w:jc w:val="center"/>
        <w:outlineLvl w:val="0"/>
        <w:rPr>
          <w:rFonts w:eastAsia="Times New Roman"/>
          <w:noProof/>
          <w:szCs w:val="24"/>
        </w:rPr>
      </w:pPr>
      <w:r>
        <w:rPr>
          <w:noProof/>
        </w:rPr>
        <w:t>Territorialitätsprinzip</w:t>
      </w:r>
    </w:p>
    <w:p>
      <w:pPr>
        <w:pStyle w:val="ManualNumPar1"/>
        <w:rPr>
          <w:rFonts w:eastAsia="Times New Roman"/>
          <w:noProof/>
          <w:szCs w:val="24"/>
        </w:rPr>
      </w:pPr>
      <w:r>
        <w:rPr>
          <w:noProof/>
        </w:rPr>
        <w:t>1.</w:t>
      </w:r>
      <w:r>
        <w:rPr>
          <w:noProof/>
        </w:rPr>
        <w:tab/>
        <w:t>Vorbehaltlich der Artikel 3, 4, 5 und 6 sowie des Absatzes 3 müssen die in Titel II genannten Bedingungen für den Erwerb der Ursprungseigenschaft ohne Unterbrechung in einem SADC-WPA-Staat oder in der EU erfüllt werden.</w:t>
      </w:r>
    </w:p>
    <w:p>
      <w:pPr>
        <w:pStyle w:val="ManualNumPar1"/>
        <w:rPr>
          <w:rFonts w:eastAsia="Times New Roman"/>
          <w:noProof/>
          <w:szCs w:val="24"/>
        </w:rPr>
      </w:pPr>
      <w:r>
        <w:rPr>
          <w:noProof/>
        </w:rPr>
        <w:t>2.</w:t>
      </w:r>
      <w:r>
        <w:rPr>
          <w:noProof/>
        </w:rPr>
        <w:tab/>
        <w:t xml:space="preserve">Ursprungswaren, die aus einem SADC-WPA-Staat oder der EU in ein Drittland ausgeführt und anschließend wiedereingeführt werden, gelten vorbehaltlich der Artikel 3, 4, 5 und 6 als Erzeugnisse ohne Ursprungseigenschaft, es sei denn, den Zollbehörden kann glaubhaft dargelegt werden, </w:t>
      </w:r>
    </w:p>
    <w:p>
      <w:pPr>
        <w:pStyle w:val="Point1"/>
        <w:rPr>
          <w:noProof/>
        </w:rPr>
      </w:pPr>
      <w:r>
        <w:rPr>
          <w:noProof/>
        </w:rPr>
        <w:t>a)</w:t>
      </w:r>
      <w:r>
        <w:rPr>
          <w:noProof/>
        </w:rPr>
        <w:tab/>
        <w:t xml:space="preserve">dass die wiedereingeführten Waren dieselben wie die ausgeführten Waren sind und </w:t>
      </w:r>
    </w:p>
    <w:p>
      <w:pPr>
        <w:pStyle w:val="Point1"/>
        <w:rPr>
          <w:noProof/>
        </w:rPr>
      </w:pPr>
      <w:r>
        <w:rPr>
          <w:noProof/>
        </w:rPr>
        <w:t>b)</w:t>
      </w:r>
      <w:r>
        <w:rPr>
          <w:noProof/>
        </w:rPr>
        <w:tab/>
        <w:t xml:space="preserve">dass diese Waren während ihres Verbleibs in dem betreffenden Drittland oder während des Transports keine Behandlung erfahren haben, die über das zur Erhaltung ihres Zustands erforderliche Maß hinausgeht </w:t>
      </w:r>
    </w:p>
    <w:p>
      <w:pPr>
        <w:pStyle w:val="ManualNumPar1"/>
        <w:rPr>
          <w:rFonts w:eastAsia="Times New Roman"/>
          <w:noProof/>
          <w:szCs w:val="24"/>
        </w:rPr>
      </w:pPr>
      <w:r>
        <w:rPr>
          <w:noProof/>
        </w:rPr>
        <w:t>3.</w:t>
      </w:r>
      <w:r>
        <w:rPr>
          <w:noProof/>
        </w:rPr>
        <w:tab/>
        <w:t>Der Erwerb der Ursprungseigenschaft nach Titel II wird durch eine Be- oder Verarbeitung, die außerhalb der EU oder eines SADC-WPA-Staates an aus der EU oder einem SADC-WPA-Staat ausgeführten und anschließend wieder eingeführten Vormaterialien vorgenommen wird, nicht unterbrochen, sofern</w:t>
      </w:r>
    </w:p>
    <w:p>
      <w:pPr>
        <w:pStyle w:val="Point1"/>
        <w:rPr>
          <w:noProof/>
        </w:rPr>
      </w:pPr>
      <w:r>
        <w:rPr>
          <w:noProof/>
        </w:rPr>
        <w:t>a)</w:t>
      </w:r>
      <w:r>
        <w:rPr>
          <w:noProof/>
        </w:rPr>
        <w:tab/>
        <w:t>die genannten Vormaterialien in der EU oder einem SADC-WPA-Staat vollständig gewonnen oder hergestellt oder vor ihrer Ausfuhr einer Be- oder Verarbeitung unterzogen worden sind, die über die nicht ausreichenden Be- oder Verarbeitungen im Sinne des Artikels 9 hinausgeht, und</w:t>
      </w:r>
    </w:p>
    <w:p>
      <w:pPr>
        <w:pStyle w:val="Point1"/>
        <w:rPr>
          <w:rFonts w:eastAsia="Times New Roman"/>
          <w:noProof/>
          <w:szCs w:val="24"/>
        </w:rPr>
      </w:pPr>
      <w:r>
        <w:rPr>
          <w:noProof/>
        </w:rPr>
        <w:t>b)</w:t>
      </w:r>
      <w:r>
        <w:rPr>
          <w:noProof/>
        </w:rPr>
        <w:tab/>
        <w:t>den Zollbehörden glaubhaft dargelegt werden kann,</w:t>
      </w:r>
    </w:p>
    <w:p>
      <w:pPr>
        <w:pStyle w:val="Point2"/>
        <w:rPr>
          <w:noProof/>
        </w:rPr>
      </w:pPr>
      <w:r>
        <w:rPr>
          <w:noProof/>
        </w:rPr>
        <w:t>i)</w:t>
      </w:r>
      <w:r>
        <w:rPr>
          <w:noProof/>
        </w:rPr>
        <w:tab/>
        <w:t>dass die wiedereingeführten Waren durch Be- oder Verarbeitung der ausgeführten Vormaterialien entstanden sind und</w:t>
      </w:r>
    </w:p>
    <w:p>
      <w:pPr>
        <w:pStyle w:val="Point2"/>
        <w:rPr>
          <w:noProof/>
        </w:rPr>
      </w:pPr>
      <w:r>
        <w:rPr>
          <w:noProof/>
        </w:rPr>
        <w:t>ii)</w:t>
      </w:r>
      <w:r>
        <w:rPr>
          <w:noProof/>
        </w:rPr>
        <w:tab/>
        <w:t>dass der nach diesem Artikel außerhalb der der EU oder eines SADC-WPA-Staates insgesamt erzielte Wertzuwachs 10 % des Ab-Werk-Preises des Enderzeugnisses, für das die Ursprungseigenschaft beansprucht wird, nicht überschreitet</w:t>
      </w:r>
    </w:p>
    <w:p>
      <w:pPr>
        <w:pStyle w:val="ManualNumPar1"/>
        <w:rPr>
          <w:rFonts w:eastAsia="Times New Roman"/>
          <w:noProof/>
          <w:szCs w:val="24"/>
        </w:rPr>
      </w:pPr>
      <w:r>
        <w:rPr>
          <w:noProof/>
        </w:rPr>
        <w:t>4.</w:t>
      </w:r>
      <w:r>
        <w:rPr>
          <w:noProof/>
        </w:rPr>
        <w:tab/>
        <w:t>Für die Zwecke des Absatzes 3 finden die Bedingungen des Titels II für den Erwerb der Ursprungseigenschaft bei der Be- oder Verarbeitung außerhalb der EU oder eines SADC-WPA-Staates keine Anwendung. Enthält die Liste in Anhang II oder IIa hingegen eine Regel für die Bestimmung des Ursprungs des Enderzeugnisses, die einen zulässigen Höchstwert für alle verwendeten Vormaterialien ohne Ursprungseigenschaft vorsieht, so dürfen der Gesamtwert der im Gebiet der betreffenden Vertragspartei verwendeten Vormaterialien ohne Ursprungseigenschaft und der nach diesem Artikel außerhalb der EU oder eines SADC-WPA-Staates insgesamt erzielt Wertzuwachs zusammengenommen den angegebenen Prozentsatz nicht überschreiten.</w:t>
      </w:r>
    </w:p>
    <w:p>
      <w:pPr>
        <w:pStyle w:val="ManualNumPar1"/>
        <w:rPr>
          <w:rFonts w:eastAsia="Times New Roman"/>
          <w:noProof/>
          <w:szCs w:val="24"/>
        </w:rPr>
      </w:pPr>
      <w:r>
        <w:rPr>
          <w:noProof/>
        </w:rPr>
        <w:t>5.</w:t>
      </w:r>
      <w:r>
        <w:rPr>
          <w:noProof/>
        </w:rPr>
        <w:tab/>
        <w:t xml:space="preserve">Im Sinne der Absätze 3 und 4 bedeutet der Begriff „insgesamt erzielter Wertzuwachs“ alle außerhalb der EU oder eines SADC-WPA-Staates entstandenen Kosten einschließlich des Wertes der dort verwendeten Vormaterialien. </w:t>
      </w:r>
    </w:p>
    <w:p>
      <w:pPr>
        <w:pStyle w:val="ManualNumPar1"/>
        <w:rPr>
          <w:rFonts w:eastAsia="Times New Roman"/>
          <w:noProof/>
          <w:szCs w:val="24"/>
        </w:rPr>
      </w:pPr>
      <w:r>
        <w:rPr>
          <w:noProof/>
        </w:rPr>
        <w:t>6.</w:t>
      </w:r>
      <w:r>
        <w:rPr>
          <w:noProof/>
        </w:rPr>
        <w:tab/>
        <w:t>Die Absätze 3 und 4 gelten nicht für Erzeugnisse, welche die Bedingungen der Liste in Anhang II oder IIa nicht erfüllen oder nur durch Anwendung der allgemeinen Toleranz nach Artikel 8 Absatz 4 als in ausreichendem Masse be- oder verarbeitet angesehen werden können.</w:t>
      </w:r>
    </w:p>
    <w:p>
      <w:pPr>
        <w:pStyle w:val="ManualNumPar1"/>
        <w:rPr>
          <w:rFonts w:eastAsia="Times New Roman"/>
          <w:noProof/>
          <w:szCs w:val="24"/>
        </w:rPr>
      </w:pPr>
      <w:r>
        <w:rPr>
          <w:noProof/>
        </w:rPr>
        <w:t>7.</w:t>
      </w:r>
      <w:r>
        <w:rPr>
          <w:noProof/>
        </w:rPr>
        <w:tab/>
        <w:t>Die Absätze 3 und 4 gelten nicht für die Erzeugnisse der Kapitel 50 bis 63 des Harmonisierten Systems.</w:t>
      </w:r>
    </w:p>
    <w:p>
      <w:pPr>
        <w:pStyle w:val="ManualNumPar1"/>
        <w:rPr>
          <w:rFonts w:eastAsia="Times New Roman"/>
          <w:noProof/>
          <w:szCs w:val="24"/>
        </w:rPr>
      </w:pPr>
      <w:r>
        <w:rPr>
          <w:noProof/>
        </w:rPr>
        <w:t>8.</w:t>
      </w:r>
      <w:r>
        <w:rPr>
          <w:noProof/>
        </w:rPr>
        <w:tab/>
        <w:t>Jegliche unter diesen Artikel fallende Be- oder Verarbeitung außerhalb der EU oder eines SADC-WPA-Staates wird im Rahmen des Verfahrens der passiven Veredelung oder eines ähnlichen Verfahrens vorgenommen.</w:t>
      </w:r>
    </w:p>
    <w:p>
      <w:pPr>
        <w:pStyle w:val="Titrearticle"/>
        <w:rPr>
          <w:rFonts w:eastAsia="Times New Roman"/>
          <w:noProof/>
          <w:szCs w:val="24"/>
        </w:rPr>
      </w:pPr>
      <w:r>
        <w:rPr>
          <w:noProof/>
        </w:rPr>
        <w:t>ARTIKEL 15</w:t>
      </w:r>
    </w:p>
    <w:p>
      <w:pPr>
        <w:widowControl w:val="0"/>
        <w:spacing w:before="0" w:after="0" w:line="360" w:lineRule="auto"/>
        <w:jc w:val="center"/>
        <w:rPr>
          <w:rFonts w:eastAsia="Times New Roman"/>
          <w:noProof/>
          <w:szCs w:val="20"/>
        </w:rPr>
      </w:pPr>
      <w:r>
        <w:rPr>
          <w:noProof/>
        </w:rPr>
        <w:t>Nichtveränderung</w:t>
      </w:r>
    </w:p>
    <w:p>
      <w:pPr>
        <w:pStyle w:val="ManualNumPar1"/>
        <w:rPr>
          <w:rFonts w:eastAsia="Times New Roman"/>
          <w:noProof/>
          <w:szCs w:val="24"/>
        </w:rPr>
      </w:pPr>
      <w:r>
        <w:rPr>
          <w:noProof/>
        </w:rPr>
        <w:t>1.</w:t>
      </w:r>
      <w:r>
        <w:rPr>
          <w:noProof/>
        </w:rPr>
        <w:tab/>
        <w:t>Die zur Überführung in den freien Verkehr in einer Vertragspartei angemeldeten Erzeugnisse müssen dieselben sein wie die, welche aus der anderen Vertragspartei, als dessen Ursprungserzeugnisse sie gelten, ausgeführt wurden. Vor der Überführung in den freien Verkehr dürfen sie nicht verändert, in irgend einer Weise umgewandelt oder Be- oder Verarbeitungen unterzogen worden sein, die über das zur Erhaltung ihres Zustands erforderliche Maß hinausgehen; ausgenommen davon sind das Anbringen oder Beifügen von Marken, Etiketten, Siegeln oder von Dokumentation, um die Einhaltung spezifischer inländischer Anforderungen der einführenden Vertragspartei zu gewährleisten.</w:t>
      </w:r>
    </w:p>
    <w:p>
      <w:pPr>
        <w:pStyle w:val="ManualNumPar1"/>
        <w:rPr>
          <w:rFonts w:eastAsia="Times New Roman"/>
          <w:noProof/>
          <w:szCs w:val="24"/>
        </w:rPr>
      </w:pPr>
      <w:r>
        <w:rPr>
          <w:noProof/>
        </w:rPr>
        <w:t>2.</w:t>
      </w:r>
      <w:r>
        <w:rPr>
          <w:noProof/>
        </w:rPr>
        <w:tab/>
        <w:t>Erzeugnisse oder Sendungen können gelagert werden, solange die Erzeugnisse in den Durchfuhrländern unter zollamtlicher Überwachung verbleiben.</w:t>
      </w:r>
    </w:p>
    <w:p>
      <w:pPr>
        <w:pStyle w:val="ManualNumPar1"/>
        <w:rPr>
          <w:rFonts w:eastAsia="Times New Roman"/>
          <w:noProof/>
          <w:szCs w:val="20"/>
        </w:rPr>
      </w:pPr>
      <w:r>
        <w:rPr>
          <w:noProof/>
        </w:rPr>
        <w:t>3.</w:t>
      </w:r>
      <w:r>
        <w:rPr>
          <w:noProof/>
        </w:rPr>
        <w:tab/>
        <w:t>Unbeschadet des Titels 5 können Sendungen aufgeteilt werden, wenn dies durch den Ausführer selbst oder unter seiner Verantwortung geschieht und solange die Erzeugnisse in den Ländern, in denen sie aufgeteilt werden, unter zollamtlicher Überwachung verbleiben.</w:t>
      </w:r>
    </w:p>
    <w:p>
      <w:pPr>
        <w:pStyle w:val="ManualNumPar1"/>
        <w:rPr>
          <w:rFonts w:eastAsia="Times New Roman"/>
          <w:noProof/>
          <w:szCs w:val="20"/>
        </w:rPr>
      </w:pPr>
      <w:r>
        <w:rPr>
          <w:noProof/>
        </w:rPr>
        <w:t>4.</w:t>
      </w:r>
      <w:r>
        <w:rPr>
          <w:noProof/>
        </w:rPr>
        <w:tab/>
        <w:t>Die Bedingungen der Absätze 1 bis 3 gelten als erfüllt, sofern die Zollbehörden nicht Grund zur Annahme des Gegenteils haben; in diesem Fall können die Zollbehörden den Anmelder auffordern, die Erfüllung nachzuweisen, was in jeder Art geschehen kann, einschließlich durch Vorlage vertraglich festgelegter Frachtpapiere wie Konnossemente oder faktischer oder konkreter Nachweise anhand der Kennung oder Nummerierung von Packstücken oder durch Nachweise im Zusammenhang mit den Waren selbst.</w:t>
      </w:r>
    </w:p>
    <w:p>
      <w:pPr>
        <w:pStyle w:val="Titrearticle"/>
        <w:rPr>
          <w:rFonts w:eastAsia="Times New Roman"/>
          <w:noProof/>
          <w:szCs w:val="24"/>
        </w:rPr>
      </w:pPr>
      <w:r>
        <w:rPr>
          <w:noProof/>
        </w:rPr>
        <w:t>ARTIKEL 16</w:t>
      </w:r>
    </w:p>
    <w:p>
      <w:pPr>
        <w:widowControl w:val="0"/>
        <w:spacing w:before="0" w:after="0" w:line="360" w:lineRule="auto"/>
        <w:jc w:val="center"/>
        <w:outlineLvl w:val="0"/>
        <w:rPr>
          <w:rFonts w:eastAsia="Times New Roman"/>
          <w:noProof/>
          <w:szCs w:val="24"/>
        </w:rPr>
      </w:pPr>
      <w:r>
        <w:rPr>
          <w:noProof/>
        </w:rPr>
        <w:t>Buchmäßige Trennung</w:t>
      </w:r>
    </w:p>
    <w:p>
      <w:pPr>
        <w:pStyle w:val="ManualNumPar1"/>
        <w:rPr>
          <w:rFonts w:eastAsia="Times New Roman"/>
          <w:noProof/>
          <w:szCs w:val="20"/>
        </w:rPr>
      </w:pPr>
      <w:r>
        <w:rPr>
          <w:noProof/>
          <w:color w:val="000000"/>
        </w:rPr>
        <w:t>1.</w:t>
      </w:r>
      <w:r>
        <w:rPr>
          <w:noProof/>
        </w:rPr>
        <w:tab/>
        <w:t xml:space="preserve">Ist die getrennte Lagerung von austauschbare Vormaterialien mit oder ohne Ursprungseigenschaft mit erheblichen Kosten oder tatsächlichen Schwierigkeiten verbunden, so können die Zollbehörden den Beteiligten auf schriftlichen Antrag die Bewilligung erteilen, diese Lagerbestände nach der Methode der buchmäßigen Trennung (im Folgenden „Methode“) zu verwalten. </w:t>
      </w:r>
    </w:p>
    <w:p>
      <w:pPr>
        <w:pStyle w:val="ManualNumPar1"/>
        <w:rPr>
          <w:rFonts w:eastAsia="MS Mincho"/>
          <w:noProof/>
          <w:color w:val="000000"/>
          <w:szCs w:val="24"/>
        </w:rPr>
      </w:pPr>
      <w:r>
        <w:rPr>
          <w:noProof/>
        </w:rPr>
        <w:t>2.</w:t>
      </w:r>
      <w:r>
        <w:rPr>
          <w:noProof/>
        </w:rPr>
        <w:tab/>
        <w:t>Die Methode muss gewährleisten, dass die Zahl der hergestellten Erzeugnisse, die als Ursprungserzeugnisse eines SADC-WPA-Staates oder der EU angesehen werden können, jederzeit der Zahl der Erzeugnisse entspricht, die bei räumlicher Trennung der Lagerbestände hätte hergestellt werden können.</w:t>
      </w:r>
      <w:r>
        <w:rPr>
          <w:noProof/>
          <w:color w:val="000000"/>
        </w:rPr>
        <w:t xml:space="preserve"> </w:t>
      </w:r>
    </w:p>
    <w:p>
      <w:pPr>
        <w:pStyle w:val="ManualNumPar1"/>
        <w:rPr>
          <w:rFonts w:eastAsia="MS Mincho"/>
          <w:noProof/>
          <w:color w:val="000000"/>
          <w:szCs w:val="24"/>
        </w:rPr>
      </w:pPr>
      <w:r>
        <w:rPr>
          <w:noProof/>
          <w:color w:val="000000"/>
        </w:rPr>
        <w:t>3.</w:t>
      </w:r>
      <w:r>
        <w:rPr>
          <w:noProof/>
        </w:rPr>
        <w:tab/>
      </w:r>
      <w:r>
        <w:rPr>
          <w:noProof/>
          <w:color w:val="000000"/>
        </w:rPr>
        <w:t xml:space="preserve">Die Zollbehörden können die Bewilligung nach Absatz 1 von allen ihnen zweckdienlich erscheinenden Voraussetzungen abhängig machen. </w:t>
      </w:r>
    </w:p>
    <w:p>
      <w:pPr>
        <w:pStyle w:val="ManualNumPar1"/>
        <w:rPr>
          <w:rFonts w:eastAsia="MS Mincho"/>
          <w:noProof/>
          <w:color w:val="000000"/>
          <w:szCs w:val="24"/>
        </w:rPr>
      </w:pPr>
      <w:r>
        <w:rPr>
          <w:noProof/>
          <w:color w:val="000000"/>
        </w:rPr>
        <w:t>4.</w:t>
      </w:r>
      <w:r>
        <w:rPr>
          <w:noProof/>
        </w:rPr>
        <w:tab/>
      </w:r>
      <w:r>
        <w:rPr>
          <w:noProof/>
          <w:color w:val="000000"/>
        </w:rPr>
        <w:t xml:space="preserve">Die Anwendung der Methode ist nach den allgemein anerkannten Buchführungsgrundsätzen, die in dem Land gelten, in dem das Erzeugnis hergestellt wurde, aufzuzeichnen. </w:t>
      </w:r>
    </w:p>
    <w:p>
      <w:pPr>
        <w:pStyle w:val="ManualNumPar1"/>
        <w:rPr>
          <w:rFonts w:eastAsia="MS Mincho"/>
          <w:noProof/>
          <w:color w:val="000000"/>
          <w:szCs w:val="24"/>
        </w:rPr>
      </w:pPr>
      <w:r>
        <w:rPr>
          <w:noProof/>
          <w:color w:val="000000"/>
        </w:rPr>
        <w:t>5.</w:t>
      </w:r>
      <w:r>
        <w:rPr>
          <w:noProof/>
        </w:rPr>
        <w:tab/>
      </w:r>
      <w:r>
        <w:rPr>
          <w:noProof/>
          <w:color w:val="000000"/>
        </w:rPr>
        <w:t xml:space="preserve">Der Begünstigte der Methode kann für die Menge der Erzeugnisse, die als Ursprungserzeugnisse angesehen werden können, Ursprungsnachweise ausfertigen bzw. beantragen. Auf Verlangen der Zollbehörden hat der Begünstigte eine Erklärung über die Verwaltung dieser Mengen vorzulegen. </w:t>
      </w:r>
    </w:p>
    <w:p>
      <w:pPr>
        <w:pStyle w:val="ManualNumPar1"/>
        <w:rPr>
          <w:rFonts w:eastAsia="MS Mincho"/>
          <w:noProof/>
          <w:color w:val="000000"/>
          <w:szCs w:val="24"/>
        </w:rPr>
      </w:pPr>
      <w:r>
        <w:rPr>
          <w:noProof/>
          <w:color w:val="000000"/>
        </w:rPr>
        <w:t>6.</w:t>
      </w:r>
      <w:r>
        <w:rPr>
          <w:noProof/>
        </w:rPr>
        <w:tab/>
      </w:r>
      <w:r>
        <w:rPr>
          <w:noProof/>
          <w:color w:val="000000"/>
        </w:rPr>
        <w:t xml:space="preserve">Die Zollbehörden überwachen die Verwendung der Bewilligung und können diese widerrufen, wenn der Begünstigte von der Bewilligung in unzulässiger Weise Gebrauch macht oder die übrigen Voraussetzungen dieses Protokolls nicht erfüllt. </w:t>
      </w:r>
    </w:p>
    <w:p>
      <w:pPr>
        <w:pStyle w:val="ManualNumPar1"/>
        <w:rPr>
          <w:rFonts w:eastAsia="MS Mincho"/>
          <w:noProof/>
          <w:color w:val="000000"/>
          <w:szCs w:val="24"/>
        </w:rPr>
      </w:pPr>
      <w:r>
        <w:rPr>
          <w:noProof/>
          <w:color w:val="000000"/>
        </w:rPr>
        <w:t>7.</w:t>
      </w:r>
      <w:r>
        <w:rPr>
          <w:noProof/>
        </w:rPr>
        <w:tab/>
      </w:r>
      <w:r>
        <w:rPr>
          <w:noProof/>
          <w:color w:val="000000"/>
        </w:rPr>
        <w:t>Für die Zwecke von Absatz 1 bezeichnet der Ausdruck austauschbare Vormaterialien Vormaterialien der gleichen Art und Handelsqualität, mit den gleichen technischen und materiellen Eigenschaften, die für Ursprungszwecke nicht zu unterscheiden sind.</w:t>
      </w:r>
    </w:p>
    <w:p>
      <w:pPr>
        <w:pStyle w:val="Titrearticle"/>
        <w:rPr>
          <w:rFonts w:eastAsia="Times New Roman"/>
          <w:noProof/>
          <w:szCs w:val="24"/>
        </w:rPr>
      </w:pPr>
      <w:r>
        <w:rPr>
          <w:noProof/>
        </w:rPr>
        <w:t>ARTIKEL 17</w:t>
      </w:r>
    </w:p>
    <w:p>
      <w:pPr>
        <w:jc w:val="center"/>
        <w:rPr>
          <w:rFonts w:eastAsia="Times New Roman"/>
          <w:bCs/>
          <w:noProof/>
          <w:szCs w:val="24"/>
        </w:rPr>
      </w:pPr>
      <w:r>
        <w:rPr>
          <w:noProof/>
        </w:rPr>
        <w:t>Zuckertransport</w:t>
      </w:r>
    </w:p>
    <w:p>
      <w:pPr>
        <w:rPr>
          <w:noProof/>
        </w:rPr>
      </w:pPr>
      <w:r>
        <w:rPr>
          <w:noProof/>
        </w:rPr>
        <w:t>Der Seetransport von zur Raffination bestimmtem Rohzucker verschiedenen Ursprungs ohne Zusatz von Aroma- oder Farbstoffen der Unterpositionen 1701.12, 1701.13 und 1701.14 des Harmonisierten Systems zwischen den Gebieten der Vertragsparteien ist ohne die Aufbewahrung des Zuckers in getrennten Lagerräumen erlaubt. Es muss gewährleistet sein, dass die Menge des Zuckers, der als Ursprungserzeugnis angesehen werden kann, der Menge entspricht, die auch bei Aufbewahrung des Zuckers in getrennten Lagerräumen zur Einfuhr angemeldet worden wäre. Der letzte Verladehafen sollte im Hoheitsgebiet eines AKP-WPA-Staates liegen.</w:t>
      </w:r>
    </w:p>
    <w:p>
      <w:pPr>
        <w:pStyle w:val="Titrearticle"/>
        <w:rPr>
          <w:rFonts w:eastAsia="Times New Roman"/>
          <w:noProof/>
          <w:szCs w:val="24"/>
        </w:rPr>
      </w:pPr>
      <w:r>
        <w:rPr>
          <w:noProof/>
        </w:rPr>
        <w:t>ARTIKEL 18</w:t>
      </w:r>
    </w:p>
    <w:p>
      <w:pPr>
        <w:jc w:val="center"/>
        <w:rPr>
          <w:rFonts w:eastAsia="Times New Roman"/>
          <w:noProof/>
          <w:szCs w:val="24"/>
        </w:rPr>
      </w:pPr>
      <w:r>
        <w:rPr>
          <w:noProof/>
        </w:rPr>
        <w:t>Ausstellungen</w:t>
      </w:r>
    </w:p>
    <w:p>
      <w:pPr>
        <w:pStyle w:val="ManualNumPar1"/>
        <w:rPr>
          <w:rFonts w:eastAsia="Times New Roman"/>
          <w:noProof/>
          <w:szCs w:val="24"/>
        </w:rPr>
      </w:pPr>
      <w:r>
        <w:rPr>
          <w:noProof/>
        </w:rPr>
        <w:t>1.</w:t>
      </w:r>
      <w:r>
        <w:rPr>
          <w:noProof/>
        </w:rPr>
        <w:tab/>
        <w:t xml:space="preserve">Werden Ursprungserzeugnisse zu Ausstellungszwecken in ein nicht in den Artikeln 4 und 6 genanntes Land oder Gebiet versandt, mit dem die Kumulierung zulässig ist, und nach der Ausstellung zur Einfuhr in die EU oder einen SADC-WPA-Staat verkauft, so unterfallen sie bei der Einfuhr den Bestimmungen dieses Abkommens, sofern den Zollbehörden glaubhaft dargelegt wird, </w:t>
      </w:r>
    </w:p>
    <w:p>
      <w:pPr>
        <w:pStyle w:val="Point1"/>
        <w:rPr>
          <w:noProof/>
        </w:rPr>
      </w:pPr>
      <w:r>
        <w:rPr>
          <w:noProof/>
        </w:rPr>
        <w:t>a)</w:t>
      </w:r>
      <w:r>
        <w:rPr>
          <w:noProof/>
        </w:rPr>
        <w:tab/>
        <w:t xml:space="preserve">dass ein Ausführer diese Erzeugnisse aus einem SADC-WPA-Staat oder der EU in das Ausstellungsland versandt und dort ausgestellt hat </w:t>
      </w:r>
    </w:p>
    <w:p>
      <w:pPr>
        <w:pStyle w:val="Point1"/>
        <w:rPr>
          <w:noProof/>
        </w:rPr>
      </w:pPr>
      <w:r>
        <w:rPr>
          <w:noProof/>
        </w:rPr>
        <w:t>b)</w:t>
      </w:r>
      <w:r>
        <w:rPr>
          <w:noProof/>
        </w:rPr>
        <w:tab/>
        <w:t xml:space="preserve">dass dieser Ausführer die Erzeugnisse einem Empfänger in einem SADC-WPA-Staat oder der EU verkauft oder überlassen hat </w:t>
      </w:r>
    </w:p>
    <w:p>
      <w:pPr>
        <w:pStyle w:val="Point1"/>
        <w:rPr>
          <w:noProof/>
        </w:rPr>
      </w:pPr>
      <w:r>
        <w:rPr>
          <w:noProof/>
        </w:rPr>
        <w:t>c)</w:t>
      </w:r>
      <w:r>
        <w:rPr>
          <w:noProof/>
        </w:rPr>
        <w:tab/>
        <w:t xml:space="preserve">dass die Erzeugnisse während oder unmittelbar nach der Ausstellung in dem Zustand, in dem sie zur Ausstellung versandt worden waren, versandt wurden und </w:t>
      </w:r>
    </w:p>
    <w:p>
      <w:pPr>
        <w:pStyle w:val="Point1"/>
        <w:rPr>
          <w:rFonts w:eastAsia="Times New Roman"/>
          <w:noProof/>
          <w:szCs w:val="24"/>
        </w:rPr>
      </w:pPr>
      <w:r>
        <w:rPr>
          <w:noProof/>
        </w:rPr>
        <w:t>d)</w:t>
      </w:r>
      <w:r>
        <w:rPr>
          <w:noProof/>
        </w:rPr>
        <w:tab/>
        <w:t xml:space="preserve">dass die Erzeugnisse ab dem Zeitpunkt, zu dem sie zur Ausstellung versandt wurden, nicht zu anderen Zwecken als zur Vorführung auf der Ausstellung verwendet wurden </w:t>
      </w:r>
    </w:p>
    <w:p>
      <w:pPr>
        <w:pStyle w:val="ManualNumPar1"/>
        <w:rPr>
          <w:rFonts w:eastAsia="Times New Roman"/>
          <w:noProof/>
          <w:szCs w:val="24"/>
        </w:rPr>
      </w:pPr>
      <w:r>
        <w:rPr>
          <w:noProof/>
        </w:rPr>
        <w:t>2.</w:t>
      </w:r>
      <w:r>
        <w:rPr>
          <w:noProof/>
        </w:rPr>
        <w:tab/>
        <w:t xml:space="preserve">Nach Maßgabe des Titels IV ist ein Ursprungsnachweis auszustellen oder auszufertigen und den Zollbehörden des Einfuhrlands in der üblichen Weise vorzulegen. Darin sind Bezeichnung und Anschrift der Ausstellung anzugeben. Falls erforderlich, kann ein zusätzlicher Nachweis über die Umstände verlangt werden, unter denen die Erzeugnisse ausgestellt wurden. </w:t>
      </w:r>
    </w:p>
    <w:p>
      <w:pPr>
        <w:pStyle w:val="ManualNumPar1"/>
        <w:rPr>
          <w:rFonts w:eastAsia="Times New Roman"/>
          <w:noProof/>
          <w:szCs w:val="24"/>
        </w:rPr>
      </w:pPr>
      <w:r>
        <w:rPr>
          <w:noProof/>
        </w:rPr>
        <w:t>3.</w:t>
      </w:r>
      <w:r>
        <w:rPr>
          <w:noProof/>
        </w:rPr>
        <w:tab/>
        <w:t xml:space="preserve">Absatz 1 gilt für Handels-, Industrie-, Landwirtschafts- und Handwerksmessen oder -ausstellungen und ähnliche öffentliche Veranstaltungen, bei denen die Erzeugnisse unter zollamtlicher Überwachung bleiben; ausgenommen sind Veranstaltungen zu privaten Zwecken für den Verkauf ausländischer Erzeugnisse in Läden oder Geschäftslokalen. </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4" w:name="_Toc204060727"/>
    </w:p>
    <w:p>
      <w:pPr>
        <w:jc w:val="center"/>
        <w:rPr>
          <w:b/>
          <w:noProof/>
        </w:rPr>
      </w:pPr>
      <w:r>
        <w:rPr>
          <w:b/>
          <w:noProof/>
        </w:rPr>
        <w:t>TITEL IV</w:t>
      </w:r>
    </w:p>
    <w:p>
      <w:pPr>
        <w:jc w:val="center"/>
        <w:rPr>
          <w:noProof/>
        </w:rPr>
      </w:pPr>
      <w:r>
        <w:rPr>
          <w:smallCaps/>
          <w:noProof/>
        </w:rPr>
        <w:t>Nachweis der Ursprungseigenschaft</w:t>
      </w:r>
      <w:bookmarkEnd w:id="4"/>
    </w:p>
    <w:p>
      <w:pPr>
        <w:pStyle w:val="Titrearticle"/>
        <w:rPr>
          <w:rFonts w:eastAsia="Times New Roman"/>
          <w:noProof/>
          <w:szCs w:val="24"/>
        </w:rPr>
      </w:pPr>
      <w:r>
        <w:rPr>
          <w:noProof/>
        </w:rPr>
        <w:t>ARTIKEL 19</w:t>
      </w:r>
    </w:p>
    <w:p>
      <w:pPr>
        <w:widowControl w:val="0"/>
        <w:spacing w:before="0" w:after="0" w:line="360" w:lineRule="auto"/>
        <w:jc w:val="center"/>
        <w:outlineLvl w:val="0"/>
        <w:rPr>
          <w:rFonts w:eastAsia="Times New Roman"/>
          <w:noProof/>
          <w:szCs w:val="24"/>
        </w:rPr>
      </w:pPr>
      <w:r>
        <w:rPr>
          <w:noProof/>
        </w:rPr>
        <w:t>Allgemeines</w:t>
      </w:r>
    </w:p>
    <w:p>
      <w:pPr>
        <w:pStyle w:val="ManualNumPar1"/>
        <w:rPr>
          <w:rFonts w:eastAsia="Times New Roman"/>
          <w:noProof/>
          <w:szCs w:val="24"/>
        </w:rPr>
      </w:pPr>
      <w:r>
        <w:rPr>
          <w:noProof/>
        </w:rPr>
        <w:t>1.</w:t>
      </w:r>
      <w:r>
        <w:rPr>
          <w:noProof/>
        </w:rPr>
        <w:tab/>
        <w:t xml:space="preserve">Ursprungserzeugnisse eines SADC-WPA-Staates erhalten bei der Einfuhr in die EU die Begünstigungen dieses Abkommens, Ursprungserzeugnisse der EU bei der Einfuhr in einen SADC-WPA-Staat, sofern </w:t>
      </w:r>
    </w:p>
    <w:p>
      <w:pPr>
        <w:pStyle w:val="Point1"/>
        <w:rPr>
          <w:rFonts w:eastAsia="Times New Roman"/>
          <w:noProof/>
          <w:szCs w:val="24"/>
        </w:rPr>
      </w:pPr>
      <w:r>
        <w:rPr>
          <w:noProof/>
        </w:rPr>
        <w:t>a)</w:t>
      </w:r>
      <w:r>
        <w:rPr>
          <w:noProof/>
        </w:rPr>
        <w:tab/>
        <w:t xml:space="preserve">entweder in den in Artikel 24 Absatz 1 genannten Fällen vom Ausführer eine Erklärung (im Folgenden „Ursprungserklärung“) auf einer Rechnung, einem Lieferschein oder einem anderen Handelspapier abgegeben wird, in der die betreffenden Erzeugnisse so genau bezeichnet sind, dass die Feststellung der Nämlichkeit möglich ist. Der Wortlaut der Ursprungserklärung findet sich in Anhang IV  </w:t>
      </w:r>
    </w:p>
    <w:p>
      <w:pPr>
        <w:pStyle w:val="Point1"/>
        <w:rPr>
          <w:rFonts w:eastAsia="Times New Roman"/>
          <w:noProof/>
          <w:szCs w:val="20"/>
        </w:rPr>
      </w:pPr>
      <w:r>
        <w:rPr>
          <w:noProof/>
        </w:rPr>
        <w:t>b)</w:t>
      </w:r>
      <w:r>
        <w:rPr>
          <w:noProof/>
        </w:rPr>
        <w:tab/>
        <w:t>oder eine Warenverkehrsbescheinigung EUR.1 nach dem Muster des Anhangs III vorgelegt wird</w:t>
      </w:r>
    </w:p>
    <w:p>
      <w:pPr>
        <w:pStyle w:val="ManualNumPar1"/>
        <w:rPr>
          <w:rFonts w:eastAsia="Times New Roman"/>
          <w:noProof/>
          <w:szCs w:val="24"/>
        </w:rPr>
      </w:pPr>
      <w:r>
        <w:rPr>
          <w:noProof/>
        </w:rPr>
        <w:t>2.</w:t>
      </w:r>
      <w:r>
        <w:rPr>
          <w:noProof/>
        </w:rPr>
        <w:tab/>
        <w:t xml:space="preserve">Ungeachtet des Absatzes 1 erhalten Ursprungserzeugnisse im Sinne dieses Protokolls in den in Artikel 29 genannten Fällen die Begünstigungen nach diesem Abkommen, ohne dass einer der genannten Nachweise vorgelegt werden muss. </w:t>
      </w:r>
    </w:p>
    <w:p>
      <w:pPr>
        <w:pStyle w:val="ManualNumPar1"/>
        <w:rPr>
          <w:rFonts w:eastAsia="Times New Roman"/>
          <w:noProof/>
          <w:szCs w:val="24"/>
        </w:rPr>
      </w:pPr>
      <w:r>
        <w:rPr>
          <w:noProof/>
        </w:rPr>
        <w:t>3.</w:t>
      </w:r>
      <w:r>
        <w:rPr>
          <w:noProof/>
        </w:rPr>
        <w:tab/>
        <w:t>Bei der Anwendung dieses Titels bemühen sich die Ausführer, eine sowohl in den SADC-WPA-Staaten als auch der EU geläufige Sprache zu verwenden.</w:t>
      </w:r>
    </w:p>
    <w:p>
      <w:pPr>
        <w:pStyle w:val="Titrearticle"/>
        <w:rPr>
          <w:rFonts w:eastAsia="Times New Roman"/>
          <w:noProof/>
          <w:szCs w:val="24"/>
        </w:rPr>
      </w:pPr>
      <w:r>
        <w:rPr>
          <w:noProof/>
        </w:rPr>
        <w:t>ARTIKEL 20</w:t>
      </w:r>
    </w:p>
    <w:p>
      <w:pPr>
        <w:widowControl w:val="0"/>
        <w:spacing w:before="0" w:after="0" w:line="360" w:lineRule="auto"/>
        <w:jc w:val="center"/>
        <w:outlineLvl w:val="0"/>
        <w:rPr>
          <w:rFonts w:eastAsia="Times New Roman"/>
          <w:noProof/>
          <w:szCs w:val="24"/>
        </w:rPr>
      </w:pPr>
      <w:r>
        <w:rPr>
          <w:noProof/>
        </w:rPr>
        <w:t>Verfahren für die Ausstellung der Warenverkehrsbescheinigung EUR.1</w:t>
      </w:r>
    </w:p>
    <w:p>
      <w:pPr>
        <w:pStyle w:val="ManualNumPar1"/>
        <w:rPr>
          <w:rFonts w:eastAsia="Times New Roman"/>
          <w:noProof/>
          <w:szCs w:val="24"/>
        </w:rPr>
      </w:pPr>
      <w:r>
        <w:rPr>
          <w:noProof/>
        </w:rPr>
        <w:t>1.</w:t>
      </w:r>
      <w:r>
        <w:rPr>
          <w:noProof/>
        </w:rPr>
        <w:tab/>
        <w:t xml:space="preserve">Die Warenverkehrsbescheinigung EUR.1 wird von den Zollbehörden des Ausfuhrlands auf schriftlichen Antrag ausgestellt, der vom Ausführer oder unter der Verantwortung des Ausführers von seinem bevollmächtigten Vertreter gestellt worden ist. </w:t>
      </w:r>
    </w:p>
    <w:p>
      <w:pPr>
        <w:pStyle w:val="ManualNumPar1"/>
        <w:rPr>
          <w:rFonts w:eastAsia="Times New Roman"/>
          <w:noProof/>
          <w:szCs w:val="24"/>
        </w:rPr>
      </w:pPr>
      <w:r>
        <w:rPr>
          <w:noProof/>
        </w:rPr>
        <w:t>2.</w:t>
      </w:r>
      <w:r>
        <w:rPr>
          <w:noProof/>
        </w:rPr>
        <w:tab/>
        <w:t xml:space="preserve">Der Ausführer oder sein bevollmächtigter Vertreter füllt zu diesem Zweck das Formblatt der Warenverkehrsbescheinigung EUR.1 und des Antrags nach dem Muster in Anhang III aus. Diese Formblätter sind nach den Bestimmungen dieses Protokolls auszufüllen. Werden sie handschriftlich ausgefüllt, so muss dies mit Tinte in Druckschrift erfolgen. Die Warenbezeichnung ist in dem dafür vorgesehenen Feld ohne Zeilenzwischenraum einzutragen. Ist das Feld nicht vollständig ausgefüllt, so ist unter der letzten Zeile der Warenbezeichnung ein waagerechter Strich zu ziehen und der nicht ausgefüllte Teil des Feldes durchzustreichen. </w:t>
      </w:r>
    </w:p>
    <w:p>
      <w:pPr>
        <w:pStyle w:val="ManualNumPar1"/>
        <w:rPr>
          <w:rFonts w:eastAsia="Times New Roman"/>
          <w:noProof/>
          <w:szCs w:val="24"/>
        </w:rPr>
      </w:pPr>
      <w:r>
        <w:rPr>
          <w:noProof/>
        </w:rPr>
        <w:t>3.</w:t>
      </w:r>
      <w:r>
        <w:rPr>
          <w:noProof/>
        </w:rPr>
        <w:tab/>
        <w:t xml:space="preserve">Der Ausführer, der die Ausstellung der Warenverkehrsbescheinigung EUR.1 beantragt, hat auf Verlangen der Zollbehörden des Ausfuhrlands, in dem die Warenverkehrsbescheinigung EUR.1 ausgestellt wird, jederzeit alle zweckdienlichen Unterlagen zum Nachweis der Ursprungseigenschaft der betreffenden Erzeugnisse sowie der Erfüllung der übrigen Voraussetzungen dieses Protokolls vorzulegen. </w:t>
      </w:r>
    </w:p>
    <w:p>
      <w:pPr>
        <w:pStyle w:val="ManualNumPar1"/>
        <w:rPr>
          <w:rFonts w:eastAsia="Times New Roman"/>
          <w:noProof/>
          <w:szCs w:val="24"/>
        </w:rPr>
      </w:pPr>
      <w:r>
        <w:rPr>
          <w:noProof/>
        </w:rPr>
        <w:t>4.</w:t>
      </w:r>
      <w:r>
        <w:rPr>
          <w:noProof/>
        </w:rPr>
        <w:tab/>
        <w:t xml:space="preserve">Die Warenverkehrsbescheinigung EUR.1 wird von den Zollbehörden eines Mitgliedstaats der EU oder eines SADC-WPA-Staates ausgestellt, wenn die betreffenden Erzeugnisse als Ursprungserzeugnisse der EU oder eines SADC-WPA-Staates oder eines der anderen in Artikel 4 genannten Länder oder Gebiete angesehen werden können und die übrigen Voraussetzungen dieses Protokolls erfüllen. </w:t>
      </w:r>
    </w:p>
    <w:p>
      <w:pPr>
        <w:pStyle w:val="ManualNumPar1"/>
        <w:rPr>
          <w:rFonts w:eastAsia="Times New Roman"/>
          <w:noProof/>
          <w:szCs w:val="24"/>
        </w:rPr>
      </w:pPr>
      <w:r>
        <w:rPr>
          <w:noProof/>
        </w:rPr>
        <w:t>5.</w:t>
      </w:r>
      <w:r>
        <w:rPr>
          <w:noProof/>
        </w:rPr>
        <w:tab/>
        <w:t xml:space="preserve">Die ausstellenden Zollbehörden treffen die erforderlichen Maßnahmen, um die Ursprungseigenschaft der Erzeugnisse und die Erfüllung der übrigen Voraussetzungen dieses Protokolls zu überprüfen. Sie sind berechtigt, zu diesem Zweck die Vorlage von Beweismitteln zu verlangen und jede Art von Überprüfung der Rechnungslegung des Ausführers oder jede sonstige von ihnen für zweckdienlich erachtete Kontrolle durchzuführen. Sie achten auch darauf, dass die in Absatz 2 genannten Formblätter ordnungsgemäß ausgefüllt sind. Sie prüfen insbesondere, ob das Feld mit der Warenbezeichnung so ausgefüllt ist, dass jede Möglichkeit eines missbräuchlichen Zusatzes ausgeschlossen ist. </w:t>
      </w:r>
    </w:p>
    <w:p>
      <w:pPr>
        <w:pStyle w:val="ManualNumPar1"/>
        <w:rPr>
          <w:rFonts w:eastAsia="Times New Roman"/>
          <w:noProof/>
          <w:szCs w:val="24"/>
        </w:rPr>
      </w:pPr>
      <w:r>
        <w:rPr>
          <w:noProof/>
        </w:rPr>
        <w:t>6.</w:t>
      </w:r>
      <w:r>
        <w:rPr>
          <w:noProof/>
        </w:rPr>
        <w:tab/>
        <w:t xml:space="preserve">In Feld 11 der Warenverkehrsbescheinigung EUR.1 ist das Datum der Ausstellung anzugeben. </w:t>
      </w:r>
    </w:p>
    <w:p>
      <w:pPr>
        <w:pStyle w:val="ManualNumPar1"/>
        <w:rPr>
          <w:rFonts w:eastAsia="Times New Roman"/>
          <w:noProof/>
          <w:szCs w:val="24"/>
        </w:rPr>
      </w:pPr>
      <w:r>
        <w:rPr>
          <w:noProof/>
        </w:rPr>
        <w:t>7.</w:t>
      </w:r>
      <w:r>
        <w:rPr>
          <w:noProof/>
        </w:rPr>
        <w:tab/>
        <w:t xml:space="preserve">Die Warenverkehrsbescheinigung EUR.1 wird von den Zollbehörden ausgestellt und zur Verfügung des Ausführers gehalten, sobald die Ausfuhr tatsächlich erfolgt oder sichergestellt ist. </w:t>
      </w:r>
    </w:p>
    <w:p>
      <w:pPr>
        <w:pStyle w:val="Titrearticle"/>
        <w:rPr>
          <w:rFonts w:eastAsia="Times New Roman"/>
          <w:noProof/>
          <w:szCs w:val="24"/>
        </w:rPr>
      </w:pPr>
      <w:r>
        <w:rPr>
          <w:noProof/>
        </w:rPr>
        <w:t>ARTIKEL 21</w:t>
      </w:r>
    </w:p>
    <w:p>
      <w:pPr>
        <w:widowControl w:val="0"/>
        <w:spacing w:before="0" w:after="0" w:line="360" w:lineRule="auto"/>
        <w:jc w:val="center"/>
        <w:outlineLvl w:val="0"/>
        <w:rPr>
          <w:rFonts w:eastAsia="Times New Roman"/>
          <w:noProof/>
          <w:szCs w:val="24"/>
        </w:rPr>
      </w:pPr>
      <w:r>
        <w:rPr>
          <w:noProof/>
        </w:rPr>
        <w:t>Nachträglich ausgestellte Warenverkehrsbescheinigung EUR.1</w:t>
      </w:r>
    </w:p>
    <w:p>
      <w:pPr>
        <w:pStyle w:val="ManualNumPar1"/>
        <w:rPr>
          <w:rFonts w:eastAsia="Times New Roman"/>
          <w:noProof/>
          <w:szCs w:val="24"/>
        </w:rPr>
      </w:pPr>
      <w:r>
        <w:rPr>
          <w:noProof/>
        </w:rPr>
        <w:t>1.</w:t>
      </w:r>
      <w:r>
        <w:rPr>
          <w:noProof/>
        </w:rPr>
        <w:tab/>
        <w:t xml:space="preserve">Ungeachtet des Artikels 20 Absatz 7 kann die Warenverkehrsbescheinigung EUR.1 ausnahmsweise nach der Ausfuhr der betreffenden Erzeugnisse ausgestellt werden, </w:t>
      </w:r>
    </w:p>
    <w:p>
      <w:pPr>
        <w:pStyle w:val="Point1"/>
        <w:rPr>
          <w:rFonts w:eastAsia="Times New Roman"/>
          <w:noProof/>
          <w:szCs w:val="24"/>
        </w:rPr>
      </w:pPr>
      <w:r>
        <w:rPr>
          <w:noProof/>
        </w:rPr>
        <w:t>a)</w:t>
      </w:r>
      <w:r>
        <w:rPr>
          <w:noProof/>
        </w:rPr>
        <w:tab/>
        <w:t xml:space="preserve">wenn sie infolge eines Irrtums, eines unverschuldeten Versehens oder besonderer Umstände bei der Ausfuhr nicht ausgestellt worden ist oder </w:t>
      </w:r>
    </w:p>
    <w:p>
      <w:pPr>
        <w:pStyle w:val="Point1"/>
        <w:rPr>
          <w:rFonts w:eastAsia="Times New Roman"/>
          <w:noProof/>
          <w:szCs w:val="24"/>
        </w:rPr>
      </w:pPr>
      <w:r>
        <w:rPr>
          <w:noProof/>
        </w:rPr>
        <w:t>b)</w:t>
      </w:r>
      <w:r>
        <w:rPr>
          <w:noProof/>
        </w:rPr>
        <w:tab/>
        <w:t xml:space="preserve">wenn den Zollbehörden glaubhaft dargelegt wird, dass eine Warenverkehrsbescheinigung EUR.1 ausgestellt, aber bei der Einfuhr aus formalen Gründen nicht angenommen worden ist </w:t>
      </w:r>
    </w:p>
    <w:p>
      <w:pPr>
        <w:pStyle w:val="ManualNumPar1"/>
        <w:rPr>
          <w:rFonts w:eastAsia="Times New Roman"/>
          <w:noProof/>
          <w:szCs w:val="24"/>
        </w:rPr>
      </w:pPr>
      <w:r>
        <w:rPr>
          <w:noProof/>
        </w:rPr>
        <w:t>2.</w:t>
      </w:r>
      <w:r>
        <w:rPr>
          <w:noProof/>
        </w:rPr>
        <w:tab/>
        <w:t xml:space="preserve">In Fällen nach Absatz 1 hat der Ausführer in seinem Antrag Ort und Datum der Ausfuhr der Erzeugnisse, auf die sich die Warenverkehrsbescheinigung EUR.1 bezieht, sowie die Gründe für den Antrag anzugeben. </w:t>
      </w:r>
    </w:p>
    <w:p>
      <w:pPr>
        <w:pStyle w:val="ManualNumPar1"/>
        <w:rPr>
          <w:rFonts w:eastAsia="Times New Roman"/>
          <w:noProof/>
          <w:szCs w:val="24"/>
        </w:rPr>
      </w:pPr>
      <w:r>
        <w:rPr>
          <w:noProof/>
        </w:rPr>
        <w:t>3.</w:t>
      </w:r>
      <w:r>
        <w:rPr>
          <w:noProof/>
        </w:rPr>
        <w:tab/>
        <w:t xml:space="preserve">Die Zollbehörden dürfen eine Warenverkehrsbescheinigung EUR.1 nachträglich erst ausstellen, nachdem sie geprüft haben, ob die Angaben im Antrag des Ausführers mit den entsprechenden Unterlagen übereinstimmen. </w:t>
      </w:r>
    </w:p>
    <w:p>
      <w:pPr>
        <w:pStyle w:val="ManualNumPar1"/>
        <w:rPr>
          <w:rFonts w:eastAsia="Times New Roman"/>
          <w:noProof/>
          <w:szCs w:val="24"/>
        </w:rPr>
      </w:pPr>
      <w:r>
        <w:rPr>
          <w:noProof/>
        </w:rPr>
        <w:t>4.</w:t>
      </w:r>
      <w:r>
        <w:rPr>
          <w:noProof/>
        </w:rPr>
        <w:tab/>
        <w:t xml:space="preserve">Die nachträglich ausgestellte Warenverkehrsbescheinigung EUR.1 ist mit dem folgenden Vermerk zu versehen, entweder in englischer Sprache: </w:t>
      </w:r>
    </w:p>
    <w:p>
      <w:pPr>
        <w:pStyle w:val="Text1"/>
        <w:rPr>
          <w:noProof/>
        </w:rPr>
      </w:pPr>
      <w:r>
        <w:rPr>
          <w:noProof/>
        </w:rPr>
        <w:t>„ISSUED RETROSPECTIVELY“</w:t>
      </w:r>
    </w:p>
    <w:p>
      <w:pPr>
        <w:pStyle w:val="Text1"/>
        <w:rPr>
          <w:noProof/>
        </w:rPr>
      </w:pPr>
      <w:r>
        <w:rPr>
          <w:noProof/>
        </w:rPr>
        <w:t>oder in portugiesischer Sprache:</w:t>
      </w:r>
    </w:p>
    <w:p>
      <w:pPr>
        <w:pStyle w:val="Text1"/>
        <w:rPr>
          <w:noProof/>
        </w:rPr>
      </w:pPr>
      <w:r>
        <w:rPr>
          <w:noProof/>
        </w:rPr>
        <w:t>„EMITIDO</w:t>
      </w:r>
      <w:r>
        <w:rPr>
          <w:i/>
          <w:noProof/>
        </w:rPr>
        <w:t xml:space="preserve"> A POSTERIORI“</w:t>
      </w:r>
    </w:p>
    <w:p>
      <w:pPr>
        <w:pStyle w:val="ManualNumPar1"/>
        <w:rPr>
          <w:rFonts w:eastAsia="Times New Roman"/>
          <w:noProof/>
          <w:szCs w:val="24"/>
        </w:rPr>
      </w:pPr>
      <w:r>
        <w:rPr>
          <w:noProof/>
        </w:rPr>
        <w:t>5.</w:t>
      </w:r>
      <w:r>
        <w:rPr>
          <w:noProof/>
        </w:rPr>
        <w:tab/>
        <w:t xml:space="preserve">Der in Absatz 4 genannte Vermerk ist in Feld 7 der Warenverkehrsbescheinigung EUR.1 einzutragen. </w:t>
      </w:r>
    </w:p>
    <w:p>
      <w:pPr>
        <w:pStyle w:val="Titrearticle"/>
        <w:rPr>
          <w:rFonts w:eastAsia="Times New Roman"/>
          <w:noProof/>
          <w:szCs w:val="24"/>
        </w:rPr>
      </w:pPr>
      <w:r>
        <w:rPr>
          <w:noProof/>
        </w:rPr>
        <w:t>ARTIKEL 22</w:t>
      </w:r>
    </w:p>
    <w:p>
      <w:pPr>
        <w:widowControl w:val="0"/>
        <w:spacing w:before="0" w:after="0" w:line="360" w:lineRule="auto"/>
        <w:jc w:val="center"/>
        <w:outlineLvl w:val="0"/>
        <w:rPr>
          <w:rFonts w:eastAsia="Times New Roman"/>
          <w:noProof/>
          <w:szCs w:val="24"/>
        </w:rPr>
      </w:pPr>
      <w:r>
        <w:rPr>
          <w:noProof/>
        </w:rPr>
        <w:t>Ausstellung eines Duplikats der Warenverkehrsbescheinigung EUR.1</w:t>
      </w:r>
    </w:p>
    <w:p>
      <w:pPr>
        <w:pStyle w:val="ManualNumPar1"/>
        <w:rPr>
          <w:rFonts w:eastAsia="Times New Roman"/>
          <w:noProof/>
          <w:szCs w:val="24"/>
        </w:rPr>
      </w:pPr>
      <w:r>
        <w:rPr>
          <w:noProof/>
        </w:rPr>
        <w:t>1.</w:t>
      </w:r>
      <w:r>
        <w:rPr>
          <w:noProof/>
        </w:rPr>
        <w:tab/>
        <w:t xml:space="preserve">Bei Diebstahl, Verlust oder Vernichtung einer Warenverkehrsbescheinigung EUR.1 kann der Ausführer bei den Zollbehörden, welche die Bescheinigung ausgestellt haben, ein Duplikat beantragen, das anhand der in ihrem Besitz befindlichen Ausfuhrpapiere ausgefertigt wird. </w:t>
      </w:r>
    </w:p>
    <w:p>
      <w:pPr>
        <w:pStyle w:val="ManualNumPar1"/>
        <w:rPr>
          <w:rFonts w:eastAsia="Times New Roman"/>
          <w:noProof/>
          <w:szCs w:val="24"/>
        </w:rPr>
      </w:pPr>
      <w:r>
        <w:rPr>
          <w:noProof/>
        </w:rPr>
        <w:t>2.</w:t>
      </w:r>
      <w:r>
        <w:rPr>
          <w:noProof/>
        </w:rPr>
        <w:tab/>
        <w:t xml:space="preserve">Dieses Duplikat ist mit dem folgenden Vermerk zu versehen, entweder in englischer Sprache: </w:t>
      </w:r>
    </w:p>
    <w:p>
      <w:pPr>
        <w:pStyle w:val="Text1"/>
        <w:rPr>
          <w:noProof/>
        </w:rPr>
      </w:pPr>
      <w:r>
        <w:rPr>
          <w:noProof/>
        </w:rPr>
        <w:t>„DUPLICATE“</w:t>
      </w:r>
    </w:p>
    <w:p>
      <w:pPr>
        <w:pStyle w:val="Text1"/>
        <w:rPr>
          <w:noProof/>
        </w:rPr>
      </w:pPr>
      <w:r>
        <w:rPr>
          <w:noProof/>
        </w:rPr>
        <w:t>oder in portugiesischer Sprache:</w:t>
      </w:r>
    </w:p>
    <w:p>
      <w:pPr>
        <w:pStyle w:val="Text1"/>
        <w:rPr>
          <w:rFonts w:eastAsia="Times New Roman"/>
          <w:noProof/>
          <w:szCs w:val="24"/>
        </w:rPr>
      </w:pPr>
      <w:r>
        <w:rPr>
          <w:noProof/>
        </w:rPr>
        <w:t>„SEGUNDA VIA“</w:t>
      </w:r>
    </w:p>
    <w:p>
      <w:pPr>
        <w:pStyle w:val="ManualNumPar1"/>
        <w:rPr>
          <w:rFonts w:eastAsia="Times New Roman"/>
          <w:noProof/>
          <w:szCs w:val="24"/>
        </w:rPr>
      </w:pPr>
      <w:r>
        <w:rPr>
          <w:noProof/>
        </w:rPr>
        <w:t>3.</w:t>
      </w:r>
      <w:r>
        <w:rPr>
          <w:noProof/>
        </w:rPr>
        <w:tab/>
        <w:t xml:space="preserve">Der in Absatz 2 genannte Vermerk ist in Feld 7 des Duplikats der Warenverkehrsbescheinigung EUR.1 einzutragen. </w:t>
      </w:r>
    </w:p>
    <w:p>
      <w:pPr>
        <w:pStyle w:val="ManualNumPar1"/>
        <w:rPr>
          <w:rFonts w:eastAsia="Times New Roman"/>
          <w:noProof/>
          <w:szCs w:val="24"/>
        </w:rPr>
      </w:pPr>
      <w:r>
        <w:rPr>
          <w:noProof/>
        </w:rPr>
        <w:t>4.</w:t>
      </w:r>
      <w:r>
        <w:rPr>
          <w:noProof/>
        </w:rPr>
        <w:tab/>
        <w:t xml:space="preserve">Das Duplikat trägt das Datum des Originals und gilt mit Wirkung von diesem Tag. </w:t>
      </w:r>
    </w:p>
    <w:p>
      <w:pPr>
        <w:pStyle w:val="Titrearticle"/>
        <w:rPr>
          <w:rFonts w:eastAsia="Times New Roman"/>
          <w:noProof/>
          <w:szCs w:val="24"/>
        </w:rPr>
      </w:pPr>
      <w:r>
        <w:rPr>
          <w:noProof/>
        </w:rPr>
        <w:t>ARTIKEL 23</w:t>
      </w:r>
    </w:p>
    <w:p>
      <w:pPr>
        <w:widowControl w:val="0"/>
        <w:spacing w:before="0" w:after="0" w:line="360" w:lineRule="auto"/>
        <w:jc w:val="center"/>
        <w:rPr>
          <w:rFonts w:eastAsia="Times New Roman"/>
          <w:noProof/>
          <w:szCs w:val="24"/>
        </w:rPr>
      </w:pPr>
      <w:r>
        <w:rPr>
          <w:noProof/>
        </w:rPr>
        <w:t>Ausstellung der Warenverkehrsbescheinigung EUR.1 auf der Grundlage vorher ausgestellter oder ausgefertigter Ursprungsnachweise</w:t>
      </w:r>
    </w:p>
    <w:p>
      <w:pPr>
        <w:rPr>
          <w:noProof/>
        </w:rPr>
      </w:pPr>
      <w:r>
        <w:rPr>
          <w:noProof/>
        </w:rPr>
        <w:t xml:space="preserve">Werden Ursprungserzeugnisse in einem SADC-WPA-Staat oder der EU der Überwachung einer Zollstelle unterstellt, so kann der ursprüngliche Ursprungsnachweis im Hinblick auf den Versand sämtlicher oder eines Teils dieser Erzeugnisse zu anderen Zollstellen in den SADC-WPA-Staaten oder der EU durch eine oder mehrere Warenverkehrsbescheinigungen EUR.1 ersetzt werden. Diese Warenverkehrsbescheinigungen EUR.1 werden von der Zollstelle, deren Überwachung die Erzeugnisse unterliegen, ausgestellt und mit ihrem Sichtvermerk versehen. </w:t>
      </w:r>
    </w:p>
    <w:p>
      <w:pPr>
        <w:pStyle w:val="Titrearticle"/>
        <w:rPr>
          <w:rFonts w:eastAsia="Times New Roman"/>
          <w:noProof/>
          <w:szCs w:val="24"/>
        </w:rPr>
      </w:pPr>
      <w:r>
        <w:rPr>
          <w:noProof/>
        </w:rPr>
        <w:t>ARTIKEL 24</w:t>
      </w:r>
    </w:p>
    <w:p>
      <w:pPr>
        <w:widowControl w:val="0"/>
        <w:spacing w:before="0" w:after="0" w:line="360" w:lineRule="auto"/>
        <w:jc w:val="center"/>
        <w:outlineLvl w:val="0"/>
        <w:rPr>
          <w:rFonts w:eastAsia="Times New Roman"/>
          <w:noProof/>
          <w:szCs w:val="24"/>
        </w:rPr>
      </w:pPr>
      <w:r>
        <w:rPr>
          <w:noProof/>
        </w:rPr>
        <w:t>Voraussetzungen für die Ausfertigung einer Ursprungserklärung</w:t>
      </w:r>
    </w:p>
    <w:p>
      <w:pPr>
        <w:pStyle w:val="ManualNumPar1"/>
        <w:rPr>
          <w:rFonts w:eastAsia="Times New Roman"/>
          <w:noProof/>
          <w:szCs w:val="24"/>
        </w:rPr>
      </w:pPr>
      <w:r>
        <w:rPr>
          <w:noProof/>
        </w:rPr>
        <w:t>1.</w:t>
      </w:r>
      <w:r>
        <w:rPr>
          <w:noProof/>
        </w:rPr>
        <w:tab/>
        <w:t xml:space="preserve">Die in Artikel 19 Absatz 1 Buchstabe a genannte Ursprungserklärung kann ausgefertigt werden: </w:t>
      </w:r>
    </w:p>
    <w:p>
      <w:pPr>
        <w:pStyle w:val="Point1"/>
        <w:rPr>
          <w:rFonts w:eastAsia="Times New Roman"/>
          <w:noProof/>
          <w:szCs w:val="24"/>
        </w:rPr>
      </w:pPr>
      <w:r>
        <w:rPr>
          <w:noProof/>
        </w:rPr>
        <w:t>a)</w:t>
      </w:r>
      <w:r>
        <w:rPr>
          <w:noProof/>
        </w:rPr>
        <w:tab/>
        <w:t xml:space="preserve">von einem ermächtigten Ausführer im Sinne des Artikels 25 oder </w:t>
      </w:r>
    </w:p>
    <w:p>
      <w:pPr>
        <w:pStyle w:val="Point1"/>
        <w:rPr>
          <w:rFonts w:eastAsia="Times New Roman"/>
          <w:noProof/>
          <w:szCs w:val="24"/>
        </w:rPr>
      </w:pPr>
      <w:r>
        <w:rPr>
          <w:noProof/>
        </w:rPr>
        <w:t>b)</w:t>
      </w:r>
      <w:r>
        <w:rPr>
          <w:noProof/>
        </w:rPr>
        <w:tab/>
        <w:t xml:space="preserve">von jedem Ausführer für Sendungen eines oder mehrerer Packstücke, die Ursprungserzeugnisse enthalten, deren Wert 6000 EUR je Sendung nicht überschreitet </w:t>
      </w:r>
    </w:p>
    <w:p>
      <w:pPr>
        <w:pStyle w:val="ManualNumPar1"/>
        <w:rPr>
          <w:rFonts w:eastAsia="Times New Roman"/>
          <w:noProof/>
          <w:szCs w:val="24"/>
        </w:rPr>
      </w:pPr>
      <w:r>
        <w:rPr>
          <w:noProof/>
        </w:rPr>
        <w:t>2.</w:t>
      </w:r>
      <w:r>
        <w:rPr>
          <w:noProof/>
        </w:rPr>
        <w:tab/>
        <w:t xml:space="preserve">Die Ursprungserklärung kann ausgefertigt werden, wenn die betreffenden Erzeugnisse als Ursprungserzeugnisse eines SADC-WPA-Staates oder der EU oder eines der anderen in Artikel 4 genannten Länder oder Gebiete angesehen werden können und die übrigen Voraussetzungen dieses Protokolls erfüllen. </w:t>
      </w:r>
    </w:p>
    <w:p>
      <w:pPr>
        <w:pStyle w:val="ManualNumPar1"/>
        <w:rPr>
          <w:rFonts w:eastAsia="Times New Roman"/>
          <w:noProof/>
          <w:szCs w:val="24"/>
        </w:rPr>
      </w:pPr>
      <w:r>
        <w:rPr>
          <w:noProof/>
        </w:rPr>
        <w:t>3.</w:t>
      </w:r>
      <w:r>
        <w:rPr>
          <w:noProof/>
        </w:rPr>
        <w:tab/>
        <w:t xml:space="preserve">Der Ausführer, der eine Ursprungserklärung ausfertigt, hat auf Verlangen der Zollbehörden des Ausfuhrlands jederzeit alle zweckdienlichen Unterlagen zum Nachweis der Ursprungseigenschaft der betreffenden Erzeugnisse sowie der Erfüllung der übrigen Voraussetzungen dieses Protokolls vorzulegen. </w:t>
      </w:r>
    </w:p>
    <w:p>
      <w:pPr>
        <w:pStyle w:val="ManualNumPar1"/>
        <w:rPr>
          <w:rFonts w:eastAsia="Times New Roman"/>
          <w:noProof/>
          <w:szCs w:val="24"/>
        </w:rPr>
      </w:pPr>
      <w:r>
        <w:rPr>
          <w:noProof/>
        </w:rPr>
        <w:t>4.</w:t>
      </w:r>
      <w:r>
        <w:rPr>
          <w:noProof/>
        </w:rPr>
        <w:tab/>
        <w:t xml:space="preserve">Die Ursprungserklärung ist vom Ausführer maschinenschriftlich oder mechanografisch auf der Rechnung, dem Lieferschein oder einem anderen Handelspapier mit dem Wortlaut und in einer der Sprachfassungen des Anhangs IV nach Maßgabe der geltenden Rechtsvorschriften des Ausfuhrlands auszufertigen. Wird die Erklärung handschriftlich erstellt, so muss dies mit Tinte in Druckschrift erfolgen. </w:t>
      </w:r>
    </w:p>
    <w:p>
      <w:pPr>
        <w:pStyle w:val="ManualNumPar1"/>
        <w:rPr>
          <w:rFonts w:eastAsia="Times New Roman"/>
          <w:noProof/>
          <w:szCs w:val="24"/>
        </w:rPr>
      </w:pPr>
      <w:r>
        <w:rPr>
          <w:noProof/>
        </w:rPr>
        <w:t>5.</w:t>
      </w:r>
      <w:r>
        <w:rPr>
          <w:noProof/>
        </w:rPr>
        <w:tab/>
        <w:t xml:space="preserve">Die Ursprungserklärung ist vom Ausführer eigenhändig zu unterzeichnen. Ein ermächtigter Ausführer im Sinne des Artikels 25 braucht solche Erklärungen hingegen nicht zu unterzeichnen, wenn er sich gegenüber den Zollbehörden des Ausfuhrlands schriftlich verpflichtet, die volle Verantwortung für jede Ursprungserklärung zu übernehmen, die ihn so identifiziert, als ob er sie eigenhändig unterzeichnet hätte. </w:t>
      </w:r>
    </w:p>
    <w:p>
      <w:pPr>
        <w:pStyle w:val="ManualNumPar1"/>
        <w:rPr>
          <w:rFonts w:eastAsia="Times New Roman"/>
          <w:noProof/>
          <w:szCs w:val="24"/>
        </w:rPr>
      </w:pPr>
      <w:r>
        <w:rPr>
          <w:noProof/>
        </w:rPr>
        <w:t>6.</w:t>
      </w:r>
      <w:r>
        <w:rPr>
          <w:noProof/>
        </w:rPr>
        <w:tab/>
        <w:t xml:space="preserve">Die Ursprungserklärung kann vom Ausführer bei der Ausfuhr der betreffenden Erzeugnisse ausgefertigt werden oder erst nach deren Ausfuhr, vorausgesetzt, dass sie im Einfuhrland spätestens zwei (2) Jahre nach der Einfuhr der betreffenden Erzeugnisse vorgelegt wird. </w:t>
      </w:r>
    </w:p>
    <w:p>
      <w:pPr>
        <w:pStyle w:val="Titrearticle"/>
        <w:rPr>
          <w:rFonts w:eastAsia="Times New Roman"/>
          <w:noProof/>
          <w:szCs w:val="24"/>
        </w:rPr>
      </w:pPr>
      <w:r>
        <w:rPr>
          <w:noProof/>
        </w:rPr>
        <w:t>ARTIKEL 25</w:t>
      </w:r>
    </w:p>
    <w:p>
      <w:pPr>
        <w:widowControl w:val="0"/>
        <w:spacing w:before="0" w:after="0" w:line="360" w:lineRule="auto"/>
        <w:jc w:val="center"/>
        <w:outlineLvl w:val="0"/>
        <w:rPr>
          <w:rFonts w:eastAsia="Times New Roman"/>
          <w:noProof/>
          <w:szCs w:val="24"/>
        </w:rPr>
      </w:pPr>
      <w:r>
        <w:rPr>
          <w:noProof/>
        </w:rPr>
        <w:t>Ermächtigter Ausführer</w:t>
      </w:r>
    </w:p>
    <w:p>
      <w:pPr>
        <w:pStyle w:val="ManualNumPar1"/>
        <w:rPr>
          <w:rFonts w:eastAsia="Times New Roman"/>
          <w:noProof/>
          <w:szCs w:val="24"/>
        </w:rPr>
      </w:pPr>
      <w:r>
        <w:rPr>
          <w:noProof/>
        </w:rPr>
        <w:t>1.</w:t>
      </w:r>
      <w:r>
        <w:rPr>
          <w:noProof/>
        </w:rPr>
        <w:tab/>
        <w:t xml:space="preserve">Die Zollbehörden des Ausfuhrlands können einen Ausführer, der häufig unter die Bestimmungen über die handelspolitische Zusammenarbeit dieses Abkommens fallende Erzeugnisse ausführt, dazu ermächtigen, unabhängig vom Wert dieser Erzeugnisse Ursprungserklärungen auszufertigen. Ein Ausführer, der eine solche Ermächtigung (Bewilligung) beantragt, muss jede von den Zollbehörden für erforderlich gehaltene Gewähr für die Kontrolle der Ursprungseigenschaft der Erzeugnisse und für die Erfüllung der übrigen Voraussetzungen dieses Protokolls bieten. </w:t>
      </w:r>
    </w:p>
    <w:p>
      <w:pPr>
        <w:pStyle w:val="ManualNumPar1"/>
        <w:rPr>
          <w:rFonts w:eastAsia="Times New Roman"/>
          <w:noProof/>
          <w:szCs w:val="24"/>
        </w:rPr>
      </w:pPr>
      <w:r>
        <w:rPr>
          <w:noProof/>
        </w:rPr>
        <w:t>2.</w:t>
      </w:r>
      <w:r>
        <w:rPr>
          <w:noProof/>
        </w:rPr>
        <w:tab/>
        <w:t xml:space="preserve">Die Zollbehörden können die Bewilligung des Status eines ermächtigten Ausführers von allen ihnen zweckdienlich erscheinenden Voraussetzungen abhängig machen. </w:t>
      </w:r>
    </w:p>
    <w:p>
      <w:pPr>
        <w:pStyle w:val="ManualNumPar1"/>
        <w:rPr>
          <w:rFonts w:eastAsia="Times New Roman"/>
          <w:noProof/>
          <w:szCs w:val="24"/>
        </w:rPr>
      </w:pPr>
      <w:r>
        <w:rPr>
          <w:noProof/>
        </w:rPr>
        <w:t>3.</w:t>
      </w:r>
      <w:r>
        <w:rPr>
          <w:noProof/>
        </w:rPr>
        <w:tab/>
        <w:t xml:space="preserve">Die Zollbehörden erteilen dem ermächtigten Ausführer eine Bewilligungsnummer, die in der Ursprungserklärung anzugeben ist. </w:t>
      </w:r>
    </w:p>
    <w:p>
      <w:pPr>
        <w:pStyle w:val="ManualNumPar1"/>
        <w:rPr>
          <w:rFonts w:eastAsia="Times New Roman"/>
          <w:noProof/>
          <w:szCs w:val="24"/>
        </w:rPr>
      </w:pPr>
      <w:r>
        <w:rPr>
          <w:noProof/>
        </w:rPr>
        <w:t>4.</w:t>
      </w:r>
      <w:r>
        <w:rPr>
          <w:noProof/>
        </w:rPr>
        <w:tab/>
        <w:t xml:space="preserve">Die Zollbehörden überwachen die Verwendung der Bewilligung durch den ermächtigten Ausführer. </w:t>
      </w:r>
    </w:p>
    <w:p>
      <w:pPr>
        <w:pStyle w:val="ManualNumPar1"/>
        <w:rPr>
          <w:rFonts w:eastAsia="Times New Roman"/>
          <w:noProof/>
          <w:szCs w:val="24"/>
        </w:rPr>
      </w:pPr>
      <w:r>
        <w:rPr>
          <w:noProof/>
        </w:rPr>
        <w:t>5.</w:t>
      </w:r>
      <w:r>
        <w:rPr>
          <w:noProof/>
        </w:rPr>
        <w:tab/>
        <w:t xml:space="preserve">Die Zollbehörden können die Bewilligung jederzeit widerrufen. Sie widerrufen sie, wenn der ermächtigte Ausführer die in Absatz 1 genannte Gewähr nicht mehr bietet, die in Absatz 2 genannten Voraussetzungen nicht erfüllt oder von der Bewilligung in unzulässiger Weise Gebrauch macht. </w:t>
      </w:r>
    </w:p>
    <w:p>
      <w:pPr>
        <w:pStyle w:val="Titrearticle"/>
        <w:rPr>
          <w:rFonts w:eastAsia="Times New Roman"/>
          <w:noProof/>
          <w:szCs w:val="24"/>
        </w:rPr>
      </w:pPr>
      <w:r>
        <w:rPr>
          <w:noProof/>
        </w:rPr>
        <w:t>ARTIKEL 26</w:t>
      </w:r>
    </w:p>
    <w:p>
      <w:pPr>
        <w:widowControl w:val="0"/>
        <w:spacing w:before="0" w:after="0" w:line="360" w:lineRule="auto"/>
        <w:jc w:val="center"/>
        <w:outlineLvl w:val="0"/>
        <w:rPr>
          <w:rFonts w:eastAsia="Times New Roman"/>
          <w:noProof/>
          <w:szCs w:val="24"/>
        </w:rPr>
      </w:pPr>
      <w:r>
        <w:rPr>
          <w:noProof/>
        </w:rPr>
        <w:t>Geltungsdauer der Ursprungsnachweise</w:t>
      </w:r>
    </w:p>
    <w:p>
      <w:pPr>
        <w:pStyle w:val="ManualNumPar1"/>
        <w:rPr>
          <w:rFonts w:eastAsia="Times New Roman"/>
          <w:noProof/>
          <w:szCs w:val="24"/>
        </w:rPr>
      </w:pPr>
      <w:r>
        <w:rPr>
          <w:noProof/>
        </w:rPr>
        <w:t>1.</w:t>
      </w:r>
      <w:r>
        <w:rPr>
          <w:noProof/>
        </w:rPr>
        <w:tab/>
        <w:t xml:space="preserve">Die Ursprungsnachweise bleiben zehn (10) Monate nach dem Tag der Ausstellung im Ausfuhrland gültig und sind innerhalb dieser Frist den Zollbehörden des Einfuhrlands vorzulegen. </w:t>
      </w:r>
    </w:p>
    <w:p>
      <w:pPr>
        <w:pStyle w:val="ManualNumPar1"/>
        <w:rPr>
          <w:rFonts w:eastAsia="Times New Roman"/>
          <w:noProof/>
          <w:szCs w:val="24"/>
        </w:rPr>
      </w:pPr>
      <w:r>
        <w:rPr>
          <w:noProof/>
        </w:rPr>
        <w:t>2.</w:t>
      </w:r>
      <w:r>
        <w:rPr>
          <w:noProof/>
        </w:rPr>
        <w:tab/>
        <w:t xml:space="preserve">Ursprungsnachweise, die den Zollbehörden des Einfuhrlands nach Ablauf der in Absatz 1 genannten Vorlagefrist vorgelegt werden, können zum Zwecke der Präferenzbehandlung angenommen werden, wenn die Frist aufgrund außergewöhnlicher Umstände nicht eingehalten werden konnte. </w:t>
      </w:r>
    </w:p>
    <w:p>
      <w:pPr>
        <w:pStyle w:val="ManualNumPar1"/>
        <w:rPr>
          <w:rFonts w:eastAsia="Times New Roman"/>
          <w:noProof/>
          <w:szCs w:val="24"/>
        </w:rPr>
      </w:pPr>
      <w:r>
        <w:rPr>
          <w:noProof/>
        </w:rPr>
        <w:t>3.</w:t>
      </w:r>
      <w:r>
        <w:rPr>
          <w:noProof/>
        </w:rPr>
        <w:tab/>
        <w:t xml:space="preserve">In allen anderen Fällen können die Zollbehörden des Einfuhrlands verspätet vorgelegte Ursprungsnachweise annehmen, wenn ihnen die Erzeugnisse vor Ablauf der Vorlagefrist gestellt worden sind. </w:t>
      </w:r>
    </w:p>
    <w:p>
      <w:pPr>
        <w:pStyle w:val="Titrearticle"/>
        <w:rPr>
          <w:rFonts w:eastAsia="Times New Roman"/>
          <w:noProof/>
          <w:szCs w:val="24"/>
        </w:rPr>
      </w:pPr>
      <w:r>
        <w:rPr>
          <w:noProof/>
        </w:rPr>
        <w:t>ARTIKEL 27</w:t>
      </w:r>
    </w:p>
    <w:p>
      <w:pPr>
        <w:widowControl w:val="0"/>
        <w:spacing w:before="0" w:after="0" w:line="360" w:lineRule="auto"/>
        <w:jc w:val="center"/>
        <w:outlineLvl w:val="0"/>
        <w:rPr>
          <w:rFonts w:eastAsia="Times New Roman"/>
          <w:noProof/>
          <w:szCs w:val="24"/>
        </w:rPr>
      </w:pPr>
      <w:r>
        <w:rPr>
          <w:noProof/>
        </w:rPr>
        <w:t>Vorlage der Ursprungsnachweise</w:t>
      </w:r>
    </w:p>
    <w:p>
      <w:pPr>
        <w:rPr>
          <w:noProof/>
        </w:rPr>
      </w:pPr>
      <w:r>
        <w:rPr>
          <w:noProof/>
        </w:rPr>
        <w:t xml:space="preserve">Die Ursprungsnachweise sind den Zollbehörden des Einfuhrlands nach den dort geltenden Verfahrensvorschriften vorzulegen. Diese Behörden können eine Übersetzung des Ursprungsnachweises verlangen; sie können außerdem verlangen, dass die Einfuhrzollanmeldung durch eine Erklärung des Einführers ergänzt wird, aus der hervorgeht, dass die Erzeugnisse die Voraussetzungen für die Anwendung dieses Abkommens erfüllen. </w:t>
      </w:r>
    </w:p>
    <w:p>
      <w:pPr>
        <w:pStyle w:val="Titrearticle"/>
        <w:rPr>
          <w:rFonts w:eastAsia="Times New Roman"/>
          <w:noProof/>
          <w:szCs w:val="24"/>
        </w:rPr>
      </w:pPr>
      <w:r>
        <w:rPr>
          <w:noProof/>
        </w:rPr>
        <w:t>ARTIKEL 28</w:t>
      </w:r>
    </w:p>
    <w:p>
      <w:pPr>
        <w:widowControl w:val="0"/>
        <w:spacing w:before="0" w:after="0" w:line="360" w:lineRule="auto"/>
        <w:jc w:val="center"/>
        <w:outlineLvl w:val="0"/>
        <w:rPr>
          <w:rFonts w:eastAsia="Times New Roman"/>
          <w:noProof/>
          <w:szCs w:val="24"/>
        </w:rPr>
      </w:pPr>
      <w:r>
        <w:rPr>
          <w:noProof/>
        </w:rPr>
        <w:t>Einfuhr in Teilsendungen</w:t>
      </w:r>
    </w:p>
    <w:p>
      <w:pPr>
        <w:rPr>
          <w:rFonts w:eastAsia="Times New Roman"/>
          <w:noProof/>
          <w:szCs w:val="24"/>
        </w:rPr>
      </w:pPr>
      <w:r>
        <w:rPr>
          <w:noProof/>
        </w:rPr>
        <w:t xml:space="preserve">Werden auf Antrag des Einführers und unter den von den Zollbehörden des Einfuhrlands festgelegten Voraussetzungen zerlegte oder noch nicht zusammengesetzte Erzeugnisse der Abschnitte XVI und XVII oder der Positionen 7308 und 9406 des Harmonisierten Systems im Sinne der Allgemeinen Vorschrift 2 a zur Auslegung des Harmonisierten Systems in Teilsendungen eingeführt, so ist den Zollbehörden bei der Einfuhr der ersten Teilsendung ein einziger Ursprungsnachweis vorzulegen. </w:t>
      </w:r>
    </w:p>
    <w:p>
      <w:pPr>
        <w:pStyle w:val="Titrearticle"/>
        <w:rPr>
          <w:rFonts w:eastAsia="Times New Roman"/>
          <w:noProof/>
          <w:szCs w:val="24"/>
        </w:rPr>
      </w:pPr>
      <w:r>
        <w:rPr>
          <w:noProof/>
        </w:rPr>
        <w:t>ARTIKEL 29</w:t>
      </w:r>
    </w:p>
    <w:p>
      <w:pPr>
        <w:widowControl w:val="0"/>
        <w:spacing w:before="0" w:after="0" w:line="360" w:lineRule="auto"/>
        <w:jc w:val="center"/>
        <w:outlineLvl w:val="0"/>
        <w:rPr>
          <w:rFonts w:eastAsia="Times New Roman"/>
          <w:noProof/>
          <w:szCs w:val="24"/>
        </w:rPr>
      </w:pPr>
      <w:r>
        <w:rPr>
          <w:noProof/>
        </w:rPr>
        <w:t>Ausnahmen vom Ursprungsnachweis</w:t>
      </w:r>
    </w:p>
    <w:p>
      <w:pPr>
        <w:pStyle w:val="ManualNumPar1"/>
        <w:rPr>
          <w:rFonts w:eastAsia="Times New Roman"/>
          <w:noProof/>
          <w:szCs w:val="24"/>
        </w:rPr>
      </w:pPr>
      <w:r>
        <w:rPr>
          <w:noProof/>
        </w:rPr>
        <w:t>1.</w:t>
      </w:r>
      <w:r>
        <w:rPr>
          <w:noProof/>
        </w:rPr>
        <w:tab/>
        <w:t xml:space="preserve">Erzeugnisse, die in Kleinsendungen von Privatpersonen an Privatpersonen versandt werden oder die sich im persönlichen Gepäck von Reisenden befinden, werden ohne Vorlage eines förmlichen Ursprungsnachweises als Ursprungserzeugnisse angesehen, sofern es sich um Einfuhren nichtkommerzieller Art handelt und erklärt wird, dass die Voraussetzungen dieses Protokolls erfüllt sind, wobei an der Richtigkeit dieser Erklärung kein Zweifel bestehen darf. Bei Postversand kann diese Erklärung auf der Zollinhaltserklärung CN22/CN23 oder einem diesem Schriftstück beigefügten Blatt abgegeben werden. </w:t>
      </w:r>
    </w:p>
    <w:p>
      <w:pPr>
        <w:pStyle w:val="ManualNumPar1"/>
        <w:rPr>
          <w:rFonts w:eastAsia="Times New Roman"/>
          <w:noProof/>
          <w:szCs w:val="24"/>
        </w:rPr>
      </w:pPr>
      <w:r>
        <w:rPr>
          <w:noProof/>
        </w:rPr>
        <w:t>2.</w:t>
      </w:r>
      <w:r>
        <w:rPr>
          <w:noProof/>
        </w:rPr>
        <w:tab/>
        <w:t xml:space="preserve">Als Einfuhren nichtkommerzieller Art gelten solche, die gelegentlich erfolgen und ausschließlich aus Erzeugnissen bestehen, die zum persönlichen Ge- oder Verbrauch der Empfänger oder Reisenden oder zum Ge- oder Verbrauch in deren Haushalt bestimmt sind; dabei dürfen diese Erzeugnisse weder durch ihre Beschaffenheit noch durch ihre Menge zu der Vermutung Anlass geben, dass ihre Einfuhr aus kommerziellen Gründen erfolgt. </w:t>
      </w:r>
    </w:p>
    <w:p>
      <w:pPr>
        <w:pStyle w:val="ManualNumPar1"/>
        <w:rPr>
          <w:rFonts w:eastAsia="Times New Roman"/>
          <w:noProof/>
          <w:szCs w:val="24"/>
        </w:rPr>
      </w:pPr>
      <w:r>
        <w:rPr>
          <w:noProof/>
        </w:rPr>
        <w:t>3.</w:t>
      </w:r>
      <w:r>
        <w:rPr>
          <w:noProof/>
        </w:rPr>
        <w:tab/>
        <w:t xml:space="preserve">Außerdem darf der Gesamtwert der Erzeugnisse bei Kleinsendungen 500 EUR und bei den im persönlichen Gepäck von Reisenden enthaltenen Erzeugnissen 1200 EUR nicht überschreiten. </w:t>
      </w:r>
    </w:p>
    <w:p>
      <w:pPr>
        <w:pStyle w:val="Titrearticle"/>
        <w:rPr>
          <w:rFonts w:eastAsia="Times New Roman"/>
          <w:noProof/>
          <w:szCs w:val="24"/>
        </w:rPr>
      </w:pPr>
      <w:r>
        <w:rPr>
          <w:noProof/>
        </w:rPr>
        <w:t xml:space="preserve">ARTIKEL 30 </w:t>
      </w:r>
    </w:p>
    <w:p>
      <w:pPr>
        <w:widowControl w:val="0"/>
        <w:spacing w:before="0" w:after="0" w:line="360" w:lineRule="auto"/>
        <w:jc w:val="center"/>
        <w:outlineLvl w:val="0"/>
        <w:rPr>
          <w:rFonts w:eastAsia="Times New Roman"/>
          <w:noProof/>
          <w:szCs w:val="24"/>
        </w:rPr>
      </w:pPr>
      <w:r>
        <w:rPr>
          <w:noProof/>
        </w:rPr>
        <w:t>Informationsverfahren für Kumulierungszwecke</w:t>
      </w:r>
    </w:p>
    <w:p>
      <w:pPr>
        <w:pStyle w:val="ManualNumPar1"/>
        <w:rPr>
          <w:rFonts w:eastAsia="Times New Roman"/>
          <w:noProof/>
          <w:szCs w:val="24"/>
        </w:rPr>
      </w:pPr>
      <w:r>
        <w:rPr>
          <w:noProof/>
        </w:rPr>
        <w:t>1.</w:t>
      </w:r>
      <w:r>
        <w:rPr>
          <w:noProof/>
        </w:rPr>
        <w:tab/>
        <w:t>Bei Anwendung des Artikels 3 Absätze 2 und 3 sowie des Artikels 4 Absätze 2 und 3 wird der Nachweis der Ursprungseigenschaft im Sinne dieses Protokolls für die Vormaterialien aus einem SADC-WPA-Staat, der EU, einem anderen AKP-WPA-Staat oder aus einem ÜLG durch eine Warenverkehrsbescheinigung EUR.1, eine Ursprungserklärung oder die Lieferantenerklärung nach dem Muster in Anhang V A erbracht, die vom Ausführer in dem Land oder Gebiet der Herkunft der Vormaterialien oder bei Herkunft aus der EU in der EU abgegeben wird. Bei Anwendung des Artikels 6 Absatz 1 wird der Nachweis der Ursprungseigenschaft durch Formblatt A oder eine Erklärung zum Ursprung erbracht.</w:t>
      </w:r>
    </w:p>
    <w:p>
      <w:pPr>
        <w:pStyle w:val="ManualNumPar1"/>
        <w:rPr>
          <w:rFonts w:eastAsia="Times New Roman"/>
          <w:noProof/>
          <w:szCs w:val="24"/>
        </w:rPr>
      </w:pPr>
      <w:r>
        <w:rPr>
          <w:noProof/>
        </w:rPr>
        <w:t>2.</w:t>
      </w:r>
      <w:r>
        <w:rPr>
          <w:noProof/>
        </w:rPr>
        <w:tab/>
        <w:t xml:space="preserve">Bei Anwendung des Artikels 3 Absätze 4 und 5 sowie des Artikels 4 Absätze 6 und 7 wird der Nachweis für die in einem SADC-WPA-Staat, der EU, einem anderen AKP-WPA-Staat oder einem ÜLG vorgenommene Be- oder Verarbeitung durch eine Lieferantenerklärung nach dem Muster in Anhang V B erbracht, die vom Ausführer in dem Land oder Gebiet der Herkunft der Vormaterialien oder bei Herkunft aus der EU in der EU abgegeben wird. Für jede Warensendung hat der Lieferant eine gesonderte Lieferantenerklärung auszufertigen, und zwar auf der Handelsrechnung für die Sendung, in einem Anhang zu dieser Rechnung oder auf einem Lieferschein oder einem anderen Handelspapier für die betreffende Sendung, worin die Vormaterialien so genau bezeichnet sind, dass die Feststellung der Nämlichkeit möglich ist. </w:t>
      </w:r>
    </w:p>
    <w:p>
      <w:pPr>
        <w:pStyle w:val="ManualNumPar1"/>
        <w:rPr>
          <w:rFonts w:eastAsia="Times New Roman"/>
          <w:noProof/>
          <w:szCs w:val="24"/>
        </w:rPr>
      </w:pPr>
      <w:r>
        <w:rPr>
          <w:noProof/>
        </w:rPr>
        <w:t>3.</w:t>
      </w:r>
      <w:r>
        <w:rPr>
          <w:noProof/>
        </w:rPr>
        <w:tab/>
        <w:t>Ein Lieferant, der einen bestimmten Kunden regelmäßig mit Waren beliefert, deren Eigenschaft hinsichtlich der Präferenzursprungsregeln voraussichtlich über einen längeren Zeitraum konstant bleib, kann eine einzige Erklärung (im Folgenden „Langzeit-Lieferantenerklärung“) abgeben, die für alle weiteren Sendungen der betreffenden Waren gilt; dies setzt voraus, dass die Tatsachen und Umstände für die Gewährung unverändert fortbestehen. Die Geltungsdauer einer Langzeit-Lieferantenerklärung darf höchstens ein Jahr ab Ausstellung betragen.</w:t>
      </w:r>
    </w:p>
    <w:p>
      <w:pPr>
        <w:pStyle w:val="ManualNumPar1"/>
        <w:rPr>
          <w:rFonts w:eastAsia="Times New Roman"/>
          <w:noProof/>
          <w:szCs w:val="24"/>
        </w:rPr>
      </w:pPr>
      <w:r>
        <w:rPr>
          <w:noProof/>
        </w:rPr>
        <w:t>4.</w:t>
      </w:r>
      <w:r>
        <w:rPr>
          <w:noProof/>
        </w:rPr>
        <w:tab/>
        <w:t>Eine Langzeit-Lieferantenerklärung kann rückwirkend ausgestellt werden. In diesem Fall darf die Geltungsdauer höchstens ein Jahr ab dem Wirksamwerden betragen. Sollten sich die Umstände ändern oder wurden ungenaue oder falsche Angabe gemacht, haben die Zollbehörde jedoch anerkanntermaßen das Recht, eine Langzeit-Lieferantenerklärung zu widerrufen.</w:t>
      </w:r>
    </w:p>
    <w:p>
      <w:pPr>
        <w:pStyle w:val="ManualNumPar1"/>
        <w:rPr>
          <w:rFonts w:eastAsia="Times New Roman"/>
          <w:noProof/>
          <w:szCs w:val="24"/>
        </w:rPr>
      </w:pPr>
      <w:r>
        <w:rPr>
          <w:noProof/>
        </w:rPr>
        <w:t>5.</w:t>
      </w:r>
      <w:r>
        <w:rPr>
          <w:noProof/>
        </w:rPr>
        <w:tab/>
        <w:t>Der Lieferant unterrichtet den Käufer unverzüglich, wenn die Langzeit-Lieferantenerklärung für die gelieferten Waren nicht mehr gilt.</w:t>
      </w:r>
    </w:p>
    <w:p>
      <w:pPr>
        <w:pStyle w:val="ManualNumPar1"/>
        <w:rPr>
          <w:rFonts w:eastAsia="Times New Roman"/>
          <w:noProof/>
          <w:szCs w:val="24"/>
        </w:rPr>
      </w:pPr>
      <w:r>
        <w:rPr>
          <w:noProof/>
        </w:rPr>
        <w:t>6.</w:t>
      </w:r>
      <w:r>
        <w:rPr>
          <w:noProof/>
        </w:rPr>
        <w:tab/>
        <w:t xml:space="preserve">Die Lieferantenerklärung darf auf einem vorgedruckten Formblatt ausgefertigt werden. </w:t>
      </w:r>
    </w:p>
    <w:p>
      <w:pPr>
        <w:pStyle w:val="ManualNumPar1"/>
        <w:rPr>
          <w:rFonts w:eastAsia="Times New Roman"/>
          <w:noProof/>
          <w:szCs w:val="24"/>
        </w:rPr>
      </w:pPr>
      <w:r>
        <w:rPr>
          <w:noProof/>
        </w:rPr>
        <w:t>7.</w:t>
      </w:r>
      <w:r>
        <w:rPr>
          <w:noProof/>
        </w:rPr>
        <w:tab/>
        <w:t xml:space="preserve">Die Lieferantenerklärung ist vom Lieferanten eigenhändig zu unterzeichnen. Werden das Original und die Lieferantenerklärung jedoch elektronisch erstellt, so braucht die Lieferantenerklärung nicht eigenhändig unterzeichnet zu werden, sofern den Zollbehörden des Staates, in dem die Erklärung erstellt wird, die Identität des zuständigen Mitarbeiters des Lieferunternehmens glaubhaft dargelegt wird. Die genannten Zollbehörden können Bedingungen für die Anwendung dieses Absatzes festlegen.  </w:t>
      </w:r>
    </w:p>
    <w:p>
      <w:pPr>
        <w:pStyle w:val="ManualNumPar1"/>
        <w:rPr>
          <w:rFonts w:eastAsia="Times New Roman"/>
          <w:noProof/>
          <w:szCs w:val="24"/>
        </w:rPr>
      </w:pPr>
      <w:r>
        <w:rPr>
          <w:noProof/>
        </w:rPr>
        <w:t>8.</w:t>
      </w:r>
      <w:r>
        <w:rPr>
          <w:noProof/>
        </w:rPr>
        <w:tab/>
        <w:t xml:space="preserve">Die Lieferantenerklärung ist der Zollstelle des Ausfuhrlands vorzulegen, bei der die Ausstellung der Warenverkehrsbescheinigung EUR.1 beantragt wird. </w:t>
      </w:r>
    </w:p>
    <w:p>
      <w:pPr>
        <w:pStyle w:val="ManualNumPar1"/>
        <w:rPr>
          <w:rFonts w:eastAsia="Times New Roman"/>
          <w:noProof/>
          <w:szCs w:val="24"/>
        </w:rPr>
      </w:pPr>
      <w:r>
        <w:rPr>
          <w:noProof/>
        </w:rPr>
        <w:t>9.</w:t>
      </w:r>
      <w:r>
        <w:rPr>
          <w:noProof/>
        </w:rPr>
        <w:tab/>
        <w:t>Der die Erklärung ausfertigende Lieferant hat auf Verlangen der Zollbehörden des Landes, in dem die Erklärung ausgefertigt wird, jederzeit alle zweckdienlichen Unterlagen zum Nachweis der Richtigkeit der Angaben in der Erklärung vorzulegen.</w:t>
      </w:r>
    </w:p>
    <w:p>
      <w:pPr>
        <w:pStyle w:val="ManualNumPar1"/>
        <w:rPr>
          <w:rFonts w:eastAsia="Times New Roman"/>
          <w:noProof/>
          <w:szCs w:val="24"/>
        </w:rPr>
      </w:pPr>
      <w:r>
        <w:rPr>
          <w:noProof/>
        </w:rPr>
        <w:t>10.</w:t>
      </w:r>
      <w:r>
        <w:rPr>
          <w:noProof/>
        </w:rPr>
        <w:tab/>
        <w:t>Die Lieferantenerklärungen und die Auskunftsblätter, die vor dem Inkrafttreten dieses Protokolls nach Anhang II Artikel 26 der Verordnung (EG) Nr. 1528/2007 des Rates abgegeben bzw. ausgestellt worden sind, behalten ihre Gültigkeit für einen Zeitraum von zwölf (12) Monaten.</w:t>
      </w:r>
    </w:p>
    <w:p>
      <w:pPr>
        <w:pStyle w:val="Titrearticle"/>
        <w:rPr>
          <w:rFonts w:eastAsia="Times New Roman"/>
          <w:noProof/>
          <w:szCs w:val="24"/>
        </w:rPr>
      </w:pPr>
      <w:r>
        <w:rPr>
          <w:noProof/>
        </w:rPr>
        <w:t>ARTIKEL 31</w:t>
      </w:r>
    </w:p>
    <w:p>
      <w:pPr>
        <w:widowControl w:val="0"/>
        <w:spacing w:before="0" w:after="0" w:line="360" w:lineRule="auto"/>
        <w:jc w:val="center"/>
        <w:outlineLvl w:val="0"/>
        <w:rPr>
          <w:rFonts w:eastAsia="Times New Roman"/>
          <w:noProof/>
          <w:szCs w:val="24"/>
        </w:rPr>
      </w:pPr>
      <w:r>
        <w:rPr>
          <w:noProof/>
        </w:rPr>
        <w:t>Belege</w:t>
      </w:r>
    </w:p>
    <w:p>
      <w:pPr>
        <w:rPr>
          <w:noProof/>
        </w:rPr>
      </w:pPr>
      <w:r>
        <w:rPr>
          <w:noProof/>
        </w:rPr>
        <w:t xml:space="preserve">Bei den in Artikel 20 Absatz 3 und in Artikel 24 Absatz 3 genannten Unterlagen, die nachweisen sollen, dass Erzeugnisse, für die eine Warenverkehrsbescheinigung EUR.1 oder eine Ursprungserklärung vorliegt, tatsächlich als Ursprungserzeugnisse eines SADC-WPA-Staates, der EU oder eines der anderen in den Artikeln 4 und 6 genannten Ländern oder Gebieten angesehen werden können und die übrigen Voraussetzungen dieses Protokolls erfüllen, kann es sich unter anderem um folgende Schriftstücke handeln: </w:t>
      </w:r>
    </w:p>
    <w:p>
      <w:pPr>
        <w:pStyle w:val="Point0"/>
        <w:rPr>
          <w:noProof/>
        </w:rPr>
      </w:pPr>
      <w:r>
        <w:rPr>
          <w:noProof/>
        </w:rPr>
        <w:t>a)</w:t>
      </w:r>
      <w:r>
        <w:rPr>
          <w:noProof/>
        </w:rPr>
        <w:tab/>
        <w:t xml:space="preserve">unmittelbarer Nachweis der vom Ausführer oder Lieferanten angewandten Verfahren zur Herstellung der betreffenden Waren, z. B. anhand seiner Rechnungslegung oder seiner internen Buchführung, </w:t>
      </w:r>
    </w:p>
    <w:p>
      <w:pPr>
        <w:pStyle w:val="Point0"/>
        <w:rPr>
          <w:noProof/>
        </w:rPr>
      </w:pPr>
      <w:r>
        <w:rPr>
          <w:noProof/>
        </w:rPr>
        <w:t>b)</w:t>
      </w:r>
      <w:r>
        <w:rPr>
          <w:noProof/>
        </w:rPr>
        <w:tab/>
        <w:t>Belege über die Ursprungseigenschaft der bei der Herstellung verwendeten Vormaterialien, sofern diese Belege in einem SADC-WPA-Staat, der EU oder einem der anderen in den Artikeln 4 und 6 genannten Länder oder Gebiete ausgestellt oder ausgefertigt wurden, wo diese Belege nach den dort geltenden Rechtsvorschriften verwendet werden</w:t>
      </w:r>
    </w:p>
    <w:p>
      <w:pPr>
        <w:pStyle w:val="Point0"/>
        <w:rPr>
          <w:noProof/>
        </w:rPr>
      </w:pPr>
      <w:r>
        <w:rPr>
          <w:noProof/>
        </w:rPr>
        <w:t>c)</w:t>
      </w:r>
      <w:r>
        <w:rPr>
          <w:noProof/>
        </w:rPr>
        <w:tab/>
        <w:t xml:space="preserve">Belege über die in einem SADC-WPA-Staat, der EU oder einem der anderen in den Artikeln 4 und 6 genannten Länder oder Gebiete an den Vormaterialien vorgenommenen Be- oder Verarbeitungen, die in einem SADC-WPA-Staat, der EU oder einem der anderen in den Artikeln 4 und 6 genannten Länder oder Gebiete ausgestellt oder ausgefertigt wurden, wo diese Belege nach den dort geltenden Rechtsvorschriften verwendet werden </w:t>
      </w:r>
    </w:p>
    <w:p>
      <w:pPr>
        <w:pStyle w:val="Point0"/>
        <w:rPr>
          <w:rFonts w:eastAsia="Times New Roman"/>
          <w:noProof/>
          <w:szCs w:val="24"/>
        </w:rPr>
      </w:pPr>
      <w:r>
        <w:rPr>
          <w:noProof/>
        </w:rPr>
        <w:t>d)</w:t>
      </w:r>
      <w:r>
        <w:rPr>
          <w:noProof/>
        </w:rPr>
        <w:tab/>
        <w:t xml:space="preserve">Warenverkehrsbescheinigungen EUR.1 oder Ursprungserklärungen zum Nachweis der Ursprungseigenschaft der bei der Herstellung verwendeten Vormaterialien, die in einem SADC-WPA-Staat, der EU oder einem der anderen in Artikel 4 genannten Länder oder Gebiete nach Maßgabe dieses Protokolls ausgestellt oder ausgefertigt wurden </w:t>
      </w:r>
    </w:p>
    <w:p>
      <w:pPr>
        <w:pStyle w:val="Titrearticle"/>
        <w:rPr>
          <w:rFonts w:eastAsia="Times New Roman"/>
          <w:noProof/>
          <w:szCs w:val="24"/>
        </w:rPr>
      </w:pPr>
      <w:r>
        <w:rPr>
          <w:noProof/>
        </w:rPr>
        <w:t>ARTIKEL 32</w:t>
      </w:r>
    </w:p>
    <w:p>
      <w:pPr>
        <w:widowControl w:val="0"/>
        <w:spacing w:before="0" w:after="0" w:line="360" w:lineRule="auto"/>
        <w:jc w:val="center"/>
        <w:outlineLvl w:val="0"/>
        <w:rPr>
          <w:rFonts w:eastAsia="Times New Roman"/>
          <w:noProof/>
          <w:szCs w:val="24"/>
        </w:rPr>
      </w:pPr>
      <w:r>
        <w:rPr>
          <w:noProof/>
        </w:rPr>
        <w:t>Aufbewahrung der Ursprungsnachweise und Belege</w:t>
      </w:r>
    </w:p>
    <w:p>
      <w:pPr>
        <w:pStyle w:val="ManualNumPar1"/>
        <w:rPr>
          <w:rFonts w:eastAsia="Times New Roman"/>
          <w:noProof/>
          <w:szCs w:val="24"/>
        </w:rPr>
      </w:pPr>
      <w:r>
        <w:rPr>
          <w:noProof/>
        </w:rPr>
        <w:t>1.</w:t>
      </w:r>
      <w:r>
        <w:rPr>
          <w:noProof/>
        </w:rPr>
        <w:tab/>
        <w:t xml:space="preserve">Ein Ausführer, der die Ausstellung einer Warenverkehrsbescheinigung EUR.1 beantragt, hat die in Artikel 20 Absatz 3 genannten Unterlagen mindestens drei (3) Jahre lang aufzubewahren. </w:t>
      </w:r>
    </w:p>
    <w:p>
      <w:pPr>
        <w:pStyle w:val="ManualNumPar1"/>
        <w:rPr>
          <w:rFonts w:eastAsia="Times New Roman"/>
          <w:noProof/>
          <w:szCs w:val="24"/>
        </w:rPr>
      </w:pPr>
      <w:r>
        <w:rPr>
          <w:noProof/>
        </w:rPr>
        <w:t>2.</w:t>
      </w:r>
      <w:r>
        <w:rPr>
          <w:noProof/>
        </w:rPr>
        <w:tab/>
        <w:t>Ein Ausführer, der eine Ursprungserklärung ausfertigt, hat eine Abschrift dieser Ursprungserklärung sowie die in Artikel 24 Absatz 3 genannten Unterlagen mindestens drei (3) Jahre lang aufzubewahren.</w:t>
      </w:r>
    </w:p>
    <w:p>
      <w:pPr>
        <w:pStyle w:val="ManualNumPar1"/>
        <w:rPr>
          <w:rFonts w:eastAsia="Times New Roman"/>
          <w:noProof/>
          <w:szCs w:val="24"/>
        </w:rPr>
      </w:pPr>
      <w:r>
        <w:rPr>
          <w:noProof/>
        </w:rPr>
        <w:t>3.</w:t>
      </w:r>
      <w:r>
        <w:rPr>
          <w:noProof/>
        </w:rPr>
        <w:tab/>
        <w:t>Ein Lieferant, der eine Lieferantenerklärung ausfertigt, hat Abschriften der Erklärung und der Rechnung, Lieferscheine oder andere Handelspapiere, denen diese Erklärung beiliegt, sowie die in Artikel 30 Absatz 9 genannten Unterlagen mindestens drei (3) Jahre lang aufzubewahren.</w:t>
      </w:r>
    </w:p>
    <w:p>
      <w:pPr>
        <w:pStyle w:val="ManualNumPar1"/>
        <w:rPr>
          <w:rFonts w:eastAsia="Times New Roman"/>
          <w:noProof/>
          <w:szCs w:val="24"/>
        </w:rPr>
      </w:pPr>
      <w:r>
        <w:rPr>
          <w:noProof/>
        </w:rPr>
        <w:t>4.</w:t>
      </w:r>
      <w:r>
        <w:rPr>
          <w:noProof/>
        </w:rPr>
        <w:tab/>
        <w:t xml:space="preserve">Die Zollbehörden des Ausfuhrlands die eine Warenverkehrsbescheinigung EUR.1 ausstellen, haben das in Artikel 20 Absatz 2 genannte Antragsformblatt mindestens drei (3) Jahre lang aufzubewahren. </w:t>
      </w:r>
    </w:p>
    <w:p>
      <w:pPr>
        <w:pStyle w:val="ManualNumPar1"/>
        <w:rPr>
          <w:rFonts w:eastAsia="Times New Roman"/>
          <w:noProof/>
          <w:szCs w:val="24"/>
        </w:rPr>
      </w:pPr>
      <w:r>
        <w:rPr>
          <w:noProof/>
        </w:rPr>
        <w:t>5.</w:t>
      </w:r>
      <w:r>
        <w:rPr>
          <w:noProof/>
        </w:rPr>
        <w:tab/>
        <w:t>Die Zollbehörden des Einfuhrlands haben die ihnen vorgelegten Warenverkehrsbescheinigungen EUR.1 und die Ursprungserklärungen mindestens drei (3) Jahre lang aufzubewahren.</w:t>
      </w:r>
    </w:p>
    <w:p>
      <w:pPr>
        <w:pStyle w:val="Titrearticle"/>
        <w:rPr>
          <w:rFonts w:eastAsia="Times New Roman"/>
          <w:noProof/>
          <w:szCs w:val="24"/>
        </w:rPr>
      </w:pPr>
      <w:r>
        <w:rPr>
          <w:noProof/>
        </w:rPr>
        <w:t>ARTIKEL 33</w:t>
      </w:r>
    </w:p>
    <w:p>
      <w:pPr>
        <w:widowControl w:val="0"/>
        <w:spacing w:before="0" w:after="0" w:line="360" w:lineRule="auto"/>
        <w:jc w:val="center"/>
        <w:outlineLvl w:val="0"/>
        <w:rPr>
          <w:rFonts w:eastAsia="Times New Roman"/>
          <w:noProof/>
          <w:szCs w:val="24"/>
        </w:rPr>
      </w:pPr>
      <w:r>
        <w:rPr>
          <w:noProof/>
        </w:rPr>
        <w:t>Abweichungen und Formfehler</w:t>
      </w:r>
    </w:p>
    <w:p>
      <w:pPr>
        <w:pStyle w:val="ManualNumPar1"/>
        <w:rPr>
          <w:rFonts w:eastAsia="Times New Roman"/>
          <w:noProof/>
          <w:szCs w:val="24"/>
        </w:rPr>
      </w:pPr>
      <w:r>
        <w:rPr>
          <w:noProof/>
        </w:rPr>
        <w:t>1.</w:t>
      </w:r>
      <w:r>
        <w:rPr>
          <w:noProof/>
        </w:rPr>
        <w:tab/>
        <w:t xml:space="preserve">Bei Feststellung geringfügiger Abweichungen zwischen den Angaben in den Ursprungsnachweisen und den Angaben in den Schriftstücken, die der Zollstelle zur Erfüllung der Einfuhrförmlichkeiten für die Erzeugnisse vorgelegt werden, wird der Ursprungsnachweis nicht automatisch ungültig, sofern ordnungsgemäß festgestellt ist, dass dieses Schriftstück sich auf die gestellten Erzeugnisse bezieht. </w:t>
      </w:r>
    </w:p>
    <w:p>
      <w:pPr>
        <w:pStyle w:val="ManualNumPar1"/>
        <w:rPr>
          <w:rFonts w:eastAsia="Times New Roman"/>
          <w:noProof/>
          <w:szCs w:val="24"/>
        </w:rPr>
      </w:pPr>
      <w:r>
        <w:rPr>
          <w:noProof/>
        </w:rPr>
        <w:t>2.</w:t>
      </w:r>
      <w:r>
        <w:rPr>
          <w:noProof/>
        </w:rPr>
        <w:tab/>
        <w:t xml:space="preserve">Offensichtliche Formfehler wie Tippfehler in einem Ursprungsnachweis sollten nicht zur Ablehnung dieses Nachweises führen, wenn diese Fehler keinen Zweifel an der Richtigkeit der Angaben in dem Schriftstück entstehen lassen. </w:t>
      </w:r>
    </w:p>
    <w:p>
      <w:pPr>
        <w:pStyle w:val="Titrearticle"/>
        <w:rPr>
          <w:rFonts w:eastAsia="Times New Roman"/>
          <w:noProof/>
          <w:szCs w:val="24"/>
        </w:rPr>
      </w:pPr>
      <w:r>
        <w:rPr>
          <w:noProof/>
        </w:rPr>
        <w:t>ARTIKEL 34</w:t>
      </w:r>
    </w:p>
    <w:p>
      <w:pPr>
        <w:widowControl w:val="0"/>
        <w:spacing w:before="0" w:after="0" w:line="360" w:lineRule="auto"/>
        <w:jc w:val="center"/>
        <w:outlineLvl w:val="0"/>
        <w:rPr>
          <w:rFonts w:eastAsia="Times New Roman"/>
          <w:noProof/>
          <w:szCs w:val="24"/>
        </w:rPr>
      </w:pPr>
      <w:r>
        <w:rPr>
          <w:noProof/>
        </w:rPr>
        <w:t>In Euro ausgedrückte Beträge</w:t>
      </w:r>
    </w:p>
    <w:p>
      <w:pPr>
        <w:pStyle w:val="ManualNumPar1"/>
        <w:rPr>
          <w:rFonts w:eastAsia="Times New Roman"/>
          <w:noProof/>
          <w:szCs w:val="24"/>
        </w:rPr>
      </w:pPr>
      <w:r>
        <w:rPr>
          <w:noProof/>
        </w:rPr>
        <w:t>1.</w:t>
      </w:r>
      <w:r>
        <w:rPr>
          <w:noProof/>
        </w:rPr>
        <w:tab/>
        <w:t>Für die Zwecke des Artikels 24 Absatz 1 Buchstabe b und des Artikels 29 Absatz 3 gilt Folgendes: werden die Erzeugnisse in einer anderen Währung als Euro in Rechnung gestellt, werden die Beträge in den Landeswährungen des SADC-WPA-Staates oder der EU-Mitgliedstaaten, die den Euro-Beträgen entsprechen, von den betroffenen Ländern jährlich festgelegt.</w:t>
      </w:r>
    </w:p>
    <w:p>
      <w:pPr>
        <w:pStyle w:val="ManualNumPar1"/>
        <w:rPr>
          <w:rFonts w:eastAsia="Times New Roman"/>
          <w:noProof/>
          <w:szCs w:val="24"/>
        </w:rPr>
      </w:pPr>
      <w:r>
        <w:rPr>
          <w:noProof/>
        </w:rPr>
        <w:t>2.</w:t>
      </w:r>
      <w:r>
        <w:rPr>
          <w:noProof/>
        </w:rPr>
        <w:tab/>
        <w:t>Für die Begünstigungen des Artikels 24 Absatz 1 Buchstabe b oder des Artikels 29 Absatz 3 ist der von dem betreffenden Land festgelegte Betrag in der Währung maßgebend, in der die Rechnung ausgestellt ist.</w:t>
      </w:r>
    </w:p>
    <w:p>
      <w:pPr>
        <w:pStyle w:val="ManualNumPar1"/>
        <w:rPr>
          <w:rFonts w:eastAsia="Times New Roman"/>
          <w:noProof/>
          <w:szCs w:val="24"/>
        </w:rPr>
      </w:pPr>
      <w:r>
        <w:rPr>
          <w:noProof/>
        </w:rPr>
        <w:t>3.</w:t>
      </w:r>
      <w:r>
        <w:rPr>
          <w:noProof/>
        </w:rPr>
        <w:tab/>
        <w:t>Für die Umrechnung der in Euro ausgedrückten Beträge in die Landeswährungen gilt der Euro-Kurs der jeweiligen Landeswährung am ersten Arbeitstag des Monats Oktober. Die Beträge sind der Europäischen Kommission bis zum 15. Oktober mitzuteilen; sie gelten ab dem 1. Januar des Folgejahres. Die Europäische Kommission teilt die Beträge den betreffenden Ländern mit.</w:t>
      </w:r>
    </w:p>
    <w:p>
      <w:pPr>
        <w:pStyle w:val="ManualNumPar1"/>
        <w:rPr>
          <w:rFonts w:eastAsia="Times New Roman"/>
          <w:noProof/>
          <w:szCs w:val="24"/>
        </w:rPr>
      </w:pPr>
      <w:r>
        <w:rPr>
          <w:noProof/>
        </w:rPr>
        <w:t>4.</w:t>
      </w:r>
      <w:r>
        <w:rPr>
          <w:noProof/>
        </w:rPr>
        <w:tab/>
        <w:t>Ein Land darf den Betrag, der sich aus der Umrechnung eines in Euro ausgedrückten Betrags in seine Landeswährung ergibt, auf- oder abrunden. Der gerundete Betrag darf um höchstens 5 % vom Ergebnis der Umrechnung abweichen. Ein Land darf den Betrag in seiner Landeswährung, der dem in Euro ausgedrückten Betrag entspricht, unverändert beibehalten, sofern sich durch die Umrechnung dieses Betrages zum Zeitpunkt der in Absatz 3 vorgesehenen jährlichen Anpassung der Gegenwert in Landeswährung vor dem Runden um weniger als 15 % erhöht. Der Gegenwert in der Landeswährung kann unverändert beibehalten werden, sofern die Umrechnung zu einer Verringerung dieses Gegenwerts führen würde.</w:t>
      </w:r>
    </w:p>
    <w:p>
      <w:pPr>
        <w:pStyle w:val="ManualNumPar1"/>
        <w:rPr>
          <w:rFonts w:eastAsia="Times New Roman"/>
          <w:noProof/>
          <w:szCs w:val="24"/>
        </w:rPr>
      </w:pPr>
      <w:r>
        <w:rPr>
          <w:noProof/>
        </w:rPr>
        <w:t>5.</w:t>
      </w:r>
      <w:r>
        <w:rPr>
          <w:noProof/>
        </w:rPr>
        <w:tab/>
        <w:t>Die in Euro ausgedrückten Beträge werden auf Antrag der EU oder eines SADC-WPA-Staates vom Ausschuss überprüft. Dabei prüft der Ausschuss, ob es erstrebenswert ist, die Auswirkungen dieser Beschränkungen in realen Werten zu erhalten. Zu diesem Zweck kann er beschließen, die in Euro ausgedrückten Beträge zu ändern.</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5" w:name="_Toc204060728"/>
    </w:p>
    <w:p>
      <w:pPr>
        <w:jc w:val="center"/>
        <w:rPr>
          <w:b/>
          <w:noProof/>
        </w:rPr>
      </w:pPr>
      <w:r>
        <w:rPr>
          <w:b/>
          <w:noProof/>
        </w:rPr>
        <w:t>TITEL V</w:t>
      </w:r>
    </w:p>
    <w:p>
      <w:pPr>
        <w:widowControl w:val="0"/>
        <w:spacing w:before="0" w:after="0" w:line="360" w:lineRule="auto"/>
        <w:jc w:val="center"/>
        <w:outlineLvl w:val="0"/>
        <w:rPr>
          <w:rFonts w:eastAsia="Times New Roman"/>
          <w:noProof/>
          <w:szCs w:val="24"/>
        </w:rPr>
      </w:pPr>
      <w:r>
        <w:rPr>
          <w:smallCaps/>
          <w:noProof/>
        </w:rPr>
        <w:t>Abmachungen über die Verwaltungszusammenarbeit</w:t>
      </w:r>
      <w:bookmarkEnd w:id="5"/>
    </w:p>
    <w:p>
      <w:pPr>
        <w:pStyle w:val="Titrearticle"/>
        <w:rPr>
          <w:rFonts w:eastAsia="Times New Roman"/>
          <w:noProof/>
          <w:szCs w:val="24"/>
        </w:rPr>
      </w:pPr>
      <w:r>
        <w:rPr>
          <w:noProof/>
        </w:rPr>
        <w:t>ARTIKEL 35</w:t>
      </w:r>
    </w:p>
    <w:p>
      <w:pPr>
        <w:widowControl w:val="0"/>
        <w:spacing w:before="0" w:after="0" w:line="360" w:lineRule="auto"/>
        <w:jc w:val="center"/>
        <w:rPr>
          <w:rFonts w:eastAsia="Times New Roman"/>
          <w:noProof/>
          <w:szCs w:val="24"/>
        </w:rPr>
      </w:pPr>
      <w:r>
        <w:rPr>
          <w:noProof/>
        </w:rPr>
        <w:t xml:space="preserve">Verwaltungstechnische Voraussetzungen für die Begünstigung von Erzeugnissen nach diesem Abkommen </w:t>
      </w:r>
    </w:p>
    <w:p>
      <w:pPr>
        <w:pStyle w:val="ManualNumPar1"/>
        <w:rPr>
          <w:rFonts w:eastAsia="Times New Roman"/>
          <w:noProof/>
          <w:szCs w:val="24"/>
        </w:rPr>
      </w:pPr>
      <w:r>
        <w:rPr>
          <w:noProof/>
        </w:rPr>
        <w:t>1.</w:t>
      </w:r>
      <w:r>
        <w:rPr>
          <w:noProof/>
        </w:rPr>
        <w:tab/>
        <w:t>Ursprungserzeugnisse eines SADC-WPA-Staates oder der EU im Sinne dieses Protokolls kommen zum Zeitpunkt der Zolleinfuhrerklärung nur dann in den Genuss der Vorzugsbedingungen des Abkommens, wenn die Erzeugnisse frühestens an dem Tag ausgeführt wurden, ab dem das Ausfuhrland die in Absatz 2 genannten Bestimmungen erfüllt.</w:t>
      </w:r>
    </w:p>
    <w:p>
      <w:pPr>
        <w:pStyle w:val="ManualNumPar1"/>
        <w:rPr>
          <w:rFonts w:eastAsia="Times New Roman"/>
          <w:noProof/>
          <w:szCs w:val="24"/>
        </w:rPr>
      </w:pPr>
      <w:r>
        <w:rPr>
          <w:noProof/>
        </w:rPr>
        <w:t>2.</w:t>
      </w:r>
      <w:r>
        <w:rPr>
          <w:noProof/>
        </w:rPr>
        <w:tab/>
        <w:t>Die SADC-WPA-Staaten und die EU verpflichten sich,</w:t>
      </w:r>
    </w:p>
    <w:p>
      <w:pPr>
        <w:pStyle w:val="Point1"/>
        <w:rPr>
          <w:rFonts w:eastAsia="Times New Roman"/>
          <w:noProof/>
          <w:szCs w:val="24"/>
        </w:rPr>
      </w:pPr>
      <w:r>
        <w:rPr>
          <w:noProof/>
        </w:rPr>
        <w:t>a)</w:t>
      </w:r>
      <w:r>
        <w:rPr>
          <w:noProof/>
        </w:rPr>
        <w:tab/>
        <w:t>die für die Durchführung und Anwendung der in diesem Protokoll festgelegten Vorschriften und Verfahren erforderlichen nationalen und regionalen Regelungen, einschließlich der gegebenenfalls für die Anwendung der Artikel 3, 4 und 6 erforderlichen Regelungen einzuführen</w:t>
      </w:r>
    </w:p>
    <w:p>
      <w:pPr>
        <w:pStyle w:val="Point1"/>
        <w:rPr>
          <w:rFonts w:eastAsia="Times New Roman"/>
          <w:noProof/>
          <w:szCs w:val="24"/>
        </w:rPr>
      </w:pPr>
      <w:r>
        <w:rPr>
          <w:noProof/>
        </w:rPr>
        <w:t>b)</w:t>
      </w:r>
      <w:r>
        <w:rPr>
          <w:noProof/>
        </w:rPr>
        <w:tab/>
        <w:t>die für eine angemessene Handhabung und Kontrolle des Ursprungs der Erzeugnisse und der Einhaltung der anderen in diesem Protokoll festgelegten Bedingungen erforderlichen Verwaltungsstrukturen und -verfahren einzuführen</w:t>
      </w:r>
    </w:p>
    <w:p>
      <w:pPr>
        <w:pStyle w:val="Text1"/>
        <w:rPr>
          <w:noProof/>
        </w:rPr>
      </w:pPr>
      <w:r>
        <w:rPr>
          <w:noProof/>
        </w:rPr>
        <w:t>Sie übermitteln die Angaben nach Artikel 36.</w:t>
      </w:r>
    </w:p>
    <w:p>
      <w:pPr>
        <w:pStyle w:val="Titrearticle"/>
        <w:rPr>
          <w:rFonts w:eastAsia="Times New Roman"/>
          <w:noProof/>
          <w:szCs w:val="24"/>
        </w:rPr>
      </w:pPr>
      <w:r>
        <w:rPr>
          <w:noProof/>
        </w:rPr>
        <w:t>ARTIKEL 36</w:t>
      </w:r>
    </w:p>
    <w:p>
      <w:pPr>
        <w:widowControl w:val="0"/>
        <w:spacing w:before="0" w:after="0" w:line="360" w:lineRule="auto"/>
        <w:jc w:val="center"/>
        <w:outlineLvl w:val="0"/>
        <w:rPr>
          <w:rFonts w:eastAsia="Times New Roman"/>
          <w:noProof/>
          <w:szCs w:val="24"/>
        </w:rPr>
      </w:pPr>
      <w:r>
        <w:rPr>
          <w:noProof/>
        </w:rPr>
        <w:t>Übermittlung von Angaben über Zollbehörden</w:t>
      </w:r>
    </w:p>
    <w:p>
      <w:pPr>
        <w:pStyle w:val="ManualNumPar1"/>
        <w:rPr>
          <w:rFonts w:eastAsia="Times New Roman"/>
          <w:noProof/>
          <w:szCs w:val="24"/>
        </w:rPr>
      </w:pPr>
      <w:r>
        <w:rPr>
          <w:noProof/>
        </w:rPr>
        <w:t>1.</w:t>
      </w:r>
      <w:r>
        <w:rPr>
          <w:noProof/>
        </w:rPr>
        <w:tab/>
        <w:t>Die SADC-WPA-Staaten und die EU teilen einander über die Europäische Kommission die Anschriften der Zollbehörden mit, die für die Ausstellung und Prüfung der Warenverkehrsbescheinigungen EUR.1 und der Ursprungserklärungen oder der Lieferantenerklärungen zuständig sind; ferner übermitteln sie einander Musterabdrücke der Stempel, die ihre Zollstellen bei der Ausstellung dieser Bescheinigungen verwenden. Warenverkehrsbescheinigungen EUR.1 und Ursprungserklärungen oder die Lieferantenerklärungen werden zum Zwecke der Anwendung der Präferenzbehandlung ab dem Tag angenommen, an dem diese Informationen bei der Europäischen Kommission, dem SACU-Sekretariat und dem Industrie- und Handelsministerium Mosambiks eingehen.</w:t>
      </w:r>
    </w:p>
    <w:p>
      <w:pPr>
        <w:pStyle w:val="ManualNumPar1"/>
        <w:rPr>
          <w:rFonts w:eastAsia="Times New Roman"/>
          <w:noProof/>
          <w:szCs w:val="24"/>
        </w:rPr>
      </w:pPr>
      <w:r>
        <w:rPr>
          <w:noProof/>
        </w:rPr>
        <w:t>2.</w:t>
      </w:r>
      <w:r>
        <w:rPr>
          <w:noProof/>
        </w:rPr>
        <w:tab/>
        <w:t>Die SADC-WPA-Staaten und die EU unterrichten einander unverzüglich über jegliche Änderung der in Absatz 1 genannten Angaben.</w:t>
      </w:r>
    </w:p>
    <w:p>
      <w:pPr>
        <w:pStyle w:val="ManualNumPar1"/>
        <w:rPr>
          <w:rFonts w:eastAsia="Times New Roman"/>
          <w:noProof/>
          <w:szCs w:val="24"/>
        </w:rPr>
      </w:pPr>
      <w:r>
        <w:rPr>
          <w:noProof/>
        </w:rPr>
        <w:t>3.</w:t>
      </w:r>
      <w:r>
        <w:rPr>
          <w:noProof/>
        </w:rPr>
        <w:tab/>
        <w:t>Die in Absatz 1 genannten Behörden handeln unter der Aufsicht der Regierung des betreffenden Landes. Die für die Kontrolle und Überprüfung zuständigen Stellen müssen Teil der Behörden des betreffenden Landes sein.</w:t>
      </w:r>
    </w:p>
    <w:p>
      <w:pPr>
        <w:pStyle w:val="Titrearticle"/>
        <w:rPr>
          <w:rFonts w:eastAsia="Times New Roman"/>
          <w:noProof/>
          <w:szCs w:val="24"/>
        </w:rPr>
      </w:pPr>
      <w:r>
        <w:rPr>
          <w:noProof/>
        </w:rPr>
        <w:t>ARTIKEL 37</w:t>
      </w:r>
    </w:p>
    <w:p>
      <w:pPr>
        <w:widowControl w:val="0"/>
        <w:spacing w:before="0" w:after="0" w:line="360" w:lineRule="auto"/>
        <w:jc w:val="center"/>
        <w:outlineLvl w:val="0"/>
        <w:rPr>
          <w:rFonts w:eastAsia="Times New Roman"/>
          <w:noProof/>
          <w:szCs w:val="24"/>
        </w:rPr>
      </w:pPr>
      <w:r>
        <w:rPr>
          <w:noProof/>
        </w:rPr>
        <w:t>Gegenseitige Amtshilfe</w:t>
      </w:r>
    </w:p>
    <w:p>
      <w:pPr>
        <w:pStyle w:val="ManualNumPar1"/>
        <w:rPr>
          <w:rFonts w:eastAsia="Times New Roman"/>
          <w:noProof/>
          <w:szCs w:val="24"/>
        </w:rPr>
      </w:pPr>
      <w:r>
        <w:rPr>
          <w:noProof/>
        </w:rPr>
        <w:t>1.</w:t>
      </w:r>
      <w:r>
        <w:rPr>
          <w:noProof/>
        </w:rPr>
        <w:tab/>
        <w:t xml:space="preserve">Um die ordnungsgemäße Anwendung dieses Protokolls zu gewährleisten, leisten die EU und die SADC-WPA-Staaten einander über die zuständigen Zollverwaltungen Amtshilfe bei der Prüfung der Echtheit der Warenverkehrsbescheinigungen EUR.1, der Ursprungserklärungen oder der Lieferantenerklärungen und bei der Prüfung der Richtigkeit der in diesen Schriftstücken enthaltenen Angaben. </w:t>
      </w:r>
    </w:p>
    <w:p>
      <w:pPr>
        <w:pStyle w:val="ManualNumPar1"/>
        <w:rPr>
          <w:rFonts w:eastAsia="Times New Roman"/>
          <w:noProof/>
          <w:szCs w:val="24"/>
        </w:rPr>
      </w:pPr>
      <w:r>
        <w:rPr>
          <w:noProof/>
        </w:rPr>
        <w:t>2.</w:t>
      </w:r>
      <w:r>
        <w:rPr>
          <w:noProof/>
        </w:rPr>
        <w:tab/>
        <w:t xml:space="preserve">Die ersuchten Behörden erteilen alle zweckdienlichen Auskünfte über die Bedingungen, unter denen das Erzeugnis hergestellt worden ist, und geben dabei insbesondere an, unter welchen Umständen die Ursprungsregeln in den einzelnen SADC-WPA-Staaten, der EU und den anderen in den Artikeln 4 und 6 genannten Ländern beachtet wurden. </w:t>
      </w:r>
    </w:p>
    <w:p>
      <w:pPr>
        <w:pStyle w:val="Titrearticle"/>
        <w:rPr>
          <w:rFonts w:eastAsia="Times New Roman"/>
          <w:noProof/>
          <w:szCs w:val="24"/>
        </w:rPr>
      </w:pPr>
      <w:r>
        <w:rPr>
          <w:noProof/>
        </w:rPr>
        <w:t>ARTIKEL 38</w:t>
      </w:r>
    </w:p>
    <w:p>
      <w:pPr>
        <w:widowControl w:val="0"/>
        <w:spacing w:before="0" w:after="0" w:line="360" w:lineRule="auto"/>
        <w:jc w:val="center"/>
        <w:outlineLvl w:val="0"/>
        <w:rPr>
          <w:rFonts w:eastAsia="Times New Roman"/>
          <w:noProof/>
          <w:szCs w:val="24"/>
        </w:rPr>
      </w:pPr>
      <w:r>
        <w:rPr>
          <w:noProof/>
        </w:rPr>
        <w:t>Prüfung der Ursprungsnachweise</w:t>
      </w:r>
    </w:p>
    <w:p>
      <w:pPr>
        <w:pStyle w:val="ManualNumPar1"/>
        <w:rPr>
          <w:rFonts w:eastAsia="Times New Roman"/>
          <w:noProof/>
          <w:szCs w:val="24"/>
        </w:rPr>
      </w:pPr>
      <w:r>
        <w:rPr>
          <w:noProof/>
        </w:rPr>
        <w:t>1.</w:t>
      </w:r>
      <w:r>
        <w:rPr>
          <w:noProof/>
        </w:rPr>
        <w:tab/>
        <w:t xml:space="preserve">Eine nachträgliche Prüfung der Ursprungsnachweise erfolgt auf der Grundlage einer Risikoanalyse und stichprobenweise oder immer dann, wenn die Zollbehörden des Einfuhrlands begründete Zweifel an der Echtheit der Schriftstücke, der Ursprungseigenschaft der betreffenden Erzeugnisse oder der Erfüllung der übrigen Voraussetzungen dieses Protokolls hegen. </w:t>
      </w:r>
    </w:p>
    <w:p>
      <w:pPr>
        <w:pStyle w:val="ManualNumPar1"/>
        <w:rPr>
          <w:rFonts w:eastAsia="Times New Roman"/>
          <w:noProof/>
          <w:szCs w:val="24"/>
        </w:rPr>
      </w:pPr>
      <w:r>
        <w:rPr>
          <w:noProof/>
        </w:rPr>
        <w:t>2.</w:t>
      </w:r>
      <w:r>
        <w:rPr>
          <w:noProof/>
        </w:rPr>
        <w:tab/>
        <w:t xml:space="preserve">In Fällen nach Absatz 1 senden die Zollbehörden des Einfuhrlands die Warenverkehrsbescheinigung EUR.1 und die gegebenenfalls vorgelegte Rechnung, die Ursprungserklärung oder eine Abschrift dieser Schriftstücke an die Zollbehörden des Ausfuhrlands zurück, gegebenenfalls unter Angabe der Gründe für das Ersuchen um nachträgliche Prüfung. Zur Begründung des Ersuchens um nachträgliche Prüfung übermitteln sie alle Schriftstücke und teilen alle ihnen bekannten Umstände mit, die auf die Unrichtigkeit der Angaben in dem Ursprungsnachweis schließen lassen. </w:t>
      </w:r>
    </w:p>
    <w:p>
      <w:pPr>
        <w:pStyle w:val="ManualNumPar1"/>
        <w:rPr>
          <w:rFonts w:eastAsia="Times New Roman"/>
          <w:noProof/>
          <w:szCs w:val="24"/>
        </w:rPr>
      </w:pPr>
      <w:r>
        <w:rPr>
          <w:noProof/>
        </w:rPr>
        <w:t>3.</w:t>
      </w:r>
      <w:r>
        <w:rPr>
          <w:noProof/>
        </w:rPr>
        <w:tab/>
        <w:t xml:space="preserve">Die Prüfung wird von den Zollbehörden des Ausfuhrlands durchgeführt. Sie sind berechtigt, zu diesem Zweck die Vorlage von Beweismitteln zu verlangen und jede Art von Überprüfung der Rechnungslegung des Ausführers oder jede sonstige von ihnen für zweckdienlich erachtete Kontrolle durchzuführen. </w:t>
      </w:r>
    </w:p>
    <w:p>
      <w:pPr>
        <w:pStyle w:val="ManualNumPar1"/>
        <w:rPr>
          <w:rFonts w:eastAsia="Times New Roman"/>
          <w:noProof/>
          <w:szCs w:val="24"/>
        </w:rPr>
      </w:pPr>
      <w:r>
        <w:rPr>
          <w:noProof/>
        </w:rPr>
        <w:t>4.</w:t>
      </w:r>
      <w:r>
        <w:rPr>
          <w:noProof/>
        </w:rPr>
        <w:tab/>
        <w:t xml:space="preserve">Beschließen die Zollbehörden des Einfuhrlands, bis zum Eingang des Ergebnisses der nachträglichen Prüfung die Präferenzbehandlung für die betreffenden Erzeugnisse auszusetzen, so bieten sie dem Einführer vorbehaltlich etwaiger für notwendig erachteter Sicherungsmaßnahmen an, die Erzeugnisse freizugeben. </w:t>
      </w:r>
    </w:p>
    <w:p>
      <w:pPr>
        <w:pStyle w:val="ManualNumPar1"/>
        <w:rPr>
          <w:rFonts w:eastAsia="Times New Roman"/>
          <w:noProof/>
          <w:szCs w:val="24"/>
        </w:rPr>
      </w:pPr>
      <w:r>
        <w:rPr>
          <w:noProof/>
        </w:rPr>
        <w:t>5.</w:t>
      </w:r>
      <w:r>
        <w:rPr>
          <w:noProof/>
        </w:rPr>
        <w:tab/>
        <w:t>Das Ergebnis dieser Prüfung ist den Zollbehörden, die um die Prüfung ersucht haben, so bald wie möglich mitzuteilen. Anhand dieses Ergebnisses muss sich eindeutig feststellen lassen, ob die Schriftstücke echt sind und ob die betroffenen Erzeugnisse als Ursprungserzeugnisse eines SADC-WPA-Staates, der EU oder eines der anderen in den Artikeln 4 und 6 genannten Länder angesehen werden können und ob die übrigen Voraussetzungen dieses Protokolls erfüllt sind.</w:t>
      </w:r>
    </w:p>
    <w:p>
      <w:pPr>
        <w:pStyle w:val="ManualNumPar1"/>
        <w:rPr>
          <w:rFonts w:eastAsia="Times New Roman"/>
          <w:noProof/>
          <w:szCs w:val="24"/>
        </w:rPr>
      </w:pPr>
      <w:r>
        <w:rPr>
          <w:noProof/>
        </w:rPr>
        <w:t>6.</w:t>
      </w:r>
      <w:r>
        <w:rPr>
          <w:noProof/>
        </w:rPr>
        <w:tab/>
        <w:t>Ist bei begründetem Zweifel zehn (10) Monate nach dem Tag des Ersuchens um nachträgliche Prüfung noch keine Antwort eingegangen oder reichen die Angaben in der Antwort nicht aus, um über die Echtheit des fragliche Schriftstücks oder den tatsächlichen Ursprung der Erzeugnisse entscheiden zu können, so erkennen die ersuchenden Zollbehörden das Recht auf Präferenzbehandlung ab, es sei denn, dass außergewöhnliche Umstände vorliegen.</w:t>
      </w:r>
    </w:p>
    <w:p>
      <w:pPr>
        <w:pStyle w:val="ManualNumPar1"/>
        <w:rPr>
          <w:rFonts w:eastAsia="Times New Roman"/>
          <w:noProof/>
          <w:szCs w:val="24"/>
        </w:rPr>
      </w:pPr>
      <w:r>
        <w:rPr>
          <w:noProof/>
        </w:rPr>
        <w:t>7.</w:t>
      </w:r>
      <w:r>
        <w:rPr>
          <w:noProof/>
        </w:rPr>
        <w:tab/>
        <w:t>Lassen die Prüfungsverfahren oder andere vorliegende Informationen darauf schließen, dass die Bestimmungen dieses Protokolls nicht eingehalten worden sind, so führt das Ausfuhrland von sich aus oder auf Ersuchen des Einfuhrlands die erforderlichen Untersuchungen durch oder sorgt dafür, dass diese Untersuchungen mit der gebotenen Dringlichkeit durchgeführt werden, damit solche Zuwiderhandlungen aufgedeckt und abgestellt werden; zu diesem Zweck kann das betreffende Ausfuhrland das Einfuhrland um Mitwirkung an den Prüfungen ersuchen.</w:t>
      </w:r>
    </w:p>
    <w:p>
      <w:pPr>
        <w:pStyle w:val="Titrearticle"/>
        <w:rPr>
          <w:rFonts w:eastAsia="Times New Roman"/>
          <w:noProof/>
          <w:szCs w:val="24"/>
        </w:rPr>
      </w:pPr>
      <w:r>
        <w:rPr>
          <w:noProof/>
        </w:rPr>
        <w:t>ARTIKEL 39</w:t>
      </w:r>
    </w:p>
    <w:p>
      <w:pPr>
        <w:widowControl w:val="0"/>
        <w:spacing w:before="0" w:after="0" w:line="360" w:lineRule="auto"/>
        <w:jc w:val="center"/>
        <w:outlineLvl w:val="0"/>
        <w:rPr>
          <w:rFonts w:eastAsia="Times New Roman"/>
          <w:noProof/>
          <w:szCs w:val="24"/>
        </w:rPr>
      </w:pPr>
      <w:r>
        <w:rPr>
          <w:noProof/>
        </w:rPr>
        <w:t>Prüfung der Lieferantenerklärung</w:t>
      </w:r>
    </w:p>
    <w:p>
      <w:pPr>
        <w:pStyle w:val="ManualNumPar1"/>
        <w:rPr>
          <w:rFonts w:eastAsia="Times New Roman"/>
          <w:noProof/>
          <w:szCs w:val="24"/>
        </w:rPr>
      </w:pPr>
      <w:r>
        <w:rPr>
          <w:noProof/>
        </w:rPr>
        <w:t>1.</w:t>
      </w:r>
      <w:r>
        <w:rPr>
          <w:noProof/>
        </w:rPr>
        <w:tab/>
        <w:t xml:space="preserve">Eine Prüfung der Lieferantenerklärung erfolgt auf der Grundlage einer Risikoanalyse und stichprobenweise oder immer dann, wenn die Zollbehörden des Landes, in dem die Erklärung bei der Ausstellung einer Warenverkehrsbescheinigung EUR.1 oder bei der Ausfertigung einer Ursprungserklärung berücksichtigt worden ist, begründete Zweifel an der Echtheit des Schriftstücks oder der Richtigkeit der Angaben in dem Schriftstück haben. </w:t>
      </w:r>
    </w:p>
    <w:p>
      <w:pPr>
        <w:pStyle w:val="ManualNumPar1"/>
        <w:rPr>
          <w:rFonts w:eastAsia="Times New Roman"/>
          <w:noProof/>
          <w:szCs w:val="24"/>
        </w:rPr>
      </w:pPr>
      <w:r>
        <w:rPr>
          <w:noProof/>
        </w:rPr>
        <w:t>2.</w:t>
      </w:r>
      <w:r>
        <w:rPr>
          <w:noProof/>
        </w:rPr>
        <w:tab/>
        <w:t xml:space="preserve">Die Zollbehörden, denen die Lieferantenerklärung vorgelegt wird, können die Zollbehörden des Staates, in dem die Erklärung abgegeben worden ist, ersuchen, ein Auskunftsblatt nach dem Muster des Anhangs VI auszustellen. Ersatzweise können die Zollbehörden, denen die Lieferantenerklärung vorgelegt wird, vom Ausführer ein Auskunftsblatt verlangen, das von den Zollbehörden des Staates ausgestellt wurde, in dem die Erklärung abgegeben worden ist. Eine Abschrift des Auskunftsblatts ist von der Zollstelle, die das Auskunftsblatt ausgestellt hat, mindestens drei (3) Jahre lang aufzubewahren. </w:t>
      </w:r>
    </w:p>
    <w:p>
      <w:pPr>
        <w:pStyle w:val="ManualNumPar1"/>
        <w:rPr>
          <w:rFonts w:eastAsia="Times New Roman"/>
          <w:noProof/>
          <w:szCs w:val="24"/>
        </w:rPr>
      </w:pPr>
      <w:r>
        <w:rPr>
          <w:noProof/>
        </w:rPr>
        <w:t>3.</w:t>
      </w:r>
      <w:r>
        <w:rPr>
          <w:noProof/>
        </w:rPr>
        <w:tab/>
        <w:t xml:space="preserve">Das Ergebnis dieser nachträglichen Prüfung ist den Zollbehörden, die um die Prüfung ersucht haben, so bald wie möglich mitzuteilen. Anhand dieses Ergebnisses muss sich eindeutig feststellen lassen, ob die Angaben der Lieferantenerklärung richtig sind; ferner müssen die Zollbehörden feststellen können, ob und inwieweit die betreffende Lieferantenerklärung bei der Ausstellung einer Warenverkehrsbescheinigung EUR.1 oder bei der Ausfertigung einer Ursprungserklärung berücksichtigt werden konnte. </w:t>
      </w:r>
    </w:p>
    <w:p>
      <w:pPr>
        <w:pStyle w:val="ManualNumPar1"/>
        <w:rPr>
          <w:rFonts w:eastAsia="Times New Roman"/>
          <w:noProof/>
          <w:szCs w:val="24"/>
        </w:rPr>
      </w:pPr>
      <w:r>
        <w:rPr>
          <w:noProof/>
        </w:rPr>
        <w:t>4.</w:t>
      </w:r>
      <w:r>
        <w:rPr>
          <w:noProof/>
        </w:rPr>
        <w:tab/>
        <w:t xml:space="preserve">Die Prüfung wird von den Zollbehörden des Landes durchgeführt, in dem die Lieferantenerklärung ausgefertigt wurde. Sie sind zu diesem Zweck befugt, die Vorlage von Beweismitteln zu verlangen und jede Art von Überprüfung der Rechnungslegung des Lieferanten oder jede Art von Kontrolle durchzuführen, die sie zur Prüfung der Richtigkeit der Lieferantenerklärung für zweckdienlich erachten. </w:t>
      </w:r>
    </w:p>
    <w:p>
      <w:pPr>
        <w:pStyle w:val="ManualNumPar1"/>
        <w:rPr>
          <w:rFonts w:eastAsia="Times New Roman"/>
          <w:noProof/>
          <w:szCs w:val="24"/>
        </w:rPr>
      </w:pPr>
      <w:r>
        <w:rPr>
          <w:noProof/>
        </w:rPr>
        <w:t>5.</w:t>
      </w:r>
      <w:r>
        <w:rPr>
          <w:noProof/>
        </w:rPr>
        <w:tab/>
        <w:t xml:space="preserve">Eine Warenverkehrsbescheinigung EUR.1 oder eine Ursprungserklärung, die auf der Grundlage einer sachlich falschen Lieferantenerklärung ausgestellt oder ausgefertigt wurden, sind wird als ungültig erachtet. </w:t>
      </w:r>
    </w:p>
    <w:p>
      <w:pPr>
        <w:pStyle w:val="Titrearticle"/>
        <w:rPr>
          <w:rFonts w:eastAsia="Times New Roman"/>
          <w:noProof/>
          <w:szCs w:val="24"/>
        </w:rPr>
      </w:pPr>
      <w:r>
        <w:rPr>
          <w:noProof/>
        </w:rPr>
        <w:t>ARTIKEL 40</w:t>
      </w:r>
    </w:p>
    <w:p>
      <w:pPr>
        <w:widowControl w:val="0"/>
        <w:spacing w:before="0" w:after="0" w:line="360" w:lineRule="auto"/>
        <w:jc w:val="center"/>
        <w:outlineLvl w:val="0"/>
        <w:rPr>
          <w:rFonts w:eastAsia="Times New Roman"/>
          <w:noProof/>
          <w:szCs w:val="24"/>
        </w:rPr>
      </w:pPr>
      <w:r>
        <w:rPr>
          <w:noProof/>
        </w:rPr>
        <w:t>Streitbeilegung</w:t>
      </w:r>
    </w:p>
    <w:p>
      <w:pPr>
        <w:pStyle w:val="ManualNumPar1"/>
        <w:rPr>
          <w:rFonts w:eastAsia="Times New Roman"/>
          <w:noProof/>
          <w:szCs w:val="24"/>
        </w:rPr>
      </w:pPr>
      <w:r>
        <w:rPr>
          <w:noProof/>
        </w:rPr>
        <w:t>1.</w:t>
      </w:r>
      <w:r>
        <w:rPr>
          <w:noProof/>
        </w:rPr>
        <w:tab/>
        <w:t xml:space="preserve">Streitigkeiten im Zusammenhang mit den Prüfungsverfahren der Artikel 38 und 39, die zwischen den um eine Prüfung ersuchenden Behörden und den für diese Prüfung zuständigen Behörden entstehen, oder im Zusammenhang mit der Auslegung dieses Protokolls sind dem Ausschuss vorzulegen. </w:t>
      </w:r>
    </w:p>
    <w:p>
      <w:pPr>
        <w:pStyle w:val="ManualNumPar1"/>
        <w:rPr>
          <w:rFonts w:eastAsia="Times New Roman"/>
          <w:noProof/>
          <w:szCs w:val="24"/>
        </w:rPr>
      </w:pPr>
      <w:r>
        <w:rPr>
          <w:noProof/>
        </w:rPr>
        <w:t>2.</w:t>
      </w:r>
      <w:r>
        <w:rPr>
          <w:noProof/>
        </w:rPr>
        <w:tab/>
        <w:t xml:space="preserve">Streitigkeiten zwischen dem Einführer und den Zollbehörden des Einfuhrlands sind stets nach den Rechtsvorschriften dieses Landes beizulegen. </w:t>
      </w:r>
    </w:p>
    <w:p>
      <w:pPr>
        <w:pStyle w:val="Titrearticle"/>
        <w:rPr>
          <w:rFonts w:eastAsia="Times New Roman"/>
          <w:noProof/>
          <w:szCs w:val="24"/>
        </w:rPr>
      </w:pPr>
      <w:r>
        <w:rPr>
          <w:noProof/>
        </w:rPr>
        <w:t>ARTIKEL 41</w:t>
      </w:r>
    </w:p>
    <w:p>
      <w:pPr>
        <w:widowControl w:val="0"/>
        <w:spacing w:before="0" w:after="0" w:line="360" w:lineRule="auto"/>
        <w:jc w:val="center"/>
        <w:outlineLvl w:val="0"/>
        <w:rPr>
          <w:rFonts w:eastAsia="Times New Roman"/>
          <w:noProof/>
          <w:szCs w:val="24"/>
        </w:rPr>
      </w:pPr>
      <w:r>
        <w:rPr>
          <w:noProof/>
        </w:rPr>
        <w:t>Sanktionen</w:t>
      </w:r>
    </w:p>
    <w:p>
      <w:pPr>
        <w:rPr>
          <w:noProof/>
        </w:rPr>
      </w:pPr>
      <w:r>
        <w:rPr>
          <w:noProof/>
        </w:rPr>
        <w:t xml:space="preserve">Wer ein Schriftstück mit sachlich falschen Angaben anfertigt oder anfertigen lässt, um die Präferenzbehandlung für ein Erzeugnis zu erlangen, wird Sanktionen unterworfen. </w:t>
      </w:r>
    </w:p>
    <w:p>
      <w:pPr>
        <w:pStyle w:val="Titrearticle"/>
        <w:rPr>
          <w:rFonts w:eastAsia="Times New Roman"/>
          <w:noProof/>
          <w:szCs w:val="24"/>
        </w:rPr>
      </w:pPr>
      <w:r>
        <w:rPr>
          <w:noProof/>
        </w:rPr>
        <w:t>ARTIKEL 42</w:t>
      </w:r>
    </w:p>
    <w:p>
      <w:pPr>
        <w:widowControl w:val="0"/>
        <w:spacing w:before="0" w:after="0" w:line="360" w:lineRule="auto"/>
        <w:jc w:val="center"/>
        <w:outlineLvl w:val="0"/>
        <w:rPr>
          <w:rFonts w:eastAsia="Times New Roman"/>
          <w:noProof/>
          <w:szCs w:val="24"/>
        </w:rPr>
      </w:pPr>
      <w:r>
        <w:rPr>
          <w:noProof/>
        </w:rPr>
        <w:t>Freizonen</w:t>
      </w:r>
    </w:p>
    <w:p>
      <w:pPr>
        <w:pStyle w:val="ManualNumPar1"/>
        <w:rPr>
          <w:rFonts w:eastAsia="Times New Roman"/>
          <w:noProof/>
          <w:szCs w:val="24"/>
        </w:rPr>
      </w:pPr>
      <w:r>
        <w:rPr>
          <w:noProof/>
        </w:rPr>
        <w:t>1.</w:t>
      </w:r>
      <w:r>
        <w:rPr>
          <w:noProof/>
        </w:rPr>
        <w:tab/>
        <w:t xml:space="preserve">Die SADC-WPA-Staaten und die EU tun alles Nötige, um zu verhindern, dass Erzeugnisse mit Ursprungsnachweis oder Lieferantenerklärung, die bei ihrer Beförderung zeitweilig in einer Freizone auf ihrem Gebiet verbleiben, dort ausgetauscht oder anderen als den üblichen auf die Erhaltung ihres Zustands gerichteten Behandlungen unterzogen werden. </w:t>
      </w:r>
    </w:p>
    <w:p>
      <w:pPr>
        <w:pStyle w:val="ManualNumPar1"/>
        <w:rPr>
          <w:rFonts w:eastAsia="Times New Roman"/>
          <w:noProof/>
          <w:szCs w:val="24"/>
        </w:rPr>
      </w:pPr>
      <w:r>
        <w:rPr>
          <w:noProof/>
        </w:rPr>
        <w:t>2.</w:t>
      </w:r>
      <w:r>
        <w:rPr>
          <w:noProof/>
        </w:rPr>
        <w:tab/>
        <w:t xml:space="preserve">Abweichend von Absatz 1 stellen die zuständigen Behörden in Fällen, in denen Ursprungserzeugnisse mit Ursprungsnachweis eines SADC-WPA-Staates oder der EU in eine Freizone eingeführt und dort einer Behandlung oder Bearbeitung unterzogen werden, auf Antrag des Ausführers eine neue Warenverkehrsbescheinigung EUR.1 aus, wenn die Behandlung oder Bearbeitung den Bestimmungen dieses Protokolls entspricht. </w:t>
      </w:r>
    </w:p>
    <w:p>
      <w:pPr>
        <w:pStyle w:val="Titrearticle"/>
        <w:rPr>
          <w:rFonts w:eastAsia="Times New Roman"/>
          <w:noProof/>
          <w:szCs w:val="24"/>
        </w:rPr>
      </w:pPr>
      <w:r>
        <w:rPr>
          <w:noProof/>
        </w:rPr>
        <w:t>ARTIKEL 43</w:t>
      </w:r>
    </w:p>
    <w:p>
      <w:pPr>
        <w:widowControl w:val="0"/>
        <w:spacing w:before="0" w:after="0" w:line="360" w:lineRule="auto"/>
        <w:jc w:val="center"/>
        <w:outlineLvl w:val="0"/>
        <w:rPr>
          <w:rFonts w:eastAsia="Times New Roman"/>
          <w:noProof/>
          <w:szCs w:val="24"/>
        </w:rPr>
      </w:pPr>
      <w:r>
        <w:rPr>
          <w:noProof/>
        </w:rPr>
        <w:t>Ausnahmeregelungen</w:t>
      </w:r>
    </w:p>
    <w:p>
      <w:pPr>
        <w:pStyle w:val="ManualNumPar1"/>
        <w:rPr>
          <w:rFonts w:eastAsia="Times New Roman"/>
          <w:noProof/>
          <w:szCs w:val="24"/>
        </w:rPr>
      </w:pPr>
      <w:r>
        <w:rPr>
          <w:noProof/>
        </w:rPr>
        <w:t>1.</w:t>
      </w:r>
      <w:r>
        <w:rPr>
          <w:noProof/>
        </w:rPr>
        <w:tab/>
        <w:t>Ausnahmeregelungen zu diesem Protokoll können vom Ausschuss getroffen werden, wenn die Entwicklung bestehender oder die Entstehung neuer Wirtschaftszweige in den SADC-WPA-Staaten dies rechtfertigt.</w:t>
      </w:r>
    </w:p>
    <w:p>
      <w:pPr>
        <w:pStyle w:val="Point1"/>
        <w:rPr>
          <w:noProof/>
        </w:rPr>
      </w:pPr>
      <w:r>
        <w:rPr>
          <w:noProof/>
        </w:rPr>
        <w:t>1.1</w:t>
      </w:r>
      <w:r>
        <w:rPr>
          <w:noProof/>
        </w:rPr>
        <w:tab/>
        <w:t>Die betreffenden SADC-WPA-Staaten übermitteln der EU vor oder zu dem Zeitpunkt, zu dem sie den Ausschuss mit der Frage befassen, einen mit Gründen versehenen Antrag auf Ausnahmeregelung nach Maßgabe des Absatzes 2.</w:t>
      </w:r>
    </w:p>
    <w:p>
      <w:pPr>
        <w:pStyle w:val="Point1"/>
        <w:rPr>
          <w:noProof/>
        </w:rPr>
      </w:pPr>
      <w:r>
        <w:rPr>
          <w:noProof/>
        </w:rPr>
        <w:t>1.2</w:t>
      </w:r>
      <w:r>
        <w:rPr>
          <w:noProof/>
        </w:rPr>
        <w:tab/>
        <w:t>Die EU befürwortet alle Anträge der SADC-WPA-Staaten, die nach Maßgabe dieses Artikels hinreichend begründet sind und einem bestehenden Wirtschaftszweig der Union keinen ernsthaften Schaden zufügen können.</w:t>
      </w:r>
    </w:p>
    <w:p>
      <w:pPr>
        <w:pStyle w:val="ManualNumPar1"/>
        <w:rPr>
          <w:rFonts w:eastAsia="Times New Roman"/>
          <w:noProof/>
          <w:szCs w:val="24"/>
        </w:rPr>
      </w:pPr>
      <w:r>
        <w:rPr>
          <w:noProof/>
        </w:rPr>
        <w:t>2.</w:t>
      </w:r>
      <w:r>
        <w:rPr>
          <w:noProof/>
        </w:rPr>
        <w:tab/>
        <w:t>Um dem Ausschuss die Prüfung des Antrags auf Ausnahmeregelung zu erleichtern, füllen die antragstellenden SADC-WPA-Staaten das Formblatt in Anhang VII zur Stützung ihres Antrags so vollständig wie möglich aus, unter besonderer Berücksichtigung der folgenden Angaben:</w:t>
      </w:r>
    </w:p>
    <w:p>
      <w:pPr>
        <w:pStyle w:val="Point1"/>
        <w:rPr>
          <w:noProof/>
        </w:rPr>
      </w:pPr>
      <w:r>
        <w:rPr>
          <w:noProof/>
        </w:rPr>
        <w:t>a)</w:t>
      </w:r>
      <w:r>
        <w:rPr>
          <w:noProof/>
        </w:rPr>
        <w:tab/>
        <w:t>Beschreibung des Enderzeugnisses</w:t>
      </w:r>
    </w:p>
    <w:p>
      <w:pPr>
        <w:pStyle w:val="Point1"/>
        <w:rPr>
          <w:noProof/>
        </w:rPr>
      </w:pPr>
      <w:r>
        <w:rPr>
          <w:noProof/>
        </w:rPr>
        <w:t>b)</w:t>
      </w:r>
      <w:r>
        <w:rPr>
          <w:noProof/>
        </w:rPr>
        <w:tab/>
        <w:t>Art und Menge der Vormaterialien mit Ursprung in einem Drittland</w:t>
      </w:r>
    </w:p>
    <w:p>
      <w:pPr>
        <w:pStyle w:val="Point1"/>
        <w:rPr>
          <w:noProof/>
        </w:rPr>
      </w:pPr>
      <w:r>
        <w:rPr>
          <w:noProof/>
        </w:rPr>
        <w:t>c)</w:t>
      </w:r>
      <w:r>
        <w:rPr>
          <w:noProof/>
        </w:rPr>
        <w:tab/>
        <w:t>Art und Menge der Vormaterialien mit Ursprung in SADC-WPA-Staaten oder in den in den Artikeln 4 und 6 genannten Ländern oder Gebieten oder der dort be- oder verarbeiteten Vormaterialien</w:t>
      </w:r>
    </w:p>
    <w:p>
      <w:pPr>
        <w:pStyle w:val="Point1"/>
        <w:rPr>
          <w:noProof/>
        </w:rPr>
      </w:pPr>
      <w:r>
        <w:rPr>
          <w:noProof/>
        </w:rPr>
        <w:t>d)</w:t>
      </w:r>
      <w:r>
        <w:rPr>
          <w:noProof/>
        </w:rPr>
        <w:tab/>
        <w:t>Herstellungsverfahren</w:t>
      </w:r>
    </w:p>
    <w:p>
      <w:pPr>
        <w:pStyle w:val="Point1"/>
        <w:rPr>
          <w:noProof/>
        </w:rPr>
      </w:pPr>
      <w:r>
        <w:rPr>
          <w:noProof/>
        </w:rPr>
        <w:t>e)</w:t>
      </w:r>
      <w:r>
        <w:rPr>
          <w:noProof/>
        </w:rPr>
        <w:tab/>
        <w:t>Wertzuwachs</w:t>
      </w:r>
    </w:p>
    <w:p>
      <w:pPr>
        <w:pStyle w:val="Point1"/>
        <w:rPr>
          <w:noProof/>
        </w:rPr>
      </w:pPr>
      <w:r>
        <w:rPr>
          <w:noProof/>
        </w:rPr>
        <w:t>f)</w:t>
      </w:r>
      <w:r>
        <w:rPr>
          <w:noProof/>
        </w:rPr>
        <w:tab/>
        <w:t>Zahl der Beschäftigten des betreffenden Unternehmens</w:t>
      </w:r>
    </w:p>
    <w:p>
      <w:pPr>
        <w:pStyle w:val="Point1"/>
        <w:rPr>
          <w:noProof/>
        </w:rPr>
      </w:pPr>
      <w:r>
        <w:rPr>
          <w:noProof/>
        </w:rPr>
        <w:t>g)</w:t>
      </w:r>
      <w:r>
        <w:rPr>
          <w:noProof/>
        </w:rPr>
        <w:tab/>
        <w:t>voraussichtliches Volumen der Ausfuhren in die EU</w:t>
      </w:r>
    </w:p>
    <w:p>
      <w:pPr>
        <w:pStyle w:val="Point1"/>
        <w:rPr>
          <w:noProof/>
        </w:rPr>
      </w:pPr>
      <w:r>
        <w:rPr>
          <w:noProof/>
        </w:rPr>
        <w:t>h)</w:t>
      </w:r>
      <w:r>
        <w:rPr>
          <w:noProof/>
        </w:rPr>
        <w:tab/>
        <w:t>andere mögliche Bezugsquellen für die Rohstoffe</w:t>
      </w:r>
    </w:p>
    <w:p>
      <w:pPr>
        <w:pStyle w:val="Point1"/>
        <w:rPr>
          <w:noProof/>
        </w:rPr>
      </w:pPr>
      <w:r>
        <w:rPr>
          <w:noProof/>
        </w:rPr>
        <w:t>i)</w:t>
      </w:r>
      <w:r>
        <w:rPr>
          <w:noProof/>
        </w:rPr>
        <w:tab/>
        <w:t>Gründe für die beantragte Geltungsdauer unter Berücksichtigung der Anstrengungen zur Erschließung neuer Bezugsquellen</w:t>
      </w:r>
    </w:p>
    <w:p>
      <w:pPr>
        <w:pStyle w:val="Point1"/>
        <w:rPr>
          <w:noProof/>
        </w:rPr>
      </w:pPr>
      <w:r>
        <w:rPr>
          <w:noProof/>
        </w:rPr>
        <w:t>j)</w:t>
      </w:r>
      <w:r>
        <w:rPr>
          <w:noProof/>
        </w:rPr>
        <w:tab/>
        <w:t>sonstige Bemerkungen</w:t>
      </w:r>
    </w:p>
    <w:p>
      <w:pPr>
        <w:pStyle w:val="Text1"/>
        <w:rPr>
          <w:noProof/>
        </w:rPr>
      </w:pPr>
      <w:r>
        <w:rPr>
          <w:noProof/>
        </w:rPr>
        <w:t>Das Gleiche gilt für Anträge auf Verlängerung. Der Ausschuss kann das Formblatt ändern.</w:t>
      </w:r>
    </w:p>
    <w:p>
      <w:pPr>
        <w:pStyle w:val="ManualNumPar1"/>
        <w:rPr>
          <w:rFonts w:eastAsia="Times New Roman"/>
          <w:noProof/>
          <w:szCs w:val="24"/>
        </w:rPr>
      </w:pPr>
      <w:r>
        <w:rPr>
          <w:noProof/>
        </w:rPr>
        <w:t>3.</w:t>
      </w:r>
      <w:r>
        <w:rPr>
          <w:noProof/>
        </w:rPr>
        <w:tab/>
        <w:t>Bei der Prüfung des Antrags werden insbesondere berücksichtigt:</w:t>
      </w:r>
    </w:p>
    <w:p>
      <w:pPr>
        <w:pStyle w:val="Point1"/>
        <w:rPr>
          <w:noProof/>
        </w:rPr>
      </w:pPr>
      <w:r>
        <w:rPr>
          <w:noProof/>
        </w:rPr>
        <w:t>a)</w:t>
      </w:r>
      <w:r>
        <w:rPr>
          <w:noProof/>
        </w:rPr>
        <w:tab/>
        <w:t>der Entwicklungsstand oder die geografische Lage des betreffenden SADC-WPA-Staates oder der betreffenden SADC-WPA-Staaten</w:t>
      </w:r>
    </w:p>
    <w:p>
      <w:pPr>
        <w:pStyle w:val="Point1"/>
        <w:rPr>
          <w:noProof/>
        </w:rPr>
      </w:pPr>
      <w:r>
        <w:rPr>
          <w:noProof/>
        </w:rPr>
        <w:t>b)</w:t>
      </w:r>
      <w:r>
        <w:rPr>
          <w:noProof/>
        </w:rPr>
        <w:tab/>
        <w:t>Fälle, in denen die Anwendung der geltenden Ursprungsregeln die Möglichkeit eines in einem SADC-WPA-Staat bestehenden Wirtschaftszweiges erheblich beeinträchtigen würde, seine Ausfuhren in die EU fortzusetzen, insbesondere Fälle, in denen die Anwendung der Regeln die Einstellung seiner Tätigkeit zur Folge haben könnte</w:t>
      </w:r>
    </w:p>
    <w:p>
      <w:pPr>
        <w:pStyle w:val="Point1"/>
        <w:rPr>
          <w:rFonts w:eastAsia="Times New Roman"/>
          <w:noProof/>
          <w:szCs w:val="24"/>
        </w:rPr>
      </w:pPr>
      <w:r>
        <w:rPr>
          <w:noProof/>
        </w:rPr>
        <w:t>c)</w:t>
      </w:r>
      <w:r>
        <w:rPr>
          <w:noProof/>
        </w:rPr>
        <w:tab/>
        <w:t>spezifische Fälle, in denen eindeutig nachgewiesen werden kann, dass beträchtliche Investitionen in einen Wirtschaftszweig wegen der Ursprungsregeln unterbleiben könnten, in denen aber eine Ausnahmeregelung die Durchführung des Investitionsprogramms begünstigen und die schrittweise Erfüllung dieser Bedingungen ermöglichen würde</w:t>
      </w:r>
    </w:p>
    <w:p>
      <w:pPr>
        <w:pStyle w:val="ManualNumPar1"/>
        <w:rPr>
          <w:rFonts w:eastAsia="Times New Roman"/>
          <w:noProof/>
          <w:szCs w:val="24"/>
        </w:rPr>
      </w:pPr>
      <w:r>
        <w:rPr>
          <w:noProof/>
        </w:rPr>
        <w:t>4.</w:t>
      </w:r>
      <w:r>
        <w:rPr>
          <w:noProof/>
        </w:rPr>
        <w:tab/>
        <w:t>In jedem Fall ist zu prüfen, ob das Problem nicht mit Hilfe der Bestimmungen über die Ursprungskumulierung gelöst werden kann.</w:t>
      </w:r>
    </w:p>
    <w:p>
      <w:pPr>
        <w:pStyle w:val="ManualNumPar1"/>
        <w:rPr>
          <w:rFonts w:eastAsia="Times New Roman"/>
          <w:noProof/>
          <w:szCs w:val="24"/>
        </w:rPr>
      </w:pPr>
      <w:r>
        <w:rPr>
          <w:noProof/>
        </w:rPr>
        <w:t>5.</w:t>
      </w:r>
      <w:r>
        <w:rPr>
          <w:noProof/>
        </w:rPr>
        <w:tab/>
        <w:t>Ferner wird der Antrag eines der am wenigsten entwickelten SADC-WPA-Staaten auf Ausnahmeregelung wohlwollend geprüft; dabei wird insbesondere Folgendes berücksichtigt:</w:t>
      </w:r>
    </w:p>
    <w:p>
      <w:pPr>
        <w:pStyle w:val="Point1"/>
        <w:rPr>
          <w:noProof/>
        </w:rPr>
      </w:pPr>
      <w:r>
        <w:rPr>
          <w:noProof/>
        </w:rPr>
        <w:t>a)</w:t>
      </w:r>
      <w:r>
        <w:rPr>
          <w:noProof/>
        </w:rPr>
        <w:tab/>
        <w:t>die wirtschaftlichen und sozialen Auswirkungen des zu fassenden Beschlusses insbesondere auf die Beschäftigung</w:t>
      </w:r>
    </w:p>
    <w:p>
      <w:pPr>
        <w:pStyle w:val="Point1"/>
        <w:rPr>
          <w:rFonts w:eastAsia="Times New Roman"/>
          <w:noProof/>
          <w:szCs w:val="24"/>
        </w:rPr>
      </w:pPr>
      <w:r>
        <w:rPr>
          <w:noProof/>
        </w:rPr>
        <w:t>b)</w:t>
      </w:r>
      <w:r>
        <w:rPr>
          <w:noProof/>
        </w:rPr>
        <w:tab/>
        <w:t>die Notwendigkeit der Ausnahmeregelung während eines Zeitraums, welcher der besonderen Lage des betreffenden SADC-WPA-Staates und seinen Schwierigkeiten Rechnung trägt</w:t>
      </w:r>
    </w:p>
    <w:p>
      <w:pPr>
        <w:pStyle w:val="ManualNumPar1"/>
        <w:rPr>
          <w:rFonts w:eastAsia="Times New Roman"/>
          <w:noProof/>
          <w:szCs w:val="24"/>
        </w:rPr>
      </w:pPr>
      <w:r>
        <w:rPr>
          <w:noProof/>
        </w:rPr>
        <w:t>6.</w:t>
      </w:r>
      <w:r>
        <w:rPr>
          <w:noProof/>
        </w:rPr>
        <w:tab/>
        <w:t>Bei der Prüfung des Antrags ist im Einzelfall insbesondere die Möglichkeit zu berücksichtigen, Erzeugnissen die Ursprungseigenschaft zu verleihen, bei deren Herstellung Vormaterialien mit Ursprung in am wenigsten entwickelten Ländern oder in Entwicklungsländern verwendet wurden, zu denen ein oder mehrere SADC-WPA-Staaten besondere Beziehungen unterhalten, sofern eine zufriedenstellende Verwaltungszusammenarbeit möglich ist.</w:t>
      </w:r>
    </w:p>
    <w:p>
      <w:pPr>
        <w:pStyle w:val="ManualNumPar1"/>
        <w:rPr>
          <w:rFonts w:eastAsia="Times New Roman"/>
          <w:noProof/>
          <w:szCs w:val="24"/>
        </w:rPr>
      </w:pPr>
      <w:r>
        <w:rPr>
          <w:noProof/>
        </w:rPr>
        <w:t>7.</w:t>
      </w:r>
      <w:r>
        <w:rPr>
          <w:noProof/>
        </w:rPr>
        <w:tab/>
        <w:t>Unbeschadet der Absätze 1 bis 6 wird die Ausnahmeregelung gewährt, wenn der Wertzuwachs bei den in dem betreffenden SADC-WPA-Staat verwendeten Erzeugnissen ohne Ursprungseigenschaft mindestens 45 Prozent des Wertes des Enderzeugnisses beträgt, vorausgesetzt, dass die Ausnahmeregelung einem Wirtschaftszweig der EU oder eines oder mehrerer ihrer Mitgliedstaaten keinen ernsthaften Schaden zufügt.</w:t>
      </w:r>
    </w:p>
    <w:p>
      <w:pPr>
        <w:pStyle w:val="ManualNumPar1"/>
        <w:rPr>
          <w:rFonts w:eastAsia="Times New Roman"/>
          <w:noProof/>
          <w:szCs w:val="24"/>
        </w:rPr>
      </w:pPr>
      <w:r>
        <w:rPr>
          <w:noProof/>
        </w:rPr>
        <w:t>8.</w:t>
      </w:r>
      <w:r>
        <w:rPr>
          <w:noProof/>
        </w:rPr>
        <w:tab/>
        <w:t xml:space="preserve">Der Ausschuss tut alles Nötige, damit so bald wie möglich, spätestens jedoch fünfundsiebzig (75) Arbeitstage nach Eingang des Antrags beim EU-Mitvorsitzenden des Ausschusses ein Beschluss gefasst wird. Teilt die EU den SADC-WPA-Staaten nicht innerhalb dieser Frist ihren Standpunkt zum Antrag mit, so gilt der Antrag als angenommen. </w:t>
      </w:r>
    </w:p>
    <w:p>
      <w:pPr>
        <w:pStyle w:val="PointDouble0"/>
        <w:rPr>
          <w:noProof/>
        </w:rPr>
      </w:pPr>
      <w:r>
        <w:rPr>
          <w:noProof/>
        </w:rPr>
        <w:t>9.</w:t>
      </w:r>
      <w:r>
        <w:rPr>
          <w:noProof/>
        </w:rPr>
        <w:tab/>
        <w:t>a)</w:t>
      </w:r>
      <w:r>
        <w:rPr>
          <w:noProof/>
        </w:rPr>
        <w:tab/>
        <w:t>Die Geltungsdauer der Ausnahmeregelung wird vom Ausschuss festgesetzt; in der Regel beträgt sie fünf (5) Jahre.</w:t>
      </w:r>
    </w:p>
    <w:p>
      <w:pPr>
        <w:pStyle w:val="Point1"/>
        <w:rPr>
          <w:rFonts w:eastAsia="Times New Roman"/>
          <w:noProof/>
          <w:szCs w:val="24"/>
        </w:rPr>
      </w:pPr>
      <w:r>
        <w:rPr>
          <w:noProof/>
        </w:rPr>
        <w:t>b)</w:t>
      </w:r>
      <w:r>
        <w:rPr>
          <w:noProof/>
        </w:rPr>
        <w:tab/>
        <w:t>In dem Ausnahmeregelungsbeschluss kann eine Verlängerung ohne erneuten Beschluss des Ausschusses vorgesehen sein, sofern die betreffenden SADC-WPA-Staaten jeweils drei (3) Monate vor Ende der Geltungsdauer den Nachweis erbringen, dass sie die Bedingungen dieses Protokolls, für welche die Ausnahmeregelung erlassen wurde, noch nicht erfüllen können. Werden Einwände gegen die Verlängerung erhoben, so prüft der Ausschuss diese so bald wie möglich und entscheidet, ob die Ausnahmeregelung verlängert wird. Der Ausschuss beschließt nach dem Verfahren des Absatzes 8. Es ist alles Nötige zu tun, um zu verhindern, dass die Anwendung der Ausnahmeregelung unterbrochen wird.</w:t>
      </w:r>
    </w:p>
    <w:p>
      <w:pPr>
        <w:pStyle w:val="Point1"/>
        <w:rPr>
          <w:rFonts w:eastAsia="Times New Roman"/>
          <w:noProof/>
          <w:szCs w:val="24"/>
        </w:rPr>
      </w:pPr>
      <w:r>
        <w:rPr>
          <w:noProof/>
        </w:rPr>
        <w:t>c)</w:t>
      </w:r>
      <w:r>
        <w:rPr>
          <w:noProof/>
        </w:rPr>
        <w:tab/>
        <w:t>Während der unter den Buchstaben a und b genannten Geltungsdauer kann der Ausschuss die Bedingungen für die Anwendung der Ausnahmeregelung überprüfen, wenn sich herausstellt, dass sich die maßgeblichen Umstände für den Ausnahmeregelungsbeschluss wesentlich geändert haben. Nach dieser Überprüfung kann der Ausschuss beschließen, die Anwendungsbestimmungen seines Beschlusses zu ändern, insbesondere den Umfang der Ausnahmeregelung oder andere zuvor aufgestellter Bedingungen.</w:t>
      </w:r>
    </w:p>
    <w:p>
      <w:pPr>
        <w:pStyle w:val="ManualNumPar1"/>
        <w:rPr>
          <w:rFonts w:eastAsia="Times New Roman"/>
          <w:noProof/>
          <w:szCs w:val="24"/>
        </w:rPr>
      </w:pPr>
      <w:r>
        <w:rPr>
          <w:noProof/>
        </w:rPr>
        <w:t>10.</w:t>
      </w:r>
      <w:r>
        <w:rPr>
          <w:noProof/>
        </w:rPr>
        <w:tab/>
        <w:t>Abweichend von den Absätzen 1 bis 9 gilt Folgendes: Ab dem Tag, an dem das Abkommen zwischen Namibia und der EU nach Artikel 113 dieses Abkommens in Kraft tritt, wird Namibia innerhalb eines jährlichen Kontingents von 800 Tonnen automatisch eine Ausnahme für weißen Thunfisch (Thunnus alalunga) der HS-Position 1604, zubereitet oder haltbar gemacht, hergestellt aus weißem Thunfisch der HS-Positionen 0302 oder 0303 ohne Ursprungseigenschaft gewährt.</w:t>
      </w:r>
    </w:p>
    <w:p>
      <w:pPr>
        <w:pStyle w:val="ManualNumPar1"/>
        <w:rPr>
          <w:rFonts w:eastAsia="Times New Roman"/>
          <w:noProof/>
          <w:szCs w:val="20"/>
        </w:rPr>
      </w:pPr>
      <w:r>
        <w:rPr>
          <w:noProof/>
        </w:rPr>
        <w:t>11.</w:t>
      </w:r>
      <w:r>
        <w:rPr>
          <w:noProof/>
        </w:rPr>
        <w:tab/>
        <w:t>Abweichend von den Absätzen 1 bis 9 wird Mosambik automatisch eine Ausnahme von Artikel 7 Absatz 2 Buchstabe c gewährt. Diese Ausnahme gilt ab dem Inkrafttreten dieses Abkommens fünf (5) Jahre lang für Garnelen und Hummer der HS-Positionen 0306 und 1605, die in der ausschließlichen Wirtschaftszone Mosambiks gefangen und in Mosambik angelandet und verarbeitet wurden.</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6" w:name="_Toc204060729"/>
    </w:p>
    <w:p>
      <w:pPr>
        <w:jc w:val="center"/>
        <w:rPr>
          <w:b/>
          <w:noProof/>
          <w:lang w:val="sv-SE"/>
        </w:rPr>
      </w:pPr>
      <w:r>
        <w:rPr>
          <w:b/>
          <w:noProof/>
          <w:lang w:val="sv-SE"/>
        </w:rPr>
        <w:t>TITEL VI</w:t>
      </w:r>
    </w:p>
    <w:p>
      <w:pPr>
        <w:widowControl w:val="0"/>
        <w:spacing w:before="0" w:after="0" w:line="360" w:lineRule="auto"/>
        <w:jc w:val="center"/>
        <w:outlineLvl w:val="0"/>
        <w:rPr>
          <w:rFonts w:eastAsia="Times New Roman"/>
          <w:noProof/>
          <w:szCs w:val="24"/>
          <w:lang w:val="sv-SE"/>
        </w:rPr>
      </w:pPr>
      <w:r>
        <w:rPr>
          <w:smallCaps/>
          <w:noProof/>
          <w:lang w:val="sv-SE"/>
        </w:rPr>
        <w:t>Ceuta und Melilla</w:t>
      </w:r>
      <w:bookmarkEnd w:id="6"/>
    </w:p>
    <w:p>
      <w:pPr>
        <w:pStyle w:val="Titrearticle"/>
        <w:rPr>
          <w:rFonts w:eastAsia="Times New Roman"/>
          <w:noProof/>
          <w:szCs w:val="24"/>
          <w:lang w:val="sv-SE"/>
        </w:rPr>
      </w:pPr>
      <w:r>
        <w:rPr>
          <w:noProof/>
          <w:lang w:val="sv-SE"/>
        </w:rPr>
        <w:t>ARTIKEL 44</w:t>
      </w:r>
    </w:p>
    <w:p>
      <w:pPr>
        <w:widowControl w:val="0"/>
        <w:spacing w:before="0" w:after="0" w:line="360" w:lineRule="auto"/>
        <w:jc w:val="center"/>
        <w:outlineLvl w:val="0"/>
        <w:rPr>
          <w:rFonts w:eastAsia="Times New Roman"/>
          <w:noProof/>
          <w:szCs w:val="24"/>
        </w:rPr>
      </w:pPr>
      <w:r>
        <w:rPr>
          <w:noProof/>
        </w:rPr>
        <w:t>Besondere Bestimmungen</w:t>
      </w:r>
    </w:p>
    <w:p>
      <w:pPr>
        <w:pStyle w:val="ManualNumPar1"/>
        <w:rPr>
          <w:rFonts w:eastAsia="Times New Roman"/>
          <w:noProof/>
          <w:szCs w:val="20"/>
        </w:rPr>
      </w:pPr>
      <w:r>
        <w:rPr>
          <w:noProof/>
        </w:rPr>
        <w:t>1.</w:t>
      </w:r>
      <w:r>
        <w:rPr>
          <w:noProof/>
        </w:rPr>
        <w:tab/>
        <w:t xml:space="preserve">Der in diesem Protokoll verwendete Begriff „EU“ schließt Ceuta und Melilla nicht ein. Der Begriff „Ursprungserzeugnisse der EU“ schließt Ursprungserzeugnisse Ceutas und Melillas nicht ein. </w:t>
      </w:r>
    </w:p>
    <w:p>
      <w:pPr>
        <w:pStyle w:val="ManualNumPar1"/>
        <w:rPr>
          <w:rFonts w:eastAsia="Times New Roman"/>
          <w:noProof/>
          <w:szCs w:val="20"/>
        </w:rPr>
      </w:pPr>
      <w:r>
        <w:rPr>
          <w:noProof/>
        </w:rPr>
        <w:t>2.</w:t>
      </w:r>
      <w:r>
        <w:rPr>
          <w:noProof/>
        </w:rPr>
        <w:tab/>
        <w:t xml:space="preserve">Für die Feststellung, ob Erzeugnisse bei ihrer Einfuhr nach Ceuta und Melilla als Ursprungserzeugnisse eines SADC-WPA-Staates angesehen werden können, gilt dieses Protokoll sinngemäß. </w:t>
      </w:r>
    </w:p>
    <w:p>
      <w:pPr>
        <w:pStyle w:val="ManualNumPar1"/>
        <w:rPr>
          <w:rFonts w:eastAsia="Times New Roman"/>
          <w:noProof/>
          <w:szCs w:val="20"/>
        </w:rPr>
      </w:pPr>
      <w:r>
        <w:rPr>
          <w:noProof/>
        </w:rPr>
        <w:t>3.</w:t>
      </w:r>
      <w:r>
        <w:rPr>
          <w:noProof/>
        </w:rPr>
        <w:tab/>
        <w:t xml:space="preserve">Werden Erzeugnisse, die in Ceuta und Melilla oder in der EU vollständig gewonnen oder hergestellt worden sind, in einem SADC-WPA-Staat be- oder verarbeitet, so gelten sie als in den SADC-WPA-Staaten vollständig hergestellt. </w:t>
      </w:r>
    </w:p>
    <w:p>
      <w:pPr>
        <w:pStyle w:val="ManualNumPar1"/>
        <w:rPr>
          <w:rFonts w:eastAsia="Times New Roman"/>
          <w:noProof/>
          <w:szCs w:val="20"/>
        </w:rPr>
      </w:pPr>
      <w:r>
        <w:rPr>
          <w:noProof/>
        </w:rPr>
        <w:t>4.</w:t>
      </w:r>
      <w:r>
        <w:rPr>
          <w:noProof/>
        </w:rPr>
        <w:tab/>
        <w:t xml:space="preserve">Die in Ceuta und Melilla oder in der EU vorgenommene Be- oder Verarbeitung gilt als in einem SADC-WPA-Staat vorgenommen, sofern die Vormaterialien in einem SADC-WPA-Staat weiterbe- oder -verarbeitet werden. </w:t>
      </w:r>
    </w:p>
    <w:p>
      <w:pPr>
        <w:pStyle w:val="ManualNumPar1"/>
        <w:rPr>
          <w:rFonts w:eastAsia="Times New Roman"/>
          <w:noProof/>
          <w:szCs w:val="20"/>
        </w:rPr>
      </w:pPr>
      <w:r>
        <w:rPr>
          <w:noProof/>
        </w:rPr>
        <w:t>5.</w:t>
      </w:r>
      <w:r>
        <w:rPr>
          <w:noProof/>
        </w:rPr>
        <w:tab/>
        <w:t xml:space="preserve">Für die Zwecke der Absätze 3 und 4 gelten die in Artikel 9 aufgeführten nicht ausreichenden Be- oder Verarbeitungen nicht als Be- oder Verarbeitung. </w:t>
      </w:r>
    </w:p>
    <w:p>
      <w:pPr>
        <w:pStyle w:val="ManualNumPar1"/>
        <w:rPr>
          <w:rFonts w:eastAsia="Times New Roman"/>
          <w:noProof/>
          <w:szCs w:val="24"/>
        </w:rPr>
      </w:pPr>
      <w:r>
        <w:rPr>
          <w:noProof/>
        </w:rPr>
        <w:t>6.</w:t>
      </w:r>
      <w:r>
        <w:rPr>
          <w:noProof/>
        </w:rPr>
        <w:tab/>
        <w:t xml:space="preserve">Ceuta und Melilla gelten als ein Gebiet. </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7" w:name="_Toc204060730"/>
    </w:p>
    <w:p>
      <w:pPr>
        <w:jc w:val="center"/>
        <w:rPr>
          <w:b/>
          <w:noProof/>
        </w:rPr>
      </w:pPr>
      <w:r>
        <w:rPr>
          <w:b/>
          <w:noProof/>
        </w:rPr>
        <w:t>TITEL VII</w:t>
      </w:r>
    </w:p>
    <w:p>
      <w:pPr>
        <w:widowControl w:val="0"/>
        <w:spacing w:before="0" w:after="0" w:line="360" w:lineRule="auto"/>
        <w:jc w:val="center"/>
        <w:outlineLvl w:val="0"/>
        <w:rPr>
          <w:rFonts w:eastAsia="Times New Roman"/>
          <w:noProof/>
          <w:szCs w:val="24"/>
        </w:rPr>
      </w:pPr>
      <w:r>
        <w:rPr>
          <w:noProof/>
        </w:rPr>
        <w:t>SCHLUSSBESTIMMUNGEN</w:t>
      </w:r>
      <w:bookmarkEnd w:id="7"/>
    </w:p>
    <w:p>
      <w:pPr>
        <w:pStyle w:val="Titrearticle"/>
        <w:rPr>
          <w:rFonts w:eastAsia="Times New Roman"/>
          <w:noProof/>
          <w:szCs w:val="24"/>
        </w:rPr>
      </w:pPr>
      <w:r>
        <w:rPr>
          <w:noProof/>
        </w:rPr>
        <w:t>ARTIKEL 45</w:t>
      </w:r>
    </w:p>
    <w:p>
      <w:pPr>
        <w:widowControl w:val="0"/>
        <w:spacing w:before="0" w:after="0" w:line="360" w:lineRule="auto"/>
        <w:jc w:val="center"/>
        <w:outlineLvl w:val="0"/>
        <w:rPr>
          <w:rFonts w:eastAsia="Times New Roman"/>
          <w:noProof/>
          <w:szCs w:val="24"/>
        </w:rPr>
      </w:pPr>
      <w:r>
        <w:rPr>
          <w:noProof/>
        </w:rPr>
        <w:t>Überprüfung und Anwendung der Ursprungsregeln</w:t>
      </w:r>
    </w:p>
    <w:p>
      <w:pPr>
        <w:pStyle w:val="ManualNumPar1"/>
        <w:rPr>
          <w:rFonts w:eastAsia="Times New Roman"/>
          <w:noProof/>
          <w:szCs w:val="20"/>
        </w:rPr>
      </w:pPr>
      <w:r>
        <w:rPr>
          <w:noProof/>
        </w:rPr>
        <w:t>1.</w:t>
      </w:r>
      <w:r>
        <w:rPr>
          <w:noProof/>
        </w:rPr>
        <w:tab/>
        <w:t xml:space="preserve">Nach Artikel 101 dieses Abkommens überprüft der Gemeinsame Rat einmal jährlich oder jedes Mal, wenn die SADC-WPA-Staaten oder die EU dies beantragen, die Anwendung der Bestimmungen dieses Protokolls und deren wirtschaftliche Auswirkungen im Hinblick auf gegebenenfalls notwendige Änderungen oder Anpassungen. </w:t>
      </w:r>
    </w:p>
    <w:p>
      <w:pPr>
        <w:pStyle w:val="ManualNumPar1"/>
        <w:rPr>
          <w:rFonts w:eastAsia="Times New Roman"/>
          <w:noProof/>
          <w:szCs w:val="20"/>
        </w:rPr>
      </w:pPr>
      <w:r>
        <w:rPr>
          <w:noProof/>
        </w:rPr>
        <w:t>2.</w:t>
      </w:r>
      <w:r>
        <w:rPr>
          <w:noProof/>
        </w:rPr>
        <w:tab/>
        <w:t xml:space="preserve">Der Gemeinsame Rat berücksichtigt dabei unter anderem die Auswirkungen technologischer Entwicklungen auf die Ursprungsregeln. </w:t>
      </w:r>
    </w:p>
    <w:p>
      <w:pPr>
        <w:pStyle w:val="ManualNumPar1"/>
        <w:rPr>
          <w:rFonts w:eastAsia="Times New Roman"/>
          <w:noProof/>
          <w:szCs w:val="20"/>
        </w:rPr>
      </w:pPr>
      <w:r>
        <w:rPr>
          <w:noProof/>
        </w:rPr>
        <w:t>3.</w:t>
      </w:r>
      <w:r>
        <w:rPr>
          <w:noProof/>
        </w:rPr>
        <w:tab/>
        <w:t xml:space="preserve">Die Beschlüsse werden so bald wie möglich umgesetzt. </w:t>
      </w:r>
    </w:p>
    <w:p>
      <w:pPr>
        <w:pStyle w:val="ManualNumPar1"/>
        <w:rPr>
          <w:rFonts w:eastAsia="Times New Roman"/>
          <w:noProof/>
          <w:szCs w:val="24"/>
        </w:rPr>
      </w:pPr>
      <w:r>
        <w:rPr>
          <w:noProof/>
        </w:rPr>
        <w:t>4.</w:t>
      </w:r>
      <w:r>
        <w:rPr>
          <w:noProof/>
        </w:rPr>
        <w:tab/>
        <w:t>Nach Artikel 50 dieses Abkommens fasst der Ausschuss unter anderem Beschlüsse über Ausnahmeregelungen zu diesem Protokoll, und zwar nach den Bedingungen des Artikels 43 dieses Protokolls.</w:t>
      </w:r>
    </w:p>
    <w:p>
      <w:pPr>
        <w:pStyle w:val="Titrearticle"/>
        <w:rPr>
          <w:rFonts w:eastAsia="Times New Roman"/>
          <w:noProof/>
          <w:szCs w:val="24"/>
        </w:rPr>
      </w:pPr>
      <w:r>
        <w:rPr>
          <w:noProof/>
        </w:rPr>
        <w:t>ARTIKEL 46</w:t>
      </w:r>
    </w:p>
    <w:p>
      <w:pPr>
        <w:widowControl w:val="0"/>
        <w:spacing w:before="0" w:after="0" w:line="360" w:lineRule="auto"/>
        <w:jc w:val="center"/>
        <w:outlineLvl w:val="0"/>
        <w:rPr>
          <w:rFonts w:eastAsia="Times New Roman"/>
          <w:noProof/>
          <w:szCs w:val="24"/>
        </w:rPr>
      </w:pPr>
      <w:r>
        <w:rPr>
          <w:noProof/>
        </w:rPr>
        <w:t>Anhänge</w:t>
      </w:r>
    </w:p>
    <w:p>
      <w:pPr>
        <w:widowControl w:val="0"/>
        <w:spacing w:before="0" w:after="0" w:line="360" w:lineRule="auto"/>
        <w:jc w:val="left"/>
        <w:outlineLvl w:val="0"/>
        <w:rPr>
          <w:rFonts w:eastAsia="Times New Roman"/>
          <w:noProof/>
          <w:szCs w:val="24"/>
        </w:rPr>
      </w:pPr>
      <w:r>
        <w:rPr>
          <w:noProof/>
        </w:rPr>
        <w:t xml:space="preserve">Die Anhänge dieses Protokolls sind Bestandteil des Protokolls. </w:t>
      </w:r>
    </w:p>
    <w:p>
      <w:pPr>
        <w:pStyle w:val="Titrearticle"/>
        <w:rPr>
          <w:rFonts w:eastAsia="Times New Roman"/>
          <w:noProof/>
          <w:szCs w:val="24"/>
        </w:rPr>
      </w:pPr>
      <w:r>
        <w:rPr>
          <w:noProof/>
        </w:rPr>
        <w:t>ARTIKEL 47</w:t>
      </w:r>
    </w:p>
    <w:p>
      <w:pPr>
        <w:widowControl w:val="0"/>
        <w:spacing w:before="0" w:after="0" w:line="360" w:lineRule="auto"/>
        <w:jc w:val="center"/>
        <w:outlineLvl w:val="0"/>
        <w:rPr>
          <w:rFonts w:eastAsia="Times New Roman"/>
          <w:noProof/>
          <w:szCs w:val="24"/>
        </w:rPr>
      </w:pPr>
      <w:r>
        <w:rPr>
          <w:noProof/>
        </w:rPr>
        <w:t>Durchführung des Protokolls</w:t>
      </w:r>
    </w:p>
    <w:p>
      <w:pPr>
        <w:widowControl w:val="0"/>
        <w:spacing w:before="0" w:after="0" w:line="360" w:lineRule="auto"/>
        <w:jc w:val="left"/>
        <w:rPr>
          <w:rFonts w:eastAsia="Times New Roman"/>
          <w:noProof/>
          <w:szCs w:val="24"/>
        </w:rPr>
      </w:pPr>
      <w:r>
        <w:rPr>
          <w:noProof/>
        </w:rPr>
        <w:t xml:space="preserve">Die EU und die SADC-WPA-Staaten treffen jeweils für ihren Bereich die zur Durchführung dieses Protokolls erforderlichen Maßnahmen. </w:t>
      </w:r>
    </w:p>
    <w:p>
      <w:pPr>
        <w:widowControl w:val="0"/>
        <w:spacing w:before="0" w:after="0" w:line="360" w:lineRule="auto"/>
        <w:jc w:val="left"/>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p>
    <w:p>
      <w:pPr>
        <w:widowControl w:val="0"/>
        <w:spacing w:before="0" w:after="0" w:line="360" w:lineRule="auto"/>
        <w:jc w:val="center"/>
        <w:outlineLvl w:val="0"/>
        <w:rPr>
          <w:rFonts w:eastAsia="Times New Roman"/>
          <w:b/>
          <w:noProof/>
          <w:szCs w:val="24"/>
          <w:u w:val="single"/>
        </w:rPr>
      </w:pPr>
      <w:bookmarkStart w:id="8" w:name="_Toc204060731"/>
      <w:r>
        <w:rPr>
          <w:b/>
          <w:noProof/>
          <w:u w:val="single"/>
        </w:rPr>
        <w:t>ANHANG I</w:t>
      </w:r>
    </w:p>
    <w:p>
      <w:pPr>
        <w:widowControl w:val="0"/>
        <w:spacing w:before="0" w:after="0" w:line="360" w:lineRule="auto"/>
        <w:jc w:val="center"/>
        <w:outlineLvl w:val="0"/>
        <w:rPr>
          <w:rFonts w:eastAsia="Times New Roman"/>
          <w:noProof/>
          <w:szCs w:val="24"/>
        </w:rPr>
      </w:pPr>
      <w:r>
        <w:rPr>
          <w:smallCaps/>
          <w:noProof/>
        </w:rPr>
        <w:t>Einleitende Bemerkungen zur Liste in Anhang II</w:t>
      </w:r>
      <w:bookmarkEnd w:id="8"/>
    </w:p>
    <w:p>
      <w:pPr>
        <w:rPr>
          <w:noProof/>
        </w:rPr>
      </w:pPr>
      <w:r>
        <w:rPr>
          <w:noProof/>
        </w:rPr>
        <w:t>Bemerkung 1:</w:t>
      </w:r>
    </w:p>
    <w:p>
      <w:pPr>
        <w:rPr>
          <w:rFonts w:eastAsia="Times New Roman"/>
          <w:noProof/>
          <w:szCs w:val="24"/>
        </w:rPr>
      </w:pPr>
      <w:r>
        <w:rPr>
          <w:noProof/>
        </w:rPr>
        <w:t>In der Liste sind für alle Erzeugnisse die Bedingungen festgelegt, die zu erfüllen sind, damit diese Erzeugnisse als in ausreichendem Maße be- oder verarbeitet im Sinne des Artikels 8 des Protokolls angesehen werden können.</w:t>
      </w:r>
    </w:p>
    <w:p>
      <w:pPr>
        <w:rPr>
          <w:rFonts w:eastAsia="Times New Roman"/>
          <w:noProof/>
          <w:szCs w:val="24"/>
        </w:rPr>
      </w:pPr>
      <w:r>
        <w:rPr>
          <w:noProof/>
        </w:rPr>
        <w:t>Bemerkung 2:</w:t>
      </w:r>
    </w:p>
    <w:p>
      <w:pPr>
        <w:pStyle w:val="ManualNumPar1"/>
        <w:rPr>
          <w:rFonts w:eastAsia="Times New Roman"/>
          <w:noProof/>
          <w:szCs w:val="20"/>
        </w:rPr>
      </w:pPr>
      <w:r>
        <w:rPr>
          <w:noProof/>
        </w:rPr>
        <w:t>1.</w:t>
      </w:r>
      <w:r>
        <w:rPr>
          <w:noProof/>
        </w:rPr>
        <w:tab/>
        <w:t>Die ersten beiden Spalten in der Liste beschreiben die hergestellten Erzeugnisse. In der ersten Spalte steht die Position oder das Kapitel nach dem Harmonisierten System, in Spalte 2 die Warenbezeichnung, die im Harmonisierten System für diese Position oder dieses Kapitel verwendet wird. Für jede Eintragung in den ersten beiden Spalten ist in Spalte 3 oder 4 eine Regel vorgesehen. Steht vor der Eintragung in der ersten Spalte ein „ex“, so bedeutet dies, dass die Regel in Spalte 3 oder 4 nur für jenen Teil der Position oder des Kapitels gilt, der in Spalte 2 genannt ist.</w:t>
      </w:r>
    </w:p>
    <w:p>
      <w:pPr>
        <w:pStyle w:val="ManualNumPar1"/>
        <w:rPr>
          <w:rFonts w:eastAsia="Times New Roman"/>
          <w:noProof/>
          <w:szCs w:val="20"/>
        </w:rPr>
      </w:pPr>
      <w:r>
        <w:rPr>
          <w:noProof/>
        </w:rPr>
        <w:t>2.</w:t>
      </w:r>
      <w:r>
        <w:rPr>
          <w:noProof/>
        </w:rPr>
        <w:tab/>
        <w:t>In Spalte 1 sind in bestimmten Fällen mehrere Positionen zusammengefasst oder Kapitel angeführt; dementsprechend ist die zugehörige Warenbezeichnung in Spalte 2 in allgemeiner Form enthalten; die entsprechende Regel in Spalte 3 oder 4 bezieht sich dann auf alle Erzeugnisse, die nach dem Harmonisierten System in die Positionen des Kapitels oder in eine der Positionen einzureihen sind, die in Spalte 1 zusammengefasst sind.</w:t>
      </w:r>
    </w:p>
    <w:p>
      <w:pPr>
        <w:pStyle w:val="ManualNumPar1"/>
        <w:rPr>
          <w:rFonts w:eastAsia="Times New Roman"/>
          <w:noProof/>
          <w:szCs w:val="20"/>
        </w:rPr>
      </w:pPr>
      <w:r>
        <w:rPr>
          <w:noProof/>
        </w:rPr>
        <w:t>3.</w:t>
      </w:r>
      <w:r>
        <w:rPr>
          <w:noProof/>
        </w:rPr>
        <w:tab/>
        <w:t>Wenn in der Liste verschiedene Regeln angeführt sind, die auf verschiedene Erzeugnisse einer Position anzuwenden sind, enthält jede Eintragung die Bezeichnung jenes Teils der Position, auf die sich die entsprechende Regel in Spalte 3 oder 4 bezieht.</w:t>
      </w:r>
    </w:p>
    <w:p>
      <w:pPr>
        <w:pStyle w:val="ManualNumPar1"/>
        <w:rPr>
          <w:rFonts w:eastAsia="Times New Roman"/>
          <w:noProof/>
          <w:szCs w:val="24"/>
        </w:rPr>
      </w:pPr>
      <w:r>
        <w:rPr>
          <w:noProof/>
        </w:rPr>
        <w:t>4.</w:t>
      </w:r>
      <w:r>
        <w:rPr>
          <w:noProof/>
        </w:rPr>
        <w:tab/>
        <w:t>Ist zu einer Eintragung in den ersten beiden Spalten sowohl in Spalte 3 als auch in Spalte 4 eine Ursprungsregel angeführt, so kann der Ausführer zwischen den alternativen Regeln in Spalte 3 und Spalte 4 wählen. Ist in Spalte 4 keine Ursprungsregel angeführt, so ist die Regel in Spalte 3 anzuwenden.</w:t>
      </w:r>
    </w:p>
    <w:p>
      <w:pPr>
        <w:rPr>
          <w:rFonts w:eastAsia="Times New Roman"/>
          <w:noProof/>
          <w:szCs w:val="24"/>
        </w:rPr>
      </w:pPr>
      <w:r>
        <w:rPr>
          <w:noProof/>
        </w:rPr>
        <w:t>Bemerkung 3:</w:t>
      </w:r>
    </w:p>
    <w:p>
      <w:pPr>
        <w:pStyle w:val="ManualNumPar1"/>
        <w:rPr>
          <w:rFonts w:eastAsia="Times New Roman"/>
          <w:noProof/>
          <w:szCs w:val="24"/>
        </w:rPr>
      </w:pPr>
      <w:r>
        <w:rPr>
          <w:noProof/>
        </w:rPr>
        <w:t>1.</w:t>
      </w:r>
      <w:r>
        <w:rPr>
          <w:noProof/>
        </w:rPr>
        <w:tab/>
        <w:t>Die Bestimmungen des Artikels 8 dieses Protokolls für Erzeugnisse, welche die Ursprungseigenschaft erworben haben und bei der Herstellung anderer Erzeugnisse verwendet werden, gelten ohne Rücksicht darauf, ob diese Ursprungseigenschaft in dem Unternehmen erworben wurde, in dem diese Erzeugnisse verwendet werden, oder in einem anderen Unternehmen in einer der EU oder in den SADC-WPA-Staaten.</w:t>
      </w:r>
    </w:p>
    <w:p>
      <w:pPr>
        <w:pStyle w:val="Text1"/>
        <w:rPr>
          <w:noProof/>
        </w:rPr>
      </w:pPr>
      <w:r>
        <w:rPr>
          <w:noProof/>
        </w:rPr>
        <w:t>Beispiel:</w:t>
      </w:r>
    </w:p>
    <w:p>
      <w:pPr>
        <w:pStyle w:val="Text1"/>
        <w:rPr>
          <w:noProof/>
        </w:rPr>
      </w:pPr>
      <w:r>
        <w:rPr>
          <w:noProof/>
        </w:rPr>
        <w:t>Ein Motor der Position 8407, für den die Regel vorsieht, dass der Wert der verwendbaren Vormaterialien ohne Ursprungseigenschaft 40 % des Ab-Werk-Preises nicht übersteigen darf, wird aus vorgeschmiedetem, legiertem Stahl der Position ex 7224 hergestellt.</w:t>
      </w:r>
    </w:p>
    <w:p>
      <w:pPr>
        <w:pStyle w:val="Text1"/>
        <w:rPr>
          <w:noProof/>
        </w:rPr>
      </w:pPr>
      <w:r>
        <w:rPr>
          <w:noProof/>
        </w:rPr>
        <w:t>Wenn dieser vorgeschmiedete Stahl in der EU aus einem Ingot ohne Ursprungseigenschaft geschmiedet wurde, hat er die Ursprungseigenschaft bereits durch die Regel der Position ex 7224 der Liste erworben. Bei der Berechnung der Wertanteile für den Motor kann der vorgeschmiedete Stahl daher als Ursprungserzeugnis angerechnet werden, ohne Rücksicht darauf, ob es im selben Unternehmen oder in einem anderen Unternehmen in der EU hergestellt wurde. Der Wert des Ingots ohne Ursprungseigenschaft wird daher nicht zu den bei der Herstellung des Motors verwendeten Vormaterialien ohne Ursprungseigenschaft gerechnet.</w:t>
      </w:r>
    </w:p>
    <w:p>
      <w:pPr>
        <w:pStyle w:val="ManualNumPar1"/>
        <w:rPr>
          <w:rFonts w:eastAsia="Times New Roman"/>
          <w:noProof/>
          <w:szCs w:val="24"/>
        </w:rPr>
      </w:pPr>
      <w:r>
        <w:rPr>
          <w:noProof/>
        </w:rPr>
        <w:t>2.</w:t>
      </w:r>
      <w:r>
        <w:rPr>
          <w:noProof/>
        </w:rPr>
        <w:tab/>
        <w:t>Die Regel in der Liste legt das Mindestmaß der erforderlichen Be- oder Verarbeitungen fest, ein darüber hinausgehender Herstellungsvorgang verleiht gleichfalls die Ursprungseigenschaft; umgekehrt verleiht ein weniger weit gehender Herstellungsvorgang nicht die Ursprungseigenschaft. Wenn daher eine Regel vorsieht, dass Vormaterial ohne Ursprungseigenschaft auf einer bestimmten Verarbeitungsstufe verwendet werden kann, ist auch die Verwendung von Vormaterial dieser Art auf einer niedrigeren Verarbeitungsstufe zulässig, nicht aber die Verwendung von solchem Vormaterial auf einer höheren Verarbeitungsstufe.</w:t>
      </w:r>
    </w:p>
    <w:p>
      <w:pPr>
        <w:pStyle w:val="ManualNumPar1"/>
        <w:rPr>
          <w:rFonts w:eastAsia="Times New Roman"/>
          <w:noProof/>
          <w:szCs w:val="24"/>
        </w:rPr>
      </w:pPr>
      <w:r>
        <w:rPr>
          <w:noProof/>
        </w:rPr>
        <w:t>3.</w:t>
      </w:r>
      <w:r>
        <w:rPr>
          <w:noProof/>
        </w:rPr>
        <w:tab/>
        <w:t>Wenn nach einer Regel „Vormaterialien jeder Position“ verwendet werden können, können unbeschadet der Bemerkung 3.2 auch Vormaterialien derselben Position wie die Ware verwendet werden, wenn die besonderen Beschränkungen beachtet werden, welche die Regel gegebenenfalls enthält. Jedoch bedeutet der Ausdruck „Herstellen aus Vormaterialien jeder Position, einschließlich aus anderen Vormaterialien der Position ...“, dass nur Vormaterialien derselben Position wie das hergestellte Erzeugnis mit einer anderen Warenbezeichnung als der, die sich aus Spalte 2 ergibt, verwendet werden können.</w:t>
      </w:r>
    </w:p>
    <w:p>
      <w:pPr>
        <w:pStyle w:val="ManualNumPar1"/>
        <w:rPr>
          <w:rFonts w:eastAsia="Times New Roman"/>
          <w:noProof/>
          <w:szCs w:val="24"/>
        </w:rPr>
      </w:pPr>
      <w:r>
        <w:rPr>
          <w:noProof/>
        </w:rPr>
        <w:t>4.</w:t>
      </w:r>
      <w:r>
        <w:rPr>
          <w:noProof/>
        </w:rPr>
        <w:tab/>
        <w:t>Wenn eine Regel in der Liste vorsieht, dass ein Erzeugnis aus mehr als einem Vormaterial hergestellt werden kann, bedeutet dies, dass eines oder mehrere dieser Vormaterialien verwendet werden können. Es müssen aber nicht alle verwendet werden.</w:t>
      </w:r>
    </w:p>
    <w:p>
      <w:pPr>
        <w:pStyle w:val="Text1"/>
        <w:rPr>
          <w:rFonts w:eastAsia="Times New Roman"/>
          <w:noProof/>
          <w:szCs w:val="24"/>
        </w:rPr>
      </w:pPr>
      <w:r>
        <w:rPr>
          <w:noProof/>
        </w:rPr>
        <w:t>Beispiel:</w:t>
      </w:r>
    </w:p>
    <w:p>
      <w:pPr>
        <w:pStyle w:val="Text1"/>
        <w:rPr>
          <w:rFonts w:eastAsia="Times New Roman"/>
          <w:noProof/>
          <w:szCs w:val="24"/>
        </w:rPr>
      </w:pPr>
      <w:r>
        <w:rPr>
          <w:noProof/>
        </w:rPr>
        <w:t>Die Regel für Gewebe der Positionen 5208 bis 5212 sieht vor, dass natürliche Fasern verwendet werden können, dass aber chemische Vormaterialien – neben anderen – ebenfalls verwendet werden können. Das bedeutet nicht, dass beide verwendet werden müssen; man kann sowohl die einen als auch die anderen oder beide verwenden.</w:t>
      </w:r>
    </w:p>
    <w:p>
      <w:pPr>
        <w:pStyle w:val="ManualNumPar1"/>
        <w:rPr>
          <w:rFonts w:eastAsia="Times New Roman"/>
          <w:noProof/>
          <w:szCs w:val="24"/>
        </w:rPr>
      </w:pPr>
      <w:r>
        <w:rPr>
          <w:noProof/>
        </w:rPr>
        <w:t>5.</w:t>
      </w:r>
      <w:r>
        <w:rPr>
          <w:noProof/>
        </w:rPr>
        <w:tab/>
        <w:t>Wenn eine Regel in der Liste vorsieht, dass ein Erzeugnis aus einem bestimmten Vormaterial hergestellt werden muss, so schließt diese Bedingung die Verwendung anderer Vormaterialien nicht aus, die ihrer Natur nach nicht unter diese Regel fallen können. (Bezüglich Textilien siehe auch Bemerkung 6.3.)</w:t>
      </w:r>
    </w:p>
    <w:p>
      <w:pPr>
        <w:pStyle w:val="Text1"/>
        <w:rPr>
          <w:noProof/>
        </w:rPr>
      </w:pPr>
      <w:r>
        <w:rPr>
          <w:noProof/>
        </w:rPr>
        <w:t>Beispiel:</w:t>
      </w:r>
    </w:p>
    <w:p>
      <w:pPr>
        <w:pStyle w:val="Text1"/>
        <w:rPr>
          <w:rFonts w:eastAsia="Times New Roman"/>
          <w:noProof/>
          <w:szCs w:val="24"/>
        </w:rPr>
      </w:pPr>
      <w:r>
        <w:rPr>
          <w:noProof/>
        </w:rPr>
        <w:t>Die Regel für zubereitete Lebensmittel der Position 1904 schließt die Verwendung von Getreide ohne Ursprungseigenschaft und seinen Folgeprodukten ausdrücklich aus, verhindert aber nicht die Verwendung von Salzen, Chemikalien und anderen Zusätzen, die nicht aus Getreide hergestellt werden.</w:t>
      </w:r>
    </w:p>
    <w:p>
      <w:pPr>
        <w:pStyle w:val="Text1"/>
        <w:rPr>
          <w:rFonts w:eastAsia="Times New Roman"/>
          <w:noProof/>
          <w:szCs w:val="24"/>
        </w:rPr>
      </w:pPr>
      <w:r>
        <w:rPr>
          <w:noProof/>
        </w:rPr>
        <w:t>Dies gilt jedoch nicht für Erzeugnisse, die zwar nicht aus einem bestimmten in der Liste aufgeführten Vormaterial hergestellt werden können, wohl aber aus einem gleichartigen Vormaterial auf einer niedrigeren Verarbeitungsstufe.</w:t>
      </w:r>
    </w:p>
    <w:p>
      <w:pPr>
        <w:pStyle w:val="Text1"/>
        <w:rPr>
          <w:rFonts w:eastAsia="Times New Roman"/>
          <w:noProof/>
          <w:szCs w:val="24"/>
        </w:rPr>
      </w:pPr>
      <w:r>
        <w:rPr>
          <w:noProof/>
        </w:rPr>
        <w:t>Beispiel:</w:t>
      </w:r>
    </w:p>
    <w:p>
      <w:pPr>
        <w:pStyle w:val="Text1"/>
        <w:rPr>
          <w:rFonts w:eastAsia="Times New Roman"/>
          <w:noProof/>
          <w:szCs w:val="24"/>
        </w:rPr>
      </w:pPr>
      <w:r>
        <w:rPr>
          <w:noProof/>
        </w:rPr>
        <w:t>Bei einem aus Vliesstoff hergestellten Kleidungsstück des ex-Kapitels 62 ist nur die Verwendung von Garnen ohne Ursprungseigenschaft zulässig; obwohl Vliesstoffe normalerweise nicht aus Garnen hergestellt werden können, darf man jedoch nicht von Vliesstoffen ausgehen. In solchen Fällen müsste das zulässige Vormaterial normalerweise eine Stufe vor dem Garn liegen, d. h. auf der Stufe der Fasern.</w:t>
      </w:r>
    </w:p>
    <w:p>
      <w:pPr>
        <w:pStyle w:val="ManualNumPar1"/>
        <w:rPr>
          <w:rFonts w:eastAsia="Times New Roman"/>
          <w:noProof/>
          <w:szCs w:val="24"/>
        </w:rPr>
      </w:pPr>
      <w:r>
        <w:rPr>
          <w:noProof/>
        </w:rPr>
        <w:t>6.</w:t>
      </w:r>
      <w:r>
        <w:rPr>
          <w:noProof/>
        </w:rPr>
        <w:tab/>
        <w:t>Sind in einer Regel in der Liste als Höchstwert für die zulässigen Vormaterialien ohne Ursprungseigenschaft zwei Prozentsätze vorgesehen, so dürfen diese nicht zusammengezählt werden. Der Gesamtwert aller Vormaterialien ohne Ursprungseigenschaft darf den höchsten der vorgesehenen Prozentsätze niemals überschreiten. Darüber hinaus dürfen die einzelnen Prozentsätze bezüglich der jeweiligen Vormaterialien, für die sie vorgesehen sind, nicht überschritten werden.</w:t>
      </w:r>
    </w:p>
    <w:p>
      <w:pPr>
        <w:rPr>
          <w:rFonts w:eastAsia="Times New Roman"/>
          <w:noProof/>
          <w:szCs w:val="24"/>
        </w:rPr>
      </w:pPr>
      <w:r>
        <w:rPr>
          <w:noProof/>
        </w:rPr>
        <w:t>Bemerkung 4:</w:t>
      </w:r>
    </w:p>
    <w:p>
      <w:pPr>
        <w:pStyle w:val="ManualNumPar1"/>
        <w:rPr>
          <w:rFonts w:eastAsia="Times New Roman"/>
          <w:noProof/>
          <w:szCs w:val="24"/>
        </w:rPr>
      </w:pPr>
      <w:r>
        <w:rPr>
          <w:noProof/>
        </w:rPr>
        <w:t>1.</w:t>
      </w:r>
      <w:r>
        <w:rPr>
          <w:noProof/>
        </w:rPr>
        <w:tab/>
        <w:t>Der in der Liste verwendete Begriff „natürliche Fasern“ bezieht sich auf alle Fasern, die nicht künstlich oder synthetisch sind. Er ist auf die Verarbeitungsstufen vor dem Spinnen beschränkt und schließt auch Abfälle ein; sofern nichts anderes bestimmt ist, umfasst er daher auch Fasern, die gekrempelt, gekämmt oder auf andere Weise bearbeitet, aber noch nicht gesponnen sind.</w:t>
      </w:r>
    </w:p>
    <w:p>
      <w:pPr>
        <w:pStyle w:val="ManualNumPar1"/>
        <w:rPr>
          <w:rFonts w:eastAsia="Times New Roman"/>
          <w:noProof/>
          <w:szCs w:val="24"/>
        </w:rPr>
      </w:pPr>
      <w:r>
        <w:rPr>
          <w:noProof/>
        </w:rPr>
        <w:t>2.</w:t>
      </w:r>
      <w:r>
        <w:rPr>
          <w:noProof/>
        </w:rPr>
        <w:tab/>
        <w:t>Der Begriff „natürliche Fasern“ umfasst Rosshaar der Position 0503, Seide der Positionen 5002 und 5003, Wollfasern, feine oder grobe Tierhaare der Positionen 5101 bis 5105, Baumwollfasern der Positionen 5201 bis 5203 und andere pflanzliche Spinnstoffe der Positionen 5301 bis 5305.</w:t>
      </w:r>
    </w:p>
    <w:p>
      <w:pPr>
        <w:pStyle w:val="ManualNumPar1"/>
        <w:rPr>
          <w:rFonts w:eastAsia="Times New Roman"/>
          <w:noProof/>
          <w:szCs w:val="24"/>
        </w:rPr>
      </w:pPr>
      <w:r>
        <w:rPr>
          <w:noProof/>
        </w:rPr>
        <w:t>3.</w:t>
      </w:r>
      <w:r>
        <w:rPr>
          <w:noProof/>
        </w:rPr>
        <w:tab/>
        <w:t>Die Begriffe „Spinnmasse“, „chemische Vormaterialien“ und „Vormaterialien für die Papierherstellung“ stehen in der Liste als Beispiel für alle nicht in die Kapitel 50 bis 63 einzureihenden Vormaterialien, die für die Herstellung künstlicher oder synthetischer Fasern oder Garne oder solcher aus Papier verwendet werden können.</w:t>
      </w:r>
    </w:p>
    <w:p>
      <w:pPr>
        <w:pStyle w:val="ManualNumPar1"/>
        <w:rPr>
          <w:rFonts w:eastAsia="Times New Roman"/>
          <w:noProof/>
          <w:szCs w:val="24"/>
        </w:rPr>
      </w:pPr>
      <w:r>
        <w:rPr>
          <w:noProof/>
        </w:rPr>
        <w:t>4.</w:t>
      </w:r>
      <w:r>
        <w:rPr>
          <w:noProof/>
        </w:rPr>
        <w:tab/>
        <w:t>Der in der Liste verwendete Begriff „synthetische oder künstliche Spinnfasern“ bezieht sich auf Kabel aus synthetischen oder künstlichen Filamenten, synthetische oder künstliche Spinnfasern und Abfälle der Positionen 5501 bis 5507.</w:t>
      </w:r>
    </w:p>
    <w:p>
      <w:pPr>
        <w:rPr>
          <w:rFonts w:eastAsia="Times New Roman"/>
          <w:noProof/>
          <w:szCs w:val="24"/>
        </w:rPr>
      </w:pPr>
      <w:r>
        <w:rPr>
          <w:noProof/>
        </w:rPr>
        <w:t>Bemerkung 5:</w:t>
      </w:r>
    </w:p>
    <w:p>
      <w:pPr>
        <w:pStyle w:val="ManualNumPar1"/>
        <w:rPr>
          <w:rFonts w:eastAsia="Times New Roman"/>
          <w:noProof/>
          <w:szCs w:val="24"/>
        </w:rPr>
      </w:pPr>
      <w:r>
        <w:rPr>
          <w:noProof/>
        </w:rPr>
        <w:t>1.</w:t>
      </w:r>
      <w:r>
        <w:rPr>
          <w:noProof/>
        </w:rPr>
        <w:tab/>
        <w:t>Wird bei einem Erzeugnis in der Liste auf diese Bemerkung verwiesen, so werden die in Spalte 3 vorgesehenen Bedingungen auf alle bei der Herstellung dieses Erzeugnisses verwendeten textilen Grundmaterialien nicht angewandt, die zusammengenommen 10 % oder weniger des Gesamtgewichts aller verwendeten textilen Grundmaterialien ausmachen. (Siehe auch die Bemerkungen 5.3 und 5.4.)</w:t>
      </w:r>
    </w:p>
    <w:p>
      <w:pPr>
        <w:pStyle w:val="ManualNumPar1"/>
        <w:rPr>
          <w:rFonts w:eastAsia="Times New Roman"/>
          <w:noProof/>
          <w:szCs w:val="24"/>
        </w:rPr>
      </w:pPr>
      <w:r>
        <w:rPr>
          <w:noProof/>
        </w:rPr>
        <w:t>2.</w:t>
      </w:r>
      <w:r>
        <w:rPr>
          <w:noProof/>
        </w:rPr>
        <w:tab/>
        <w:t>Diese Toleranz kann jedoch nur auf Mischerzeugnisse angewandt werden, die aus zwei oder mehr textilen Grundmaterialien hergestellt sind.</w:t>
      </w:r>
    </w:p>
    <w:p>
      <w:pPr>
        <w:pStyle w:val="Text1"/>
        <w:rPr>
          <w:rFonts w:eastAsia="Times New Roman"/>
          <w:noProof/>
          <w:szCs w:val="24"/>
        </w:rPr>
      </w:pPr>
      <w:r>
        <w:rPr>
          <w:noProof/>
        </w:rPr>
        <w:t>Textile Grundmaterialien sind:</w:t>
      </w:r>
    </w:p>
    <w:p>
      <w:pPr>
        <w:pStyle w:val="Tiret1"/>
        <w:numPr>
          <w:ilvl w:val="0"/>
          <w:numId w:val="29"/>
        </w:numPr>
        <w:rPr>
          <w:noProof/>
        </w:rPr>
      </w:pPr>
      <w:r>
        <w:rPr>
          <w:noProof/>
        </w:rPr>
        <w:t>Seide</w:t>
      </w:r>
    </w:p>
    <w:p>
      <w:pPr>
        <w:pStyle w:val="Tiret1"/>
        <w:rPr>
          <w:noProof/>
        </w:rPr>
      </w:pPr>
      <w:r>
        <w:rPr>
          <w:noProof/>
        </w:rPr>
        <w:t>Wolle</w:t>
      </w:r>
    </w:p>
    <w:p>
      <w:pPr>
        <w:pStyle w:val="Tiret1"/>
        <w:rPr>
          <w:noProof/>
        </w:rPr>
      </w:pPr>
      <w:r>
        <w:rPr>
          <w:noProof/>
        </w:rPr>
        <w:t>grobe Tierhaare</w:t>
      </w:r>
    </w:p>
    <w:p>
      <w:pPr>
        <w:pStyle w:val="Tiret1"/>
        <w:rPr>
          <w:noProof/>
        </w:rPr>
      </w:pPr>
      <w:r>
        <w:rPr>
          <w:noProof/>
        </w:rPr>
        <w:t>feine Tierhaare</w:t>
      </w:r>
    </w:p>
    <w:p>
      <w:pPr>
        <w:pStyle w:val="Tiret1"/>
        <w:rPr>
          <w:noProof/>
        </w:rPr>
      </w:pPr>
      <w:r>
        <w:rPr>
          <w:noProof/>
        </w:rPr>
        <w:t>Rosshaar</w:t>
      </w:r>
    </w:p>
    <w:p>
      <w:pPr>
        <w:pStyle w:val="Tiret1"/>
        <w:rPr>
          <w:noProof/>
        </w:rPr>
      </w:pPr>
      <w:r>
        <w:rPr>
          <w:noProof/>
        </w:rPr>
        <w:t>Baumwolle</w:t>
      </w:r>
    </w:p>
    <w:p>
      <w:pPr>
        <w:pStyle w:val="Tiret1"/>
        <w:rPr>
          <w:noProof/>
        </w:rPr>
      </w:pPr>
      <w:r>
        <w:rPr>
          <w:noProof/>
        </w:rPr>
        <w:t>Vormaterialien für die Papierherstellung und Papier</w:t>
      </w:r>
    </w:p>
    <w:p>
      <w:pPr>
        <w:pStyle w:val="Tiret1"/>
        <w:rPr>
          <w:noProof/>
        </w:rPr>
      </w:pPr>
      <w:r>
        <w:rPr>
          <w:noProof/>
        </w:rPr>
        <w:t>Flachs</w:t>
      </w:r>
    </w:p>
    <w:p>
      <w:pPr>
        <w:pStyle w:val="Tiret1"/>
        <w:rPr>
          <w:noProof/>
        </w:rPr>
      </w:pPr>
      <w:r>
        <w:rPr>
          <w:noProof/>
        </w:rPr>
        <w:t>Hanf</w:t>
      </w:r>
    </w:p>
    <w:p>
      <w:pPr>
        <w:pStyle w:val="Tiret1"/>
        <w:rPr>
          <w:noProof/>
        </w:rPr>
      </w:pPr>
      <w:r>
        <w:rPr>
          <w:noProof/>
        </w:rPr>
        <w:t>Jute und andere textile Bastfasern</w:t>
      </w:r>
    </w:p>
    <w:p>
      <w:pPr>
        <w:pStyle w:val="Tiret1"/>
        <w:rPr>
          <w:noProof/>
        </w:rPr>
      </w:pPr>
      <w:r>
        <w:rPr>
          <w:noProof/>
        </w:rPr>
        <w:t>Sisal und andere textile Agavefasern</w:t>
      </w:r>
    </w:p>
    <w:p>
      <w:pPr>
        <w:pStyle w:val="Tiret1"/>
        <w:rPr>
          <w:noProof/>
        </w:rPr>
      </w:pPr>
      <w:r>
        <w:rPr>
          <w:noProof/>
        </w:rPr>
        <w:t>Kokos, Abaca, Ramie und andere pflanzliche Spinnstoffe</w:t>
      </w:r>
    </w:p>
    <w:p>
      <w:pPr>
        <w:pStyle w:val="Tiret1"/>
        <w:rPr>
          <w:noProof/>
        </w:rPr>
      </w:pPr>
      <w:r>
        <w:rPr>
          <w:noProof/>
        </w:rPr>
        <w:t>synthetische Filamente</w:t>
      </w:r>
    </w:p>
    <w:p>
      <w:pPr>
        <w:pStyle w:val="Tiret1"/>
        <w:rPr>
          <w:noProof/>
        </w:rPr>
      </w:pPr>
      <w:r>
        <w:rPr>
          <w:noProof/>
        </w:rPr>
        <w:t>künstliche Filamente</w:t>
      </w:r>
    </w:p>
    <w:p>
      <w:pPr>
        <w:pStyle w:val="Tiret1"/>
        <w:rPr>
          <w:noProof/>
        </w:rPr>
      </w:pPr>
      <w:r>
        <w:rPr>
          <w:noProof/>
        </w:rPr>
        <w:t>elektrische Leitfilamente</w:t>
      </w:r>
    </w:p>
    <w:p>
      <w:pPr>
        <w:pStyle w:val="Tiret1"/>
        <w:rPr>
          <w:noProof/>
        </w:rPr>
      </w:pPr>
      <w:r>
        <w:rPr>
          <w:noProof/>
        </w:rPr>
        <w:t>synthetische Spinnfasern aus Polypropylen</w:t>
      </w:r>
    </w:p>
    <w:p>
      <w:pPr>
        <w:pStyle w:val="Tiret1"/>
        <w:rPr>
          <w:noProof/>
        </w:rPr>
      </w:pPr>
      <w:r>
        <w:rPr>
          <w:noProof/>
        </w:rPr>
        <w:t>synthetische Spinnfasern aus Polyester</w:t>
      </w:r>
    </w:p>
    <w:p>
      <w:pPr>
        <w:pStyle w:val="Tiret1"/>
        <w:rPr>
          <w:noProof/>
        </w:rPr>
      </w:pPr>
      <w:r>
        <w:rPr>
          <w:noProof/>
        </w:rPr>
        <w:t>synthetische Spinnfasern aus Polyamid</w:t>
      </w:r>
    </w:p>
    <w:p>
      <w:pPr>
        <w:pStyle w:val="Tiret1"/>
        <w:rPr>
          <w:noProof/>
        </w:rPr>
      </w:pPr>
      <w:r>
        <w:rPr>
          <w:noProof/>
        </w:rPr>
        <w:t>synthetische Spinnfasern aus Polyacrylnitril</w:t>
      </w:r>
    </w:p>
    <w:p>
      <w:pPr>
        <w:pStyle w:val="Tiret1"/>
        <w:rPr>
          <w:noProof/>
        </w:rPr>
      </w:pPr>
      <w:r>
        <w:rPr>
          <w:noProof/>
        </w:rPr>
        <w:t>synthetische Spinnfasern aus Polyimid</w:t>
      </w:r>
    </w:p>
    <w:p>
      <w:pPr>
        <w:pStyle w:val="Tiret1"/>
        <w:rPr>
          <w:noProof/>
        </w:rPr>
      </w:pPr>
      <w:r>
        <w:rPr>
          <w:noProof/>
        </w:rPr>
        <w:t>synthetische Spinnfasern aus Polytetrafluorethylen</w:t>
      </w:r>
    </w:p>
    <w:p>
      <w:pPr>
        <w:pStyle w:val="Tiret1"/>
        <w:rPr>
          <w:noProof/>
        </w:rPr>
      </w:pPr>
      <w:r>
        <w:rPr>
          <w:noProof/>
        </w:rPr>
        <w:t>synthetische Spinnfasern aus Polyphenylensulfid</w:t>
      </w:r>
    </w:p>
    <w:p>
      <w:pPr>
        <w:pStyle w:val="Tiret1"/>
        <w:rPr>
          <w:noProof/>
        </w:rPr>
      </w:pPr>
      <w:r>
        <w:rPr>
          <w:noProof/>
        </w:rPr>
        <w:t>synthetische Spinnfasern aus Polyvinylchlorid</w:t>
      </w:r>
    </w:p>
    <w:p>
      <w:pPr>
        <w:pStyle w:val="Tiret1"/>
        <w:rPr>
          <w:noProof/>
        </w:rPr>
      </w:pPr>
      <w:r>
        <w:rPr>
          <w:noProof/>
        </w:rPr>
        <w:t>andere synthetische Spinnfasern</w:t>
      </w:r>
    </w:p>
    <w:p>
      <w:pPr>
        <w:pStyle w:val="Tiret1"/>
        <w:rPr>
          <w:noProof/>
        </w:rPr>
      </w:pPr>
      <w:r>
        <w:rPr>
          <w:noProof/>
        </w:rPr>
        <w:t>künstliche Spinnfasern aus Viskose</w:t>
      </w:r>
    </w:p>
    <w:p>
      <w:pPr>
        <w:pStyle w:val="Tiret1"/>
        <w:rPr>
          <w:rFonts w:eastAsia="Times New Roman"/>
          <w:noProof/>
          <w:szCs w:val="24"/>
        </w:rPr>
      </w:pPr>
      <w:r>
        <w:rPr>
          <w:noProof/>
        </w:rPr>
        <w:t>andere künstliche Spinnfasern</w:t>
      </w:r>
    </w:p>
    <w:p>
      <w:pPr>
        <w:pStyle w:val="Tiret2"/>
        <w:numPr>
          <w:ilvl w:val="0"/>
          <w:numId w:val="30"/>
        </w:numPr>
        <w:rPr>
          <w:noProof/>
        </w:rPr>
      </w:pPr>
      <w:r>
        <w:rPr>
          <w:noProof/>
        </w:rPr>
        <w:t>Polyurethangarne mit Zwischenstücken aus elastischen Polyethersegmenten, auch umsponnen</w:t>
      </w:r>
    </w:p>
    <w:p>
      <w:pPr>
        <w:pStyle w:val="Tiret2"/>
        <w:rPr>
          <w:noProof/>
        </w:rPr>
      </w:pPr>
      <w:r>
        <w:rPr>
          <w:noProof/>
        </w:rPr>
        <w:t>Polyurethangarne mit Zwischenstücken aus elastischen Polyestersegmenten, auch umsponnen</w:t>
      </w:r>
    </w:p>
    <w:p>
      <w:pPr>
        <w:pStyle w:val="Tiret2"/>
        <w:rPr>
          <w:noProof/>
        </w:rPr>
      </w:pPr>
      <w:r>
        <w:rPr>
          <w:noProof/>
        </w:rPr>
        <w:t>Erzeugnisse der Position 5605 (Metallgarne) aus Streifen mit einer Breite von nicht mehr als 5 mm, bestehend aus einer Seele aus Aluminiumfolie oder aus Kunststofffolie, auch mit Aluminiumpulver beschichtet, die mit durchsichtigem oder farbigem Klebstoff zwischen zwei Lagen Kunststofffolie eingeklebt ist</w:t>
      </w:r>
    </w:p>
    <w:p>
      <w:pPr>
        <w:pStyle w:val="Tiret1"/>
        <w:rPr>
          <w:rFonts w:eastAsia="Times New Roman"/>
          <w:noProof/>
          <w:szCs w:val="24"/>
        </w:rPr>
      </w:pPr>
      <w:r>
        <w:rPr>
          <w:noProof/>
        </w:rPr>
        <w:t>andere Erzeugnisse der Position 5605</w:t>
      </w:r>
    </w:p>
    <w:p>
      <w:pPr>
        <w:pStyle w:val="Text1"/>
        <w:rPr>
          <w:noProof/>
        </w:rPr>
      </w:pPr>
      <w:r>
        <w:rPr>
          <w:noProof/>
        </w:rPr>
        <w:t>Beispiel:</w:t>
      </w:r>
    </w:p>
    <w:p>
      <w:pPr>
        <w:pStyle w:val="Text1"/>
        <w:rPr>
          <w:noProof/>
        </w:rPr>
      </w:pPr>
      <w:r>
        <w:rPr>
          <w:noProof/>
        </w:rPr>
        <w:t>Ein Garn der Position 5205, das aus Baumwollfasern der Position 5203 und aus synthetischen Spinnfasern der Position 5506 hergestellt ist, ist ein Mischgarn. Daher können synthetische Spinnfasern ohne Ursprungseigenschaft, welche die Ursprungsregeln nicht erfüllen (die das Herstellen aus chemischen Vormaterialien oder Spinnmasse verlangen), bis zu einem Gewicht von 10 % des Garns verwendet werden.</w:t>
      </w:r>
    </w:p>
    <w:p>
      <w:pPr>
        <w:pStyle w:val="Text1"/>
        <w:rPr>
          <w:noProof/>
        </w:rPr>
      </w:pPr>
      <w:r>
        <w:rPr>
          <w:noProof/>
        </w:rPr>
        <w:t>Beispiel:</w:t>
      </w:r>
    </w:p>
    <w:p>
      <w:pPr>
        <w:pStyle w:val="Text1"/>
        <w:rPr>
          <w:noProof/>
        </w:rPr>
      </w:pPr>
      <w:r>
        <w:rPr>
          <w:noProof/>
        </w:rPr>
        <w:t>Ein Kammgarngewebe aus Wolle der Position 5112, das aus Kammgarn aus Wolle der Position 5107 und aus Garn aus synthetischen Spinnfasern der Position 5509 hergestellt ist, ist ein Mischgewebe. Daher kann synthetisches Garn, das die Ursprungsregeln nicht erfüllt (die das Herstellen aus chemischen Vormaterialien oder Spinnmasse verlangen), oder Kammgarn aus Wolle, das den Ursprungsregeln nicht entspricht (die das Herstellen aus Naturfasern, weder gekrempelt oder gekämmt noch anders für die Spinnerei bearbeitet, verlangen) oder eine Mischung aus diesen beiden Garnarten verwendet werden, vorausgesetzt, dass ihr Gesamtgewicht 10 % des Gewichtes des Gewebes nicht überschreitet.</w:t>
      </w:r>
    </w:p>
    <w:p>
      <w:pPr>
        <w:pStyle w:val="Text1"/>
        <w:rPr>
          <w:noProof/>
        </w:rPr>
      </w:pPr>
      <w:r>
        <w:rPr>
          <w:noProof/>
        </w:rPr>
        <w:t>Beispiel:</w:t>
      </w:r>
    </w:p>
    <w:p>
      <w:pPr>
        <w:pStyle w:val="Text1"/>
        <w:rPr>
          <w:noProof/>
        </w:rPr>
      </w:pPr>
      <w:r>
        <w:rPr>
          <w:noProof/>
        </w:rPr>
        <w:t>Ein getuftetes Spinnstofferzeugnis der Position 5802, das aus Baumwollgarn der Position 5205 und aus Baumwollgewebe der Position 5210 hergestellt ist, ist nur dann ein Mischerzeugnis, wenn das Baumwollgewebe selbst ein Mischgewebe aus Garnen ist, die in zwei verschiedene Positionen einzureihen sind, oder wenn die verwendeten Baumwollgarne selbst Mischerzeugnisse sind.</w:t>
      </w:r>
    </w:p>
    <w:p>
      <w:pPr>
        <w:pStyle w:val="Text1"/>
        <w:rPr>
          <w:noProof/>
        </w:rPr>
      </w:pPr>
      <w:r>
        <w:rPr>
          <w:noProof/>
        </w:rPr>
        <w:t>Beispiel:</w:t>
      </w:r>
    </w:p>
    <w:p>
      <w:pPr>
        <w:pStyle w:val="Text1"/>
        <w:rPr>
          <w:noProof/>
        </w:rPr>
      </w:pPr>
      <w:r>
        <w:rPr>
          <w:noProof/>
        </w:rPr>
        <w:t>Wenn das betreffende getuftete Spinnstofferzeugnis aus Baumwollgarn der Position 5205 und aus synthetischem Gewebe der Position 5407 hergestellt worden ist, sind die verwendeten Garne zwei verschiedene textile Grundmaterialien und ist das getuftete Spinnstofferzeugnis folglich ein Mischerzeugnis.</w:t>
      </w:r>
    </w:p>
    <w:p>
      <w:pPr>
        <w:pStyle w:val="ManualNumPar1"/>
        <w:rPr>
          <w:rFonts w:eastAsia="Times New Roman"/>
          <w:noProof/>
          <w:szCs w:val="24"/>
        </w:rPr>
      </w:pPr>
      <w:r>
        <w:rPr>
          <w:noProof/>
        </w:rPr>
        <w:t>3.</w:t>
      </w:r>
      <w:r>
        <w:rPr>
          <w:noProof/>
        </w:rPr>
        <w:tab/>
        <w:t>Diese Toleranz erhöht sich auf 20 % für Erzeugnisse aus „Polyurethangarnen mit Zwischenstücken aus elastischen Polyethersegmenten, auch umsponnen“.</w:t>
      </w:r>
    </w:p>
    <w:p>
      <w:pPr>
        <w:pStyle w:val="ManualNumPar1"/>
        <w:rPr>
          <w:rFonts w:eastAsia="Times New Roman"/>
          <w:noProof/>
          <w:szCs w:val="24"/>
        </w:rPr>
      </w:pPr>
      <w:r>
        <w:rPr>
          <w:noProof/>
        </w:rPr>
        <w:t>4.</w:t>
      </w:r>
      <w:r>
        <w:rPr>
          <w:noProof/>
        </w:rPr>
        <w:tab/>
        <w:t>Diese Toleranz erhöht sich auf 30 % für Erzeugnisse aus „Streifen mit einer Breite von nicht mehr als 5 mm, bestehend aus einer Seele aus Aluminiumfolie oder aus Kunststofffolie, auch mit Aluminiumpulver beschichtet, die mit Klebstoff zwischen zwei Lagen Kunststofffolie eingeklebt ist“.</w:t>
      </w:r>
    </w:p>
    <w:p>
      <w:pPr>
        <w:rPr>
          <w:noProof/>
        </w:rPr>
      </w:pPr>
      <w:r>
        <w:rPr>
          <w:noProof/>
        </w:rPr>
        <w:t>Bemerkung 6:</w:t>
      </w:r>
    </w:p>
    <w:p>
      <w:pPr>
        <w:pStyle w:val="ManualNumPar1"/>
        <w:rPr>
          <w:rFonts w:eastAsia="Times New Roman"/>
          <w:noProof/>
          <w:szCs w:val="24"/>
        </w:rPr>
      </w:pPr>
      <w:r>
        <w:rPr>
          <w:noProof/>
        </w:rPr>
        <w:t>1.</w:t>
      </w:r>
      <w:r>
        <w:rPr>
          <w:noProof/>
        </w:rPr>
        <w:tab/>
        <w:t>Im Falle von Spinnstofferzeugnissen, die in der Liste mit einer auf diese Bemerkung verweisenden Fußnote versehen sind, können textile Garnituren und textiles Zubehör, die nicht die Regel erfüllen, die in Spalte 3 der Liste für die betreffenden Konfektionswaren vorgesehen ist, dennoch verwendet werden, vorausgesetzt, dass ihr Gewicht 10 % des Gesamtgewichtes aller verwendeten textilen Vormaterialien nicht überschreitet.</w:t>
      </w:r>
    </w:p>
    <w:p>
      <w:pPr>
        <w:pStyle w:val="Text1"/>
        <w:rPr>
          <w:rFonts w:eastAsia="Times New Roman"/>
          <w:noProof/>
          <w:szCs w:val="24"/>
        </w:rPr>
      </w:pPr>
      <w:r>
        <w:rPr>
          <w:noProof/>
        </w:rPr>
        <w:t>Textile Garnituren und textiles Zubehör sind solche, die in die Kapitel 50 bis 63 einzureihen sind. Futter und Einlagestoffe werden nicht als Garnituren und Zubehör angesehen</w:t>
      </w:r>
    </w:p>
    <w:p>
      <w:pPr>
        <w:pStyle w:val="ManualNumPar1"/>
        <w:rPr>
          <w:rFonts w:eastAsia="Times New Roman"/>
          <w:noProof/>
          <w:szCs w:val="24"/>
        </w:rPr>
      </w:pPr>
      <w:r>
        <w:rPr>
          <w:noProof/>
        </w:rPr>
        <w:t>2.</w:t>
      </w:r>
      <w:r>
        <w:rPr>
          <w:noProof/>
        </w:rPr>
        <w:tab/>
        <w:t>Nichttextile Garnituren und nichttextiles Zubehör oder andere verwendete Vormaterialien, die Textilien enthalten und deshalb nicht unter Bemerkung 3.5 fallen, müssen die in Spalte 3 vorgesehenen Bedingungen nicht erfüllen.</w:t>
      </w:r>
    </w:p>
    <w:p>
      <w:pPr>
        <w:pStyle w:val="ManualNumPar1"/>
        <w:rPr>
          <w:rFonts w:eastAsia="Times New Roman"/>
          <w:noProof/>
          <w:szCs w:val="24"/>
        </w:rPr>
      </w:pPr>
      <w:r>
        <w:rPr>
          <w:noProof/>
        </w:rPr>
        <w:t>3.</w:t>
      </w:r>
      <w:r>
        <w:rPr>
          <w:noProof/>
        </w:rPr>
        <w:tab/>
        <w:t>Nach Bemerkung 3.5 können nichttextile Garnituren und nichttextiles Zubehör ohne Ursprungseigenschaft und alle anderen Erzeugnisse, die keine Textilien enthalten, unbeschränkt verwendet werden, wenn sie nicht aus den in Spalte 3 genannten Vormaterialien hergestellt werden können.</w:t>
      </w:r>
    </w:p>
    <w:p>
      <w:pPr>
        <w:pStyle w:val="Text1"/>
        <w:rPr>
          <w:noProof/>
        </w:rPr>
      </w:pPr>
      <w:r>
        <w:rPr>
          <w:noProof/>
        </w:rPr>
        <w:t>Wenn eine Regel in der Liste beispielsweise</w:t>
      </w:r>
      <w:r>
        <w:rPr>
          <w:rStyle w:val="FootnoteReference"/>
          <w:noProof/>
        </w:rPr>
        <w:footnoteReference w:id="9"/>
      </w:r>
      <w:r>
        <w:rPr>
          <w:noProof/>
        </w:rPr>
        <w:t xml:space="preserve"> vorsieht, dass für ein bestimmtes Textilerzeugnis, wie etwa Blusen, Garn verwendet werden muss, schließt dies nicht die Verwendung von Metallgegenständen wie etwa Knöpfen aus, weil sie nicht aus textilen Vormaterialien hergestellt werden können.</w:t>
      </w:r>
    </w:p>
    <w:p>
      <w:pPr>
        <w:pStyle w:val="ManualNumPar1"/>
        <w:rPr>
          <w:rFonts w:eastAsia="Times New Roman"/>
          <w:noProof/>
          <w:szCs w:val="24"/>
        </w:rPr>
      </w:pPr>
      <w:r>
        <w:rPr>
          <w:noProof/>
        </w:rPr>
        <w:t>4.</w:t>
      </w:r>
      <w:r>
        <w:rPr>
          <w:noProof/>
        </w:rPr>
        <w:tab/>
        <w:t>Der Wert der Garnituren und des Zubehörs muss aber bei der Berechnung des Wertes der verwendeten Vormaterialien ohne Ursprungseigenschaft berücksichtigt werden, wenn eine Prozentregel gilt.</w:t>
      </w:r>
    </w:p>
    <w:p>
      <w:pPr>
        <w:rPr>
          <w:rFonts w:eastAsia="Times New Roman"/>
          <w:noProof/>
          <w:szCs w:val="24"/>
        </w:rPr>
      </w:pPr>
      <w:r>
        <w:rPr>
          <w:noProof/>
        </w:rPr>
        <w:t>Bemerkung 7:</w:t>
      </w:r>
    </w:p>
    <w:p>
      <w:pPr>
        <w:pStyle w:val="ManualNumPar1"/>
        <w:rPr>
          <w:rFonts w:eastAsia="Times New Roman"/>
          <w:noProof/>
          <w:szCs w:val="24"/>
        </w:rPr>
      </w:pPr>
      <w:r>
        <w:rPr>
          <w:noProof/>
        </w:rPr>
        <w:t>1.</w:t>
      </w:r>
      <w:r>
        <w:rPr>
          <w:noProof/>
        </w:rPr>
        <w:tab/>
        <w:t>Als „begünstigte Verfahren“ im Sinne der Positionen ex 2707, 2713 bis 2715, ex 2901, ex 2902 und ex 3403 gelten:</w:t>
      </w:r>
    </w:p>
    <w:p>
      <w:pPr>
        <w:pStyle w:val="Point1"/>
        <w:rPr>
          <w:noProof/>
        </w:rPr>
      </w:pPr>
      <w:r>
        <w:rPr>
          <w:noProof/>
        </w:rPr>
        <w:t>a)</w:t>
      </w:r>
      <w:r>
        <w:rPr>
          <w:noProof/>
        </w:rPr>
        <w:tab/>
        <w:t>die Vakuumdestillation</w:t>
      </w:r>
    </w:p>
    <w:p>
      <w:pPr>
        <w:pStyle w:val="Point1"/>
        <w:rPr>
          <w:noProof/>
        </w:rPr>
      </w:pPr>
      <w:r>
        <w:rPr>
          <w:noProof/>
        </w:rPr>
        <w:t>b)</w:t>
      </w:r>
      <w:r>
        <w:rPr>
          <w:noProof/>
        </w:rPr>
        <w:tab/>
        <w:t>die Redestillation zur weitgehenden Zerlegung </w:t>
      </w:r>
    </w:p>
    <w:p>
      <w:pPr>
        <w:pStyle w:val="Point1"/>
        <w:rPr>
          <w:noProof/>
        </w:rPr>
      </w:pPr>
      <w:r>
        <w:rPr>
          <w:noProof/>
        </w:rPr>
        <w:t>c)</w:t>
      </w:r>
      <w:r>
        <w:rPr>
          <w:noProof/>
        </w:rPr>
        <w:tab/>
        <w:t>das Kracken</w:t>
      </w:r>
    </w:p>
    <w:p>
      <w:pPr>
        <w:pStyle w:val="Point1"/>
        <w:rPr>
          <w:noProof/>
        </w:rPr>
      </w:pPr>
      <w:r>
        <w:rPr>
          <w:noProof/>
        </w:rPr>
        <w:t>d)</w:t>
      </w:r>
      <w:r>
        <w:rPr>
          <w:noProof/>
        </w:rPr>
        <w:tab/>
        <w:t>das Reformieren</w:t>
      </w:r>
    </w:p>
    <w:p>
      <w:pPr>
        <w:pStyle w:val="Point1"/>
        <w:rPr>
          <w:noProof/>
        </w:rPr>
      </w:pPr>
      <w:r>
        <w:rPr>
          <w:noProof/>
        </w:rPr>
        <w:t>e)</w:t>
      </w:r>
      <w:r>
        <w:rPr>
          <w:noProof/>
        </w:rPr>
        <w:tab/>
        <w:t>die Raffination mit Selektiv-Lösungsmitteln</w:t>
      </w:r>
    </w:p>
    <w:p>
      <w:pPr>
        <w:pStyle w:val="Point1"/>
        <w:rPr>
          <w:noProof/>
        </w:rPr>
      </w:pPr>
      <w:r>
        <w:rPr>
          <w:noProof/>
        </w:rPr>
        <w:t>f)</w:t>
      </w:r>
      <w:r>
        <w:rPr>
          <w:noProof/>
        </w:rPr>
        <w:tab/>
        <w:t>die Behandlung mit konzentrierter Schwefelsäure, Oleum oder Schwefelsäureanhydrid und anschließender Neutralisation mit Alkalien sowie Bleichen und Reinigen mit von Natur aktiven Erden, mit Bleicherde oder Aktivkohle oder Bauxit</w:t>
      </w:r>
    </w:p>
    <w:p>
      <w:pPr>
        <w:pStyle w:val="Point1"/>
        <w:rPr>
          <w:noProof/>
        </w:rPr>
      </w:pPr>
      <w:r>
        <w:rPr>
          <w:noProof/>
        </w:rPr>
        <w:t>g)</w:t>
      </w:r>
      <w:r>
        <w:rPr>
          <w:noProof/>
        </w:rPr>
        <w:tab/>
        <w:t>die Polymerisation</w:t>
      </w:r>
    </w:p>
    <w:p>
      <w:pPr>
        <w:pStyle w:val="Point1"/>
        <w:rPr>
          <w:noProof/>
        </w:rPr>
      </w:pPr>
      <w:r>
        <w:rPr>
          <w:noProof/>
        </w:rPr>
        <w:t>h)</w:t>
      </w:r>
      <w:r>
        <w:rPr>
          <w:noProof/>
        </w:rPr>
        <w:tab/>
        <w:t>die Alkylierung</w:t>
      </w:r>
    </w:p>
    <w:p>
      <w:pPr>
        <w:pStyle w:val="Point1"/>
        <w:rPr>
          <w:noProof/>
        </w:rPr>
      </w:pPr>
      <w:r>
        <w:rPr>
          <w:noProof/>
        </w:rPr>
        <w:t>i)</w:t>
      </w:r>
      <w:r>
        <w:rPr>
          <w:noProof/>
        </w:rPr>
        <w:tab/>
        <w:t>die Isomerisation</w:t>
      </w:r>
    </w:p>
    <w:p>
      <w:pPr>
        <w:pStyle w:val="ManualNumPar1"/>
        <w:rPr>
          <w:rFonts w:eastAsia="Times New Roman"/>
          <w:noProof/>
          <w:szCs w:val="24"/>
        </w:rPr>
      </w:pPr>
      <w:r>
        <w:rPr>
          <w:noProof/>
        </w:rPr>
        <w:t>2.</w:t>
      </w:r>
      <w:r>
        <w:rPr>
          <w:noProof/>
        </w:rPr>
        <w:tab/>
        <w:t>Als „begünstigte Verfahren“ im Sinne der Positionen 2710, 2711 und 2712 gelten:</w:t>
      </w:r>
    </w:p>
    <w:p>
      <w:pPr>
        <w:pStyle w:val="Point1"/>
        <w:rPr>
          <w:noProof/>
        </w:rPr>
      </w:pPr>
      <w:r>
        <w:rPr>
          <w:noProof/>
        </w:rPr>
        <w:t>a)</w:t>
      </w:r>
      <w:r>
        <w:rPr>
          <w:noProof/>
        </w:rPr>
        <w:tab/>
        <w:t>die Vakuumdestillation</w:t>
      </w:r>
    </w:p>
    <w:p>
      <w:pPr>
        <w:pStyle w:val="Point1"/>
        <w:rPr>
          <w:noProof/>
        </w:rPr>
      </w:pPr>
      <w:r>
        <w:rPr>
          <w:noProof/>
        </w:rPr>
        <w:t>b)</w:t>
      </w:r>
      <w:r>
        <w:rPr>
          <w:noProof/>
        </w:rPr>
        <w:tab/>
        <w:t>die Redestillation zur weitgehenden Zerlegung</w:t>
      </w:r>
    </w:p>
    <w:p>
      <w:pPr>
        <w:pStyle w:val="Point1"/>
        <w:rPr>
          <w:noProof/>
        </w:rPr>
      </w:pPr>
      <w:r>
        <w:rPr>
          <w:noProof/>
        </w:rPr>
        <w:t>c)</w:t>
      </w:r>
      <w:r>
        <w:rPr>
          <w:noProof/>
        </w:rPr>
        <w:tab/>
        <w:t>das Kracken</w:t>
      </w:r>
    </w:p>
    <w:p>
      <w:pPr>
        <w:pStyle w:val="Point1"/>
        <w:rPr>
          <w:noProof/>
        </w:rPr>
      </w:pPr>
      <w:r>
        <w:rPr>
          <w:noProof/>
        </w:rPr>
        <w:t>d)</w:t>
      </w:r>
      <w:r>
        <w:rPr>
          <w:noProof/>
        </w:rPr>
        <w:tab/>
        <w:t>das Reformieren</w:t>
      </w:r>
    </w:p>
    <w:p>
      <w:pPr>
        <w:pStyle w:val="Point1"/>
        <w:rPr>
          <w:noProof/>
        </w:rPr>
      </w:pPr>
      <w:r>
        <w:rPr>
          <w:noProof/>
        </w:rPr>
        <w:t>e)</w:t>
      </w:r>
      <w:r>
        <w:rPr>
          <w:noProof/>
        </w:rPr>
        <w:tab/>
        <w:t>die Raffination mit Selektiv-Lösungsmitteln</w:t>
      </w:r>
    </w:p>
    <w:p>
      <w:pPr>
        <w:pStyle w:val="Point1"/>
        <w:rPr>
          <w:noProof/>
        </w:rPr>
      </w:pPr>
      <w:r>
        <w:rPr>
          <w:noProof/>
        </w:rPr>
        <w:t>f)</w:t>
      </w:r>
      <w:r>
        <w:rPr>
          <w:noProof/>
        </w:rPr>
        <w:tab/>
        <w:t>die Behandlung mit konzentrierter Schwefelsäure, Oleum oder Schwefelsäureanhydrid und anschließender Neutralisation mit Alkalien sowie Bleichen und Reinigen mit von Natur aktiven Erden, mit Bleicherde oder Aktivkohle oder Bauxit</w:t>
      </w:r>
    </w:p>
    <w:p>
      <w:pPr>
        <w:pStyle w:val="Point1"/>
        <w:rPr>
          <w:noProof/>
        </w:rPr>
      </w:pPr>
      <w:r>
        <w:rPr>
          <w:noProof/>
        </w:rPr>
        <w:t>g)</w:t>
      </w:r>
      <w:r>
        <w:rPr>
          <w:noProof/>
        </w:rPr>
        <w:tab/>
        <w:t>die Polymerisation</w:t>
      </w:r>
    </w:p>
    <w:p>
      <w:pPr>
        <w:pStyle w:val="Point1"/>
        <w:rPr>
          <w:noProof/>
        </w:rPr>
      </w:pPr>
      <w:r>
        <w:rPr>
          <w:noProof/>
        </w:rPr>
        <w:t>h)</w:t>
      </w:r>
      <w:r>
        <w:rPr>
          <w:noProof/>
        </w:rPr>
        <w:tab/>
        <w:t>die Alkylierung</w:t>
      </w:r>
    </w:p>
    <w:p>
      <w:pPr>
        <w:pStyle w:val="Point1"/>
        <w:rPr>
          <w:noProof/>
        </w:rPr>
      </w:pPr>
      <w:r>
        <w:rPr>
          <w:noProof/>
        </w:rPr>
        <w:t>i)</w:t>
      </w:r>
      <w:r>
        <w:rPr>
          <w:noProof/>
        </w:rPr>
        <w:tab/>
        <w:t>die Isomerisation</w:t>
      </w:r>
    </w:p>
    <w:p>
      <w:pPr>
        <w:pStyle w:val="Point1"/>
        <w:rPr>
          <w:noProof/>
        </w:rPr>
      </w:pPr>
      <w:r>
        <w:rPr>
          <w:noProof/>
        </w:rPr>
        <w:t>j)</w:t>
      </w:r>
      <w:r>
        <w:rPr>
          <w:noProof/>
        </w:rPr>
        <w:tab/>
        <w:t>nur für Schweröle der Position ex 2710: das Entschwefeln unter Verwendung von Wasserstoff, wenn dabei der Schwefelgehalt der Erzeugnisse um mindestens 85 % vermindert wird (Methode ASTM D 1266-59 T)</w:t>
      </w:r>
    </w:p>
    <w:p>
      <w:pPr>
        <w:pStyle w:val="Point1"/>
        <w:rPr>
          <w:noProof/>
        </w:rPr>
      </w:pPr>
      <w:r>
        <w:rPr>
          <w:noProof/>
        </w:rPr>
        <w:t>k)</w:t>
      </w:r>
      <w:r>
        <w:rPr>
          <w:noProof/>
        </w:rPr>
        <w:tab/>
        <w:t>nur für Erzeugnisse der Position 2710: das Entparaffinieren, ausgenommen einfaches Filtern</w:t>
      </w:r>
    </w:p>
    <w:p>
      <w:pPr>
        <w:pStyle w:val="Point1"/>
        <w:rPr>
          <w:noProof/>
        </w:rPr>
      </w:pPr>
      <w:r>
        <w:rPr>
          <w:noProof/>
        </w:rPr>
        <w:t>l)</w:t>
      </w:r>
      <w:r>
        <w:rPr>
          <w:noProof/>
        </w:rPr>
        <w:tab/>
        <w:t>nur für Schweröle der Position ex 2710: die Behandlung mit Wasserstoff bei einem Druck über 20 bar und einer Temperatur über 250 °C mit Hilfe eines Katalysators zu anderen Zwecken als zum Entschwefeln, wenn dabei der Wasserstoff aktiv an einer chemischen Reaktion beteiligt ist. Die Nachbehandlung von Schmierölen der Unterposition ex 2710 mit Wasserstoff (zum Beispiel Hydrofinishing oder Entfärbung) zur Verbesserung insbesondere der Farbe oder der Stabilität gilt jedoch nicht als begünstigtes Verfahren</w:t>
      </w:r>
    </w:p>
    <w:p>
      <w:pPr>
        <w:pStyle w:val="Point1"/>
        <w:rPr>
          <w:noProof/>
        </w:rPr>
      </w:pPr>
      <w:r>
        <w:rPr>
          <w:noProof/>
        </w:rPr>
        <w:t>m)</w:t>
      </w:r>
      <w:r>
        <w:rPr>
          <w:noProof/>
        </w:rPr>
        <w:tab/>
        <w:t>nur für Heizöl der Position ex 2710: die atmosphärische Destillation, wenn bei der Destillation der Erzeugnisse nach dem Verfahren ASTM D 86 bis 300 °C einschließlich der Destillationsverluste weniger als 30 RHT übergehen</w:t>
      </w:r>
    </w:p>
    <w:p>
      <w:pPr>
        <w:pStyle w:val="Point1"/>
        <w:rPr>
          <w:rFonts w:eastAsia="Times New Roman"/>
          <w:noProof/>
          <w:szCs w:val="24"/>
        </w:rPr>
      </w:pPr>
      <w:r>
        <w:rPr>
          <w:noProof/>
        </w:rPr>
        <w:t>n)</w:t>
      </w:r>
      <w:r>
        <w:rPr>
          <w:noProof/>
        </w:rPr>
        <w:tab/>
        <w:t>nur für Schweröle, ausgenommen Gasöl und Heizöl, der Position ex 2710: die Bearbeitung durch elektrische Hochfrequenz-Entladung</w:t>
      </w:r>
    </w:p>
    <w:p>
      <w:pPr>
        <w:pStyle w:val="Text1"/>
        <w:rPr>
          <w:noProof/>
        </w:rPr>
      </w:pPr>
      <w:r>
        <w:rPr>
          <w:noProof/>
        </w:rPr>
        <w:t>Im Sinne der Positionen ex 2707, 2713 bis 2715, ex 2901, ex 2902 und ex 3403 verleihen einfache Behandlungen wie Reinigen, Klären, Entsalzen, Abscheiden des Wassers, Filtern, Färben, Markieren, Erzielung eines bestimmten Schwefelgehaltes durch Mischen von Erzeugnissen mit unterschiedlichem Schwefelgehalt, alle Kombinationen dieser Behandlungen oder ähnliche Behandlungen nicht die Ursprungseigenschaft.</w:t>
      </w:r>
    </w:p>
    <w:p>
      <w:pPr>
        <w:widowControl w:val="0"/>
        <w:spacing w:before="0" w:after="0" w:line="360" w:lineRule="auto"/>
        <w:jc w:val="center"/>
        <w:rPr>
          <w:rFonts w:eastAsia="Times New Roman"/>
          <w:noProof/>
          <w:szCs w:val="24"/>
        </w:rPr>
      </w:pPr>
      <w:r>
        <w:rPr>
          <w:noProof/>
        </w:rPr>
        <w:t>_______________________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9" w:name="_Toc204060732"/>
    </w:p>
    <w:p>
      <w:pPr>
        <w:widowControl w:val="0"/>
        <w:spacing w:before="0" w:after="0" w:line="360" w:lineRule="auto"/>
        <w:jc w:val="center"/>
        <w:outlineLvl w:val="0"/>
        <w:rPr>
          <w:rFonts w:eastAsia="Times New Roman"/>
          <w:b/>
          <w:noProof/>
          <w:szCs w:val="24"/>
          <w:u w:val="single"/>
        </w:rPr>
      </w:pPr>
      <w:r>
        <w:rPr>
          <w:b/>
          <w:smallCaps/>
          <w:noProof/>
          <w:u w:val="single"/>
        </w:rPr>
        <w:t>Anhang</w:t>
      </w:r>
      <w:r>
        <w:rPr>
          <w:b/>
          <w:noProof/>
          <w:u w:val="single"/>
        </w:rPr>
        <w:t> II</w:t>
      </w:r>
    </w:p>
    <w:p>
      <w:pPr>
        <w:widowControl w:val="0"/>
        <w:spacing w:before="0" w:after="0" w:line="360" w:lineRule="auto"/>
        <w:jc w:val="center"/>
        <w:rPr>
          <w:rFonts w:eastAsia="Times New Roman"/>
          <w:noProof/>
          <w:szCs w:val="24"/>
        </w:rPr>
      </w:pPr>
      <w:r>
        <w:rPr>
          <w:smallCaps/>
          <w:noProof/>
        </w:rPr>
        <w:t>Liste der Be- oder Verarbeitungen, die an Vormaterialien ohne Ursprungseigenschaft vorgenommen werden müssen, um der hergestellten Ware die Ursprungseigenschaft zu verleihen</w:t>
      </w:r>
      <w:bookmarkEnd w:id="9"/>
    </w:p>
    <w:p>
      <w:pPr>
        <w:rPr>
          <w:noProof/>
        </w:rPr>
      </w:pPr>
      <w:r>
        <w:rPr>
          <w:noProof/>
        </w:rPr>
        <w:t>Unter Umständen fallen nicht alle in der Liste aufgeführten Waren unter dieses Abkommen. Es ist daher erforderlich, die anderen Teile dieses Abkommens zu konsultieren.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343"/>
        <w:gridCol w:w="2352"/>
        <w:gridCol w:w="200"/>
        <w:gridCol w:w="283"/>
        <w:gridCol w:w="2277"/>
      </w:tblGrid>
      <w:tr>
        <w:trPr>
          <w:cantSplit/>
          <w:tblHeader/>
        </w:trPr>
        <w:tc>
          <w:tcPr>
            <w:tcW w:w="1526" w:type="dxa"/>
            <w:tcBorders>
              <w:bottom w:val="nil"/>
            </w:tcBorders>
          </w:tcPr>
          <w:p>
            <w:pPr>
              <w:widowControl w:val="0"/>
              <w:spacing w:before="0" w:after="0"/>
              <w:jc w:val="center"/>
              <w:rPr>
                <w:rFonts w:eastAsia="Times New Roman"/>
                <w:noProof/>
                <w:sz w:val="22"/>
              </w:rPr>
            </w:pPr>
            <w:r>
              <w:rPr>
                <w:noProof/>
                <w:sz w:val="22"/>
              </w:rPr>
              <w:t>HS-Position</w:t>
            </w:r>
          </w:p>
        </w:tc>
        <w:tc>
          <w:tcPr>
            <w:tcW w:w="2343" w:type="dxa"/>
            <w:tcBorders>
              <w:bottom w:val="nil"/>
            </w:tcBorders>
            <w:vAlign w:val="center"/>
          </w:tcPr>
          <w:p>
            <w:pPr>
              <w:widowControl w:val="0"/>
              <w:spacing w:before="0" w:after="0"/>
              <w:jc w:val="center"/>
              <w:rPr>
                <w:rFonts w:eastAsia="Times New Roman"/>
                <w:noProof/>
                <w:sz w:val="22"/>
              </w:rPr>
            </w:pPr>
            <w:r>
              <w:rPr>
                <w:noProof/>
                <w:sz w:val="22"/>
              </w:rPr>
              <w:t>Warenbezeichnung</w:t>
            </w:r>
          </w:p>
        </w:tc>
        <w:tc>
          <w:tcPr>
            <w:tcW w:w="5112" w:type="dxa"/>
            <w:gridSpan w:val="4"/>
            <w:tcBorders>
              <w:bottom w:val="nil"/>
            </w:tcBorders>
          </w:tcPr>
          <w:p>
            <w:pPr>
              <w:widowControl w:val="0"/>
              <w:tabs>
                <w:tab w:val="left" w:pos="-2127"/>
              </w:tabs>
              <w:spacing w:before="0" w:after="0"/>
              <w:jc w:val="center"/>
              <w:rPr>
                <w:rFonts w:eastAsia="Times New Roman"/>
                <w:noProof/>
                <w:sz w:val="22"/>
              </w:rPr>
            </w:pPr>
            <w:r>
              <w:rPr>
                <w:noProof/>
                <w:sz w:val="22"/>
              </w:rPr>
              <w:t>Be- oder Verarbeitungen von Vormaterialien ohne Ursprungseigenschaft, die Ursprung verleihen</w:t>
            </w:r>
          </w:p>
        </w:tc>
      </w:tr>
      <w:tr>
        <w:trPr>
          <w:cantSplit/>
          <w:tblHeader/>
        </w:trPr>
        <w:tc>
          <w:tcPr>
            <w:tcW w:w="1526" w:type="dxa"/>
            <w:tcBorders>
              <w:top w:val="nil"/>
            </w:tcBorders>
          </w:tcPr>
          <w:p>
            <w:pPr>
              <w:widowControl w:val="0"/>
              <w:spacing w:before="0" w:after="0"/>
              <w:jc w:val="center"/>
              <w:rPr>
                <w:rFonts w:eastAsia="Times New Roman"/>
                <w:noProof/>
                <w:sz w:val="22"/>
              </w:rPr>
            </w:pPr>
            <w:r>
              <w:rPr>
                <w:noProof/>
                <w:sz w:val="22"/>
              </w:rPr>
              <w:t>(1)</w:t>
            </w:r>
          </w:p>
        </w:tc>
        <w:tc>
          <w:tcPr>
            <w:tcW w:w="2343" w:type="dxa"/>
            <w:tcBorders>
              <w:top w:val="nil"/>
            </w:tcBorders>
          </w:tcPr>
          <w:p>
            <w:pPr>
              <w:widowControl w:val="0"/>
              <w:spacing w:before="0" w:after="0"/>
              <w:jc w:val="center"/>
              <w:rPr>
                <w:rFonts w:eastAsia="Times New Roman"/>
                <w:noProof/>
                <w:sz w:val="22"/>
              </w:rPr>
            </w:pPr>
            <w:r>
              <w:rPr>
                <w:noProof/>
                <w:sz w:val="22"/>
              </w:rPr>
              <w:t>(2)</w:t>
            </w:r>
          </w:p>
        </w:tc>
        <w:tc>
          <w:tcPr>
            <w:tcW w:w="2352" w:type="dxa"/>
            <w:tcBorders>
              <w:top w:val="nil"/>
              <w:right w:val="nil"/>
            </w:tcBorders>
          </w:tcPr>
          <w:p>
            <w:pPr>
              <w:widowControl w:val="0"/>
              <w:spacing w:before="0" w:after="0"/>
              <w:jc w:val="center"/>
              <w:rPr>
                <w:rFonts w:eastAsia="Times New Roman"/>
                <w:noProof/>
                <w:sz w:val="22"/>
              </w:rPr>
            </w:pPr>
            <w:r>
              <w:rPr>
                <w:noProof/>
                <w:sz w:val="22"/>
              </w:rPr>
              <w:t>(3)</w:t>
            </w:r>
          </w:p>
        </w:tc>
        <w:tc>
          <w:tcPr>
            <w:tcW w:w="483" w:type="dxa"/>
            <w:gridSpan w:val="2"/>
            <w:tcBorders>
              <w:top w:val="nil"/>
              <w:left w:val="nil"/>
              <w:right w:val="nil"/>
            </w:tcBorders>
          </w:tcPr>
          <w:p>
            <w:pPr>
              <w:widowControl w:val="0"/>
              <w:spacing w:before="0" w:after="0"/>
              <w:jc w:val="center"/>
              <w:rPr>
                <w:rFonts w:eastAsia="Times New Roman"/>
                <w:noProof/>
                <w:sz w:val="22"/>
              </w:rPr>
            </w:pPr>
            <w:r>
              <w:rPr>
                <w:noProof/>
                <w:sz w:val="22"/>
              </w:rPr>
              <w:t>oder</w:t>
            </w:r>
          </w:p>
        </w:tc>
        <w:tc>
          <w:tcPr>
            <w:tcW w:w="2277" w:type="dxa"/>
            <w:tcBorders>
              <w:top w:val="nil"/>
              <w:left w:val="nil"/>
            </w:tcBorders>
          </w:tcPr>
          <w:p>
            <w:pPr>
              <w:widowControl w:val="0"/>
              <w:spacing w:before="0" w:after="0"/>
              <w:jc w:val="center"/>
              <w:rPr>
                <w:rFonts w:eastAsia="Times New Roman"/>
                <w:noProof/>
                <w:sz w:val="22"/>
              </w:rPr>
            </w:pPr>
            <w:r>
              <w:rPr>
                <w:noProof/>
                <w:sz w:val="22"/>
              </w:rPr>
              <w:t>(4)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Kapitel 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Lebende Tiere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Alle verwendeten Tiere des Kapitels 1 müssen vollständig gewonnen oder hergestellt sein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127"/>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Kapitel 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Fleisch und genießbare Schlachtnebenerzeugnisse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der Kapitel 1 und 2 vollständig gewonnen oder hergestellt werden müssen</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127"/>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Fische und Krebstiere, Weichtiere und andere wirbellose Wassertiere ausgenommen: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Alle verwendeten Vormaterialien des Kapitels 3 müssen vollständig gewonnen oder hergestellt sein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127"/>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0304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Fischfilets und anderes Fischfleisch (auch fein zerkleinert), frisch, gekühlt oder gefroren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des Kapitels 3 15 %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0305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Fische, getrocknet, gesalzen oder in Salzlake; Fische, geräuchert, auch vor oder während des Räucherns gegart; Mehl, Pulver und Pellets von Fischen, genießbar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des Kapitels 3 15 %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0306</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Krebstiere, auch ohne Panzer, getrocknet, gesalzen oder in Salzlake; Krebstiere, geräuchert, auch ohne Panzer, auch vor oder während des Räucherns gegart; Krebstiere in ihrem Panzer, in Wasser oder Dampf gekocht, auch gekühlt, gefroren, getrocknet, gesalzen oder in Salzlake; Mehl, Pulver und Pellets von Krebstieren, genießbar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des Kapitels 3 15 %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0307</w:t>
            </w:r>
          </w:p>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Weichtiere, auch ohne Schale, getrocknet, gesalzen oder in Salzlake; Weichtiere, geräuchert, auch ohne Schale, auch vor oder während des Räucherns gegart; Mehl, Pulver und Pellets von Weichtieren, genießbar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des Kapitels 3 15 %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shd w:val="clear" w:color="auto" w:fill="auto"/>
          </w:tcPr>
          <w:p>
            <w:pPr>
              <w:widowControl w:val="0"/>
              <w:spacing w:before="0" w:after="0"/>
              <w:jc w:val="left"/>
              <w:rPr>
                <w:rFonts w:eastAsia="Times New Roman"/>
                <w:noProof/>
                <w:sz w:val="22"/>
              </w:rPr>
            </w:pPr>
            <w:r>
              <w:rPr>
                <w:noProof/>
                <w:sz w:val="22"/>
              </w:rPr>
              <w:t>ex 0308</w:t>
            </w:r>
          </w:p>
          <w:p>
            <w:pPr>
              <w:widowControl w:val="0"/>
              <w:spacing w:before="0" w:after="0"/>
              <w:jc w:val="left"/>
              <w:rPr>
                <w:rFonts w:eastAsia="Times New Roman"/>
                <w:noProof/>
                <w:sz w:val="22"/>
              </w:rPr>
            </w:pPr>
          </w:p>
        </w:tc>
        <w:tc>
          <w:tcPr>
            <w:tcW w:w="2343" w:type="dxa"/>
            <w:shd w:val="clear" w:color="auto" w:fill="auto"/>
          </w:tcPr>
          <w:p>
            <w:pPr>
              <w:widowControl w:val="0"/>
              <w:spacing w:before="0" w:after="0"/>
              <w:jc w:val="left"/>
              <w:rPr>
                <w:rFonts w:eastAsia="Times New Roman"/>
                <w:noProof/>
                <w:sz w:val="22"/>
              </w:rPr>
            </w:pPr>
            <w:r>
              <w:rPr>
                <w:noProof/>
                <w:sz w:val="22"/>
              </w:rPr>
              <w:t>wirbellose Wassertiere, andere als Krebstiere und Weichtiere, getrocknet, gesalzen oder in Salzlake; wirbellose Wassertiere, andere als Krebstiere und Weichtiere, geräuchert, auch vor oder während des Räucherns gegart; Mehl, Pulver und Pellets von wirbellosen Wassertiere, andere als Krebstiere und Weichtiere, genießbar</w:t>
            </w:r>
          </w:p>
        </w:tc>
        <w:tc>
          <w:tcPr>
            <w:tcW w:w="2552" w:type="dxa"/>
            <w:gridSpan w:val="2"/>
            <w:shd w:val="clear" w:color="auto" w:fill="auto"/>
          </w:tcPr>
          <w:p>
            <w:pPr>
              <w:widowControl w:val="0"/>
              <w:spacing w:before="0" w:after="0"/>
              <w:jc w:val="left"/>
              <w:rPr>
                <w:rFonts w:eastAsia="Times New Roman"/>
                <w:noProof/>
                <w:sz w:val="22"/>
              </w:rPr>
            </w:pPr>
            <w:r>
              <w:rPr>
                <w:noProof/>
                <w:sz w:val="22"/>
              </w:rPr>
              <w:t>Herstellen, bei dem der Wert aller verwendeten Vormaterialien des Kapitels 3 15 % des Ab-Werk-Preises des Erzeugnisses nicht überschreitet</w:t>
            </w:r>
          </w:p>
        </w:tc>
        <w:tc>
          <w:tcPr>
            <w:tcW w:w="2560" w:type="dxa"/>
            <w:gridSpan w:val="2"/>
            <w:shd w:val="clear" w:color="auto" w:fill="auto"/>
          </w:tcPr>
          <w:p>
            <w:pPr>
              <w:widowControl w:val="0"/>
              <w:tabs>
                <w:tab w:val="left" w:pos="-2127"/>
              </w:tabs>
              <w:spacing w:before="0" w:after="0"/>
              <w:jc w:val="left"/>
              <w:rPr>
                <w:rFonts w:eastAsia="Times New Roman"/>
                <w:noProof/>
                <w:sz w:val="22"/>
              </w:rPr>
            </w:pPr>
          </w:p>
        </w:tc>
      </w:tr>
      <w:tr>
        <w:trPr>
          <w:cantSplit/>
        </w:trPr>
        <w:tc>
          <w:tcPr>
            <w:tcW w:w="1526" w:type="dxa"/>
          </w:tcPr>
          <w:p>
            <w:pPr>
              <w:pageBreakBefore/>
              <w:widowControl w:val="0"/>
              <w:spacing w:before="0" w:after="0"/>
              <w:jc w:val="left"/>
              <w:rPr>
                <w:rFonts w:eastAsia="Times New Roman"/>
                <w:noProof/>
                <w:sz w:val="22"/>
              </w:rPr>
            </w:pPr>
            <w:r>
              <w:rPr>
                <w:noProof/>
                <w:sz w:val="22"/>
              </w:rPr>
              <w:t>ex Kapitel 04</w:t>
            </w:r>
          </w:p>
        </w:tc>
        <w:tc>
          <w:tcPr>
            <w:tcW w:w="2343" w:type="dxa"/>
          </w:tcPr>
          <w:p>
            <w:pPr>
              <w:widowControl w:val="0"/>
              <w:spacing w:before="0" w:after="0"/>
              <w:jc w:val="left"/>
              <w:rPr>
                <w:rFonts w:eastAsia="Times New Roman"/>
                <w:noProof/>
                <w:sz w:val="22"/>
              </w:rPr>
            </w:pPr>
            <w:r>
              <w:rPr>
                <w:noProof/>
                <w:sz w:val="22"/>
              </w:rPr>
              <w:t>Milch und Milcherzeugnisse; Vogeleier; natürlicher Honig; genießbare Waren tierischen Ursprungs, anderweit weder genannt noch inbegriffen; ausgenommen:</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 alle verwendeten Vormaterialien des Kapitels 4 vollständig gewonnen oder hergestellt sein müssen</w:t>
            </w:r>
          </w:p>
          <w:p>
            <w:pPr>
              <w:widowControl w:val="0"/>
              <w:spacing w:before="0" w:after="0"/>
              <w:jc w:val="left"/>
              <w:rPr>
                <w:rFonts w:eastAsia="Times New Roman"/>
                <w:noProof/>
                <w:sz w:val="22"/>
              </w:rPr>
            </w:pPr>
          </w:p>
        </w:tc>
        <w:tc>
          <w:tcPr>
            <w:tcW w:w="2560" w:type="dxa"/>
            <w:gridSpan w:val="2"/>
          </w:tcPr>
          <w:p>
            <w:pPr>
              <w:widowControl w:val="0"/>
              <w:tabs>
                <w:tab w:val="left" w:pos="-2127"/>
              </w:tabs>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sz w:val="22"/>
              </w:rPr>
              <w:t>0403</w:t>
            </w:r>
          </w:p>
        </w:tc>
        <w:tc>
          <w:tcPr>
            <w:tcW w:w="2343" w:type="dxa"/>
          </w:tcPr>
          <w:p>
            <w:pPr>
              <w:widowControl w:val="0"/>
              <w:spacing w:before="0" w:after="0"/>
              <w:jc w:val="left"/>
              <w:rPr>
                <w:rFonts w:eastAsia="Times New Roman"/>
                <w:noProof/>
                <w:sz w:val="22"/>
              </w:rPr>
            </w:pPr>
            <w:r>
              <w:rPr>
                <w:noProof/>
                <w:sz w:val="22"/>
              </w:rPr>
              <w:t>Buttermilch, saure Milch und saurer Rahm, Joghurt, Kefir und andere fermentierte oder gesäuerte Milch (einschließlich Rahm), auch eingedickt oder aromatisiert, auch mit Zusatz von Zucker, anderen Süßmitteln, Früchten, Nüssen oder Kakao</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xml:space="preserve">- alle verwendeten Vormaterialien des Kapitels 4 vollständig gewonnen oder hergestellt sein müssen </w:t>
            </w:r>
          </w:p>
          <w:p>
            <w:pPr>
              <w:widowControl w:val="0"/>
              <w:spacing w:before="0" w:after="0"/>
              <w:jc w:val="left"/>
              <w:rPr>
                <w:rFonts w:eastAsia="Times New Roman"/>
                <w:noProof/>
                <w:sz w:val="22"/>
              </w:rPr>
            </w:pPr>
            <w:r>
              <w:rPr>
                <w:noProof/>
                <w:sz w:val="22"/>
              </w:rPr>
              <w:t>- alle verwendeten Fruchtsäfte (ausgenommen Ananas-, Limonen-, Limetten- und Pampelmusensäfte) der Position 2009 bereits Ursprungserzeugnisse sein müssen</w:t>
            </w:r>
          </w:p>
          <w:p>
            <w:pPr>
              <w:widowControl w:val="0"/>
              <w:spacing w:before="0" w:after="0"/>
              <w:jc w:val="left"/>
              <w:rPr>
                <w:rFonts w:eastAsia="Times New Roman"/>
                <w:noProof/>
                <w:sz w:val="22"/>
              </w:rPr>
            </w:pPr>
            <w:r>
              <w:rPr>
                <w:noProof/>
                <w:sz w:val="22"/>
              </w:rPr>
              <w:t>- der Wert aller verwendeten Vormaterialien des Kapitels 17 30 % des Ab-Werk-Preises des Erzeugnisses nicht überschreitet</w:t>
            </w:r>
          </w:p>
          <w:p>
            <w:pPr>
              <w:widowControl w:val="0"/>
              <w:spacing w:before="0" w:after="0"/>
              <w:jc w:val="left"/>
              <w:rPr>
                <w:rFonts w:eastAsia="Times New Roman"/>
                <w:noProof/>
                <w:sz w:val="22"/>
              </w:rPr>
            </w:pPr>
          </w:p>
        </w:tc>
        <w:tc>
          <w:tcPr>
            <w:tcW w:w="2560" w:type="dxa"/>
            <w:gridSpan w:val="2"/>
          </w:tcPr>
          <w:p>
            <w:pPr>
              <w:widowControl w:val="0"/>
              <w:tabs>
                <w:tab w:val="left" w:pos="-2127"/>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Waren tierischen Ursprungs, anderweit weder genannt noch inbegriffen;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des Kapitels 5 vollständig gewonnen oder hergestellt sein müssen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269"/>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0502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Borsten von Hausschweinen oder Wildschweinen, zubereitet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Reinigen, Desinfizieren, Sortieren und Gleichrichten von Borsten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269"/>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rPr>
              <w:br w:type="page"/>
            </w:r>
            <w:r>
              <w:rPr>
                <w:noProof/>
                <w:sz w:val="22"/>
              </w:rPr>
              <w:t>Kapitel 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Lebende Pflanzen und Waren des Blumenhandels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des Kapitels 6 vollständig gewonnen oder hergestellt sein müssen</w:t>
            </w:r>
          </w:p>
          <w:p>
            <w:pPr>
              <w:widowControl w:val="0"/>
              <w:spacing w:before="0" w:after="0"/>
              <w:jc w:val="left"/>
              <w:rPr>
                <w:rFonts w:eastAsia="Times New Roman"/>
                <w:noProof/>
                <w:sz w:val="22"/>
              </w:rPr>
            </w:pPr>
            <w:r>
              <w:rPr>
                <w:noProof/>
                <w:sz w:val="22"/>
              </w:rPr>
              <w:t>-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269"/>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Kapitel 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Gemüse, Pflanzen, Wurzeln und Knollen, die zu Ernährungszwecken verwendet werden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des Kapitels 7 vollständig gewonnen oder hergestellt sein müssen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269"/>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Kapitel 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Genießbare Früchte und Nüsse; Schalen von Zitrusfrüchten oder von Melonen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Früchte und Nüsse vollständig gewonnen oder hergestellt sein müssen</w:t>
            </w:r>
          </w:p>
          <w:p>
            <w:pPr>
              <w:widowControl w:val="0"/>
              <w:spacing w:before="0" w:after="0"/>
              <w:jc w:val="left"/>
              <w:rPr>
                <w:rFonts w:eastAsia="Times New Roman"/>
                <w:noProof/>
                <w:sz w:val="22"/>
              </w:rPr>
            </w:pPr>
            <w:r>
              <w:rPr>
                <w:noProof/>
                <w:sz w:val="22"/>
              </w:rPr>
              <w:t>- der Wert aller verwendeten Vormaterialien des Kapitels 17 30 % des Wertes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Kaffee, Tee, Mate und Gewürze;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des Kapitels 9 vollständig gewonnen oder hergestellt sein müssen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0901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Kaffee, auch geröstet oder entkoffeiniert; Kaffeeschalen und Kaffeehäutchen; Kaffeemittel mit beliebigem Kaffeegehalt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0902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Tee, auch aromatisiert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0910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Mischungen von Gewürzen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Kapitel 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Getreide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des Kapitels 10 vollständig gewonnen oder hergestellt sein müssen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Müllereierzeugnisse; Malz; Stärke; Inulin; Kleber von Weizen;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Getreide, Gemüse, Wurzeln und Knollen der Position 0714 und alle verwendeten Früchte vollständig gewonnen oder hergestellt sein müssen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1106</w:t>
            </w:r>
          </w:p>
        </w:tc>
        <w:tc>
          <w:tcPr>
            <w:tcW w:w="2343" w:type="dxa"/>
            <w:tcBorders>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Mehl, Grieß und Pulver von getrockneten geschälten Hülsenfrüchten der Position 0713</w:t>
            </w:r>
          </w:p>
          <w:p>
            <w:pPr>
              <w:widowControl w:val="0"/>
              <w:spacing w:before="0" w:after="0"/>
              <w:jc w:val="left"/>
              <w:rPr>
                <w:rFonts w:eastAsia="Times New Roman"/>
                <w:noProof/>
                <w:sz w:val="22"/>
              </w:rPr>
            </w:pPr>
          </w:p>
        </w:tc>
        <w:tc>
          <w:tcPr>
            <w:tcW w:w="2552" w:type="dxa"/>
            <w:gridSpan w:val="2"/>
            <w:tcBorders>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Trocknen und Mahlen von Hülsenfrüchten der Position 0708</w:t>
            </w:r>
          </w:p>
        </w:tc>
        <w:tc>
          <w:tcPr>
            <w:tcW w:w="2560" w:type="dxa"/>
            <w:gridSpan w:val="2"/>
            <w:tcBorders>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Kapitel 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Ölsamen und ölhaltige Früchte; verschiedene Samen und Früchte; Pflanzen zum Gewerbe- oder Heilgebrauch; Stroh und Futter</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des Kapitels 12 vollständig gewonnen oder hergestellt sein müssen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1301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Schellack; natürliche Gummen, Harze, Gummiharze und Oleoresine (z. B. Balsame)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des Kapitels 1301 50 % des Ab-Werk-Preises des Erzeugnisses nicht überschreitet dürfen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1302</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Pflanzensäfte und Pflanzenauszüge; Pektinstoffe, Pektinate und Pektate; Agar-Agar und andere Schleime und Verdickungsstoffe von Pflanzen, auch modifiziert: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Schleime und Verdickungsstoffe von Pflanzen, modifiziert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nicht modifizierten Schleimen und Verdickungsstoffen von Pflanzen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rPr>
              <w:br w:type="page"/>
            </w:r>
          </w:p>
        </w:tc>
        <w:tc>
          <w:tcPr>
            <w:tcW w:w="2343" w:type="dxa"/>
          </w:tcPr>
          <w:p>
            <w:pPr>
              <w:widowControl w:val="0"/>
              <w:spacing w:before="0" w:after="0"/>
              <w:jc w:val="left"/>
              <w:rPr>
                <w:rFonts w:eastAsia="Times New Roman"/>
                <w:noProof/>
                <w:sz w:val="22"/>
              </w:rPr>
            </w:pPr>
            <w:r>
              <w:rPr>
                <w:noProof/>
                <w:sz w:val="22"/>
              </w:rPr>
              <w:t>- andere</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sz w:val="22"/>
              </w:rPr>
              <w:t>Kapitel 14</w:t>
            </w:r>
          </w:p>
        </w:tc>
        <w:tc>
          <w:tcPr>
            <w:tcW w:w="2343" w:type="dxa"/>
          </w:tcPr>
          <w:p>
            <w:pPr>
              <w:widowControl w:val="0"/>
              <w:spacing w:before="0" w:after="0"/>
              <w:jc w:val="left"/>
              <w:rPr>
                <w:rFonts w:eastAsia="Times New Roman"/>
                <w:noProof/>
                <w:sz w:val="22"/>
              </w:rPr>
            </w:pPr>
            <w:r>
              <w:rPr>
                <w:noProof/>
                <w:sz w:val="22"/>
              </w:rPr>
              <w:t>Flechtstoffe und andere Waren pflanzlichen Ursprungs, anderweit weder genannt noch inbegriffen</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 alle verwendeten Vormaterialien des Kapitels 14 vollständig gewonnen oder hergestellt sein müssen</w:t>
            </w: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pageBreakBefore/>
              <w:widowControl w:val="0"/>
              <w:spacing w:before="0" w:after="0"/>
              <w:jc w:val="left"/>
              <w:rPr>
                <w:rFonts w:eastAsia="Times New Roman"/>
                <w:noProof/>
                <w:sz w:val="22"/>
              </w:rPr>
            </w:pPr>
            <w:r>
              <w:rPr>
                <w:noProof/>
                <w:sz w:val="22"/>
              </w:rPr>
              <w:t>ex Kapitel 15</w:t>
            </w:r>
          </w:p>
        </w:tc>
        <w:tc>
          <w:tcPr>
            <w:tcW w:w="2343" w:type="dxa"/>
          </w:tcPr>
          <w:p>
            <w:pPr>
              <w:widowControl w:val="0"/>
              <w:spacing w:before="0" w:after="0"/>
              <w:jc w:val="left"/>
              <w:rPr>
                <w:rFonts w:eastAsia="Times New Roman"/>
                <w:noProof/>
                <w:sz w:val="22"/>
              </w:rPr>
            </w:pPr>
            <w:r>
              <w:rPr>
                <w:noProof/>
                <w:sz w:val="22"/>
              </w:rPr>
              <w:t>Tierische und pflanzliche Fette und Öle; Erzeugnisse ihrer Spaltung; genießbare verarbeitete Fette; Wachse tierischen und pflanzlichen Ursprungs; ausgenommen:</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sz w:val="22"/>
              </w:rPr>
              <w:t>1501</w:t>
            </w:r>
          </w:p>
        </w:tc>
        <w:tc>
          <w:tcPr>
            <w:tcW w:w="2343" w:type="dxa"/>
          </w:tcPr>
          <w:p>
            <w:pPr>
              <w:widowControl w:val="0"/>
              <w:spacing w:before="0" w:after="0"/>
              <w:jc w:val="left"/>
              <w:rPr>
                <w:rFonts w:eastAsia="Times New Roman"/>
                <w:noProof/>
                <w:sz w:val="22"/>
              </w:rPr>
            </w:pPr>
            <w:r>
              <w:rPr>
                <w:noProof/>
                <w:sz w:val="22"/>
              </w:rPr>
              <w:t>Schweinefett (einschließlich Schweineschmalz) und Geflügelfett, ausgenommen solches der Positionen 0209 oder 1503:</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Knochenfett und Abfallfett</w:t>
            </w:r>
          </w:p>
        </w:tc>
        <w:tc>
          <w:tcPr>
            <w:tcW w:w="2552" w:type="dxa"/>
            <w:gridSpan w:val="2"/>
          </w:tcPr>
          <w:p>
            <w:pPr>
              <w:widowControl w:val="0"/>
              <w:spacing w:before="0" w:after="0"/>
              <w:jc w:val="left"/>
              <w:rPr>
                <w:rFonts w:eastAsia="Times New Roman"/>
                <w:noProof/>
                <w:sz w:val="22"/>
              </w:rPr>
            </w:pPr>
            <w:r>
              <w:rPr>
                <w:noProof/>
                <w:sz w:val="22"/>
              </w:rPr>
              <w:t>Herstellen aus Vormaterialien jeder Position, ausgenommen aus Vormaterialien der Position 0203, 0206 oder 0207 oder aus Knochen der Position 0506</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andere</w:t>
            </w:r>
          </w:p>
        </w:tc>
        <w:tc>
          <w:tcPr>
            <w:tcW w:w="2552" w:type="dxa"/>
            <w:gridSpan w:val="2"/>
          </w:tcPr>
          <w:p>
            <w:pPr>
              <w:widowControl w:val="0"/>
              <w:spacing w:before="0" w:after="0"/>
              <w:jc w:val="left"/>
              <w:rPr>
                <w:rFonts w:eastAsia="Times New Roman"/>
                <w:noProof/>
                <w:sz w:val="22"/>
              </w:rPr>
            </w:pPr>
            <w:r>
              <w:rPr>
                <w:noProof/>
                <w:sz w:val="22"/>
              </w:rPr>
              <w:t>Herstellen aus Fleisch oder genießbaren Schlachtnebenerzeugnissen von Schweinen der Positionen 0203 oder 0206 oder aus Fleisch oder genießbaren Schlachtnebenerzeugnissen von Hausgeflügel der Position 0207</w:t>
            </w: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pageBreakBefore/>
              <w:widowControl w:val="0"/>
              <w:spacing w:before="0" w:after="0"/>
              <w:jc w:val="left"/>
              <w:rPr>
                <w:rFonts w:eastAsia="Times New Roman"/>
                <w:noProof/>
                <w:sz w:val="22"/>
              </w:rPr>
            </w:pPr>
            <w:r>
              <w:rPr>
                <w:noProof/>
                <w:sz w:val="22"/>
              </w:rPr>
              <w:t>1502</w:t>
            </w:r>
          </w:p>
        </w:tc>
        <w:tc>
          <w:tcPr>
            <w:tcW w:w="2343" w:type="dxa"/>
          </w:tcPr>
          <w:p>
            <w:pPr>
              <w:widowControl w:val="0"/>
              <w:spacing w:before="0" w:after="0"/>
              <w:jc w:val="left"/>
              <w:rPr>
                <w:rFonts w:eastAsia="Times New Roman"/>
                <w:noProof/>
                <w:sz w:val="22"/>
              </w:rPr>
            </w:pPr>
            <w:r>
              <w:rPr>
                <w:noProof/>
                <w:sz w:val="22"/>
              </w:rPr>
              <w:t>Fett von Rindern, Schafen oder Ziegen, ausgenommen solches der Position 1503</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rPr>
              <w:br w:type="page"/>
            </w:r>
          </w:p>
        </w:tc>
        <w:tc>
          <w:tcPr>
            <w:tcW w:w="2343" w:type="dxa"/>
          </w:tcPr>
          <w:p>
            <w:pPr>
              <w:widowControl w:val="0"/>
              <w:spacing w:before="0" w:after="0"/>
              <w:jc w:val="left"/>
              <w:rPr>
                <w:rFonts w:eastAsia="Times New Roman"/>
                <w:noProof/>
                <w:sz w:val="22"/>
              </w:rPr>
            </w:pPr>
            <w:r>
              <w:rPr>
                <w:noProof/>
                <w:sz w:val="22"/>
              </w:rPr>
              <w:t>- Knochenfett und Abfallfett</w:t>
            </w:r>
          </w:p>
        </w:tc>
        <w:tc>
          <w:tcPr>
            <w:tcW w:w="2552" w:type="dxa"/>
            <w:gridSpan w:val="2"/>
          </w:tcPr>
          <w:p>
            <w:pPr>
              <w:widowControl w:val="0"/>
              <w:spacing w:before="0" w:after="0"/>
              <w:jc w:val="left"/>
              <w:rPr>
                <w:rFonts w:eastAsia="Times New Roman"/>
                <w:noProof/>
                <w:sz w:val="22"/>
              </w:rPr>
            </w:pPr>
            <w:r>
              <w:rPr>
                <w:noProof/>
                <w:sz w:val="22"/>
              </w:rPr>
              <w:t>Herstellen aus Vormaterialien jeder Position, ausgenommen aus Vormaterialien der Position 0201, 0202, 0204 oder 0206 oder aus Knochen der Position 0506</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andere</w:t>
            </w:r>
          </w:p>
        </w:tc>
        <w:tc>
          <w:tcPr>
            <w:tcW w:w="2552" w:type="dxa"/>
            <w:gridSpan w:val="2"/>
          </w:tcPr>
          <w:p>
            <w:pPr>
              <w:widowControl w:val="0"/>
              <w:spacing w:before="0" w:after="0"/>
              <w:jc w:val="left"/>
              <w:rPr>
                <w:rFonts w:eastAsia="Times New Roman"/>
                <w:noProof/>
                <w:sz w:val="22"/>
              </w:rPr>
            </w:pPr>
            <w:r>
              <w:rPr>
                <w:noProof/>
                <w:sz w:val="22"/>
              </w:rPr>
              <w:t>Herstellen, bei dem alle verwendeten Vormaterialien des Kapitels 2 vollständig gewonnen oder hergestellt sein müssen</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pageBreakBefore/>
              <w:widowControl w:val="0"/>
              <w:spacing w:before="0" w:after="0"/>
              <w:jc w:val="left"/>
              <w:rPr>
                <w:rFonts w:eastAsia="Times New Roman"/>
                <w:noProof/>
                <w:sz w:val="22"/>
              </w:rPr>
            </w:pPr>
            <w:r>
              <w:rPr>
                <w:noProof/>
                <w:sz w:val="22"/>
              </w:rPr>
              <w:t>1504</w:t>
            </w:r>
          </w:p>
        </w:tc>
        <w:tc>
          <w:tcPr>
            <w:tcW w:w="2343" w:type="dxa"/>
          </w:tcPr>
          <w:p>
            <w:pPr>
              <w:widowControl w:val="0"/>
              <w:spacing w:before="0" w:after="0"/>
              <w:jc w:val="left"/>
              <w:rPr>
                <w:rFonts w:eastAsia="Times New Roman"/>
                <w:noProof/>
                <w:sz w:val="22"/>
              </w:rPr>
            </w:pPr>
            <w:r>
              <w:rPr>
                <w:noProof/>
                <w:sz w:val="22"/>
              </w:rPr>
              <w:t>Fette und Öle sowie deren Fraktionen, von Fischen oder Meeressäugetieren, auch raffiniert, jedoch nicht chemisch modifiziert: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xml:space="preserve">- feste Fraktionen </w:t>
            </w:r>
          </w:p>
        </w:tc>
        <w:tc>
          <w:tcPr>
            <w:tcW w:w="2552" w:type="dxa"/>
            <w:gridSpan w:val="2"/>
          </w:tcPr>
          <w:p>
            <w:pPr>
              <w:widowControl w:val="0"/>
              <w:spacing w:before="0" w:after="0"/>
              <w:jc w:val="left"/>
              <w:rPr>
                <w:rFonts w:eastAsia="Times New Roman"/>
                <w:noProof/>
                <w:sz w:val="22"/>
              </w:rPr>
            </w:pPr>
            <w:r>
              <w:rPr>
                <w:noProof/>
                <w:sz w:val="22"/>
              </w:rPr>
              <w:t>Herstellen aus Vormaterialien jeder Position, einschließlich anderer Vormaterialien der Position 1504.</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andere</w:t>
            </w:r>
          </w:p>
        </w:tc>
        <w:tc>
          <w:tcPr>
            <w:tcW w:w="2552" w:type="dxa"/>
            <w:gridSpan w:val="2"/>
          </w:tcPr>
          <w:p>
            <w:pPr>
              <w:widowControl w:val="0"/>
              <w:spacing w:before="0" w:after="0"/>
              <w:jc w:val="left"/>
              <w:rPr>
                <w:rFonts w:eastAsia="Times New Roman"/>
                <w:noProof/>
                <w:sz w:val="22"/>
              </w:rPr>
            </w:pPr>
            <w:r>
              <w:rPr>
                <w:noProof/>
                <w:sz w:val="22"/>
              </w:rPr>
              <w:t>Herstellen, bei dem alle verwendeten Vormaterialien der Kapitel 2 und 3 vollständig gewonnen oder hergestellt werden müssen</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sz w:val="22"/>
              </w:rPr>
              <w:t>ex 1505</w:t>
            </w:r>
          </w:p>
        </w:tc>
        <w:tc>
          <w:tcPr>
            <w:tcW w:w="2343" w:type="dxa"/>
          </w:tcPr>
          <w:p>
            <w:pPr>
              <w:widowControl w:val="0"/>
              <w:spacing w:before="0" w:after="0"/>
              <w:jc w:val="left"/>
              <w:rPr>
                <w:rFonts w:eastAsia="Times New Roman"/>
                <w:noProof/>
                <w:sz w:val="22"/>
              </w:rPr>
            </w:pPr>
            <w:r>
              <w:rPr>
                <w:noProof/>
                <w:sz w:val="22"/>
              </w:rPr>
              <w:t>Lanolin, raffiniert</w:t>
            </w:r>
          </w:p>
        </w:tc>
        <w:tc>
          <w:tcPr>
            <w:tcW w:w="2552" w:type="dxa"/>
            <w:gridSpan w:val="2"/>
          </w:tcPr>
          <w:p>
            <w:pPr>
              <w:widowControl w:val="0"/>
              <w:spacing w:before="0" w:after="0"/>
              <w:jc w:val="left"/>
              <w:rPr>
                <w:rFonts w:eastAsia="Times New Roman"/>
                <w:noProof/>
                <w:sz w:val="22"/>
              </w:rPr>
            </w:pPr>
            <w:r>
              <w:rPr>
                <w:noProof/>
                <w:sz w:val="22"/>
              </w:rPr>
              <w:t>Herstellen aus rohem Wollfett der Position 1505</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pageBreakBefore/>
              <w:widowControl w:val="0"/>
              <w:spacing w:before="0" w:after="0"/>
              <w:jc w:val="left"/>
              <w:rPr>
                <w:rFonts w:eastAsia="Times New Roman"/>
                <w:noProof/>
                <w:sz w:val="22"/>
              </w:rPr>
            </w:pPr>
            <w:r>
              <w:rPr>
                <w:noProof/>
                <w:sz w:val="22"/>
              </w:rPr>
              <w:t>1506</w:t>
            </w:r>
          </w:p>
        </w:tc>
        <w:tc>
          <w:tcPr>
            <w:tcW w:w="2343" w:type="dxa"/>
          </w:tcPr>
          <w:p>
            <w:pPr>
              <w:widowControl w:val="0"/>
              <w:spacing w:before="0" w:after="0"/>
              <w:jc w:val="left"/>
              <w:rPr>
                <w:rFonts w:eastAsia="Times New Roman"/>
                <w:noProof/>
                <w:sz w:val="22"/>
              </w:rPr>
            </w:pPr>
            <w:r>
              <w:rPr>
                <w:noProof/>
                <w:sz w:val="22"/>
              </w:rPr>
              <w:t>Andere tierische Fette und Öle sowie deren Fraktionen, auch raffiniert, jedoch nicht chemisch modifiziert: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feste Fraktionen</w:t>
            </w:r>
          </w:p>
        </w:tc>
        <w:tc>
          <w:tcPr>
            <w:tcW w:w="2552" w:type="dxa"/>
            <w:gridSpan w:val="2"/>
          </w:tcPr>
          <w:p>
            <w:pPr>
              <w:widowControl w:val="0"/>
              <w:spacing w:before="0" w:after="0"/>
              <w:jc w:val="left"/>
              <w:rPr>
                <w:rFonts w:eastAsia="Times New Roman"/>
                <w:noProof/>
                <w:sz w:val="22"/>
              </w:rPr>
            </w:pPr>
            <w:r>
              <w:rPr>
                <w:noProof/>
                <w:sz w:val="22"/>
              </w:rPr>
              <w:t>Herstellen aus Vormaterialien jeder Position, einschließlich anderer Vormaterialien der Position 1506.</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andere</w:t>
            </w:r>
          </w:p>
        </w:tc>
        <w:tc>
          <w:tcPr>
            <w:tcW w:w="2552" w:type="dxa"/>
            <w:gridSpan w:val="2"/>
          </w:tcPr>
          <w:p>
            <w:pPr>
              <w:widowControl w:val="0"/>
              <w:spacing w:before="0" w:after="0"/>
              <w:jc w:val="left"/>
              <w:rPr>
                <w:rFonts w:eastAsia="Times New Roman"/>
                <w:noProof/>
                <w:sz w:val="22"/>
              </w:rPr>
            </w:pPr>
            <w:r>
              <w:rPr>
                <w:noProof/>
                <w:sz w:val="22"/>
              </w:rPr>
              <w:t>Herstellen, bei dem alle verwendeten Vormaterialien des Kapitels 2 vollständig gewonnen oder hergestellt sein müssen</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pageBreakBefore/>
              <w:widowControl w:val="0"/>
              <w:spacing w:before="0" w:after="0"/>
              <w:jc w:val="left"/>
              <w:rPr>
                <w:rFonts w:eastAsia="Times New Roman"/>
                <w:noProof/>
                <w:sz w:val="22"/>
              </w:rPr>
            </w:pPr>
            <w:r>
              <w:rPr>
                <w:noProof/>
                <w:sz w:val="22"/>
              </w:rPr>
              <w:t>1507 bis 1515</w:t>
            </w:r>
          </w:p>
        </w:tc>
        <w:tc>
          <w:tcPr>
            <w:tcW w:w="2343" w:type="dxa"/>
          </w:tcPr>
          <w:p>
            <w:pPr>
              <w:widowControl w:val="0"/>
              <w:spacing w:before="0" w:after="0"/>
              <w:jc w:val="left"/>
              <w:rPr>
                <w:rFonts w:eastAsia="Times New Roman"/>
                <w:noProof/>
                <w:sz w:val="22"/>
              </w:rPr>
            </w:pPr>
            <w:r>
              <w:rPr>
                <w:noProof/>
                <w:sz w:val="22"/>
              </w:rPr>
              <w:t>Pflanzliche Öle und ihre Fraktionen:</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Sojaöl, Erdnussöl, Palmöl, Kokosöl (Kopraöl), Palmkernöl, Babassuöl, Tungöl (Holzöl), Oiticicaöl, Myrtenwachs, Japanwachs, Fraktionen von Jojobaöl und Öle zu technischen oder industriellen Zwecken, ausgenommen zum Herstellen von Lebensmitteln</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feste Fraktionen, ausgenommen von Jojobaöl</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andere</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Herstellen aus anderen Vormaterialien der Positionen 1507 bis 1515</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Herstellen, bei dem alle verwendeten pflanzlichen Vormaterialien vollständig gewonnen oder hergestellt sein müssen</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pageBreakBefore/>
              <w:widowControl w:val="0"/>
              <w:spacing w:before="0" w:after="0"/>
              <w:jc w:val="left"/>
              <w:rPr>
                <w:rFonts w:eastAsia="Times New Roman"/>
                <w:noProof/>
                <w:sz w:val="22"/>
              </w:rPr>
            </w:pPr>
            <w:r>
              <w:rPr>
                <w:noProof/>
                <w:sz w:val="22"/>
              </w:rPr>
              <w:t>1516</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Tierische und pflanzliche Fette und Öle sowie deren Fraktionen, ganz oder teilweise hydriert, umgeestert, wiederverestert oder elaidiniert, auch raffiniert, jedoch nicht weiterverarbeitet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des Kapitels 2 vollständig gewonnen oder hergestellt sein müssen</w:t>
            </w:r>
          </w:p>
          <w:p>
            <w:pPr>
              <w:widowControl w:val="0"/>
              <w:spacing w:before="0" w:after="0"/>
              <w:jc w:val="left"/>
              <w:rPr>
                <w:rFonts w:eastAsia="Times New Roman"/>
                <w:noProof/>
                <w:sz w:val="22"/>
              </w:rPr>
            </w:pPr>
            <w:r>
              <w:rPr>
                <w:noProof/>
                <w:sz w:val="22"/>
              </w:rPr>
              <w:t>- alle verwendeten pflanzlichen Vormaterialien vollständig gewonnen oder hergestellt sein müssen. Jedoch können Vormaterialien der Positionen 1507, 1508, 1511 und 1513 verwendet werden.</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rPr>
              <w:br w:type="page"/>
            </w:r>
            <w:r>
              <w:rPr>
                <w:noProof/>
                <w:sz w:val="22"/>
              </w:rPr>
              <w:t>1517</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Margarine; genießbare Mischungen und Zubereitungen von tierischen oder pflanzlichen Fetten und Ölen sowie von Fraktionen verschiedener Fette und Öle dieses Kapitels, ausgenommen genießbare Fette und Öle sowie deren Fraktionen der Position 1516</w:t>
            </w:r>
          </w:p>
        </w:tc>
        <w:tc>
          <w:tcPr>
            <w:tcW w:w="2552" w:type="dxa"/>
            <w:gridSpan w:val="2"/>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der Kapitel 2 und 4 vollständig gewonnen oder hergestellt werden müssen</w:t>
            </w:r>
          </w:p>
          <w:p>
            <w:pPr>
              <w:widowControl w:val="0"/>
              <w:spacing w:before="0" w:after="0"/>
              <w:jc w:val="left"/>
              <w:rPr>
                <w:rFonts w:eastAsia="Times New Roman"/>
                <w:noProof/>
                <w:sz w:val="22"/>
              </w:rPr>
            </w:pPr>
            <w:r>
              <w:rPr>
                <w:noProof/>
                <w:sz w:val="22"/>
              </w:rPr>
              <w:t>- alle verwendeten pflanzlichen Vormaterialien vollständig gewonnen oder hergestellt sein müssen. Jedoch können Vormaterialien der Positionen 1507, 1508, 1511 und 1513 verwendet werden.</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pageBreakBefore/>
              <w:widowControl w:val="0"/>
              <w:spacing w:before="0" w:after="0"/>
              <w:jc w:val="left"/>
              <w:rPr>
                <w:rFonts w:eastAsia="Times New Roman"/>
                <w:noProof/>
                <w:sz w:val="22"/>
              </w:rPr>
            </w:pPr>
            <w:r>
              <w:rPr>
                <w:noProof/>
                <w:sz w:val="22"/>
              </w:rPr>
              <w:t>ex Kapitel 16</w:t>
            </w:r>
          </w:p>
        </w:tc>
        <w:tc>
          <w:tcPr>
            <w:tcW w:w="2343" w:type="dxa"/>
          </w:tcPr>
          <w:p>
            <w:pPr>
              <w:widowControl w:val="0"/>
              <w:spacing w:before="0" w:after="0"/>
              <w:jc w:val="left"/>
              <w:rPr>
                <w:rFonts w:eastAsia="Times New Roman"/>
                <w:noProof/>
                <w:sz w:val="22"/>
              </w:rPr>
            </w:pPr>
            <w:r>
              <w:rPr>
                <w:noProof/>
                <w:sz w:val="22"/>
              </w:rPr>
              <w:t>Zubereitungen von Fleisch, Fischen oder von Krebstieren, Weichtieren und anderen wirbellosen Wassertieren, ausgenommen:</w:t>
            </w:r>
          </w:p>
        </w:tc>
        <w:tc>
          <w:tcPr>
            <w:tcW w:w="2552" w:type="dxa"/>
            <w:gridSpan w:val="2"/>
          </w:tcPr>
          <w:p>
            <w:pPr>
              <w:widowControl w:val="0"/>
              <w:spacing w:before="0" w:after="0"/>
              <w:jc w:val="left"/>
              <w:rPr>
                <w:rFonts w:eastAsia="Times New Roman"/>
                <w:noProof/>
                <w:sz w:val="22"/>
              </w:rPr>
            </w:pPr>
            <w:r>
              <w:rPr>
                <w:noProof/>
                <w:sz w:val="22"/>
              </w:rPr>
              <w:t>Herstellen aus Tieren des Kapitels 1</w:t>
            </w: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sz w:val="22"/>
              </w:rPr>
              <w:t>1604 und 1605</w:t>
            </w:r>
          </w:p>
        </w:tc>
        <w:tc>
          <w:tcPr>
            <w:tcW w:w="2343" w:type="dxa"/>
          </w:tcPr>
          <w:p>
            <w:pPr>
              <w:widowControl w:val="0"/>
              <w:spacing w:before="0" w:after="0"/>
              <w:jc w:val="left"/>
              <w:rPr>
                <w:rFonts w:eastAsia="Times New Roman"/>
                <w:noProof/>
                <w:sz w:val="22"/>
              </w:rPr>
            </w:pPr>
            <w:r>
              <w:rPr>
                <w:noProof/>
                <w:sz w:val="22"/>
              </w:rPr>
              <w:t>Fische, zubereitet oder haltbar gemacht; Kaviar und Kaviarersatz, aus Fischeiern gewonnen;</w:t>
            </w:r>
          </w:p>
          <w:p>
            <w:pPr>
              <w:widowControl w:val="0"/>
              <w:spacing w:before="0" w:after="0"/>
              <w:jc w:val="left"/>
              <w:rPr>
                <w:rFonts w:eastAsia="Times New Roman"/>
                <w:noProof/>
                <w:sz w:val="22"/>
              </w:rPr>
            </w:pPr>
            <w:r>
              <w:rPr>
                <w:noProof/>
                <w:sz w:val="22"/>
              </w:rPr>
              <w:t>Krebstiere, Weichtiere und andere wirbellose Wassertiere,  zubereitet oder haltbar gemacht</w:t>
            </w:r>
          </w:p>
        </w:tc>
        <w:tc>
          <w:tcPr>
            <w:tcW w:w="2552" w:type="dxa"/>
            <w:gridSpan w:val="2"/>
          </w:tcPr>
          <w:p>
            <w:pPr>
              <w:widowControl w:val="0"/>
              <w:spacing w:before="0" w:after="0"/>
              <w:jc w:val="left"/>
              <w:rPr>
                <w:rFonts w:eastAsia="Times New Roman"/>
                <w:noProof/>
                <w:sz w:val="22"/>
              </w:rPr>
            </w:pPr>
            <w:r>
              <w:rPr>
                <w:noProof/>
                <w:sz w:val="22"/>
              </w:rPr>
              <w:t>Herstellen, bei dem der Wert aller verwendeten Vormaterialien des Kapitels 3 15 % des Ab-Werk-Preises des Erzeugnisses nicht überschreitet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b/>
                <w:i/>
                <w:noProof/>
                <w:sz w:val="22"/>
              </w:rPr>
            </w:pPr>
          </w:p>
          <w:p>
            <w:pPr>
              <w:widowControl w:val="0"/>
              <w:spacing w:before="0" w:after="0"/>
              <w:jc w:val="left"/>
              <w:rPr>
                <w:rFonts w:eastAsia="Times New Roman"/>
                <w:b/>
                <w:i/>
                <w:noProof/>
                <w:sz w:val="22"/>
              </w:rPr>
            </w:pPr>
          </w:p>
        </w:tc>
      </w:tr>
      <w:tr>
        <w:trPr>
          <w:cantSplit/>
        </w:trPr>
        <w:tc>
          <w:tcPr>
            <w:tcW w:w="1526" w:type="dxa"/>
          </w:tcPr>
          <w:p>
            <w:pPr>
              <w:widowControl w:val="0"/>
              <w:spacing w:before="0" w:after="0"/>
              <w:jc w:val="left"/>
              <w:rPr>
                <w:rFonts w:eastAsia="Times New Roman"/>
                <w:noProof/>
                <w:sz w:val="22"/>
              </w:rPr>
            </w:pPr>
            <w:r>
              <w:rPr>
                <w:noProof/>
                <w:sz w:val="22"/>
              </w:rPr>
              <w:t>ex Kapitel 17</w:t>
            </w:r>
          </w:p>
        </w:tc>
        <w:tc>
          <w:tcPr>
            <w:tcW w:w="2343" w:type="dxa"/>
          </w:tcPr>
          <w:p>
            <w:pPr>
              <w:widowControl w:val="0"/>
              <w:spacing w:before="0" w:after="0"/>
              <w:jc w:val="left"/>
              <w:rPr>
                <w:rFonts w:eastAsia="Times New Roman"/>
                <w:noProof/>
                <w:sz w:val="22"/>
              </w:rPr>
            </w:pPr>
            <w:r>
              <w:rPr>
                <w:noProof/>
                <w:sz w:val="22"/>
              </w:rPr>
              <w:t>Zucker und Zuckerwaren; ausgenommen:</w:t>
            </w:r>
          </w:p>
        </w:tc>
        <w:tc>
          <w:tcPr>
            <w:tcW w:w="2552" w:type="dxa"/>
            <w:gridSpan w:val="2"/>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sz w:val="22"/>
              </w:rPr>
              <w:t>ex 1701</w:t>
            </w:r>
          </w:p>
        </w:tc>
        <w:tc>
          <w:tcPr>
            <w:tcW w:w="2343" w:type="dxa"/>
          </w:tcPr>
          <w:p>
            <w:pPr>
              <w:widowControl w:val="0"/>
              <w:spacing w:before="0" w:after="0"/>
              <w:jc w:val="left"/>
              <w:rPr>
                <w:rFonts w:eastAsia="Times New Roman"/>
                <w:noProof/>
                <w:sz w:val="22"/>
              </w:rPr>
            </w:pPr>
            <w:r>
              <w:rPr>
                <w:noProof/>
                <w:sz w:val="22"/>
              </w:rPr>
              <w:t>Rohr- und Rübenzucker und chemisch reine Saccharose, fest, mit Zusatz von Aroma- oder Farbstoffen</w:t>
            </w:r>
          </w:p>
        </w:tc>
        <w:tc>
          <w:tcPr>
            <w:tcW w:w="2552" w:type="dxa"/>
            <w:gridSpan w:val="2"/>
          </w:tcPr>
          <w:p>
            <w:pPr>
              <w:widowControl w:val="0"/>
              <w:spacing w:before="0" w:after="0"/>
              <w:jc w:val="left"/>
              <w:rPr>
                <w:rFonts w:eastAsia="Times New Roman"/>
                <w:noProof/>
                <w:sz w:val="22"/>
              </w:rPr>
            </w:pPr>
            <w:r>
              <w:rPr>
                <w:noProof/>
                <w:sz w:val="22"/>
              </w:rPr>
              <w:t>Herstellen, bei dem der Wert aller verwendeten Vormaterialien des Kapitels 17 30 % des Ab-Werk-Preises des Erzeugnisses nicht überschreitet</w:t>
            </w: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pageBreakBefore/>
              <w:widowControl w:val="0"/>
              <w:spacing w:before="0" w:after="0"/>
              <w:jc w:val="left"/>
              <w:rPr>
                <w:rFonts w:eastAsia="Times New Roman"/>
                <w:noProof/>
                <w:sz w:val="22"/>
              </w:rPr>
            </w:pPr>
            <w:r>
              <w:rPr>
                <w:noProof/>
                <w:sz w:val="22"/>
              </w:rPr>
              <w:t>1702</w:t>
            </w:r>
          </w:p>
        </w:tc>
        <w:tc>
          <w:tcPr>
            <w:tcW w:w="2343" w:type="dxa"/>
          </w:tcPr>
          <w:p>
            <w:pPr>
              <w:widowControl w:val="0"/>
              <w:spacing w:before="0" w:after="0"/>
              <w:jc w:val="left"/>
              <w:rPr>
                <w:rFonts w:eastAsia="Times New Roman"/>
                <w:noProof/>
                <w:sz w:val="22"/>
              </w:rPr>
            </w:pPr>
            <w:r>
              <w:rPr>
                <w:noProof/>
                <w:sz w:val="22"/>
              </w:rPr>
              <w:t>Andere Zucker, einschließlich chemisch reine Lactose, Maltose, Glucose und Fructose, fest; Zuckersirupe, ohne Zusatz von Aroma- oder Farbstoffen; Invertzuckercreme, auch mit natürlichem Honig vermischt; Zucker und Melassen, karamellisiert:</w:t>
            </w: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rPr>
              <w:br w:type="page"/>
            </w:r>
          </w:p>
        </w:tc>
        <w:tc>
          <w:tcPr>
            <w:tcW w:w="2343" w:type="dxa"/>
          </w:tcPr>
          <w:p>
            <w:pPr>
              <w:widowControl w:val="0"/>
              <w:spacing w:before="0" w:after="0"/>
              <w:jc w:val="left"/>
              <w:rPr>
                <w:rFonts w:eastAsia="Times New Roman"/>
                <w:noProof/>
                <w:sz w:val="22"/>
              </w:rPr>
            </w:pPr>
            <w:r>
              <w:rPr>
                <w:noProof/>
                <w:sz w:val="22"/>
              </w:rPr>
              <w:t>- chemisch reine Maltose und Fructose</w:t>
            </w:r>
          </w:p>
        </w:tc>
        <w:tc>
          <w:tcPr>
            <w:tcW w:w="2552" w:type="dxa"/>
            <w:gridSpan w:val="2"/>
          </w:tcPr>
          <w:p>
            <w:pPr>
              <w:widowControl w:val="0"/>
              <w:spacing w:before="0" w:after="0"/>
              <w:jc w:val="left"/>
              <w:rPr>
                <w:rFonts w:eastAsia="Times New Roman"/>
                <w:noProof/>
                <w:sz w:val="22"/>
              </w:rPr>
            </w:pPr>
            <w:r>
              <w:rPr>
                <w:noProof/>
                <w:sz w:val="22"/>
              </w:rPr>
              <w:t>Herstellen aus Vormaterialien jeder Position, einschließlich anderer Vormaterialien der Position 1702.</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anderer Zucker, fest, mit Zusatz von Aroma- oder Farbstoffen</w:t>
            </w:r>
          </w:p>
        </w:tc>
        <w:tc>
          <w:tcPr>
            <w:tcW w:w="2552" w:type="dxa"/>
            <w:gridSpan w:val="2"/>
          </w:tcPr>
          <w:p>
            <w:pPr>
              <w:widowControl w:val="0"/>
              <w:spacing w:before="0" w:after="0"/>
              <w:jc w:val="left"/>
              <w:rPr>
                <w:rFonts w:eastAsia="Times New Roman"/>
                <w:noProof/>
                <w:sz w:val="22"/>
              </w:rPr>
            </w:pPr>
            <w:r>
              <w:rPr>
                <w:noProof/>
                <w:sz w:val="22"/>
              </w:rPr>
              <w:t>Herstellen, bei dem der Wert aller verwendeten Vormaterialien des Kapitels 17 30 % des Ab-Werk-Preises des Erzeugnisses nicht überschreitet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andere</w:t>
            </w:r>
          </w:p>
        </w:tc>
        <w:tc>
          <w:tcPr>
            <w:tcW w:w="2552" w:type="dxa"/>
            <w:gridSpan w:val="2"/>
          </w:tcPr>
          <w:p>
            <w:pPr>
              <w:widowControl w:val="0"/>
              <w:spacing w:before="0" w:after="0"/>
              <w:jc w:val="left"/>
              <w:rPr>
                <w:rFonts w:eastAsia="Times New Roman"/>
                <w:noProof/>
                <w:sz w:val="22"/>
              </w:rPr>
            </w:pPr>
            <w:r>
              <w:rPr>
                <w:noProof/>
                <w:sz w:val="22"/>
              </w:rPr>
              <w:t>Herstellen, bei dem alle verwendeten Vormaterialien bereits Ursprungserzeugnisse sein müssen</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pageBreakBefore/>
              <w:widowControl w:val="0"/>
              <w:spacing w:before="0" w:after="0"/>
              <w:jc w:val="left"/>
              <w:rPr>
                <w:rFonts w:eastAsia="Times New Roman"/>
                <w:noProof/>
                <w:sz w:val="22"/>
              </w:rPr>
            </w:pPr>
            <w:r>
              <w:rPr>
                <w:noProof/>
                <w:sz w:val="22"/>
              </w:rPr>
              <w:t>ex 1703</w:t>
            </w:r>
          </w:p>
        </w:tc>
        <w:tc>
          <w:tcPr>
            <w:tcW w:w="2343" w:type="dxa"/>
          </w:tcPr>
          <w:p>
            <w:pPr>
              <w:widowControl w:val="0"/>
              <w:spacing w:before="0" w:after="0"/>
              <w:jc w:val="left"/>
              <w:rPr>
                <w:rFonts w:eastAsia="Times New Roman"/>
                <w:noProof/>
                <w:sz w:val="22"/>
              </w:rPr>
            </w:pPr>
            <w:r>
              <w:rPr>
                <w:noProof/>
                <w:sz w:val="22"/>
              </w:rPr>
              <w:t>Melassen aus der Gewinnung oder Raffination von Zucker, mit Zusatz von Aroma- oder Farbstoffen</w:t>
            </w:r>
          </w:p>
        </w:tc>
        <w:tc>
          <w:tcPr>
            <w:tcW w:w="2552" w:type="dxa"/>
            <w:gridSpan w:val="2"/>
          </w:tcPr>
          <w:p>
            <w:pPr>
              <w:widowControl w:val="0"/>
              <w:spacing w:before="0" w:after="0"/>
              <w:jc w:val="left"/>
              <w:rPr>
                <w:rFonts w:eastAsia="Times New Roman"/>
                <w:noProof/>
                <w:sz w:val="22"/>
              </w:rPr>
            </w:pPr>
            <w:r>
              <w:rPr>
                <w:noProof/>
                <w:sz w:val="22"/>
              </w:rPr>
              <w:t>Herstellen, bei dem der Wert aller verwendeten Vormaterialien des Kapitels 17 30 % des Ab-Werk-Preises des Erzeugnisses nicht überschreitet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sz w:val="22"/>
              </w:rPr>
              <w:t>1704</w:t>
            </w:r>
          </w:p>
        </w:tc>
        <w:tc>
          <w:tcPr>
            <w:tcW w:w="2343" w:type="dxa"/>
          </w:tcPr>
          <w:p>
            <w:pPr>
              <w:widowControl w:val="0"/>
              <w:spacing w:before="0" w:after="0"/>
              <w:jc w:val="left"/>
              <w:rPr>
                <w:rFonts w:eastAsia="Times New Roman"/>
                <w:noProof/>
                <w:sz w:val="22"/>
              </w:rPr>
            </w:pPr>
            <w:r>
              <w:rPr>
                <w:noProof/>
                <w:sz w:val="22"/>
              </w:rPr>
              <w:t>Zuckerwaren ohne Kakaogehalt (einschließlich weiße Schokolade)</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des Kapitels 17 30 % des Ab-Werk-Preises des Erzeugnisses nicht überschreitet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sz w:val="22"/>
              </w:rPr>
              <w:t>Kapitel 18</w:t>
            </w:r>
          </w:p>
        </w:tc>
        <w:tc>
          <w:tcPr>
            <w:tcW w:w="2343" w:type="dxa"/>
          </w:tcPr>
          <w:p>
            <w:pPr>
              <w:widowControl w:val="0"/>
              <w:spacing w:before="0" w:after="0"/>
              <w:jc w:val="left"/>
              <w:rPr>
                <w:rFonts w:eastAsia="Times New Roman"/>
                <w:noProof/>
                <w:sz w:val="22"/>
              </w:rPr>
            </w:pPr>
            <w:r>
              <w:rPr>
                <w:noProof/>
                <w:sz w:val="22"/>
              </w:rPr>
              <w:t>Kakao und Zubereitungen aus Kakao</w:t>
            </w:r>
          </w:p>
        </w:tc>
        <w:tc>
          <w:tcPr>
            <w:tcW w:w="2552" w:type="dxa"/>
            <w:gridSpan w:val="2"/>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des Kapitels 17 30 % des Ab-Werk-Preises des Erzeugnisses nicht überschreitet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pageBreakBefore/>
              <w:widowControl w:val="0"/>
              <w:spacing w:before="0" w:after="0"/>
              <w:jc w:val="left"/>
              <w:rPr>
                <w:rFonts w:eastAsia="Times New Roman"/>
                <w:noProof/>
                <w:sz w:val="22"/>
              </w:rPr>
            </w:pPr>
            <w:r>
              <w:rPr>
                <w:noProof/>
                <w:sz w:val="22"/>
              </w:rPr>
              <w:t>1901</w:t>
            </w:r>
          </w:p>
          <w:p>
            <w:pPr>
              <w:pageBreakBefore/>
              <w:widowControl w:val="0"/>
              <w:spacing w:before="0" w:after="0"/>
              <w:jc w:val="left"/>
              <w:rPr>
                <w:rFonts w:eastAsia="Times New Roman"/>
                <w:strike/>
                <w:noProof/>
                <w:sz w:val="22"/>
              </w:rPr>
            </w:pPr>
          </w:p>
        </w:tc>
        <w:tc>
          <w:tcPr>
            <w:tcW w:w="2343" w:type="dxa"/>
          </w:tcPr>
          <w:p>
            <w:pPr>
              <w:widowControl w:val="0"/>
              <w:spacing w:before="0" w:after="0"/>
              <w:jc w:val="left"/>
              <w:rPr>
                <w:rFonts w:eastAsia="Times New Roman"/>
                <w:noProof/>
                <w:sz w:val="22"/>
              </w:rPr>
            </w:pPr>
            <w:r>
              <w:rPr>
                <w:noProof/>
                <w:sz w:val="22"/>
              </w:rPr>
              <w:t>Malzextrakt; Lebensmittelzubereitungen aus Mehl, Grütze, Grieß, Stärke oder Malzextrakt, ohne Gehalt an Kakao oder mit einem Gehalt an Kakao, berechnet als vollständig entfetteter Kakao, von weniger als 40 GHT, anderweit weder genannt noch inbegriffen; Lebensmittelzubereitungen aus Waren der Positionen 0401 bis 0404, ohne Gehalt an Kakao oder mit einem Gehalt an Kakao, berechnet als vollständig entfetteter Kakao, von weniger als 5 GHT, anderweit weder genannt noch inbegriffen:</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Malzextrakt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aus Getreide des Kapitels 10</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pageBreakBefore/>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andere</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des Kapitels 17 30 % des Ab-Werk-Preises des Erzeugnisses nicht überschreitet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sz w:val="22"/>
              </w:rPr>
              <w:t>1902</w:t>
            </w:r>
          </w:p>
        </w:tc>
        <w:tc>
          <w:tcPr>
            <w:tcW w:w="2343" w:type="dxa"/>
          </w:tcPr>
          <w:p>
            <w:pPr>
              <w:widowControl w:val="0"/>
              <w:spacing w:before="0" w:after="0"/>
              <w:jc w:val="left"/>
              <w:rPr>
                <w:rFonts w:eastAsia="Times New Roman"/>
                <w:noProof/>
                <w:sz w:val="22"/>
              </w:rPr>
            </w:pPr>
            <w:r>
              <w:rPr>
                <w:noProof/>
                <w:sz w:val="22"/>
              </w:rPr>
              <w:t>Teigwaren, auch gekocht oder gefüllt (mit Fleisch oder anderen Stoffen) oder in anderer Weise zubereitet, z. B. Spaghetti, Makkaroni, Nudeln, Lasagne, Gnocchi, Ravioli, Cannelloni; Couscous, auch zubereitet: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rPr>
              <w:br w:type="page"/>
            </w:r>
          </w:p>
        </w:tc>
        <w:tc>
          <w:tcPr>
            <w:tcW w:w="2343" w:type="dxa"/>
          </w:tcPr>
          <w:p>
            <w:pPr>
              <w:widowControl w:val="0"/>
              <w:spacing w:before="0" w:after="0"/>
              <w:jc w:val="left"/>
              <w:rPr>
                <w:rFonts w:eastAsia="Times New Roman"/>
                <w:noProof/>
                <w:sz w:val="22"/>
              </w:rPr>
            </w:pPr>
            <w:r>
              <w:rPr>
                <w:noProof/>
                <w:sz w:val="22"/>
              </w:rPr>
              <w:t>- 20 GHT oder weniger Fleisch, Schlachtnebenerzeugnisse, Fische, Krebstiere oder Weichtiere enthaltend</w:t>
            </w:r>
          </w:p>
        </w:tc>
        <w:tc>
          <w:tcPr>
            <w:tcW w:w="2552" w:type="dxa"/>
            <w:gridSpan w:val="2"/>
          </w:tcPr>
          <w:p>
            <w:pPr>
              <w:widowControl w:val="0"/>
              <w:spacing w:before="0" w:after="0"/>
              <w:jc w:val="left"/>
              <w:rPr>
                <w:rFonts w:eastAsia="Times New Roman"/>
                <w:noProof/>
                <w:sz w:val="22"/>
              </w:rPr>
            </w:pPr>
            <w:r>
              <w:rPr>
                <w:noProof/>
                <w:sz w:val="22"/>
              </w:rPr>
              <w:t>Herstellen, bei dem das gesamte verwendete Getreide und seine Folgeprodukte (ausgenommen Hartweizen und seine Folgeprodukte) vollständig gewonnen oder hergestellt sein müssen</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pageBreakBefore/>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mehr als 20 GHT Fleisch, Schlachtnebenerzeugnisse, Fische, Krebstiere oder Weichtiere enthaltend</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das gesamte verwendete Getreide und seine Folgeprodukte (ausgenommen Hartweizen und seine Folgeprodukte) vollständig gewonnen oder hergestellt sein müssen</w:t>
            </w:r>
          </w:p>
          <w:p>
            <w:pPr>
              <w:widowControl w:val="0"/>
              <w:spacing w:before="0" w:after="0"/>
              <w:jc w:val="left"/>
              <w:rPr>
                <w:rFonts w:eastAsia="Times New Roman"/>
                <w:noProof/>
                <w:sz w:val="22"/>
              </w:rPr>
            </w:pPr>
            <w:r>
              <w:rPr>
                <w:noProof/>
                <w:sz w:val="22"/>
              </w:rPr>
              <w:t>- alle verwendeten Vormaterialien der Kapitel 2 und 3 vollständig gewonnen oder hergestellt werden müssen</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sz w:val="22"/>
              </w:rPr>
              <w:t>1903</w:t>
            </w:r>
          </w:p>
        </w:tc>
        <w:tc>
          <w:tcPr>
            <w:tcW w:w="2343" w:type="dxa"/>
          </w:tcPr>
          <w:p>
            <w:pPr>
              <w:widowControl w:val="0"/>
              <w:spacing w:before="0" w:after="0"/>
              <w:jc w:val="left"/>
              <w:rPr>
                <w:rFonts w:eastAsia="Times New Roman"/>
                <w:noProof/>
                <w:sz w:val="22"/>
              </w:rPr>
            </w:pPr>
            <w:r>
              <w:rPr>
                <w:noProof/>
                <w:sz w:val="22"/>
              </w:rPr>
              <w:t>Tapiokasago und Sago aus anderen Stärken, in Form von Flocken, Graupen, Perlen, Krümeln und dergleichen</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aus Vormaterialien jeder Position, ausgenommen aus Kartoffelstärke der Position 1108</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pageBreakBefore/>
              <w:widowControl w:val="0"/>
              <w:spacing w:before="0" w:after="0"/>
              <w:jc w:val="center"/>
              <w:rPr>
                <w:rFonts w:eastAsia="Times New Roman"/>
                <w:noProof/>
                <w:sz w:val="22"/>
              </w:rPr>
            </w:pPr>
            <w:r>
              <w:rPr>
                <w:noProof/>
                <w:sz w:val="22"/>
              </w:rPr>
              <w:t>1904</w:t>
            </w:r>
          </w:p>
          <w:p>
            <w:pPr>
              <w:pageBreakBefore/>
              <w:widowControl w:val="0"/>
              <w:spacing w:before="0" w:after="0"/>
              <w:jc w:val="center"/>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Lebensmittel, durch Aufblähen oder Rösten von Getreide oder Getreideerzeugnissen hergestellt (z. B. Cornflakes); Getreide (ausgenommen Mais) in Form von Körnern oder Flocken oder anders bearbeiteten Körnern, ausgenommen Mehl, Grütze und Grieß, vorgekocht oder in anderer Weise zubereitet, anderweit weder genannt noch inbegriffen</w:t>
            </w:r>
          </w:p>
        </w:tc>
        <w:tc>
          <w:tcPr>
            <w:tcW w:w="2552" w:type="dxa"/>
            <w:gridSpan w:val="2"/>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rPr>
              <w:t>-  aus Vormaterialien, die nicht in die Position 1806 einzureihen sind</w:t>
            </w:r>
          </w:p>
          <w:p>
            <w:pPr>
              <w:widowControl w:val="0"/>
              <w:spacing w:before="0" w:after="0"/>
              <w:jc w:val="left"/>
              <w:rPr>
                <w:rFonts w:eastAsia="Times New Roman"/>
                <w:noProof/>
                <w:sz w:val="22"/>
              </w:rPr>
            </w:pPr>
            <w:r>
              <w:rPr>
                <w:noProof/>
                <w:sz w:val="22"/>
              </w:rPr>
              <w:t>- das gesamte verwendete Getreide und Mehl (ausgenommen Hartweizen und seine Folgeprodukte und Mais der Sorte „Zea Indurata“) vollständig gewonnen oder hergestellt sein müssen</w:t>
            </w:r>
          </w:p>
          <w:p>
            <w:pPr>
              <w:widowControl w:val="0"/>
              <w:spacing w:before="0" w:after="0"/>
              <w:jc w:val="left"/>
              <w:rPr>
                <w:rFonts w:eastAsia="Times New Roman"/>
                <w:noProof/>
                <w:sz w:val="22"/>
              </w:rPr>
            </w:pPr>
            <w:r>
              <w:rPr>
                <w:noProof/>
                <w:sz w:val="22"/>
              </w:rPr>
              <w:t>- der Wert aller verwendeten Vormaterialien des Kapitels 17 30 % des Ab-Werk-Preises des Erzeugnisses nicht überschreitet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rPr>
              <w:br w:type="page"/>
            </w:r>
            <w:r>
              <w:rPr>
                <w:noProof/>
                <w:sz w:val="22"/>
              </w:rPr>
              <w:t>1905</w:t>
            </w:r>
          </w:p>
        </w:tc>
        <w:tc>
          <w:tcPr>
            <w:tcW w:w="2343" w:type="dxa"/>
          </w:tcPr>
          <w:p>
            <w:pPr>
              <w:widowControl w:val="0"/>
              <w:spacing w:before="0" w:after="0"/>
              <w:jc w:val="left"/>
              <w:rPr>
                <w:rFonts w:eastAsia="Times New Roman"/>
                <w:noProof/>
                <w:sz w:val="22"/>
              </w:rPr>
            </w:pPr>
            <w:r>
              <w:rPr>
                <w:noProof/>
                <w:sz w:val="22"/>
              </w:rPr>
              <w:t>Backwaren, auch kakaohaltig; Hostien, leere Oblatenkapseln der für Arzneiwaren verwendeten Art, Siegeloblaten, getrocknete Teigblätter aus Mehl oder Stärke und ähnliche Waren</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aus Vormaterialien jeder Position, ausgenommen aus Vormaterialien des Kapitels 11</w:t>
            </w: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pageBreakBefore/>
              <w:widowControl w:val="0"/>
              <w:spacing w:before="0" w:after="0"/>
              <w:jc w:val="left"/>
              <w:rPr>
                <w:rFonts w:eastAsia="Times New Roman"/>
                <w:noProof/>
                <w:sz w:val="22"/>
              </w:rPr>
            </w:pPr>
            <w:r>
              <w:rPr>
                <w:noProof/>
                <w:sz w:val="22"/>
              </w:rPr>
              <w:t>ex Kapitel 20</w:t>
            </w:r>
          </w:p>
        </w:tc>
        <w:tc>
          <w:tcPr>
            <w:tcW w:w="2343" w:type="dxa"/>
          </w:tcPr>
          <w:p>
            <w:pPr>
              <w:widowControl w:val="0"/>
              <w:spacing w:before="0" w:after="0"/>
              <w:jc w:val="left"/>
              <w:rPr>
                <w:rFonts w:eastAsia="Times New Roman"/>
                <w:noProof/>
                <w:sz w:val="22"/>
              </w:rPr>
            </w:pPr>
            <w:r>
              <w:rPr>
                <w:noProof/>
                <w:sz w:val="22"/>
              </w:rPr>
              <w:t>Zubereitungen von Gemüse, Früchten, Nüssen oder anderen Pflanzenteilen; ausgenommen:</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 alle verwendeten Früchte, Nüsse und Gemüse vollständig gewonnen oder hergestellt sein müssen</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sz w:val="22"/>
              </w:rPr>
              <w:t>ex 2001</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Yamswurzeln, Süßkartoffeln und ähnliche genießbare Pflanzenteile, mit einem Stärkegehalt von 5 GHT oder mehr, mit Essig oder Essigsäure zubereitet oder haltbar gemacht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sz w:val="22"/>
              </w:rPr>
              <w:t>ex 2004 und</w:t>
            </w:r>
          </w:p>
          <w:p>
            <w:pPr>
              <w:widowControl w:val="0"/>
              <w:spacing w:before="0" w:after="0"/>
              <w:jc w:val="left"/>
              <w:rPr>
                <w:rFonts w:eastAsia="Times New Roman"/>
                <w:noProof/>
                <w:sz w:val="22"/>
              </w:rPr>
            </w:pPr>
            <w:r>
              <w:rPr>
                <w:noProof/>
                <w:sz w:val="22"/>
              </w:rPr>
              <w:t>ex 2005</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Kartoffeln, in Form von Mehl, Grieß oder Flocken, anders als mit Essig oder Essigsäure zubereitet oder haltbar gemacht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pageBreakBefore/>
              <w:widowControl w:val="0"/>
              <w:spacing w:before="0" w:after="0"/>
              <w:jc w:val="left"/>
              <w:rPr>
                <w:rFonts w:eastAsia="Times New Roman"/>
                <w:noProof/>
                <w:sz w:val="22"/>
              </w:rPr>
            </w:pPr>
            <w:r>
              <w:rPr>
                <w:noProof/>
                <w:sz w:val="22"/>
              </w:rPr>
              <w:t>2006</w:t>
            </w:r>
          </w:p>
        </w:tc>
        <w:tc>
          <w:tcPr>
            <w:tcW w:w="2343" w:type="dxa"/>
          </w:tcPr>
          <w:p>
            <w:pPr>
              <w:widowControl w:val="0"/>
              <w:spacing w:before="0" w:after="0"/>
              <w:jc w:val="left"/>
              <w:rPr>
                <w:rFonts w:eastAsia="Times New Roman"/>
                <w:noProof/>
                <w:sz w:val="22"/>
              </w:rPr>
            </w:pPr>
            <w:r>
              <w:rPr>
                <w:noProof/>
                <w:sz w:val="22"/>
              </w:rPr>
              <w:t>Gemüse, Früchte, Nüsse, Fruchtschalen und andere Pflanzenteile, mit Zucker haltbar gemacht (durchtränkt und abgetropft, glasiert oder kandiert)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 der Wert aller verwendeten Vormaterialien des Kapitels 17 30 % des Ab-Werk-Preises des Erzeugnisses nicht überschreitet</w:t>
            </w: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sz w:val="22"/>
              </w:rPr>
              <w:t>2007</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Konfitüren, Fruchtgelees, Marmeladen, Fruchtmuse und Fruchtpasten, durch Kochen hergestellt, auch mit Zusatz von Zucker und anderen Süßmitteln</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xml:space="preserve">- alle verwendeten Vormaterialien in eine andere Position als das Erzeugnis einzureihen sind </w:t>
            </w:r>
          </w:p>
          <w:p>
            <w:pPr>
              <w:widowControl w:val="0"/>
              <w:spacing w:before="0" w:after="0"/>
              <w:jc w:val="left"/>
              <w:rPr>
                <w:rFonts w:eastAsia="Times New Roman"/>
                <w:noProof/>
                <w:sz w:val="22"/>
              </w:rPr>
            </w:pPr>
            <w:r>
              <w:rPr>
                <w:noProof/>
                <w:sz w:val="22"/>
              </w:rPr>
              <w:t>- der Wert aller verwendeten Vormaterialien des Kapitels 17 30 % des Ab-Werk-Preises des Erzeugnisses nicht überschreitet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pageBreakBefore/>
              <w:widowControl w:val="0"/>
              <w:spacing w:before="0" w:after="0"/>
              <w:jc w:val="left"/>
              <w:rPr>
                <w:rFonts w:eastAsia="Times New Roman"/>
                <w:noProof/>
                <w:sz w:val="22"/>
              </w:rPr>
            </w:pPr>
            <w:r>
              <w:rPr>
                <w:noProof/>
              </w:rPr>
              <w:br w:type="page"/>
            </w:r>
            <w:r>
              <w:rPr>
                <w:noProof/>
                <w:sz w:val="22"/>
              </w:rPr>
              <w:t>ex 2008</w:t>
            </w:r>
          </w:p>
        </w:tc>
        <w:tc>
          <w:tcPr>
            <w:tcW w:w="2343" w:type="dxa"/>
          </w:tcPr>
          <w:p>
            <w:pPr>
              <w:widowControl w:val="0"/>
              <w:spacing w:before="0" w:after="0"/>
              <w:jc w:val="left"/>
              <w:rPr>
                <w:rFonts w:eastAsia="Times New Roman"/>
                <w:noProof/>
                <w:sz w:val="22"/>
              </w:rPr>
            </w:pPr>
            <w:r>
              <w:rPr>
                <w:noProof/>
                <w:sz w:val="22"/>
              </w:rPr>
              <w:t>Schalenfrüchte, ohne Zusatz von Zucker oder Alkohol</w:t>
            </w:r>
          </w:p>
        </w:tc>
        <w:tc>
          <w:tcPr>
            <w:tcW w:w="2552" w:type="dxa"/>
            <w:gridSpan w:val="2"/>
          </w:tcPr>
          <w:p>
            <w:pPr>
              <w:widowControl w:val="0"/>
              <w:spacing w:before="0" w:after="0"/>
              <w:jc w:val="left"/>
              <w:rPr>
                <w:rFonts w:eastAsia="Times New Roman"/>
                <w:noProof/>
                <w:sz w:val="22"/>
              </w:rPr>
            </w:pPr>
            <w:r>
              <w:rPr>
                <w:noProof/>
                <w:sz w:val="22"/>
              </w:rPr>
              <w:t>Herstellen, bei dem der Wert aller verwendeten Schalenfrüchte und Ölsamen mit Ursprungseigenschaft der Positionen 0801, 0802 und 1202 bis 1207 60 % des Ab-Werk-Preises des Erzeugnisses überschreitet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Erdnussbutter; Mischungen auf der Grundlage von Getreide; Palmherzen; Mais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andere, ausgenommen Früchte (einschließlich Schalenfrüchte), in anderer Weise als in Wasser oder Dampf gekocht, ohne Zusatz von Zucker, gefroren</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xml:space="preserve">- alle verwendeten Vormaterialien in eine andere Position als das Erzeugnis einzureihen sind </w:t>
            </w:r>
          </w:p>
          <w:p>
            <w:pPr>
              <w:widowControl w:val="0"/>
              <w:spacing w:before="0" w:after="0"/>
              <w:jc w:val="left"/>
              <w:rPr>
                <w:rFonts w:eastAsia="Times New Roman"/>
                <w:noProof/>
                <w:sz w:val="22"/>
              </w:rPr>
            </w:pPr>
            <w:r>
              <w:rPr>
                <w:noProof/>
                <w:sz w:val="22"/>
              </w:rPr>
              <w:t>- der Wert aller verwendeten Vormaterialien des Kapitels 17 30 % des Ab-Werk-Preises des Erzeugnisses nicht überschreitet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pageBreakBefore/>
              <w:widowControl w:val="0"/>
              <w:spacing w:before="0" w:after="0"/>
              <w:jc w:val="left"/>
              <w:rPr>
                <w:rFonts w:eastAsia="Times New Roman"/>
                <w:noProof/>
                <w:sz w:val="22"/>
              </w:rPr>
            </w:pPr>
            <w:r>
              <w:rPr>
                <w:noProof/>
                <w:sz w:val="22"/>
              </w:rPr>
              <w:t>2009</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Fruchtsäfte (einschließlich Traubenmost) und Gemüsesäfte, nicht gegoren, ohne Zusatz von Alkohol, auch mit Zusatz von Zucker oder anderen Süßmitteln</w:t>
            </w:r>
          </w:p>
        </w:tc>
        <w:tc>
          <w:tcPr>
            <w:tcW w:w="2552" w:type="dxa"/>
            <w:gridSpan w:val="2"/>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des Kapitels 17 30 % des Ab-Werk-Preises des Erzeugnisses nicht überschreitet</w:t>
            </w: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sz w:val="22"/>
              </w:rPr>
              <w:t xml:space="preserve">ex Kapitel 21 </w:t>
            </w:r>
          </w:p>
        </w:tc>
        <w:tc>
          <w:tcPr>
            <w:tcW w:w="2343" w:type="dxa"/>
          </w:tcPr>
          <w:p>
            <w:pPr>
              <w:widowControl w:val="0"/>
              <w:spacing w:before="0" w:after="0"/>
              <w:jc w:val="left"/>
              <w:rPr>
                <w:rFonts w:eastAsia="Times New Roman"/>
                <w:noProof/>
                <w:sz w:val="22"/>
              </w:rPr>
            </w:pPr>
            <w:r>
              <w:rPr>
                <w:noProof/>
                <w:sz w:val="22"/>
              </w:rPr>
              <w:t>Verschiedene Lebensmittelzubereitungen; ausgenommen:</w:t>
            </w:r>
          </w:p>
        </w:tc>
        <w:tc>
          <w:tcPr>
            <w:tcW w:w="2552" w:type="dxa"/>
            <w:gridSpan w:val="2"/>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rPr>
              <w:br w:type="page"/>
            </w:r>
            <w:r>
              <w:rPr>
                <w:noProof/>
                <w:sz w:val="22"/>
              </w:rPr>
              <w:t>2101</w:t>
            </w:r>
          </w:p>
        </w:tc>
        <w:tc>
          <w:tcPr>
            <w:tcW w:w="2343" w:type="dxa"/>
          </w:tcPr>
          <w:p>
            <w:pPr>
              <w:widowControl w:val="0"/>
              <w:spacing w:before="0" w:after="0"/>
              <w:jc w:val="left"/>
              <w:rPr>
                <w:rFonts w:eastAsia="Times New Roman"/>
                <w:noProof/>
                <w:sz w:val="22"/>
              </w:rPr>
            </w:pPr>
            <w:r>
              <w:rPr>
                <w:noProof/>
                <w:sz w:val="22"/>
              </w:rPr>
              <w:t>Auszüge, Essenzen und Konzentrate aus Kaffee, Tee oder Mate und Zubereitungen auf der Grundlage dieser Waren oder auf der Grundlage von Kaffee, Tee oder Mate; geröstete Zichorien und andere geröstete Kaffeemittel sowie Auszüge, Essenzen und Konzentrate hieraus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alle verwendeten Zichorien vollständig gewonnen oder hergestellt sein müssen</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pageBreakBefore/>
              <w:widowControl w:val="0"/>
              <w:spacing w:before="0" w:after="0"/>
              <w:jc w:val="left"/>
              <w:rPr>
                <w:rFonts w:eastAsia="Times New Roman"/>
                <w:noProof/>
                <w:sz w:val="22"/>
              </w:rPr>
            </w:pPr>
            <w:r>
              <w:rPr>
                <w:noProof/>
                <w:sz w:val="22"/>
              </w:rPr>
              <w:t>2103</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Zubereitungen zum Herstellen von Würzsoßen und zubereitete Würzsoßen; zusammengesetzte Würzmittel; Senfmehl, auch zubereitet, und Senf:</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Zubereitungen zum Herstellen von Würzsoßen und zubereitete Würzsoßen; zusammengesetzte Würzmittel</w:t>
            </w:r>
          </w:p>
        </w:tc>
        <w:tc>
          <w:tcPr>
            <w:tcW w:w="2552" w:type="dxa"/>
            <w:gridSpan w:val="2"/>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kann Senfmehl, auch zubereitet, oder Senf verwendet werden</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xml:space="preserve">- Senfmehl, auch zubereitet, und Senf </w:t>
            </w:r>
          </w:p>
        </w:tc>
        <w:tc>
          <w:tcPr>
            <w:tcW w:w="2552" w:type="dxa"/>
            <w:gridSpan w:val="2"/>
          </w:tcPr>
          <w:p>
            <w:pPr>
              <w:widowControl w:val="0"/>
              <w:spacing w:before="0" w:after="0"/>
              <w:jc w:val="left"/>
              <w:rPr>
                <w:rFonts w:eastAsia="Times New Roman"/>
                <w:noProof/>
                <w:sz w:val="22"/>
              </w:rPr>
            </w:pPr>
            <w:r>
              <w:rPr>
                <w:noProof/>
                <w:sz w:val="22"/>
              </w:rPr>
              <w:t>Herstellen aus Vormaterialien jeder Position</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sz w:val="22"/>
              </w:rPr>
              <w:t>ex 2104</w:t>
            </w:r>
          </w:p>
        </w:tc>
        <w:tc>
          <w:tcPr>
            <w:tcW w:w="2343" w:type="dxa"/>
          </w:tcPr>
          <w:p>
            <w:pPr>
              <w:widowControl w:val="0"/>
              <w:spacing w:before="0" w:after="0"/>
              <w:jc w:val="left"/>
              <w:rPr>
                <w:rFonts w:eastAsia="Times New Roman"/>
                <w:noProof/>
                <w:sz w:val="22"/>
              </w:rPr>
            </w:pPr>
            <w:r>
              <w:rPr>
                <w:noProof/>
                <w:sz w:val="22"/>
              </w:rPr>
              <w:t xml:space="preserve">Zubereitungen zum Herstellen von Suppen oder Brühen; Suppen und Brühen </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aus Vormaterialien jeder Position, ausgenommen aus zubereiteten oder haltbar gemachten Gemüsen der Positionen 2002 bis 2005</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pageBreakBefore/>
              <w:widowControl w:val="0"/>
              <w:spacing w:before="0" w:after="0"/>
              <w:jc w:val="left"/>
              <w:rPr>
                <w:rFonts w:eastAsia="Times New Roman"/>
                <w:noProof/>
                <w:sz w:val="22"/>
              </w:rPr>
            </w:pPr>
            <w:r>
              <w:rPr>
                <w:noProof/>
              </w:rPr>
              <w:br w:type="page"/>
            </w:r>
            <w:r>
              <w:rPr>
                <w:noProof/>
                <w:sz w:val="22"/>
              </w:rPr>
              <w:t>2106</w:t>
            </w:r>
          </w:p>
        </w:tc>
        <w:tc>
          <w:tcPr>
            <w:tcW w:w="2343" w:type="dxa"/>
          </w:tcPr>
          <w:p>
            <w:pPr>
              <w:widowControl w:val="0"/>
              <w:spacing w:before="0" w:after="0"/>
              <w:jc w:val="left"/>
              <w:rPr>
                <w:rFonts w:eastAsia="Times New Roman"/>
                <w:noProof/>
                <w:sz w:val="22"/>
              </w:rPr>
            </w:pPr>
            <w:r>
              <w:rPr>
                <w:noProof/>
                <w:sz w:val="22"/>
              </w:rPr>
              <w:t>Lebensmittelzubereitungen, anderweit weder genannt noch inbegriffen</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des Kapitels 17 30 % des Ab-Werk-Preises des Erzeugnisses nicht überschreitet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sz w:val="22"/>
              </w:rPr>
              <w:t>ex Kapitel 22</w:t>
            </w:r>
          </w:p>
        </w:tc>
        <w:tc>
          <w:tcPr>
            <w:tcW w:w="2343" w:type="dxa"/>
          </w:tcPr>
          <w:p>
            <w:pPr>
              <w:widowControl w:val="0"/>
              <w:spacing w:before="0" w:after="0"/>
              <w:jc w:val="left"/>
              <w:rPr>
                <w:rFonts w:eastAsia="Times New Roman"/>
                <w:noProof/>
                <w:sz w:val="22"/>
              </w:rPr>
            </w:pPr>
            <w:r>
              <w:rPr>
                <w:noProof/>
                <w:sz w:val="22"/>
              </w:rPr>
              <w:t>Getränke, alkoholhaltige Flüssigkeiten und Essig; ausgenommen:</w:t>
            </w:r>
          </w:p>
        </w:tc>
        <w:tc>
          <w:tcPr>
            <w:tcW w:w="2552" w:type="dxa"/>
            <w:gridSpan w:val="2"/>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alle verwendeten Weintrauben und ihre Folgeprodukte vollständig gewonnen oder hergestellt sein müssen</w:t>
            </w: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pageBreakBefore/>
              <w:widowControl w:val="0"/>
              <w:spacing w:before="0" w:after="0"/>
              <w:jc w:val="left"/>
              <w:rPr>
                <w:rFonts w:eastAsia="Times New Roman"/>
                <w:noProof/>
                <w:sz w:val="22"/>
              </w:rPr>
            </w:pPr>
            <w:r>
              <w:rPr>
                <w:noProof/>
                <w:sz w:val="22"/>
              </w:rPr>
              <w:t>2202</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Wasser, einschließlich Mineralwasser und kohlensäurehaltiges Wasser, mit Zusatz von Zucker, anderen Süßmitteln oder Aromastoffen, und andere nichtalkoholhaltige Getränke, ausgenommen Frucht- und Gemüsesäfte der Position 2009</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des Kapitels 17 30 % des Ab-Werk-Preises des Erzeugnisses nicht überschreitet</w:t>
            </w:r>
          </w:p>
          <w:p>
            <w:pPr>
              <w:widowControl w:val="0"/>
              <w:spacing w:before="0" w:after="0"/>
              <w:jc w:val="left"/>
              <w:rPr>
                <w:rFonts w:eastAsia="Times New Roman"/>
                <w:noProof/>
                <w:sz w:val="22"/>
              </w:rPr>
            </w:pPr>
            <w:r>
              <w:rPr>
                <w:noProof/>
                <w:sz w:val="22"/>
              </w:rPr>
              <w:t xml:space="preserve">- </w:t>
            </w:r>
            <w:r>
              <w:rPr>
                <w:noProof/>
              </w:rPr>
              <w:tab/>
            </w:r>
            <w:r>
              <w:rPr>
                <w:noProof/>
                <w:sz w:val="22"/>
              </w:rPr>
              <w:t>die verwendeten Fruchtsäfte (ausgenommen Ananas-, Limonen-, Limetten- und Pampelmusensäfte) Ursprungserzeugnisse sein müssen</w:t>
            </w: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pageBreakBefore/>
              <w:widowControl w:val="0"/>
              <w:spacing w:before="0" w:after="0"/>
              <w:jc w:val="left"/>
              <w:rPr>
                <w:rFonts w:eastAsia="Times New Roman"/>
                <w:noProof/>
                <w:sz w:val="22"/>
              </w:rPr>
            </w:pPr>
            <w:r>
              <w:rPr>
                <w:noProof/>
                <w:sz w:val="22"/>
              </w:rPr>
              <w:t>2207</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2208</w:t>
            </w:r>
          </w:p>
        </w:tc>
        <w:tc>
          <w:tcPr>
            <w:tcW w:w="2343" w:type="dxa"/>
          </w:tcPr>
          <w:p>
            <w:pPr>
              <w:widowControl w:val="0"/>
              <w:spacing w:before="0" w:after="0"/>
              <w:jc w:val="left"/>
              <w:rPr>
                <w:rFonts w:eastAsia="Times New Roman"/>
                <w:noProof/>
                <w:sz w:val="22"/>
              </w:rPr>
            </w:pPr>
            <w:r>
              <w:rPr>
                <w:noProof/>
                <w:sz w:val="22"/>
              </w:rPr>
              <w:t>Ethylalkohol mit einem Alkoholgehalt von 80 % vol oder mehr, unvergällt; Ethylalkohol und Branntwein mit beliebigem Alkoholgehalt, vergällt</w:t>
            </w: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r>
              <w:rPr>
                <w:noProof/>
                <w:sz w:val="22"/>
              </w:rPr>
              <w:t>Ethylalkohol mit einem Alkoholgehalt von weniger als 80 % vol, unvergällt; Branntwein, Likör und andere alkoholhaltige Getränke</w:t>
            </w:r>
          </w:p>
        </w:tc>
        <w:tc>
          <w:tcPr>
            <w:tcW w:w="2552" w:type="dxa"/>
            <w:gridSpan w:val="2"/>
          </w:tcPr>
          <w:p>
            <w:pPr>
              <w:widowControl w:val="0"/>
              <w:spacing w:before="0" w:after="0"/>
              <w:jc w:val="left"/>
              <w:rPr>
                <w:rFonts w:eastAsia="Times New Roman"/>
                <w:noProof/>
                <w:sz w:val="22"/>
              </w:rPr>
            </w:pPr>
            <w:r>
              <w:rPr>
                <w:noProof/>
                <w:sz w:val="22"/>
              </w:rPr>
              <w:t>Herstellen</w:t>
            </w:r>
            <w:r>
              <w:rPr>
                <w:noProof/>
              </w:rPr>
              <w:br/>
            </w:r>
            <w:r>
              <w:rPr>
                <w:noProof/>
                <w:sz w:val="22"/>
              </w:rPr>
              <w:t>- aus Vormaterialien, die nicht in die Position 2207 oder 2208 einzureihen sind</w:t>
            </w:r>
          </w:p>
          <w:p>
            <w:pPr>
              <w:widowControl w:val="0"/>
              <w:spacing w:before="0" w:after="0"/>
              <w:jc w:val="left"/>
              <w:rPr>
                <w:rFonts w:eastAsia="Times New Roman"/>
                <w:noProof/>
                <w:sz w:val="22"/>
                <w:u w:val="single"/>
              </w:rPr>
            </w:pPr>
            <w:r>
              <w:rPr>
                <w:noProof/>
                <w:sz w:val="22"/>
              </w:rPr>
              <w:t>- bei dem alle verwendeten Weintrauben und ihre Folgeprodukte vollständig gewonnen oder hergestellt sein müssen oder bei dem, wenn alle anderen verwendeten Vormaterialien Ursprungserzeugnisse sind, Arrak bis zu einem Anteil von 5 % vol verwendet werden darf</w:t>
            </w: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aus Vormaterialien, die nicht in die Position 2207 oder 2208 einzureihen sind</w:t>
            </w:r>
          </w:p>
          <w:p>
            <w:pPr>
              <w:widowControl w:val="0"/>
              <w:spacing w:before="0" w:after="0"/>
              <w:jc w:val="left"/>
              <w:rPr>
                <w:rFonts w:eastAsia="Times New Roman"/>
                <w:noProof/>
                <w:sz w:val="22"/>
              </w:rPr>
            </w:pPr>
            <w:r>
              <w:rPr>
                <w:noProof/>
                <w:sz w:val="22"/>
              </w:rPr>
              <w:t>- bei dem alle verwendeten Weintrauben und ihre Folgeprodukte vollständig gewonnen oder hergestellt sein müssen oder bei dem, wenn alle anderen verwendeten Vormaterialien Ursprungserzeugnisse sind, Arrak bis zu einem Anteil von 5 % vol verwendet werden darf</w:t>
            </w:r>
          </w:p>
          <w:p>
            <w:pPr>
              <w:widowControl w:val="0"/>
              <w:spacing w:before="0" w:after="0"/>
              <w:jc w:val="left"/>
              <w:rPr>
                <w:rFonts w:eastAsia="Times New Roman"/>
                <w:noProof/>
                <w:sz w:val="22"/>
                <w:u w:val="single"/>
              </w:rPr>
            </w:pPr>
          </w:p>
        </w:tc>
        <w:tc>
          <w:tcPr>
            <w:tcW w:w="2560" w:type="dxa"/>
            <w:gridSpan w:val="2"/>
          </w:tcPr>
          <w:p>
            <w:pPr>
              <w:widowControl w:val="0"/>
              <w:spacing w:before="0" w:after="0"/>
              <w:jc w:val="left"/>
              <w:rPr>
                <w:rFonts w:eastAsia="Times New Roman"/>
                <w:noProof/>
                <w:sz w:val="22"/>
                <w:u w:val="single"/>
              </w:rPr>
            </w:pPr>
          </w:p>
        </w:tc>
      </w:tr>
      <w:tr>
        <w:trPr>
          <w:cantSplit/>
        </w:trPr>
        <w:tc>
          <w:tcPr>
            <w:tcW w:w="1526" w:type="dxa"/>
          </w:tcPr>
          <w:p>
            <w:pPr>
              <w:pageBreakBefore/>
              <w:widowControl w:val="0"/>
              <w:spacing w:before="0" w:after="0"/>
              <w:jc w:val="left"/>
              <w:rPr>
                <w:rFonts w:eastAsia="Times New Roman"/>
                <w:noProof/>
                <w:sz w:val="22"/>
              </w:rPr>
            </w:pPr>
            <w:r>
              <w:rPr>
                <w:noProof/>
                <w:sz w:val="22"/>
              </w:rPr>
              <w:t>ex Kapitel 23</w:t>
            </w:r>
          </w:p>
        </w:tc>
        <w:tc>
          <w:tcPr>
            <w:tcW w:w="2343" w:type="dxa"/>
          </w:tcPr>
          <w:p>
            <w:pPr>
              <w:widowControl w:val="0"/>
              <w:spacing w:before="0" w:after="0"/>
              <w:jc w:val="left"/>
              <w:rPr>
                <w:rFonts w:eastAsia="Times New Roman"/>
                <w:noProof/>
                <w:sz w:val="22"/>
              </w:rPr>
            </w:pPr>
            <w:r>
              <w:rPr>
                <w:noProof/>
                <w:sz w:val="22"/>
              </w:rPr>
              <w:t>Rückstände und Abfälle der Lebensmittelindustrie; zubereitetes Futter; ausgenommen:</w:t>
            </w:r>
          </w:p>
        </w:tc>
        <w:tc>
          <w:tcPr>
            <w:tcW w:w="2552" w:type="dxa"/>
            <w:gridSpan w:val="2"/>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sz w:val="22"/>
              </w:rPr>
              <w:t>ex 2301</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Mehl von Walen; Mehl und Pellets von Fischen oder von Krebstieren, von Weichtieren oder anderen wirbellosen Wassertieren, ungenießbar</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 alle verwendeten Vormaterialien der Kapitel 2 und 3 vollständig gewonnen oder hergestellt werden müssen</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sz w:val="22"/>
              </w:rPr>
              <w:t>ex 2303</w:t>
            </w:r>
          </w:p>
        </w:tc>
        <w:tc>
          <w:tcPr>
            <w:tcW w:w="2343" w:type="dxa"/>
          </w:tcPr>
          <w:p>
            <w:pPr>
              <w:widowControl w:val="0"/>
              <w:spacing w:before="0" w:after="0"/>
              <w:jc w:val="left"/>
              <w:rPr>
                <w:rFonts w:eastAsia="Times New Roman"/>
                <w:noProof/>
                <w:sz w:val="22"/>
              </w:rPr>
            </w:pPr>
            <w:r>
              <w:rPr>
                <w:noProof/>
                <w:sz w:val="22"/>
              </w:rPr>
              <w:t>Rückstände aus der Maisstärkegewinnung (ausgenommen eingedicktes Maisquellwasser) mit einem auf die Trockenmasse bezogenen Proteingehalt von mehr als 40 GHT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 aller verwendeter Mais vollständig gewonnen oder hergestellt sein muss</w:t>
            </w: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pageBreakBefore/>
              <w:widowControl w:val="0"/>
              <w:spacing w:before="0" w:after="0"/>
              <w:jc w:val="left"/>
              <w:rPr>
                <w:rFonts w:eastAsia="Times New Roman"/>
                <w:noProof/>
                <w:sz w:val="22"/>
              </w:rPr>
            </w:pPr>
            <w:r>
              <w:rPr>
                <w:noProof/>
                <w:sz w:val="22"/>
              </w:rPr>
              <w:t>ex 2306</w:t>
            </w:r>
          </w:p>
        </w:tc>
        <w:tc>
          <w:tcPr>
            <w:tcW w:w="2343" w:type="dxa"/>
          </w:tcPr>
          <w:p>
            <w:pPr>
              <w:widowControl w:val="0"/>
              <w:spacing w:before="0" w:after="0"/>
              <w:jc w:val="left"/>
              <w:rPr>
                <w:rFonts w:eastAsia="Times New Roman"/>
                <w:noProof/>
                <w:sz w:val="22"/>
              </w:rPr>
            </w:pPr>
            <w:r>
              <w:rPr>
                <w:noProof/>
                <w:sz w:val="22"/>
              </w:rPr>
              <w:t>Olivenölkuchen und andere feste Rückstände aus der Gewinnung von Olivenöl, mit einem Gehalt an Olivenöl von mehr als 3 GHT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 alle verwendeten Oliven vollständig gewonnen oder hergestellt sein müssen</w:t>
            </w: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rPr>
              <w:br w:type="page"/>
            </w:r>
            <w:r>
              <w:rPr>
                <w:noProof/>
                <w:sz w:val="22"/>
              </w:rPr>
              <w:t>2309</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Zubereitungen der zur Fütterung verwendeten Art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das gesamte verwendete Getreide, der verwendete Zucker, die verwendeten Melassen, das verwendete Fleisch und die verwendete Milch bereits Ursprungserzeugnisse sein müssen</w:t>
            </w:r>
          </w:p>
          <w:p>
            <w:pPr>
              <w:widowControl w:val="0"/>
              <w:spacing w:before="0" w:after="0"/>
              <w:jc w:val="left"/>
              <w:rPr>
                <w:rFonts w:eastAsia="Times New Roman"/>
                <w:noProof/>
                <w:sz w:val="22"/>
              </w:rPr>
            </w:pPr>
            <w:r>
              <w:rPr>
                <w:noProof/>
                <w:sz w:val="22"/>
              </w:rPr>
              <w:t>- alle verwendeten Vormaterialien des Kapitels 3 vollständig gewonnen oder hergestellt sein müssen</w:t>
            </w: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sz w:val="22"/>
              </w:rPr>
              <w:t>ex Kapitel 24</w:t>
            </w:r>
          </w:p>
        </w:tc>
        <w:tc>
          <w:tcPr>
            <w:tcW w:w="2343" w:type="dxa"/>
          </w:tcPr>
          <w:p>
            <w:pPr>
              <w:widowControl w:val="0"/>
              <w:spacing w:before="0" w:after="0"/>
              <w:jc w:val="left"/>
              <w:rPr>
                <w:rFonts w:eastAsia="Times New Roman"/>
                <w:noProof/>
                <w:sz w:val="22"/>
              </w:rPr>
            </w:pPr>
            <w:r>
              <w:rPr>
                <w:noProof/>
                <w:sz w:val="22"/>
              </w:rPr>
              <w:t>Tabak und verarbeitete Tabakersatzstoffe; ausgenommen:</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 alle verwendeten Vormaterialien des Kapitels 24 vollständig gewonnen oder hergestellt sein müssen</w:t>
            </w: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pageBreakBefore/>
              <w:widowControl w:val="0"/>
              <w:spacing w:before="0" w:after="0"/>
              <w:jc w:val="left"/>
              <w:rPr>
                <w:rFonts w:eastAsia="Times New Roman"/>
                <w:noProof/>
                <w:sz w:val="22"/>
              </w:rPr>
            </w:pPr>
            <w:r>
              <w:rPr>
                <w:noProof/>
                <w:sz w:val="22"/>
              </w:rPr>
              <w:t>2402</w:t>
            </w:r>
          </w:p>
        </w:tc>
        <w:tc>
          <w:tcPr>
            <w:tcW w:w="2343" w:type="dxa"/>
          </w:tcPr>
          <w:p>
            <w:pPr>
              <w:widowControl w:val="0"/>
              <w:spacing w:before="0" w:after="0"/>
              <w:jc w:val="left"/>
              <w:rPr>
                <w:rFonts w:eastAsia="Times New Roman"/>
                <w:noProof/>
                <w:sz w:val="22"/>
              </w:rPr>
            </w:pPr>
            <w:r>
              <w:rPr>
                <w:noProof/>
                <w:sz w:val="22"/>
              </w:rPr>
              <w:t>Zigarren (einschließlich Stumpen), Zigarillos und Zigaretten, aus Tabak oder Tabakersatzstoffen</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 mindestens 70 GHT des verwendeten unverarbeiteten Tabaks oder der verwendeten Tabakabfälle der Position 2401 bereits Ursprungserzeugnisse sein müssen</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526" w:type="dxa"/>
          </w:tcPr>
          <w:p>
            <w:pPr>
              <w:widowControl w:val="0"/>
              <w:spacing w:before="0" w:after="0"/>
              <w:jc w:val="left"/>
              <w:rPr>
                <w:rFonts w:eastAsia="Times New Roman"/>
                <w:noProof/>
                <w:sz w:val="22"/>
              </w:rPr>
            </w:pPr>
            <w:r>
              <w:rPr>
                <w:noProof/>
                <w:sz w:val="22"/>
              </w:rPr>
              <w:t xml:space="preserve">ex 2403 </w:t>
            </w:r>
          </w:p>
        </w:tc>
        <w:tc>
          <w:tcPr>
            <w:tcW w:w="2343" w:type="dxa"/>
          </w:tcPr>
          <w:p>
            <w:pPr>
              <w:widowControl w:val="0"/>
              <w:spacing w:before="0" w:after="0"/>
              <w:jc w:val="left"/>
              <w:rPr>
                <w:rFonts w:eastAsia="Times New Roman"/>
                <w:noProof/>
                <w:sz w:val="22"/>
              </w:rPr>
            </w:pPr>
            <w:r>
              <w:rPr>
                <w:noProof/>
                <w:sz w:val="22"/>
              </w:rPr>
              <w:t>Rauchtabak</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Herstellen, bei dem mindestens 70 GHT des verwendeten unverarbeiteten Tabaks oder der verwendeten Tabakabfälle der Position 2401 bereits Ursprungserzeugnisse sein müssen</w:t>
            </w:r>
          </w:p>
        </w:tc>
        <w:tc>
          <w:tcPr>
            <w:tcW w:w="2560" w:type="dxa"/>
            <w:gridSpan w:val="2"/>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25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Salz; Schwefel; Steine und Erden; Gips, Kalk und Zement; ausgenommen: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Natürlicher, kristalliner Grafit, mit Kohlenstoff angereichert, gereinigt und gemahlen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Anreicherung des Kohlenstoffgehalts, Reinigen und Mahlen von kristallinem Rohgrafit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2515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Marmor, durch Sägen oder auf andere Weise lediglich zerteilt, in Blöcken oder in quadratischen oder rechteckigen Platten, mit einer Dicke von 25 cm oder weniger</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Zerteilen von Marmor, auch bereits zerteiltem, mit einer Dicke von mehr als 25 cm, durch Sägen oder auf andere Weise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Granit, Porphyr, Basalt, Sandstein und andere Werksteine, durch Sägen oder auf andere Weise lediglich zerteilt, in Blöcken oder in quadratischen oder rechteckigen Platten, mit einer Dicke von 25 cm oder weniger</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Zerteilen von Steinen, auch bereits zerteilten, mit einer Dicke von mehr als 25 cm, durch Sägen oder auf andere Weise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Dolomit, gebrannt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Brennen von nicht gebranntem Dolomit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Natürliches Magnesiumcarbonat (Magnesit), gebrochen, in luftdicht verschlossenen Behältnissen, und Magnesiumoxid, auch chemisch rein, ausgenommen geschmolzene Magnesia und totgebrannte (gesinterte) Magnesia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kann natürliches Magnesiumcarbonat (Magnesit) verwendet werden.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2520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Gips, zu zahnärztlichen Zwecken besonders zubereitet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2524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Asbestfasern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Asbestkonzentrat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2525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Glimmerpulver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Mahlen von Glimmer und Glimmerabfall</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2530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Farberden, gebrannt oder gemahlen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Brennen oder Mahlen von Farberden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Kapitel 26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Erze sowie Schlacken und Aschen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Kapitel 27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Mineralische Brennstoffe, Mineralöle und Erzeugnisse ihrer Destillation; bituminöse Stoffe; Mineralwachse;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2707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Öle, in denen die aromatischen Bestandteile in Bezug auf das Gewicht gegenüber den nicht aromatischen Bestandteilen überwiegen und die ähnlich sind den Mineralölen und anderen Erzeugnissen der Destillation des Hochtemperatur-Steinkohlenteers, bei deren Destillation bis 250 °C mindestens 65 RHT übergehen (einschließlich der Benzin-Benzol-Gemische), zur Verwendung als Kraft- oder Heizstoffe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Raffination und/oder ein oder mehrere begünstigte Verfahren</w:t>
            </w:r>
            <w:r>
              <w:rPr>
                <w:rStyle w:val="FootnoteReference"/>
                <w:noProof/>
              </w:rPr>
              <w:footnoteReference w:id="10"/>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Andere als die in Spalte 3 genannten Verfahren, bei  denen alle verwendeten Vormaterialien in eine andere Position als das Erzeugnis einzureihen sind. Jedoch dürfen Vormaterialien derselben Position verwendet werden, wenn ihr Gesamtwert 50 %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2709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Öl aus bituminösen Mineralien, roh</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Schwelung bituminöser Mineralien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2710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Erdöl und Öl aus bituminösen Mineralien, ausgenommen rohe Öle; Zubereitungen mit einem Gehalt an Erdöl oder Öl aus bituminösen Mineralien von 70 GHT oder mehr, in denen diese Öle den Charakter der Waren bestimmen, anderweit weder genannt noch inbegriffen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Raffination und/oder ein oder mehrere begünstigte Verfahren</w:t>
            </w:r>
            <w:r>
              <w:rPr>
                <w:rStyle w:val="FootnoteReference"/>
                <w:noProof/>
              </w:rPr>
              <w:footnoteReference w:id="11"/>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als die in Spalte 3 genannten Verfahren, bei  denen alle verwendeten Vormaterialien in eine andere Position als das Erzeugnis einzureihen sind. Jedoch dürfen Vormaterialien derselben Position verwendet werden, wenn ihr Gesamtwert 50 %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2711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Erdgas und andere gasförmige Kohlenwasserstoffe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Raffination und/oder ein oder mehrere begünstigte Verfahren</w:t>
            </w:r>
            <w:r>
              <w:rPr>
                <w:rStyle w:val="FootnoteReference"/>
                <w:noProof/>
              </w:rPr>
              <w:footnoteReference w:id="12"/>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als die in Spalte 3 genannten Verfahren, bei denen alle verwendeten Vormaterialien in eine andere Position als das Erzeugnis einzureihen sind. Jedoch dürfen Vormaterialien derselben Position verwendet werden, wenn ihr Gesamtwert 50 %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2712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Vaselin; Paraffin, mikrokristallines Erdölwachs, paraffinische Rückstände („slack wax“), Ozokerit, Montanwachs, Torfwachs, andere Mineralwachse und ähnliche durch Synthese oder andere Verfahren gewonnene Erzeugnisse, auch gefärbt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Raffination und/oder ein oder mehrere begünstigte Verfahren</w:t>
            </w:r>
            <w:r>
              <w:rPr>
                <w:rStyle w:val="FootnoteReference"/>
                <w:noProof/>
              </w:rPr>
              <w:footnoteReference w:id="13"/>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als die in Spalte 3 genannten Verfahren, bei denen alle verwendeten Vormaterialien in eine andere Position als das Erzeugnis einzureihen sind. Jedoch dürfen Vormaterialien derselben Position verwendet werden, wenn ihr Gesamtwert 50 %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br w:type="page"/>
            </w:r>
            <w:r>
              <w:rPr>
                <w:noProof/>
                <w:sz w:val="22"/>
              </w:rPr>
              <w:t>2713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Petrolkoks, Bitumen aus Erdöl und andere Rückstände aus Erdöl oder Öl aus bituminösen Mineralien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Raffination und/oder ein oder mehrere begünstigte Verfahren</w:t>
            </w:r>
            <w:r>
              <w:rPr>
                <w:rStyle w:val="FootnoteReference"/>
                <w:noProof/>
              </w:rPr>
              <w:footnoteReference w:id="1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als die in Spalte 3 genannten Verfahren, bei denen alle verwendeten Vormaterialien in eine andere Position als das Erzeugnis einzureihen sind. Jedoch dürfen Vormaterialien derselben Position verwendet werden, wenn ihr Gesamtwert 50 %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2714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Naturbitumen und Naturasphalt; bituminöse oder ölhaltige Schiefer und Sande; Asphaltite und Asphaltgestein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Raffination und/oder ein oder mehrere begünstigte Verfahren</w:t>
            </w:r>
            <w:r>
              <w:rPr>
                <w:rStyle w:val="FootnoteReference"/>
                <w:noProof/>
              </w:rPr>
              <w:footnoteReference w:id="15"/>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als die in Spalte 3 genannten Verfahren, bei denen alle verwendeten Vormaterialien in eine andere Position als das Erzeugnis einzureihen sind. Jedoch dürfen Vormaterialien derselben Position verwendet werden, wenn ihr Gesamtwert 50 %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br w:type="page"/>
            </w:r>
            <w:r>
              <w:rPr>
                <w:noProof/>
                <w:sz w:val="22"/>
              </w:rPr>
              <w:t>2715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Bituminöse Mischungen auf der Grundlage von Naturasphalt oder Naturbitumen, Bitumen aus Erdöl, Mineralteer oder Mineralteerpech (z. B. Asphaltmastix, Verschnittbitumen)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Raffination und/oder ein oder mehrere begünstigte Verfahren</w:t>
            </w:r>
            <w:r>
              <w:rPr>
                <w:rStyle w:val="FootnoteReference"/>
                <w:noProof/>
              </w:rPr>
              <w:footnoteReference w:id="16"/>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als die in Spalte 3 genannten Verfahren, bei denen alle verwendeten Vormaterialien in eine andere Position als das Erzeugnis einzureihen sind. Jedoch dürfen Vormaterialien derselben Position verwendet werden, wenn ihr Gesamtwert 50 %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Anorganische chemische Erzeugnisse; anorganische oder organische Verbindungen von Edelmetallen, von Seltenerdmetallen, von radioaktiven Elementen oder von Isotopen;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Vormaterialien derselben Position verwendet werden, wenn ihr Gesamtwert 20 %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2805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„Mischmetall“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durch elektrolytische oder thermische Behandlung, bei dem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2811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Schwefeltrioxid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Schwefeldioxid</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2833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Aluminiumsulfat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2840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Natriumperborat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Dinatriumtetraboratpentahyd</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284210</w:t>
            </w:r>
          </w:p>
          <w:p>
            <w:pPr>
              <w:widowControl w:val="0"/>
              <w:spacing w:before="0" w:after="0"/>
              <w:jc w:val="left"/>
              <w:rPr>
                <w:rFonts w:eastAsia="Times New Roman"/>
                <w:b/>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Aluminosilicate, chemisch nicht einheitlich</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Vormaterialien derselben Position verwendet werden, wenn ihr Gesamtwert 20 %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2852</w:t>
            </w: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Quecksilberverbindungen von inneren Ether und ihren Halogen-, Sulfo-, Nitro- oder Nitrosoderivate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Jedoch darf der Wert aller verwendeten Vormaterialien der Position 2909 20 % des Ab-Werk-Preises des Erzeugnisses nicht überschreiten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Quecksilberverbindungen von Nucleinsäuren und ihren Salze, auch chemisch nicht einheitlich; andere heterocyclische Verbindungen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Jedoch darf der Wert aller verwendeten Vormaterialien der Positionen 2932, 2933 und 2934 20 % des Ab-Werk-Preises des Erzeugnisses nicht überschreiten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Quecksilberverbindungen von Diagnostik- oder Laborreagenzien auf einem Träger und zubereitete Diagnostik- oder Laborreagenzien, auch auf einem Träger, ausgenommen solche der Position 3002 oder 3006; zertifizierte Referenzmaterialien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Nucleinsäuren und ihre Salze, auch chemisch nicht einheitlich; andere heterocyclische Verbindungen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Jedoch darf der Wert aller verwendeten Vormaterialien der Positionen 2932, 2933 und 2934 20 % des Ab-Werk-Preises des Erzeugnisses nicht überschreiten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Quecksilberverbindungen von chemischen Erzeugnissen und Zubereitungen der chemischen Industrie oder verwandter Industrien (einschließlich Mischungen von Naturprodukten), anderweit weder genannt noch inbegriffen: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Kapitel 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Organische chemische Erzeugnisse;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Vormaterialien derselben Position verwendet werden, wenn ihr Gesamtwert 20 %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2901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Acyclische Kohlenwasserstoffe, zur Verwendung als Kraft- oder Heizstoffe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Raffination und/oder ein oder mehrere begünstigte Verfahren</w:t>
            </w:r>
            <w:r>
              <w:rPr>
                <w:rStyle w:val="FootnoteReference"/>
                <w:noProof/>
              </w:rPr>
              <w:footnoteReference w:id="17"/>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als die in Spalte 3 genannten Verfahren, bei denen alle verwendeten Vormaterialien in eine andere Position als das Erzeugnis einzureihen sind. Jedoch dürfen Vormaterialien derselben Position verwendet werden, wenn ihr Gesamtwert 50 %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2902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Cyclane und Cyclene (ausgenommen Azulene), Benzol, Toluol, Xylole, zur Verwendung als Kraft- oder Heizstoffe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Raffination und/oder ein oder mehrere begünstigte Verfahren</w:t>
            </w:r>
            <w:r>
              <w:rPr>
                <w:rStyle w:val="FootnoteReference"/>
                <w:noProof/>
              </w:rPr>
              <w:footnoteReference w:id="18"/>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als die in Spalte 3 genannten Verfahren, bei denen alle verwendeten Vormaterialien in eine andere Position als das Erzeugnis einzureihen sind. Jedoch dürfen Vormaterialien derselben Position verwendet werden, wenn ihr Gesamtwert 50 %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2905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Metallalkoholate von Alkoholen dieser Position oder von Ethanol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einschließlich anderer Vormaterialien der Position 2905. Jedoch dürfen Metallalkoholate dieser Position verwendet werden, wenn ihr Wert 20 %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2915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Gesättigte acyclische einbasische Carbonsäuren und ihre Anhydride, Halogenide, Peroxide und Peroxysäuren; ihre Halogen-, Sulfo-, Nitro- oder Nitrosoderivate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Jedoch darf der Wert aller verwendeten Vormaterialien der Positionen 2915 und 2916 20 % des Ab-Werk-Preises des Erzeugnisses nicht überschreiten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2932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innere Ether und ihre Halogen-, Sulfo-, Nitro- oder Nitrosoderivate</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cyclische Acetale und innere Halbacetale und ihre Halogen-, Sulfo-, Nitro- oder Nitrosoderivate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Jedoch darf der Wert aller verwendeten Vormaterialien der Position 2909 20 % des Ab-Werk-Preises des Erzeugnisses nicht überschreiten</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Herstellen aus Vormaterialien jeder Position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2933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Heterocyclische Verbindungen, nur mit Stickstoff als Heteroatom(e)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Jedoch darf der Wert aller verwendeten Vormaterialien der Positionen 2932 und 2933 20 % des Ab-Werk-Preises des Erzeugnisses nicht überschreiten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2934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Nucleinsäuren und ihre Salze; andere heterocyclische Verbindungen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Jedoch darf der Wert aller verwendeten Vormaterialien der Positionen 2932, 2933 und 2934 20 % des Ab-Werk-Preises des Erzeugnisses nicht überschreiten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2937</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Natürliche oder synthetisch hergestellte Hormone, Prostaglandine, Thromboxane und Leukotriene;  deren Derivate und deren strukturverwandte Verbindungen, einschließlich Polypeptiden mit modifizierter Kette, hauptsächlich als Hormone verwendet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andere heterocyclische Verbindungen, nur mit Stickstoff als Heteroatom(e)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Jedoch darf der Wert aller verwendeten Vormaterialien der Positionen 2932 und 2933 20 % des Ab-Werk-Preises des Erzeugnisses nicht überschreiten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 Nucleinsäuren und ihre Salze; andere heterocyclische Verbindungen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Jedoch darf der Wert aller verwendeten Vormaterialien der Positionen 2932, 2933 und 2934 20 % des Ab-Werk-Preises des Erzeugnisses nicht überschreiten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2939</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Mohnstrohkonzentrate mit einem Gehalt an Alkaloiden von 50 GHT oder mehr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30</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Pharmazeutische Erzeugnisse;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Vormaterialien derselben Position verwendet werden, wenn ihr Gesamtwert 20 %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3002</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Menschliches Blut; tierisches Blut, zu therapeutischen, prophylaktischen oder diagnostischen Zwecken zubereitet; Antisera, andere Blutfraktionen und immunologische Erzeugnisse, auch modifiziert oder in einem biotechnologischen Verfahren hergestellt; Vaccine, Toxine, Kulturen von Mikroorganismen (ausgenommen Hefen) und ähnliche Erzeugnisse: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Erzeugnisse, die aus zwei oder mehr zu therapeutischen oder prophylaktischen Zwecken gemischten Bestandteilen bestehen, oder ungemischte Erzeugnisse zu diesen Zwecken, dosiert oder in Aufmachungen für den Einzelverkauf</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einschließlich anderer Vormaterialien der Position 3002. Vormaterialien dieser Beschreibung dürfen auch verwendet werden, wenn ihr Wert 20 %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menschliches Blut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einschließlich anderer Vormaterialien der Position 3002. Vormaterialien dieser Beschreibung dürfen auch verwendet werden, wenn ihr Wert 20 %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tierisches Blut, zu therapeutischen oder prophylaktischen Zwecken zubereitet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einschließlich anderer Vormaterialien der Position 3002. Vormaterialien dieser Beschreibung dürfen auch verwendet werden, wenn ihr Wert 20 %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Blutfraktionen, andere als Antisera, Hämoglobin, Blutglobuline und Serumglobuline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einschließlich anderer Vormaterialien der Position 3002.Vormaterialien dieser Beschreibung dürfen auch verwendet werden, wenn ihr Wert 20 %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Hämoglobin, Blutglobuline und Serumglobuline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einschließlich anderer Vormaterialien der Position 3002. Vormaterialien dieser Beschreibung dürfen auch verwendet werden, wenn ihr Wert 20 %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einschließlich anderer Vormaterialien der Position 3002. Vormaterialien dieser Beschreibung dürfen auch verwendet werden, wenn ihr Wert 20 %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andere Verbindungen mit Carbonsäureimidfunktion (einschließlich Saccharin und seine Salze) oder Verbindungen mit Iminfunktion in der Form von Peptiden und Proteinen, die direkt an der Regulation immunologischer Abläufe beteiligt sind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Vormaterialien derselben Position verwendet werden, wenn ihr Gesamtwert 20 %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Heterocyclische Verbindungen, nur mit Stickstoff als Heteroatom(e)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Jedoch darf der Wert aller verwendeten Vormaterialien der Positionen 2932 und 2933 20 % des Ab-Werk-Preises des Erzeugnisses nicht überschreiten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Nucleinsäuren und ihre Salze, auch chemisch nicht einheitlich; andere heterocyclische Verbindungen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Jedoch darf der Wert aller verwendeten Vormaterialien der Positionen 2932, 2933 und 2934 20 % des Ab-Werk-Preises des Erzeugnisses nicht überschreiten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andere natürliche oder synthetisch hergestellte Hormone, Prostaglandine, Thromboxane und Leukotriene in der Form von Peptiden und Proteinen (ausgenommen Erzeugnisse der Position 2937), die direkt an der Regulation immunologischer Abläufe beteiligt sind deren Derivate und deren strukturverwandte Verbindungen, einschließlich Polypeptiden mit modifizierter Kette, hauptsächlich als Hormone verwendet, in der Form von Peptiden und Proteinen (ausgenommen Erzeugnisse der Position 2937), die direkt an der Regulation immunologischer Abläufe beteiligt sind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Vormaterialien derselben Position verwendet werden, wenn ihr Gesamtwert 20 %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 Polyether, in Primärformen, in der Form von Peptiden und Proteinen, die direkt an der Regulation immunologischer Abläufe beteiligt sind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der verwendeten Vormaterialien des Kapitels 39 20 % des Ab-Werk-Preises des Erzeugnisses nicht überschreitet</w:t>
            </w:r>
            <w:r>
              <w:rPr>
                <w:rStyle w:val="FootnoteReference"/>
                <w:noProof/>
              </w:rPr>
              <w:footnoteReference w:id="19"/>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3003 und 3004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Arzneiwaren (ausgenommen Waren der Positionen 3002, 3005 und 3006):</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hergestellt aus Amikacin der Position 2941</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Vormaterialien der Position 3003 oder 3004 verwendet werden, wenn ihr Gesamtwert 20 % des Ab-Werk-Preises des Erzeugnisses nicht überschreitet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xml:space="preserve">- alle verwendeten Vormaterialien in eine andere Position als das Erzeugnis einzureihen sind. Jedoch dürfen Vormaterialien der Position 3003 oder 3004 verwendet werden, wenn ihr Gesamtwert 20 % des Ab-Werk-Preises des Erzeugnisses nicht überschreitet </w:t>
            </w:r>
          </w:p>
          <w:p>
            <w:pPr>
              <w:widowControl w:val="0"/>
              <w:spacing w:before="0" w:after="0"/>
              <w:jc w:val="left"/>
              <w:rPr>
                <w:rFonts w:eastAsia="Times New Roman"/>
                <w:noProof/>
                <w:sz w:val="22"/>
              </w:rPr>
            </w:pPr>
            <w:r>
              <w:rPr>
                <w:noProof/>
                <w:sz w:val="22"/>
              </w:rPr>
              <w:t>-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 xml:space="preserve">ex 3006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Vorrichtungen erkennbar zur Verwendung für Stomata aus Kunststoff</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2"/>
              </w:rPr>
            </w:pPr>
            <w:r>
              <w:rPr>
                <w:noProof/>
                <w:sz w:val="22"/>
              </w:rPr>
              <w:t>sterile resorbierbare Garne zu chirurgischen oder zahnärztlichen Zwecken und sterile Adhäsionsbarrieren zu chirurgischen oder zahnärztlichen Zwecken, auch resorbierbar:</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aus Kunststoff (ex 3920 oder ex 3921):</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Folien und Filme aus Ionomeren</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Herstellen aus einem Salz eines thermoplastischen Kunststoffs, der ein Mischpolymer aus Ethylen und Metacrylsäure, teilweise neutralisiert durch metallische Ionen, hauptsächlich Zink und Natrium, ist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Folien aus regenerierter Cellulose, aus Polyamiden oder Polyethylen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derselben Position wie das Erzeugnis 20 %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Folie aus Kunststoffen, metallisiert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hochtransparenten Polyesterfolien mit einer Dicke von weniger als 23 Mikron</w:t>
            </w:r>
            <w:r>
              <w:rPr>
                <w:rStyle w:val="FootnoteReference"/>
                <w:noProof/>
              </w:rPr>
              <w:footnoteReference w:id="20"/>
            </w:r>
            <w:r>
              <w:rPr>
                <w:noProof/>
                <w:sz w:val="22"/>
              </w:rPr>
              <w:t xml:space="preserve"> </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Flacherzeugnisse, weiter bearbeitet als nur mit Oberflächenbearbeitung oder anders als nur quadratisch oder rechteckig zugeschnitten; andere Erzeugnisse, weiter bearbeitet als nur mit Oberflächenbearbeitung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Additionshomopolymerisationserzeugnisse mit einem Anteil eines Monomers am Gesamtgehalt des Polymers von mehr als 99 GHT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des Kapitels 39 50 % des Ab-Werk-Preises des Erzeugnisses nicht überschreitet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der Wert aller verwendeten Vormaterialien 50 % des Ab-Werk-Preises des Erzeugnisses nicht überschreitet</w:t>
            </w:r>
          </w:p>
          <w:p>
            <w:pPr>
              <w:widowControl w:val="0"/>
              <w:spacing w:before="0" w:after="0"/>
              <w:jc w:val="left"/>
              <w:rPr>
                <w:rFonts w:eastAsia="Times New Roman"/>
                <w:noProof/>
                <w:sz w:val="22"/>
              </w:rPr>
            </w:pPr>
            <w:r>
              <w:rPr>
                <w:noProof/>
                <w:sz w:val="22"/>
              </w:rPr>
              <w:t>- der Wert aller verwendeten Vormaterialien des Kapitels 39 20 % des Ab-Werk-Preises des Erzeugnisses nicht überschreitet</w:t>
            </w:r>
            <w:r>
              <w:rPr>
                <w:rStyle w:val="FootnoteReference"/>
                <w:noProof/>
              </w:rPr>
              <w:footnoteReference w:id="21"/>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Herstellen, bei dem der Wert der verwendeten Vormaterialien des Kapitels 39 20 % des Ab-Werk-Preises des Erzeugnisses nicht überschreitet</w:t>
            </w:r>
            <w:r>
              <w:rPr>
                <w:rStyle w:val="FootnoteReference"/>
                <w:noProof/>
              </w:rPr>
              <w:footnoteReference w:id="22"/>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aus Geweben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r>
              <w:rPr>
                <w:rStyle w:val="FootnoteReference"/>
                <w:noProof/>
              </w:rPr>
              <w:footnoteReference w:id="23"/>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300670</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Zubereitungen in Form von Gelen, die in der Human- oder Veterinärmedizin als Gleitmittel für Körperteile bei chirurgischen Operationen oder medizinischen Untersuchungen oder als Kontaktmittel zwischen dem Körper und den medizinischen Geräten verwendet werden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0"/>
                <w:szCs w:val="20"/>
              </w:rPr>
            </w:pPr>
            <w:r>
              <w:rPr>
                <w:noProof/>
                <w:sz w:val="20"/>
              </w:rPr>
              <w:t>ex 300692</w:t>
            </w:r>
          </w:p>
          <w:p>
            <w:pPr>
              <w:widowControl w:val="0"/>
              <w:spacing w:before="0" w:after="0"/>
              <w:jc w:val="left"/>
              <w:rPr>
                <w:rFonts w:eastAsia="Times New Roman"/>
                <w:noProof/>
                <w:sz w:val="20"/>
                <w:szCs w:val="20"/>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pharmazeutische Abfälle: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andere chemische Erzeugnisse und Zubereitungen der chemischen Industrie oder verwandter Industrien (einschließlich Mischungen von Naturprodukten), anderweit weder genannt noch inbegriffen: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Kapitel 31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Düngemittel,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Vormaterialien derselben Position verwendet werden, wenn ihr Gesamtwert 20 %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3105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Mineralische oder chemische Düngemittel, zwei oder drei der düngenden Stoffe Stickstoff, Phosphor und Kalium enthaltend; andere Düngemittel; Erzeugnisse dieses Kapitels in Tabletten oder ähnlichen Formen oder in Packungen, mit einem Rohgewicht von 10 kg oder weniger; ausgenommen:</w:t>
            </w:r>
          </w:p>
          <w:p>
            <w:pPr>
              <w:widowControl w:val="0"/>
              <w:spacing w:before="0" w:after="0"/>
              <w:jc w:val="left"/>
              <w:rPr>
                <w:rFonts w:eastAsia="Times New Roman"/>
                <w:noProof/>
                <w:sz w:val="22"/>
              </w:rPr>
            </w:pPr>
            <w:r>
              <w:rPr>
                <w:noProof/>
                <w:sz w:val="22"/>
              </w:rPr>
              <w:t>- Natriumnitrat (Natronsalpeter)</w:t>
            </w:r>
          </w:p>
          <w:p>
            <w:pPr>
              <w:widowControl w:val="0"/>
              <w:spacing w:before="0" w:after="0"/>
              <w:jc w:val="left"/>
              <w:rPr>
                <w:rFonts w:eastAsia="Times New Roman"/>
                <w:noProof/>
                <w:sz w:val="22"/>
              </w:rPr>
            </w:pPr>
            <w:r>
              <w:rPr>
                <w:noProof/>
                <w:sz w:val="22"/>
              </w:rPr>
              <w:t>- Calciumcyanamid (Kalkstickstoff)</w:t>
            </w:r>
          </w:p>
          <w:p>
            <w:pPr>
              <w:widowControl w:val="0"/>
              <w:spacing w:before="0" w:after="0"/>
              <w:jc w:val="left"/>
              <w:rPr>
                <w:rFonts w:eastAsia="Times New Roman"/>
                <w:noProof/>
                <w:sz w:val="22"/>
              </w:rPr>
            </w:pPr>
            <w:r>
              <w:rPr>
                <w:noProof/>
                <w:sz w:val="22"/>
              </w:rPr>
              <w:t>- Kaliumsulfat</w:t>
            </w:r>
          </w:p>
          <w:p>
            <w:pPr>
              <w:widowControl w:val="0"/>
              <w:spacing w:before="0" w:after="0"/>
              <w:jc w:val="left"/>
              <w:rPr>
                <w:rFonts w:eastAsia="Times New Roman"/>
                <w:noProof/>
                <w:sz w:val="22"/>
              </w:rPr>
            </w:pPr>
            <w:r>
              <w:rPr>
                <w:noProof/>
                <w:sz w:val="22"/>
              </w:rPr>
              <w:t>- Kaliummagnesiumsulfat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 Jedoch dürfen Vormaterialien derselben Position verwendet werden, wenn ihr Gesamtwert 20 % des Ab-Werk-Preises des Erzeugnisses nicht überschreitet</w:t>
            </w:r>
          </w:p>
          <w:p>
            <w:pPr>
              <w:widowControl w:val="0"/>
              <w:spacing w:before="0" w:after="0"/>
              <w:jc w:val="left"/>
              <w:rPr>
                <w:rFonts w:eastAsia="Times New Roman"/>
                <w:noProof/>
                <w:sz w:val="22"/>
              </w:rPr>
            </w:pPr>
            <w:r>
              <w:rPr>
                <w:noProof/>
                <w:sz w:val="22"/>
              </w:rPr>
              <w:t>- der Wert aller verwendeten Vormaterialien 50 %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Kapitel 32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Gerb- und Farbstoffauszüge; Tannine und ihre Derivate; Farbstoffe, Pigmente und andere Farbmittel; Anstrichfarben und Lacke; Kitte; Tinten;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Vormaterialien derselben Position verwendet werden, wenn ihr Gesamtwert 20 %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3201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Tannine und ihre Salze, Ether, Ester und andere Derivate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Gerbstoffauszügen pflanzlichen Ursprungs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3205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Farblacke; Zubereitungen im Sinne der Anmerkung 3 zu diesem Kapitel auf der Grundlage von Farblacken</w:t>
            </w:r>
            <w:r>
              <w:rPr>
                <w:rStyle w:val="FootnoteReference"/>
                <w:noProof/>
              </w:rPr>
              <w:footnoteReference w:id="24"/>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ausgenommen aus Vormaterialien der Positionen 3203, 3204 und 3205. Jedoch dürfen Vormaterialien der Position 3205 verwendet werden, wenn ihr Gesamtwert 20 %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33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Ätherische Öle und Resinoide; zubereitete Riech-, Körperpflege- oder Schönheitsmittel;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Vormaterialien derselben Position verwendet werden, wenn ihr Gesamtwert 20 %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3301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Ätherische Öle (auch terpenfrei gemacht), einschließlich „konkrete“ oder „absolute“ Öle; Resinoide; extrahierte Oleoresine; Konzentrate ätherischer Öle in Fetten, nicht flüchtigen Ölen, Wachsen oder ähnlichen Stoffen, durch Enfleurage oder Mazeration gewonnen; terpenhaltige Nebenerzeugnisse aus ätherischen Ölen; destillierte aromatische Wässer und wässrige Lösungen ätherischer Öle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einschließlich aus Vormaterialien einer anderen Warengruppe</w:t>
            </w:r>
            <w:r>
              <w:rPr>
                <w:rStyle w:val="FootnoteReference"/>
                <w:noProof/>
              </w:rPr>
              <w:footnoteReference w:id="25"/>
            </w:r>
            <w:r>
              <w:rPr>
                <w:noProof/>
                <w:sz w:val="22"/>
              </w:rPr>
              <w:t xml:space="preserve"> dieser Position. Jedoch dürfen Vormaterialien derselben Position verwendet werden, wenn ihr Gesamtwert 20 %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34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Seifen, organische grenzflächenaktive Stoffe, zubereitete Waschmittel, zubereitete Schmiermittel, künstliche Wachse, zubereitete Wachse, Schuhcreme, Scheuerpulver und dergleichen, Kerzen und ähnliche Erzeugnisse, Modelliermassen, „Dentalwachs“ und Zubereitungen für zahnärztliche Zwecke auf der Grundlage von Gips; ausgenommen: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Vormaterialien derselben Position verwendet werden, wenn ihr Gesamtwert 20 %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3403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Cs w:val="20"/>
              </w:rPr>
            </w:pPr>
            <w:r>
              <w:rPr>
                <w:noProof/>
                <w:sz w:val="22"/>
              </w:rPr>
              <w:t>Zubereitete Schmiermittel, weniger als 70 GHT an Erdöl oder Öl aus bituminösen Mineralien enthaltend</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Raffination und/oder ein oder mehrere begünstigte Verfahren</w:t>
            </w:r>
            <w:r>
              <w:rPr>
                <w:rStyle w:val="FootnoteReference"/>
                <w:noProof/>
              </w:rPr>
              <w:footnoteReference w:id="26"/>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als die in Spalte 3 genannten Verfahren, bei denen alle verwendeten Vormaterialien in eine andere Position als das Erzeugnis einzureihen sind. Jedoch dürfen Vormaterialien derselben Position verwendet werden, wenn ihr Gesamtwert 50 %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3404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Künstliche Wachse und zubereitete Wachse:</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auf der Grundlage von Paraffin, von Erdölwachsen oder von Wachsen aus bituminösen Mineralien oder von paraffinischen Rückständen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Vormaterialien derselben Position verwendet werden, wenn ihr Gesamtwert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Height w:val="4807"/>
        </w:trPr>
        <w:tc>
          <w:tcPr>
            <w:tcW w:w="1526" w:type="dxa"/>
            <w:tcBorders>
              <w:top w:val="single" w:sz="4" w:space="0" w:color="auto"/>
              <w:left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andere </w:t>
            </w:r>
          </w:p>
        </w:tc>
        <w:tc>
          <w:tcPr>
            <w:tcW w:w="2552" w:type="dxa"/>
            <w:gridSpan w:val="2"/>
            <w:tcBorders>
              <w:top w:val="single" w:sz="4" w:space="0" w:color="auto"/>
              <w:left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ausgenommen aus</w:t>
            </w:r>
          </w:p>
          <w:p>
            <w:pPr>
              <w:widowControl w:val="0"/>
              <w:spacing w:before="0" w:after="0"/>
              <w:jc w:val="left"/>
              <w:rPr>
                <w:rFonts w:eastAsia="Times New Roman"/>
                <w:noProof/>
                <w:sz w:val="22"/>
              </w:rPr>
            </w:pPr>
            <w:r>
              <w:rPr>
                <w:noProof/>
                <w:sz w:val="22"/>
              </w:rPr>
              <w:t>- hydrierten Ölen, die den Charakter von Wachsen haben, der Position 1516,</w:t>
            </w:r>
          </w:p>
          <w:p>
            <w:pPr>
              <w:widowControl w:val="0"/>
              <w:spacing w:before="0" w:after="0"/>
              <w:jc w:val="left"/>
              <w:rPr>
                <w:rFonts w:eastAsia="Times New Roman"/>
                <w:noProof/>
                <w:sz w:val="22"/>
              </w:rPr>
            </w:pPr>
            <w:r>
              <w:rPr>
                <w:noProof/>
                <w:sz w:val="22"/>
              </w:rPr>
              <w:t>- Fettsäuren von chemisch nicht eindeutig bestimmter Konstitution und technischen Fettalkoholen, die den Charakter von Wachsen haben, der Position 3823</w:t>
            </w:r>
          </w:p>
          <w:p>
            <w:pPr>
              <w:widowControl w:val="0"/>
              <w:spacing w:before="0" w:after="0"/>
              <w:jc w:val="left"/>
              <w:rPr>
                <w:rFonts w:eastAsia="Times New Roman"/>
                <w:noProof/>
                <w:sz w:val="22"/>
              </w:rPr>
            </w:pPr>
            <w:r>
              <w:rPr>
                <w:noProof/>
                <w:sz w:val="22"/>
              </w:rPr>
              <w:t xml:space="preserve">- Vormaterialien der Position 3404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Jedoch dürfen diese Vormaterialien verwendet werden, wenn ihr Gesamtwert 20 % des Ab-Werk-Preises des Erzeugnisses nicht überschreitet</w:t>
            </w:r>
          </w:p>
        </w:tc>
        <w:tc>
          <w:tcPr>
            <w:tcW w:w="2560" w:type="dxa"/>
            <w:gridSpan w:val="2"/>
            <w:tcBorders>
              <w:top w:val="single" w:sz="4" w:space="0" w:color="auto"/>
              <w:left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35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Eiweißstoffe; modifizierte Stärke; Klebstoffe; Enzyme;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Vormaterialien derselben Position verwendet werden, wenn ihr Gesamtwert 20 %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3505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Dextrine und andere modifizierte Stärken (z. B. Quellstärke oder veresterte Stärke); Leime auf der Grundlage von Stärken, Dextrinen oder anderen modifizierten Stärken: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Stärkeether und -ester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einschließlich anderer Vormaterialien der Position 3505</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ausgenommen aus Vormaterialien der Position 1108</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3507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Zubereitete Enzyme, anderweit weder genannt noch inbegriffen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Kapitel 36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Pulver und Sprengstoffe; pyrotechnische Artikel; Zündhölzer; Zündmetall-Legierungen; leicht entzündliche Stoffe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Vormaterialien derselben Position verwendet werden, wenn ihr Gesamtwert 20 %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37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Erzeugnisse zu fotografischen und kinematografischen Zwecken;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Vormaterialien derselben Position verwendet werden, wenn ihr Gesamtwert 20 %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3701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Fotografische Platten und Planfilme, sensibilisiert, nicht belichtet, aus Stoffen aller Art (ausgenommen Papier, Pappe oder Spinnstoffe); fotografische Sofortbild-Planfilme, sensibilisiert, nicht belichtet, auch in Kassetten: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Sofortbild-Planfilme für Farbaufnahmen, in Kassetten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die Position 3701 oder 3702 einzureihen sind. Jedoch dürfen Vormaterialien der Position 3702 verwendet werden, wenn ihr Gesamtwert 30 %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die Position 3701 oder 3702 einzureihen sind. Jedoch dürfen Vormaterialien der Position 3701 oder 3702 verwendet werden, wenn ihr Gesamtwert 20 %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3702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Fotografische Filme in Rollen, sensibilisiert, nicht belichtet, aus Stoffen aller Art (ausgenommen Papier, Pappe oder Spinnstoffe); fotografische Sofortbild-Rollfilme, sensibilisiert, nicht belichtet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die Position 3701 oder 3702 einzureihen sind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3704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Fotografische Platten, Filme, Papiere, Pappen und Spinnstoffwaren, belichtet, jedoch nicht entwickelt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die Position 3701 bis 3704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38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Verschiedene Erzeugnisse der chemischen Industrie;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Vormaterialien derselben Position verwendet werden, wenn ihr Gesamtwert 20 %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3801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Kolloider Grafit in öliger Suspension; halbkolloider Grafit; kohlenstoffhaltige Pasten für Elektroden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Grafit in Form von Pasten, aus einer Mischung von mehr als 30 GHT Grafit mit Mineralölen bestehend</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der Position 3403 20 %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3803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Tallöl, raffiniert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Raffinieren von rohem Tallöl</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3805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Sulfatterpentinöl, gereinigt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Reinigen durch Destillieren oder Raffinieren von rohem Sulfatterpentinöl</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3806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Harzester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Raffinieren von Harzsäuren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3807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Schwarzpech, auch lediglich Pech genannt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Destillieren von Holzteer</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Insektizide, Rodentizide, Fungizide, Herbizide, Keimhemmungsmittel und Pflanzenwuchsregulatoren, Desinfektionsmittel und ähnliche Erzeugnisse, in Formen oder Aufmachungen für den Einzelverkauf oder als Zubereitungen oder Waren (z. B. Schwefelbänder, Schwefelfäden, Schwefelkerzen und Fliegenfänger)</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der Erzeugnisse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3809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Appretur- oder Endausrüstungsmittel, Beschleuniger zum Färben oder Fixieren von Farbstoffen und andere Erzeugnisse und Zubereitungen (z. B. zubereitete Schlichtemittel und Zubereitungen zum Beizen), von der in der Textilindustrie, Papierindustrie, Lederindustrie oder ähnlichen Industrien verwendeten Art, anderweit weder genannt noch inbegriffen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der Erzeugnisse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Zubereitungen zum Abbeizen von Metallen; Flussmittel und andere Hilfsmittel zum Schweißen oder Löten von Metallen; Pasten und Pulver zum Schweißen oder Löten, aus Metall und anderen Stoffen; Zubereitungen von der als Überzugs- oder Füllmasse für Schweißelektroden oder Schweißstäbe verwendeten Art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der Erzeugnisse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3811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Zubereitete Antiklopfmittel, Antioxidantien, Antigums, Viskositätsverbesserer, Antikorrosivadditive und andere zubereitete Additive für Mineralöle (einschließlich Kraftstoffe) oder für andere, zu denselben Zwecken wie Mineralöle verwendete Flüssigkeiten: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zubereitete Additive für Schmieröle, Erdöle oder Öle aus bituminösen Mineralien enthaltend</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der Position 3811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3812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Zubereitete Vulkanisationsbeschleuniger; zusammengesetzte Weichmacher für Kautschuk oder Kunststoffe, anderweit weder genannt noch inbegriffen; zubereitete Antioxidationsmittel und andere zusammengesetzte Stabilisatoren für Kautschuk oder Kunststoffe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3813 </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Gemische und Ladungen für Feuerlöschgeräte; Feuerlöschgranaten und Feuerlöschbomben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Zusammengesetzte organische Löse- und Verdünnungsmittel, anderweit weder genannt noch inbegriffen; Zubereitungen zum Entfernen von Farben oder Lacken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Chemische Elemente, zur Verwendung in der Elektronik dotiert, in Scheiben, Plättchen oder ähnlichen Formen; chemische Verbindungen, zur Verwendung in der Elektronik dotiert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br w:type="page"/>
            </w:r>
            <w:r>
              <w:rPr>
                <w:noProof/>
                <w:sz w:val="22"/>
              </w:rPr>
              <w:t>3819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Flüssigkeiten für hydraulische Bremsen und andere zubereitete Flüssigkeiten für hydraulische Kraftübertragung, kein Erdöl oder Öl aus bituminösen Mineralien enthaltend oder mit einem Gehalt an Erdöl oder Öl aus bituminösen Mineralien von weniger als 70 GHT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Zubereitete Gefrierschutzmittel und zubereitete Flüssigkeiten zum Enteisen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3821</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Zubereitete Nährsubstrate zum Erhalten von Mikroorganismen (einschließlich Viren und dergleichen) oder pflanzlichen, menschlichen oder tierischen Zellen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3822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Diagnostik- oder Laborreagenzien auf einem Träger und zubereitete Diagnostik- oder Laborreagenzien, auch auf einem Träger, ausgenommen solche der Position 3002 oder 3006</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3823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Technische einbasische Fettsäuren; saure Öle aus der Raffination; technische Fettalkohole: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technische einbasische Fettsäuren; saure Öle aus der Raffination: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technische Fettalkohole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einschließlich anderer Vormaterialien der Position 3823.</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3824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Zubereitete Bindemittel für Gießereiformen oder -kerne; chemische Erzeugnisse und Zubereitungen der chemischen Industrie oder verwandter Industrien (einschließlich Mischungen von Naturprodukten), anderweit weder genannt noch inbegriffen: </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folgende Waren dieser Position:</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zubereitete Bindemittel für Gießereiformen oder -kerne auf der Grundlage von natürlichen Harzprodukten</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Naphtensäuren, ihre wasserunlöslichen Salze und ihre Ester</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Sorbit, ausgenommen Sorbit der Position 2905</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Vormaterialien derselben Position verwendet werden, wenn ihr Gesamtwert 20 %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Petroleumsulfonate, ausgenommen solche des Ammoniums, der Alkalimetalle oder der Ethanolamine; thiopenhaltige Sulfosäuren von Öl aus bituminösen Mineralien und ihre Salze</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Ionenaustauscher</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Absorbentien zum Vervollständigen des Vakuums in elektrischen Röhren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alkalische Eisenoxide (Gasreinigungsmasse)</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Ammoniakwasser und ausgebrauchte Gasreinigungsmassen</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Sulfonaphtensäuren und ihre wasserunlöslichen Salze und ihre Ester</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Fuselöle und Dippelöle</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Mischungen von Salzen mit verschiedenen Anionen</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Kopierpasten auf der Grundlage von Gelatine, auch auf Unterlagen aus Papier oder Textilien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0"/>
              </w:rPr>
              <w:t>ex 3825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Rückstände der chemischen Industrie oder verwandter Industrien, anderweit weder genannt noch inbegriffen; Siedlungsabfälle; Klärschlamm; andere Abfälle im Sinne der Anmerkung 6 zu diesem Kapitel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0"/>
                <w:szCs w:val="20"/>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 chemische Erzeugnisse und Zubereitungen der chemischen Industrie oder verwandter Industrien (einschließlich Mischungen von Naturprodukten), anderweit weder genannt noch inbegriffen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0"/>
                <w:szCs w:val="20"/>
              </w:rPr>
            </w:pPr>
            <w:r>
              <w:rPr>
                <w:noProof/>
                <w:sz w:val="22"/>
              </w:rPr>
              <w:t>Herstellen, bei dem der Wert aller verwendeten Vormaterialien 50 %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0"/>
                <w:szCs w:val="20"/>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Watte, Gaze, Binden und ähnliche Erzeugnisse (z. B. Verbandzeug, Pflaster zum Heilgebrauch, Senfpflaster), mit medikamentösen Stoffen getränkt oder überzogen oder in Aufmachungen für den Einzelverkauf zu medizinischen, chirurgischen, zahnärztlichen oder tierärztlichen Zwecken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Vormaterialien derselben Position verwendet werden, wenn ihr Gesamtwert 20 %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0"/>
                <w:szCs w:val="20"/>
              </w:rPr>
            </w:pPr>
          </w:p>
          <w:p>
            <w:pPr>
              <w:widowControl w:val="0"/>
              <w:spacing w:before="0" w:after="0"/>
              <w:jc w:val="left"/>
              <w:rPr>
                <w:rFonts w:eastAsia="Times New Roman"/>
                <w:noProof/>
                <w:sz w:val="20"/>
                <w:szCs w:val="20"/>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Spritzen, Nadeln, Katheter, Kanülen und dergleichen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klinische Abfälle: Handschuhe für chirurgische Zwecke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3826</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Biodiesel oder Biodieselmischungen, kein Erdöl oder Öl aus bituminösen Mineralien enthaltend oder mit einem Gehalt an Erdöl oder Öl aus bituminösen Mineralien von weniger als 70 GHT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3901 bis 3915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Kunststoffe in Primärformen, Abfälle, Schnitzel und Bruch, aus Kunststoffen; ausgenommen Waren der Positionen ex 3907 und 3912, für welche die folgenden Regeln festgelegt sind: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Additionshomopolymerisationserzeugnisse mit einem Anteil eines Monomers am Gesamtgehalt des Polymers von mehr als 99 GHT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der Wert aller verwendeten Vormaterialien 50 % des Ab-Werk-Preises des Erzeugnisses nicht überschreitet</w:t>
            </w:r>
          </w:p>
          <w:p>
            <w:pPr>
              <w:widowControl w:val="0"/>
              <w:spacing w:before="0" w:after="0"/>
              <w:jc w:val="left"/>
              <w:rPr>
                <w:rFonts w:eastAsia="Times New Roman"/>
                <w:noProof/>
                <w:sz w:val="22"/>
              </w:rPr>
            </w:pPr>
            <w:r>
              <w:rPr>
                <w:noProof/>
                <w:sz w:val="22"/>
              </w:rPr>
              <w:t>- der Wert aller verwendeten Vormaterialien des Kapitels 39 20 % des Ab-Werk-Preises des Erzeugnisses nicht überschreitet</w:t>
            </w:r>
            <w:r>
              <w:rPr>
                <w:rStyle w:val="FootnoteReference"/>
                <w:noProof/>
              </w:rPr>
              <w:footnoteReference w:id="27"/>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der verwendeten Vormaterialien des Kapitels 39 20 % des Ab-Werk-Preises des Erzeugnisses nicht überschreitet</w:t>
            </w:r>
            <w:r>
              <w:rPr>
                <w:rStyle w:val="FootnoteReference"/>
                <w:noProof/>
              </w:rPr>
              <w:footnoteReference w:id="28"/>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3907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Copolymere, aus Polycarbonat- und Acrylnitrilbutadienstyrolcopolymeren (ABS)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Vormaterialien derselben Position verwendet werden, wenn ihr Gesamtwert 50 % des Ab-Werk-Preises des Erzeugnisses nicht überschreitet</w:t>
            </w:r>
            <w:r>
              <w:rPr>
                <w:rStyle w:val="FootnoteReference"/>
                <w:noProof/>
              </w:rPr>
              <w:footnoteReference w:id="29"/>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Polyester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des Kapitels 39 20 % des Ab-Werk-Preises des Erzeugnisses nicht überschreitet und/oder Herstellen aus Tetrabrompolycarbonat (Bisphenol 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3912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Cellulose und ihre chemischen Derivate, anderweit weder genannt noch inbegriffen, in Primärformen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derselben Position wie das Erzeugnis 20 %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3916 bis 3921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Halb- und Fertigerzeugnisse aus Kunststoffen; ausgenommen Waren der Positionen ex 3916, ex 3917, ex 3920 und ex 3921, für welche die folgenden Regeln festgelegt sind:</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Flacherzeugnisse, weiter bearbeitet als nur mit Oberflächenbearbeitung oder anders als nur quadratisch oder rechteckig zugeschnitten; andere Erzeugnisse, weiter bearbeitet als nur mit Oberflächenbearbeitung</w:t>
            </w:r>
          </w:p>
          <w:p>
            <w:pPr>
              <w:widowControl w:val="0"/>
              <w:spacing w:before="0" w:after="0"/>
              <w:jc w:val="left"/>
              <w:rPr>
                <w:rFonts w:eastAsia="Times New Roman"/>
                <w:noProof/>
                <w:sz w:val="22"/>
              </w:rPr>
            </w:pPr>
            <w:r>
              <w:rPr>
                <w:noProof/>
                <w:sz w:val="22"/>
              </w:rPr>
              <w:t>- 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des Kapitels 39 50 %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Additionshomopolymerisationserzeugnisse mit einem Anteil eines Monomers am Gesamtgehalt des Polymers von mehr als 99 GHT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der Wert aller verwendeten Vormaterialien 50 % des Ab-Werk-Preises des Erzeugnisses nicht überschreitet</w:t>
            </w:r>
          </w:p>
          <w:p>
            <w:pPr>
              <w:widowControl w:val="0"/>
              <w:spacing w:before="0" w:after="0"/>
              <w:jc w:val="left"/>
              <w:rPr>
                <w:rFonts w:eastAsia="Times New Roman"/>
                <w:noProof/>
                <w:sz w:val="22"/>
              </w:rPr>
            </w:pPr>
            <w:r>
              <w:rPr>
                <w:noProof/>
                <w:sz w:val="22"/>
              </w:rPr>
              <w:t>- der Wert aller verwendeten Vormaterialien des Kapitels 39 20 % des Ab-Werk-Preises des Erzeugnisses nicht überschreitet</w:t>
            </w:r>
            <w:r>
              <w:rPr>
                <w:rStyle w:val="FootnoteReference"/>
                <w:noProof/>
              </w:rPr>
              <w:footnoteReference w:id="30"/>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des Kapitels 39 20 % des Ab-Werk-Preises des Erzeugnisses nicht überschreitet</w:t>
            </w:r>
            <w:r>
              <w:rPr>
                <w:rStyle w:val="FootnoteReference"/>
                <w:noProof/>
              </w:rPr>
              <w:footnoteReference w:id="31"/>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3916 und ex 3917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Profile, Rohre und Schläuche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der Wert aller verwendeten Vormaterialien 50 % des Ab-Werk-Preises des Erzeugnisses nicht überschreitet</w:t>
            </w:r>
          </w:p>
          <w:p>
            <w:pPr>
              <w:widowControl w:val="0"/>
              <w:spacing w:before="0" w:after="0"/>
              <w:jc w:val="left"/>
              <w:rPr>
                <w:rFonts w:eastAsia="Times New Roman"/>
                <w:noProof/>
                <w:sz w:val="22"/>
              </w:rPr>
            </w:pPr>
            <w:r>
              <w:rPr>
                <w:noProof/>
                <w:sz w:val="22"/>
              </w:rPr>
              <w:t>- der Wert aller verwendeten Vormaterialien derselben Position wie das Erzeugnis 20 %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3920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Folien und Filme aus Ionomeren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einem Salz eines thermoplastischen Kunststoffs, der ein Mischpolymer aus Ethylen und Metacrylsäure, teilweise neutralisiert durch metallische Ionen, hauptsächlich Zink und Natrium, ist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Folien aus regenerierter Cellulose, aus Polyamiden oder Polyethylen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derselben Position wie das Erzeugnis 20 %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3921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Folie aus Kunststoffen, metallisiert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hochtransparenten Polyesterfolien mit einer Dicke von weniger als 23 Mikron</w:t>
            </w:r>
            <w:r>
              <w:rPr>
                <w:rStyle w:val="FootnoteReference"/>
                <w:noProof/>
              </w:rPr>
              <w:footnoteReference w:id="32"/>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3922 bis 3926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Fertigerzeugnisse aus Kunststoffen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40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Kautschuk und Waren daraus;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4001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Geschichtete Platten aus Kautschuk für Sohlenkrepp</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Aufeinanderschichten von Platten aus Naturkautschuk</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4005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Kautschukmischungen, nicht vulkanisiert, in Primärformen oder in Platten, Blättern oder Streifen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ausgenommen Naturkautschuk, 50 %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4012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Luftreifen aus Kautschuk, runderneuert oder gebraucht; Vollreifen oder Hohlkammerreifen, Überreifen und Felgenbänder, aus Kautschuk:</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Luftreifen, Vollreifen oder Hohlkammerreifen, runderneuert, aus Kautschuk</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Runderneuern von gebrauchten Reifen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ausgenommen aus Vormaterialien der Position 4011 oder 4012</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4017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Waren aus Hartkautschuk</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Hartkautschuk</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41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Rohe Häute und Felle (andere als Pelzfelle) und Leder;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4102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Rohe Felle von Schafen oder Lämmern, enthaart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Enthaaren von Schaffellen oder Lammfellen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4104 bis 4106</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Gegerbte, auch getrocknete Häute und Felle, enthaart, auch gespalten, aber nicht zugerichtet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Nachgerben von gegerbtem Leder</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center"/>
              <w:rPr>
                <w:rFonts w:eastAsia="Times New Roman"/>
                <w:noProof/>
                <w:sz w:val="22"/>
              </w:rPr>
            </w:pPr>
            <w:r>
              <w:rPr>
                <w:noProof/>
                <w:sz w:val="22"/>
              </w:rPr>
              <w:t>4107, 4112 und 4113</w:t>
            </w:r>
          </w:p>
          <w:p>
            <w:pPr>
              <w:widowControl w:val="0"/>
              <w:spacing w:before="0" w:after="0"/>
              <w:jc w:val="center"/>
              <w:rPr>
                <w:rFonts w:eastAsia="Times New Roman"/>
                <w:noProof/>
                <w:sz w:val="22"/>
              </w:rPr>
            </w:pPr>
          </w:p>
          <w:p>
            <w:pPr>
              <w:widowControl w:val="0"/>
              <w:spacing w:before="0" w:after="0"/>
              <w:jc w:val="center"/>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Nach dem Gerben oder Trocknen zugerichtetes Leder, einschließlich Pergament oder Rohhautleder, enthaart, auch gespalten, ausgenommen Leder der Position 4114</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Nachgerben von gegerbtem Leder</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p>
            <w:pPr>
              <w:widowControl w:val="0"/>
              <w:spacing w:before="0" w:after="0"/>
              <w:jc w:val="left"/>
              <w:rPr>
                <w:rFonts w:eastAsia="Times New Roman"/>
                <w:noProof/>
                <w:sz w:val="22"/>
              </w:rPr>
            </w:pPr>
            <w:r>
              <w:rPr>
                <w:noProof/>
                <w:sz w:val="22"/>
              </w:rPr>
              <w:t>ex 4114</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Lackleder und folienkaschierte Lackleder; metallisierte Leder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Leder der Positionen 4104 bis 4107, 4112 oder 4113, sofern ihr Gesamtwert 50 %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Kapitel 42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Lederwaren; Sattlerwaren; Reiseartikel, Handtaschen und ähnliche Behältnisse; Waren aus Därmen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Kapitel 43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Pelzfelle und künstliches Pelzwerk; Waren daraus;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4302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Gegerbte oder zugerichtete Pelzfelle, zusammengesetzt: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in Platten, Kreuzen oder ähnlichen Formen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Bleichen oder Färben mit Zuschneiden und Zusammensetzen von nicht zusammengesetzten gegerbten oder zugerichteten Pelzfellen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t>Herstellen aus nicht zusammengesetzten gegerbten oder zugerichteten Pelzfellen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4303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Kleidung, Bekleidungszubehör und andere Waren, aus Pelzfellen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nicht zusammengesetzten gegerbten oder zugerichteten Pelzfellen der Position 4302</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44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Holz und Holzwaren; Holzkohle;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4403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Rohholz, zwei- oder vierseitig grob zugerichtet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Rohholz, auch entrindet oder vom Splint befreit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4407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Holz, in der Längsrichtung gesägt oder gesäumt, gemessert oder geschält, geschliffen oder verzahnt, mit einer Dicke von mehr als 6 mm</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Hobeln, Schleifen oder Verzahnen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4408</w:t>
            </w:r>
          </w:p>
        </w:tc>
        <w:tc>
          <w:tcPr>
            <w:tcW w:w="23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0" w:after="0"/>
              <w:jc w:val="left"/>
              <w:rPr>
                <w:rFonts w:eastAsia="Times New Roman"/>
                <w:strike/>
                <w:noProof/>
                <w:sz w:val="22"/>
              </w:rPr>
            </w:pPr>
            <w:r>
              <w:rPr>
                <w:noProof/>
                <w:sz w:val="22"/>
              </w:rPr>
              <w:t>Furnierblätter und Blätter für Sperrholz, mit einer Dicke von 6 mm oder weniger, und anderes Holz, in der Längsrichtung gesägt, gemessert oder geschält, gehobelt, geschliffen oder verzahnt, mit einer Dicke von 6 mm oder weniger</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 den Kanten verbinden, Hobeln, Schleifen oder Verzahnen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4409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Holz, entlang einer oder mehrerer Kanten oder Flächen profiliert, auch gehobelt, geschliffen oder verzahnt:</w:t>
            </w:r>
          </w:p>
          <w:p>
            <w:pPr>
              <w:widowControl w:val="0"/>
              <w:spacing w:before="0" w:after="0"/>
              <w:jc w:val="left"/>
              <w:rPr>
                <w:rFonts w:eastAsia="Times New Roman"/>
                <w:noProof/>
                <w:sz w:val="22"/>
              </w:rPr>
            </w:pPr>
            <w:r>
              <w:rPr>
                <w:noProof/>
                <w:sz w:val="22"/>
              </w:rPr>
              <w:t>geschliffen oder verzahnt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Schleifen oder Verzahnen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gefrieste oder profilierte Leisten und Friese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Friesen oder Profilieren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4410 bis</w:t>
            </w:r>
          </w:p>
          <w:p>
            <w:pPr>
              <w:widowControl w:val="0"/>
              <w:spacing w:before="0" w:after="0"/>
              <w:jc w:val="left"/>
              <w:rPr>
                <w:rFonts w:eastAsia="Times New Roman"/>
                <w:noProof/>
                <w:sz w:val="22"/>
              </w:rPr>
            </w:pPr>
            <w:r>
              <w:rPr>
                <w:noProof/>
                <w:sz w:val="22"/>
              </w:rPr>
              <w:t>ex 4413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Gefrieste oder profilierte Holzleisten und Holzfriese für Möbel, Rahmen, Innenausstattungen, elektrische Leitungen oder für ähnliche Zwecke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Friesen oder Profilieren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4415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Kisten, Kistchen, Verschläge, Trommeln und ähnliche Verpackungsmittel, aus Holz</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noch nicht auf die erforderlichen Maße zugeschnittenen Brettern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4416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Fässer, Tröge, Bottiche, Kübel und andere Böttcherwaren und Teile davon, aus Holz</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Fassstäben, auch auf beiden Hauptflächen gesägt, aber nicht weiter bearbeitet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4418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Bautischler- und Zimmermannsarbeiten, aus Holz</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können Verbundplatten mit Hohlraum-Mittellagen und Schindeln („shingles“ und „shakes“)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gefrieste oder profilierte Leisten und Friese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Friesen oder Profilieren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4421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Holz für Zündhölzer, vorgerichtet; Holznägel für Schuhe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Holz jeder Position, ausgenommen aus Holzdraht der Position 4409</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45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Kork und Korkwaren;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4503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Waren aus Naturkork</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Kork der Position 4501</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Kapitel 46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Flechtwaren und Korbmacherwaren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Kapitel 47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Halbstoffe aus Holz oder anderen cellulosehaltigen Faserstoffen; Papier oder Pappe (Abfälle und Ausschuss) zur Wiedergewinnung</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Kapitel 48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Papier und Pappe; Waren aus Papierhalbstoff, Papier oder Pappe;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4811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Papier und Pappe, nur liniert oder kariert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für die Papierherstellung des Kapitels 47</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4816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Kohlepapier, präpariertes Durchschreibepapier und anderes Vervielfältigungs- und Umdruckpapier (ausgenommen Waren der Position 4809), vollständige Dauerschablonen und Offsetplatten aus Papier, auch in Kartons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für die Papierherstellung des Kapitels 47</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4817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Briefumschläge, Kartenbriefe, Postkarten (ohne Bilder) und Korrespondenzkarten, aus Papier oder Pappe; Zusammenstellungen von Schreibwaren aus Papier, in Schachteln, Taschen und ähnlichen Behältnissen, aus Papier oder Pappe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4818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Toilettenpapier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für die Papierherstellung des Kapitels 47</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4819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Schachteln, Kartons, Säcke, Beutel, Tüten und andere Verpackungsmittel, aus Papier, Pappe, Zellstoffwatte oder Vliesen aus Zellstofffasern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alle verwendeten Vormaterialien in eine andere Position als das Erzeugnis einzureihen sind</w:t>
            </w:r>
          </w:p>
          <w:p>
            <w:pPr>
              <w:widowControl w:val="0"/>
              <w:spacing w:before="0" w:after="0"/>
              <w:jc w:val="left"/>
              <w:rPr>
                <w:rFonts w:eastAsia="Times New Roman"/>
                <w:noProof/>
                <w:sz w:val="22"/>
              </w:rPr>
            </w:pPr>
            <w:r>
              <w:rPr>
                <w:noProof/>
                <w:sz w:val="22"/>
              </w:rPr>
              <w:t>der Wert aller verwendeten Vormaterialien 50 %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4820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Briefpapierblöcke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4823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Papiere, Pappen, Zellstoffwatte und Vliese aus Zellstofffasern, zugeschnitten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für die Papierherstellung des Kapitels 47</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Kapitel 49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Bücher, Zeitungen, Bilddrucke und andere Erzeugnisse des grafischen Gewerbes; hand- oder maschinengeschriebene Schriftstücke und Pläne; ausgenommen: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4909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Bedruckte oder illustrierte Postkarten; Glückwunschkarten und bedruckte Karten mit Glückwünschen oder persönlichen Mitteilungen, auch illustriert, auch mit Umschlägen oder Verzierungen aller Art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die nicht in die Position 4909 oder 4911 einzureihen sind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4910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Kalender aller Art, bedruckt, einschließlich Blöcke von Abreißkalendern: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Dauerkalender oder Kalender, deren auswechselbarer Block auf einer Unterlage angebracht ist, die nicht aus Papier oder Pappe besteht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die nicht in die Position 4909 oder 4911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50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Seide;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5003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Abfälle von Seide (einschließlich nicht abhaspelbare Kokons, Garnabfälle und Reißspinnstoff), gekrempelt oder gekämmt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Krempeln oder Kämmen von Abfällen von Seide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5004 bis ex 5006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Seidengarne, Schappeseidengarne oder Bouretteseidengarne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w:t>
            </w:r>
            <w:r>
              <w:rPr>
                <w:rStyle w:val="FootnoteReference"/>
                <w:noProof/>
              </w:rPr>
              <w:footnoteReference w:id="33"/>
            </w:r>
          </w:p>
          <w:p>
            <w:pPr>
              <w:widowControl w:val="0"/>
              <w:spacing w:before="0" w:after="0"/>
              <w:jc w:val="left"/>
              <w:rPr>
                <w:rFonts w:eastAsia="Times New Roman"/>
                <w:noProof/>
                <w:sz w:val="22"/>
              </w:rPr>
            </w:pPr>
            <w:r>
              <w:rPr>
                <w:noProof/>
                <w:sz w:val="22"/>
              </w:rPr>
              <w:t>- Grège oder Abfällen von Seide, gekrempelt oder gekämmt oder anders für die Spinnerei bearbeitet</w:t>
            </w:r>
          </w:p>
          <w:p>
            <w:pPr>
              <w:widowControl w:val="0"/>
              <w:spacing w:before="0" w:after="0"/>
              <w:jc w:val="left"/>
              <w:rPr>
                <w:rFonts w:eastAsia="Times New Roman"/>
                <w:noProof/>
                <w:sz w:val="22"/>
              </w:rPr>
            </w:pPr>
            <w:r>
              <w:rPr>
                <w:noProof/>
                <w:sz w:val="22"/>
              </w:rPr>
              <w:t>- anderen natürlichen Spinnfasern, weder gekrempelt oder gekämmt noch anders für die Spinnerei bearbeitet</w:t>
            </w:r>
          </w:p>
          <w:p>
            <w:pPr>
              <w:widowControl w:val="0"/>
              <w:spacing w:before="0" w:after="0"/>
              <w:jc w:val="left"/>
              <w:rPr>
                <w:rFonts w:eastAsia="Times New Roman"/>
                <w:noProof/>
                <w:sz w:val="22"/>
              </w:rPr>
            </w:pPr>
            <w:r>
              <w:rPr>
                <w:noProof/>
                <w:sz w:val="22"/>
              </w:rPr>
              <w:t>- chemischen Vormaterialien oder Spinnmasse oder</w:t>
            </w:r>
          </w:p>
          <w:p>
            <w:pPr>
              <w:widowControl w:val="0"/>
              <w:spacing w:before="0" w:after="0"/>
              <w:jc w:val="left"/>
              <w:rPr>
                <w:rFonts w:eastAsia="Times New Roman"/>
                <w:noProof/>
                <w:sz w:val="22"/>
              </w:rPr>
            </w:pPr>
            <w:r>
              <w:rPr>
                <w:noProof/>
                <w:sz w:val="22"/>
              </w:rPr>
              <w:t>- Vormaterialien für die Papierherstellung</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5007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Gewebe aus Seide, Schappeseide oder Bourretteseide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r>
              <w:rPr>
                <w:rStyle w:val="FootnoteReference"/>
                <w:noProof/>
              </w:rPr>
              <w:footnoteReference w:id="3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Bedrucken mit mindestens zwei Vor- oder Nachbehandlungen (wie Reinigen, Bleichen, Merzerisieren, Thermofixieren, Aufhellen, Kalandrieren, krumpfecht Ausrüsten, Fixieren, Dekatieren, Imprägnieren, Ausbessern und Noppen), wenn der Wert des verwendeten unbedruckten Gewebes 47,5 %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Kapitel 51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Wolle, feine und grobe Tierhaare; Garne und Gewebe aus Rosshaar;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5106 bis 5110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Garne aus Wolle, feinen oder groben Tierhaaren oder Rosshaar</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w:t>
            </w:r>
            <w:r>
              <w:rPr>
                <w:rStyle w:val="FootnoteReference"/>
                <w:noProof/>
              </w:rPr>
              <w:footnoteReference w:id="35"/>
            </w:r>
          </w:p>
          <w:p>
            <w:pPr>
              <w:widowControl w:val="0"/>
              <w:spacing w:before="0" w:after="0"/>
              <w:jc w:val="left"/>
              <w:rPr>
                <w:rFonts w:eastAsia="Times New Roman"/>
                <w:noProof/>
                <w:sz w:val="22"/>
              </w:rPr>
            </w:pPr>
            <w:r>
              <w:rPr>
                <w:noProof/>
                <w:sz w:val="22"/>
              </w:rPr>
              <w:t>- Grège oder Abfällen von Seide, gekrempelt oder gekämmt oder anders für die Spinnerei bearbeitet</w:t>
            </w:r>
          </w:p>
          <w:p>
            <w:pPr>
              <w:widowControl w:val="0"/>
              <w:spacing w:before="0" w:after="0"/>
              <w:jc w:val="left"/>
              <w:rPr>
                <w:rFonts w:eastAsia="Times New Roman"/>
                <w:noProof/>
                <w:sz w:val="22"/>
              </w:rPr>
            </w:pPr>
            <w:r>
              <w:rPr>
                <w:noProof/>
                <w:sz w:val="22"/>
              </w:rPr>
              <w:t>- natürlichen Fasern, weder gekrempelt noch gekämmt noch anders für die Spinnerei bearbeitet</w:t>
            </w:r>
          </w:p>
          <w:p>
            <w:pPr>
              <w:widowControl w:val="0"/>
              <w:spacing w:before="0" w:after="0"/>
              <w:jc w:val="left"/>
              <w:rPr>
                <w:rFonts w:eastAsia="Times New Roman"/>
                <w:noProof/>
                <w:sz w:val="22"/>
              </w:rPr>
            </w:pPr>
            <w:r>
              <w:rPr>
                <w:noProof/>
                <w:sz w:val="22"/>
              </w:rPr>
              <w:t>- chemischen Vormaterialien oder Spinnmasse oder</w:t>
            </w:r>
          </w:p>
          <w:p>
            <w:pPr>
              <w:widowControl w:val="0"/>
              <w:spacing w:before="0" w:after="0"/>
              <w:jc w:val="left"/>
              <w:rPr>
                <w:rFonts w:eastAsia="Times New Roman"/>
                <w:noProof/>
                <w:sz w:val="22"/>
              </w:rPr>
            </w:pPr>
            <w:r>
              <w:rPr>
                <w:noProof/>
                <w:sz w:val="22"/>
              </w:rPr>
              <w:t>- Vormaterialien für die Papierherstellung</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br w:type="page"/>
            </w:r>
            <w:r>
              <w:rPr>
                <w:noProof/>
                <w:sz w:val="22"/>
              </w:rPr>
              <w:t>5111 bis 5113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Gewebe aus Wolle, feinen oder groben Tierhaaren oder Rosshaar:</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r>
              <w:rPr>
                <w:rStyle w:val="FootnoteReference"/>
                <w:noProof/>
              </w:rPr>
              <w:footnoteReference w:id="36"/>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Bedrucken mit mindestens zwei Vor- oder Nachbehandlungen (wie Reinigen, Bleichen, Merzerisieren, Thermofixieren, Aufhellen, Kalandrieren, krumpfecht Ausrüsten, Fixieren, Dekatieren, Imprägnieren, Ausbessern und Noppen), wenn der Wert des verwendeten unbedruckten Gewebes 47,5 %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Kapitel 52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Baumwolle;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5204 bis 5207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Nähgarne und andere Garne aus Baumwolle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w:t>
            </w:r>
            <w:r>
              <w:rPr>
                <w:rStyle w:val="FootnoteReference"/>
                <w:noProof/>
              </w:rPr>
              <w:footnoteReference w:id="37"/>
            </w:r>
          </w:p>
          <w:p>
            <w:pPr>
              <w:widowControl w:val="0"/>
              <w:spacing w:before="0" w:after="0"/>
              <w:jc w:val="left"/>
              <w:rPr>
                <w:rFonts w:eastAsia="Times New Roman"/>
                <w:noProof/>
                <w:sz w:val="22"/>
              </w:rPr>
            </w:pPr>
            <w:r>
              <w:rPr>
                <w:noProof/>
                <w:sz w:val="22"/>
              </w:rPr>
              <w:t>- Grège oder Abfällen von Seide, gekrempelt oder gekämmt oder anders für die Spinnerei bearbeitet</w:t>
            </w:r>
          </w:p>
          <w:p>
            <w:pPr>
              <w:widowControl w:val="0"/>
              <w:spacing w:before="0" w:after="0"/>
              <w:jc w:val="left"/>
              <w:rPr>
                <w:rFonts w:eastAsia="Times New Roman"/>
                <w:noProof/>
                <w:sz w:val="22"/>
              </w:rPr>
            </w:pPr>
            <w:r>
              <w:rPr>
                <w:noProof/>
                <w:sz w:val="22"/>
              </w:rPr>
              <w:t xml:space="preserve">- natürlichen Fasern, weder gekrempelt noch gekämmt noch anders für die Spinnerei bearbeitet </w:t>
            </w:r>
          </w:p>
          <w:p>
            <w:pPr>
              <w:widowControl w:val="0"/>
              <w:spacing w:before="0" w:after="0"/>
              <w:jc w:val="left"/>
              <w:rPr>
                <w:rFonts w:eastAsia="Times New Roman"/>
                <w:noProof/>
                <w:sz w:val="22"/>
              </w:rPr>
            </w:pPr>
            <w:r>
              <w:rPr>
                <w:noProof/>
                <w:sz w:val="22"/>
              </w:rPr>
              <w:t xml:space="preserve">- chemischen Vormaterialien oder Spinnmasse oder </w:t>
            </w:r>
          </w:p>
          <w:p>
            <w:pPr>
              <w:widowControl w:val="0"/>
              <w:spacing w:before="0" w:after="0"/>
              <w:jc w:val="left"/>
              <w:rPr>
                <w:rFonts w:eastAsia="Times New Roman"/>
                <w:noProof/>
                <w:sz w:val="22"/>
              </w:rPr>
            </w:pPr>
            <w:r>
              <w:rPr>
                <w:noProof/>
                <w:sz w:val="22"/>
              </w:rPr>
              <w:t>- Vormaterialien für die Papierherstellung</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5208 bis 5212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Gewebe aus Baumwolle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r>
              <w:rPr>
                <w:rStyle w:val="FootnoteReference"/>
                <w:noProof/>
              </w:rPr>
              <w:footnoteReference w:id="38"/>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Bedrucken mit mindestens zwei Vor- oder Nachbehandlungen (wie Reinigen, Bleichen, Merzerisieren, Thermofixieren, Aufhellen, Kalandrieren, krumpfecht Ausrüsten, Fixieren, Dekatieren, Imprägnieren, Ausbessern und Noppen), wenn der Wert des verwendeten unbedruckten Gewebes 47,5 %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br w:type="page"/>
            </w:r>
            <w:r>
              <w:rPr>
                <w:noProof/>
                <w:sz w:val="22"/>
              </w:rPr>
              <w:t>ex Kapitel 53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pflanzliche Spinnstoffe; Papiergarne und Gewebe aus Papiergarnen;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5306 bis 5308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Garne aus anderen pflanzlichen Spinnstoffen; Papiergarne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w:t>
            </w:r>
            <w:r>
              <w:rPr>
                <w:rStyle w:val="FootnoteReference"/>
                <w:noProof/>
              </w:rPr>
              <w:footnoteReference w:id="39"/>
            </w:r>
          </w:p>
          <w:p>
            <w:pPr>
              <w:widowControl w:val="0"/>
              <w:spacing w:before="0" w:after="0"/>
              <w:jc w:val="left"/>
              <w:rPr>
                <w:rFonts w:eastAsia="Times New Roman"/>
                <w:noProof/>
                <w:sz w:val="22"/>
              </w:rPr>
            </w:pPr>
            <w:r>
              <w:rPr>
                <w:noProof/>
                <w:sz w:val="22"/>
              </w:rPr>
              <w:t>- Grège oder Abfällen von Seide, gekrempelt oder gekämmt oder anders für die Spinnerei bearbeitet</w:t>
            </w:r>
          </w:p>
          <w:p>
            <w:pPr>
              <w:widowControl w:val="0"/>
              <w:spacing w:before="0" w:after="0"/>
              <w:jc w:val="left"/>
              <w:rPr>
                <w:rFonts w:eastAsia="Times New Roman"/>
                <w:noProof/>
                <w:sz w:val="22"/>
              </w:rPr>
            </w:pPr>
            <w:r>
              <w:rPr>
                <w:noProof/>
                <w:sz w:val="22"/>
              </w:rPr>
              <w:t>- natürlichen Fasern, weder gekrempelt noch gekämmt noch anders für die Spinnerei bearbeitet</w:t>
            </w:r>
          </w:p>
          <w:p>
            <w:pPr>
              <w:widowControl w:val="0"/>
              <w:spacing w:before="0" w:after="0"/>
              <w:jc w:val="left"/>
              <w:rPr>
                <w:rFonts w:eastAsia="Times New Roman"/>
                <w:noProof/>
                <w:sz w:val="22"/>
              </w:rPr>
            </w:pPr>
            <w:r>
              <w:rPr>
                <w:noProof/>
                <w:sz w:val="22"/>
              </w:rPr>
              <w:t>- chemischen Vormaterialien oder Spinnmasse oder</w:t>
            </w:r>
          </w:p>
          <w:p>
            <w:pPr>
              <w:widowControl w:val="0"/>
              <w:spacing w:before="0" w:after="0"/>
              <w:jc w:val="left"/>
              <w:rPr>
                <w:rFonts w:eastAsia="Times New Roman"/>
                <w:noProof/>
                <w:sz w:val="22"/>
              </w:rPr>
            </w:pPr>
            <w:r>
              <w:rPr>
                <w:noProof/>
                <w:sz w:val="22"/>
              </w:rPr>
              <w:t>- Vormaterialien für die Papierherstellung</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5309 bis 5311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Gewebe aus anderen pflanzlichen Spinnstoffen; Gewebe aus Papiergarnen: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r>
              <w:rPr>
                <w:rStyle w:val="FootnoteReference"/>
                <w:noProof/>
              </w:rPr>
              <w:footnoteReference w:id="40"/>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Bedrucken mit mindestens zwei Vor- oder Nachbehandlungen (wie Reinigen, Bleichen, Merzerisieren, Thermofixieren, Aufhellen, Kalandrieren, krumpfecht Ausrüsten, Fixieren, Dekatieren, Imprägnieren, Ausbessern und Noppen), wenn der Wert des verwendeten unbedruckten Gewebes 47,5 %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5401 bis 5406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Garne, Monofile und Nähgarne aus synthetischen oder künstlichen Filamenten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w:t>
            </w:r>
            <w:r>
              <w:rPr>
                <w:rStyle w:val="FootnoteReference"/>
                <w:noProof/>
              </w:rPr>
              <w:footnoteReference w:id="41"/>
            </w:r>
          </w:p>
          <w:p>
            <w:pPr>
              <w:widowControl w:val="0"/>
              <w:spacing w:before="0" w:after="0"/>
              <w:jc w:val="left"/>
              <w:rPr>
                <w:rFonts w:eastAsia="Times New Roman"/>
                <w:noProof/>
                <w:sz w:val="22"/>
              </w:rPr>
            </w:pPr>
            <w:r>
              <w:rPr>
                <w:noProof/>
                <w:sz w:val="22"/>
              </w:rPr>
              <w:t>- Grège oder Abfällen von Seide, gekrempelt oder gekämmt oder anders für die Spinnerei bearbeitet</w:t>
            </w:r>
          </w:p>
          <w:p>
            <w:pPr>
              <w:widowControl w:val="0"/>
              <w:spacing w:before="0" w:after="0"/>
              <w:jc w:val="left"/>
              <w:rPr>
                <w:rFonts w:eastAsia="Times New Roman"/>
                <w:noProof/>
                <w:sz w:val="22"/>
              </w:rPr>
            </w:pPr>
            <w:r>
              <w:rPr>
                <w:noProof/>
                <w:sz w:val="22"/>
              </w:rPr>
              <w:t>- natürlichen Fasern, weder gekrempelt noch gekämmt noch anders für die Spinnerei bearbeitet</w:t>
            </w:r>
          </w:p>
          <w:p>
            <w:pPr>
              <w:widowControl w:val="0"/>
              <w:spacing w:before="0" w:after="0"/>
              <w:jc w:val="left"/>
              <w:rPr>
                <w:rFonts w:eastAsia="Times New Roman"/>
                <w:noProof/>
                <w:sz w:val="22"/>
              </w:rPr>
            </w:pPr>
            <w:r>
              <w:rPr>
                <w:noProof/>
                <w:sz w:val="22"/>
              </w:rPr>
              <w:t>- chemischen Vormaterialien oder Spinnmasse oder</w:t>
            </w:r>
          </w:p>
          <w:p>
            <w:pPr>
              <w:widowControl w:val="0"/>
              <w:spacing w:before="0" w:after="0"/>
              <w:jc w:val="left"/>
              <w:rPr>
                <w:rFonts w:eastAsia="Times New Roman"/>
                <w:noProof/>
                <w:sz w:val="22"/>
              </w:rPr>
            </w:pPr>
            <w:r>
              <w:rPr>
                <w:noProof/>
                <w:sz w:val="22"/>
              </w:rPr>
              <w:t>- Vormaterialien für die Papierherstellung</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5407 und 5408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Gewebe aus Garnen aus synthetischen oder künstlichen Filamenten: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r>
              <w:rPr>
                <w:rStyle w:val="FootnoteReference"/>
                <w:noProof/>
              </w:rPr>
              <w:footnoteReference w:id="42"/>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Bedrucken mit mindestens zwei Vor- oder Nachbehandlungen (wie Reinigen, Bleichen, Merzerisieren, Thermofixieren, Aufhellen, Kalandrieren, krumpfecht Ausrüsten, Fixieren, Dekatieren, Imprägnieren, Ausbessern und Noppen), wenn der Wert des verwendeten unbedruckten Gewebes 47,5 %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5501 bis 5507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Synthetische oder künstliche Spinnfasern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chemischen Vormaterialien oder Spinnmasse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5508 bis 5511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Garne und Nähgarne aus synthetischen oder künstlichen Spinnfasern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w:t>
            </w:r>
            <w:r>
              <w:rPr>
                <w:rStyle w:val="FootnoteReference"/>
                <w:noProof/>
              </w:rPr>
              <w:footnoteReference w:id="43"/>
            </w:r>
          </w:p>
          <w:p>
            <w:pPr>
              <w:widowControl w:val="0"/>
              <w:spacing w:before="0" w:after="0"/>
              <w:jc w:val="left"/>
              <w:rPr>
                <w:rFonts w:eastAsia="Times New Roman"/>
                <w:noProof/>
                <w:sz w:val="22"/>
              </w:rPr>
            </w:pPr>
            <w:r>
              <w:rPr>
                <w:noProof/>
                <w:sz w:val="22"/>
              </w:rPr>
              <w:t>- Grège oder Abfällen von Seide, gekrempelt oder gekämmt oder anders für die Spinnerei bearbeitet</w:t>
            </w:r>
          </w:p>
          <w:p>
            <w:pPr>
              <w:widowControl w:val="0"/>
              <w:spacing w:before="0" w:after="0"/>
              <w:jc w:val="left"/>
              <w:rPr>
                <w:rFonts w:eastAsia="Times New Roman"/>
                <w:noProof/>
                <w:sz w:val="22"/>
              </w:rPr>
            </w:pPr>
            <w:r>
              <w:rPr>
                <w:noProof/>
                <w:sz w:val="22"/>
              </w:rPr>
              <w:t>- natürlichen Fasern, weder gekrempelt noch gekämmt noch anders für die Spinnerei bearbeitet</w:t>
            </w:r>
          </w:p>
          <w:p>
            <w:pPr>
              <w:widowControl w:val="0"/>
              <w:spacing w:before="0" w:after="0"/>
              <w:jc w:val="left"/>
              <w:rPr>
                <w:rFonts w:eastAsia="Times New Roman"/>
                <w:noProof/>
                <w:sz w:val="22"/>
              </w:rPr>
            </w:pPr>
            <w:r>
              <w:rPr>
                <w:noProof/>
                <w:sz w:val="22"/>
              </w:rPr>
              <w:t xml:space="preserve">- chemischen Vormaterialien oder Spinnmasse oder </w:t>
            </w:r>
          </w:p>
          <w:p>
            <w:pPr>
              <w:widowControl w:val="0"/>
              <w:spacing w:before="0" w:after="0"/>
              <w:jc w:val="left"/>
              <w:rPr>
                <w:rFonts w:eastAsia="Times New Roman"/>
                <w:noProof/>
                <w:sz w:val="22"/>
              </w:rPr>
            </w:pPr>
            <w:r>
              <w:rPr>
                <w:noProof/>
                <w:sz w:val="22"/>
              </w:rPr>
              <w:t>- Vormaterialien für die Papierherstellung</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5512 bis 5516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Gewebe aus synthetischen oder künstlichen Spinnfasern: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r>
              <w:rPr>
                <w:rStyle w:val="FootnoteReference"/>
                <w:noProof/>
              </w:rPr>
              <w:footnoteReference w:id="4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Bedrucken mit mindestens zwei Vor- oder Nachbehandlungen (wie Reinigen, Bleichen, Merzerisieren, Thermofixieren, Aufhellen, Kalandrieren, krumpfecht Ausrüsten, Fixieren, Dekatieren, Imprägnieren, Ausbessern und Noppen), wenn der Wert des verwendeten unbedruckten Gewebes 47,5 %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br w:type="page"/>
            </w:r>
            <w:r>
              <w:rPr>
                <w:noProof/>
                <w:sz w:val="22"/>
              </w:rPr>
              <w:t>ex Kapitel 56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Watte, Filze und Vliesstoffe; Spezialgarne; Bindfäden, Seile und Taue; Seilerwaren;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w:t>
            </w:r>
            <w:r>
              <w:rPr>
                <w:rStyle w:val="FootnoteReference"/>
                <w:noProof/>
              </w:rPr>
              <w:footnoteReference w:id="45"/>
            </w:r>
          </w:p>
          <w:p>
            <w:pPr>
              <w:widowControl w:val="0"/>
              <w:spacing w:before="0" w:after="0"/>
              <w:jc w:val="left"/>
              <w:rPr>
                <w:rFonts w:eastAsia="Times New Roman"/>
                <w:noProof/>
                <w:sz w:val="22"/>
              </w:rPr>
            </w:pPr>
            <w:r>
              <w:rPr>
                <w:noProof/>
                <w:sz w:val="22"/>
              </w:rPr>
              <w:t>- Kokosgarnen</w:t>
            </w:r>
          </w:p>
          <w:p>
            <w:pPr>
              <w:widowControl w:val="0"/>
              <w:spacing w:before="0" w:after="0"/>
              <w:jc w:val="left"/>
              <w:rPr>
                <w:rFonts w:eastAsia="Times New Roman"/>
                <w:noProof/>
                <w:sz w:val="22"/>
              </w:rPr>
            </w:pPr>
            <w:r>
              <w:rPr>
                <w:noProof/>
                <w:sz w:val="22"/>
              </w:rPr>
              <w:t>- natürlichen Fasern</w:t>
            </w:r>
          </w:p>
          <w:p>
            <w:pPr>
              <w:widowControl w:val="0"/>
              <w:spacing w:before="0" w:after="0"/>
              <w:jc w:val="left"/>
              <w:rPr>
                <w:rFonts w:eastAsia="Times New Roman"/>
                <w:noProof/>
                <w:sz w:val="22"/>
              </w:rPr>
            </w:pPr>
            <w:r>
              <w:rPr>
                <w:noProof/>
                <w:sz w:val="22"/>
              </w:rPr>
              <w:t xml:space="preserve">- chemischen Vormaterialien oder Spinnmasse oder </w:t>
            </w:r>
          </w:p>
          <w:p>
            <w:pPr>
              <w:widowControl w:val="0"/>
              <w:spacing w:before="0" w:after="0"/>
              <w:jc w:val="left"/>
              <w:rPr>
                <w:rFonts w:eastAsia="Times New Roman"/>
                <w:noProof/>
                <w:sz w:val="22"/>
              </w:rPr>
            </w:pPr>
            <w:r>
              <w:rPr>
                <w:noProof/>
                <w:sz w:val="22"/>
              </w:rPr>
              <w:t>- Vormaterialien für die Papierherstellung</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5602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Filze, auch getränkt, bestrichen, überzogen oder mit Lagen versehen: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Nadelfilz</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w:t>
            </w:r>
            <w:r>
              <w:rPr>
                <w:rStyle w:val="FootnoteReference"/>
                <w:noProof/>
              </w:rPr>
              <w:footnoteReference w:id="46"/>
            </w:r>
          </w:p>
          <w:p>
            <w:pPr>
              <w:widowControl w:val="0"/>
              <w:spacing w:before="0" w:after="0"/>
              <w:jc w:val="left"/>
              <w:rPr>
                <w:rFonts w:eastAsia="Times New Roman"/>
                <w:noProof/>
                <w:sz w:val="22"/>
              </w:rPr>
            </w:pPr>
            <w:r>
              <w:rPr>
                <w:noProof/>
                <w:sz w:val="22"/>
              </w:rPr>
              <w:t>- natürlichen Fasern</w:t>
            </w:r>
          </w:p>
          <w:p>
            <w:pPr>
              <w:widowControl w:val="0"/>
              <w:spacing w:before="0" w:after="0"/>
              <w:jc w:val="left"/>
              <w:rPr>
                <w:rFonts w:eastAsia="Times New Roman"/>
                <w:noProof/>
                <w:sz w:val="22"/>
              </w:rPr>
            </w:pPr>
            <w:r>
              <w:rPr>
                <w:noProof/>
                <w:sz w:val="22"/>
              </w:rPr>
              <w:t>- chemischen Vormaterialien oder Spinnmasse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w:t>
            </w:r>
            <w:r>
              <w:rPr>
                <w:rStyle w:val="FootnoteReference"/>
                <w:noProof/>
              </w:rPr>
              <w:footnoteReference w:id="47"/>
            </w:r>
          </w:p>
          <w:p>
            <w:pPr>
              <w:widowControl w:val="0"/>
              <w:spacing w:before="0" w:after="0"/>
              <w:jc w:val="left"/>
              <w:rPr>
                <w:rFonts w:eastAsia="Times New Roman"/>
                <w:noProof/>
                <w:sz w:val="22"/>
              </w:rPr>
            </w:pPr>
            <w:r>
              <w:rPr>
                <w:noProof/>
                <w:sz w:val="22"/>
              </w:rPr>
              <w:t>- natürlichen Fasern</w:t>
            </w:r>
          </w:p>
          <w:p>
            <w:pPr>
              <w:widowControl w:val="0"/>
              <w:spacing w:before="0" w:after="0"/>
              <w:jc w:val="left"/>
              <w:rPr>
                <w:rFonts w:eastAsia="Times New Roman"/>
                <w:noProof/>
                <w:sz w:val="22"/>
              </w:rPr>
            </w:pPr>
            <w:r>
              <w:rPr>
                <w:noProof/>
                <w:sz w:val="22"/>
              </w:rPr>
              <w:t>- synthetische oder künstliche Spinnfasern</w:t>
            </w:r>
          </w:p>
          <w:p>
            <w:pPr>
              <w:widowControl w:val="0"/>
              <w:spacing w:before="0" w:after="0"/>
              <w:jc w:val="left"/>
              <w:rPr>
                <w:rFonts w:eastAsia="Times New Roman"/>
                <w:noProof/>
                <w:sz w:val="22"/>
              </w:rPr>
            </w:pPr>
            <w:r>
              <w:rPr>
                <w:noProof/>
                <w:sz w:val="22"/>
              </w:rPr>
              <w:t>- chemischen Vormaterialien oder Spinnmasse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5604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Fäden und Schnüre aus Kautschuk, mit einem Überzug aus Spinnstoffen; Streifen und dergleichen der Position 5404 oder 5405, Garne aus Spinnstoffen, mit Kautschuk oder Kunststoff getränkt, bestrichen, überzogen oder umhüllt: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Fäden und Schnüre aus Kautschuk, mit einem Überzug aus Spinnstoffen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Kautschukfäden und -schnüren, nicht mit einem Überzug aus Spinnstoffen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w:t>
            </w:r>
            <w:r>
              <w:rPr>
                <w:rStyle w:val="FootnoteReference"/>
                <w:noProof/>
              </w:rPr>
              <w:footnoteReference w:id="48"/>
            </w:r>
          </w:p>
          <w:p>
            <w:pPr>
              <w:widowControl w:val="0"/>
              <w:spacing w:before="0" w:after="0"/>
              <w:jc w:val="left"/>
              <w:rPr>
                <w:rFonts w:eastAsia="Times New Roman"/>
                <w:noProof/>
                <w:sz w:val="22"/>
              </w:rPr>
            </w:pPr>
            <w:r>
              <w:rPr>
                <w:noProof/>
                <w:sz w:val="22"/>
              </w:rPr>
              <w:t>- natürlichen Fasern, weder gekrempelt oder gekämmt noch anders für die Spinnerei bearbeitet</w:t>
            </w:r>
          </w:p>
          <w:p>
            <w:pPr>
              <w:widowControl w:val="0"/>
              <w:spacing w:before="0" w:after="0"/>
              <w:jc w:val="left"/>
              <w:rPr>
                <w:rFonts w:eastAsia="Times New Roman"/>
                <w:noProof/>
                <w:sz w:val="22"/>
              </w:rPr>
            </w:pPr>
            <w:r>
              <w:rPr>
                <w:noProof/>
                <w:sz w:val="22"/>
              </w:rPr>
              <w:t>- chemischen Vormaterialien oder Spinnmasse oder</w:t>
            </w:r>
          </w:p>
          <w:p>
            <w:pPr>
              <w:widowControl w:val="0"/>
              <w:spacing w:before="0" w:after="0"/>
              <w:jc w:val="left"/>
              <w:rPr>
                <w:rFonts w:eastAsia="Times New Roman"/>
                <w:noProof/>
                <w:sz w:val="22"/>
              </w:rPr>
            </w:pPr>
            <w:r>
              <w:rPr>
                <w:noProof/>
                <w:sz w:val="22"/>
              </w:rPr>
              <w:t>- Vormaterialien für die Papierherstellung</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5605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Metallgarne und metallisierte Garne, auch umsponnen, bestehend aus Streifen und dergleichen der Position 5404 oder 5405 oder aus Garnen aus Spinnstoffen, in Verbindung mit Metall in Form von Fäden, Streifen oder Pulver oder mit Metall überzogen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w:t>
            </w:r>
            <w:r>
              <w:rPr>
                <w:rStyle w:val="FootnoteReference"/>
                <w:noProof/>
              </w:rPr>
              <w:footnoteReference w:id="49"/>
            </w:r>
          </w:p>
          <w:p>
            <w:pPr>
              <w:widowControl w:val="0"/>
              <w:spacing w:before="0" w:after="0"/>
              <w:jc w:val="left"/>
              <w:rPr>
                <w:rFonts w:eastAsia="Times New Roman"/>
                <w:noProof/>
                <w:sz w:val="22"/>
              </w:rPr>
            </w:pPr>
            <w:r>
              <w:rPr>
                <w:noProof/>
                <w:sz w:val="22"/>
              </w:rPr>
              <w:t>- natürlichen Fasern</w:t>
            </w:r>
          </w:p>
          <w:p>
            <w:pPr>
              <w:widowControl w:val="0"/>
              <w:spacing w:before="0" w:after="0"/>
              <w:jc w:val="left"/>
              <w:rPr>
                <w:rFonts w:eastAsia="Times New Roman"/>
                <w:noProof/>
                <w:sz w:val="22"/>
              </w:rPr>
            </w:pPr>
            <w:r>
              <w:rPr>
                <w:noProof/>
                <w:sz w:val="22"/>
              </w:rPr>
              <w:t>- synthetischen oder künstlichen Spinnfasern, weder gekrempelt oder gekämmt noch anders für die Spinnerei bearbeitet,</w:t>
            </w:r>
          </w:p>
          <w:p>
            <w:pPr>
              <w:widowControl w:val="0"/>
              <w:spacing w:before="0" w:after="0"/>
              <w:jc w:val="left"/>
              <w:rPr>
                <w:rFonts w:eastAsia="Times New Roman"/>
                <w:noProof/>
                <w:sz w:val="22"/>
              </w:rPr>
            </w:pPr>
            <w:r>
              <w:rPr>
                <w:noProof/>
                <w:sz w:val="22"/>
              </w:rPr>
              <w:t>- chemischen Vormaterialien oder Spinnmasse oder</w:t>
            </w:r>
          </w:p>
          <w:p>
            <w:pPr>
              <w:widowControl w:val="0"/>
              <w:spacing w:before="0" w:after="0"/>
              <w:jc w:val="left"/>
              <w:rPr>
                <w:rFonts w:eastAsia="Times New Roman"/>
                <w:noProof/>
                <w:sz w:val="22"/>
              </w:rPr>
            </w:pPr>
            <w:r>
              <w:rPr>
                <w:noProof/>
                <w:sz w:val="22"/>
              </w:rPr>
              <w:t>- Vormaterialien für die Papierherstellung</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5606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Gimpen, umsponnene Streifen und dergleichen der Position 5404 oder 5405 (ausgenommen Waren der Position 5605 und umsponnene Garne aus Rosshaar); Chenillegarne; „Maschengarne“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w:t>
            </w:r>
            <w:r>
              <w:rPr>
                <w:rStyle w:val="FootnoteReference"/>
                <w:noProof/>
              </w:rPr>
              <w:footnoteReference w:id="50"/>
            </w:r>
          </w:p>
          <w:p>
            <w:pPr>
              <w:widowControl w:val="0"/>
              <w:spacing w:before="0" w:after="0"/>
              <w:jc w:val="left"/>
              <w:rPr>
                <w:rFonts w:eastAsia="Times New Roman"/>
                <w:noProof/>
                <w:sz w:val="22"/>
              </w:rPr>
            </w:pPr>
            <w:r>
              <w:rPr>
                <w:noProof/>
                <w:sz w:val="22"/>
              </w:rPr>
              <w:t>- natürlichen Fasern</w:t>
            </w:r>
          </w:p>
          <w:p>
            <w:pPr>
              <w:widowControl w:val="0"/>
              <w:spacing w:before="0" w:after="0"/>
              <w:jc w:val="left"/>
              <w:rPr>
                <w:rFonts w:eastAsia="Times New Roman"/>
                <w:noProof/>
                <w:sz w:val="22"/>
              </w:rPr>
            </w:pPr>
            <w:r>
              <w:rPr>
                <w:noProof/>
                <w:sz w:val="22"/>
              </w:rPr>
              <w:t>- synthetischen oder künstlichen Spinnfasern, weder gekrempelt oder gekämmt noch anders für die Spinnerei bearbeitet,</w:t>
            </w:r>
          </w:p>
          <w:p>
            <w:pPr>
              <w:widowControl w:val="0"/>
              <w:spacing w:before="0" w:after="0"/>
              <w:jc w:val="left"/>
              <w:rPr>
                <w:rFonts w:eastAsia="Times New Roman"/>
                <w:noProof/>
                <w:sz w:val="22"/>
              </w:rPr>
            </w:pPr>
            <w:r>
              <w:rPr>
                <w:noProof/>
                <w:sz w:val="22"/>
              </w:rPr>
              <w:t>- chemischen Vormaterialien oder Spinnmasse oder</w:t>
            </w:r>
          </w:p>
          <w:p>
            <w:pPr>
              <w:widowControl w:val="0"/>
              <w:spacing w:before="0" w:after="0"/>
              <w:jc w:val="left"/>
              <w:rPr>
                <w:rFonts w:eastAsia="Times New Roman"/>
                <w:noProof/>
                <w:sz w:val="22"/>
              </w:rPr>
            </w:pPr>
            <w:r>
              <w:rPr>
                <w:noProof/>
                <w:sz w:val="22"/>
              </w:rPr>
              <w:t>- Vormaterialien für die Papierherstellung</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Kapitel 57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Teppiche und andere Fußbodenbeläge, aus Spinnstoffen: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aus Nadelfilz</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w:t>
            </w:r>
            <w:r>
              <w:rPr>
                <w:rStyle w:val="FootnoteReference"/>
                <w:noProof/>
              </w:rPr>
              <w:footnoteReference w:id="51"/>
            </w:r>
          </w:p>
          <w:p>
            <w:pPr>
              <w:widowControl w:val="0"/>
              <w:spacing w:before="0" w:after="0"/>
              <w:jc w:val="left"/>
              <w:rPr>
                <w:rFonts w:eastAsia="Times New Roman"/>
                <w:noProof/>
                <w:sz w:val="22"/>
              </w:rPr>
            </w:pPr>
            <w:r>
              <w:rPr>
                <w:noProof/>
                <w:sz w:val="22"/>
              </w:rPr>
              <w:t>- natürlichen Fasern oder</w:t>
            </w:r>
          </w:p>
          <w:p>
            <w:pPr>
              <w:widowControl w:val="0"/>
              <w:spacing w:before="0" w:after="0"/>
              <w:jc w:val="left"/>
              <w:rPr>
                <w:rFonts w:eastAsia="Times New Roman"/>
                <w:noProof/>
                <w:sz w:val="22"/>
              </w:rPr>
            </w:pPr>
            <w:r>
              <w:rPr>
                <w:noProof/>
                <w:sz w:val="22"/>
              </w:rPr>
              <w:t>- chemischen Vormaterialien oder Spinnmasse</w:t>
            </w:r>
          </w:p>
          <w:p>
            <w:pPr>
              <w:widowControl w:val="0"/>
              <w:spacing w:before="0" w:after="0"/>
              <w:jc w:val="left"/>
              <w:rPr>
                <w:rFonts w:eastAsia="Times New Roman"/>
                <w:noProof/>
                <w:sz w:val="22"/>
              </w:rPr>
            </w:pPr>
            <w:r>
              <w:rPr>
                <w:noProof/>
                <w:sz w:val="22"/>
              </w:rPr>
              <w:t>Jutegewebe kann als Unterlage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aus anderem Filz</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w:t>
            </w:r>
            <w:r>
              <w:rPr>
                <w:rStyle w:val="FootnoteReference"/>
                <w:noProof/>
              </w:rPr>
              <w:footnoteReference w:id="52"/>
            </w:r>
          </w:p>
          <w:p>
            <w:pPr>
              <w:widowControl w:val="0"/>
              <w:spacing w:before="0" w:after="0"/>
              <w:jc w:val="left"/>
              <w:rPr>
                <w:rFonts w:eastAsia="Times New Roman"/>
                <w:noProof/>
                <w:sz w:val="22"/>
              </w:rPr>
            </w:pPr>
            <w:r>
              <w:rPr>
                <w:noProof/>
                <w:sz w:val="22"/>
              </w:rPr>
              <w:t>- natürlichen Fasern, weder gekrempelt oder gekämmt noch anders für die Spinnerei bearbeitet, oder</w:t>
            </w:r>
          </w:p>
          <w:p>
            <w:pPr>
              <w:widowControl w:val="0"/>
              <w:spacing w:before="0" w:after="0"/>
              <w:jc w:val="left"/>
              <w:rPr>
                <w:rFonts w:eastAsia="Times New Roman"/>
                <w:noProof/>
                <w:sz w:val="22"/>
              </w:rPr>
            </w:pPr>
            <w:r>
              <w:rPr>
                <w:noProof/>
                <w:sz w:val="22"/>
              </w:rPr>
              <w:t>- chemischen Vormaterialien oder Spinnmasse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r>
              <w:rPr>
                <w:rStyle w:val="FootnoteReference"/>
                <w:noProof/>
              </w:rPr>
              <w:footnoteReference w:id="53"/>
            </w:r>
            <w:r>
              <w:rPr>
                <w:noProof/>
                <w:sz w:val="22"/>
              </w:rPr>
              <w:t xml:space="preserve"> Jutegewebe kann als Unterlage verwendet werden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58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Spezialgewebe; getuftete Spinnstofferzeugnisse; Spitzen; Tapisserien; Posamentierwaren; Stickereien; ausgenommen: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r>
              <w:rPr>
                <w:rStyle w:val="FootnoteReference"/>
                <w:noProof/>
              </w:rPr>
              <w:footnoteReference w:id="5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Bedrucken mit mindestens zwei Vor- oder Nachbehandlungen (wie Reinigen, Bleichen, Merzerisieren, Thermofixieren, Aufhellen, Kalandrieren, krumpfecht Ausrüsten, Fixieren, Dekatieren, Imprägnieren, Ausbessern und Noppen), wenn der Wert des verwendeten unbedruckten Gewebes 47,5 %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5805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Tapisserien, handgewebt (Gobelins, Flandrische Gobelins, Aubusson, Beauvais und Ähnliche), und Tapisserien als Nadelarbeit (z. B. Petit Point, Kreuzstich), auch konfektioniert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5810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Stickereien als Meterware, Streifen oder als Motive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5901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Gewebe, mit Leim oder stärkehaltigen Stoffen bestrichen, von der zum Einbinden von Büchern, zum Herstellen von Futteralen, Kartonagen oder zu ähnlichen Zwecken verwendeten Art; Pausleinwand; präparierte Malleinwand; Bougram und ähnliche steife Gewebe, von der für die Hutmacherei verwendeten Art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br w:type="page"/>
            </w:r>
            <w:r>
              <w:rPr>
                <w:noProof/>
                <w:sz w:val="22"/>
              </w:rPr>
              <w:t>5902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Reifencordgewebe aus hochfesten Garnen aus Nylon oder anderen Polyamiden, Polyestern oder Viskose: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5903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Gewebe, mit Kunststoff getränkt, bestrichen, überzogen oder mit Lagen aus Kunststoff versehen, andere als solche der Position 5902</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Bedrucken mit mindestens zwei Vor- oder Nachbehandlungen (wie Reinigen, Bleichen, Merzerisieren, Thermofixieren, Aufhellen, Kalandrieren, krumpfecht Ausrüsten, Fixieren, Dekatieren, Imprägnieren, Ausbessern und Noppen), wenn der Wert des verwendeten unbedruckten Gewebes 47,5 %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5904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Linoleum, auch zugeschnitten; Fußbodenbeläge, aus einer Spinnstoffunterlage mit einer Deckschicht oder einem Überzug bestehend, auch zugeschnitten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r>
              <w:rPr>
                <w:rStyle w:val="FootnoteReference"/>
                <w:noProof/>
              </w:rPr>
              <w:footnoteReference w:id="55"/>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br w:type="page"/>
            </w:r>
            <w:r>
              <w:rPr>
                <w:noProof/>
                <w:sz w:val="22"/>
              </w:rPr>
              <w:t>5905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Wandverkleidungen aus Spinnstoffen: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Bedrucken mit mindestens zwei Vor- oder Nachbehandlungen (wie Reinigen, Bleichen, Merzerisieren, Thermofixieren, Aufhellen, Kalandrieren, krumpfecht Ausrüsten, Fixieren, Dekatieren, Imprägnieren, Ausbessern und Noppen), wenn der Wert des verwendeten unbedruckten Gewebes 47,5 %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5906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Kautschutierte Gewebe, andere als solche der Position 5902</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5907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Gewebe, getränkt, bestrichen oder überzogen; bemalte Gewebe für Theaterdekorationen, Atelierhintergründe oder dergleichen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Bedrucken mit mindestens zwei Vor- oder Nachbehandlungen (wie Reinigen, Bleichen, Merzerisieren, Thermofixieren, Aufhellen, Kalandrieren, krumpfecht Ausrüsten, Fixieren, Dekatieren, Imprägnieren, Ausbessern und Noppen), wenn der Wert des verwendeten unbedruckten Gewebes 47,5 %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br w:type="page"/>
            </w:r>
            <w:r>
              <w:rPr>
                <w:noProof/>
                <w:sz w:val="22"/>
              </w:rPr>
              <w:t>5908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Dochte, gewebt, geflochten, gewirkt oder gestrickt, aus Spinnstoffen, für Lampen, Kocher, Feuerzeuge, Kerzen oder dergleichen; Glühstrümpfe und schlauchförmige Gewirke oder Gestricke für Glühstrümpfe, auch getränkt: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Glühstrümpfe, getränkt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schlauchförmigen Gewirken für Glühstrümpfe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5909 bis 5911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Waren des technischen Bedarfs, aus Spinnstoffen:</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xml:space="preserve">- Polierscheiben und -ringe, andere als aus Filz, der Position 5911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Gewebe, auch verfilzt, von der auf Papiermaschinen oder zu anderen technischen Zwecken verwendeten Art, auch getränkt oder bestrichen, schlauchförmig oder endlos, mit einfacher oder mehrfacher Kette und/oder einfachem oder mehrfachem Schuss oder flach gewebt, mit mehrfacher Kette und/oder mehrfachem Schuss der Position 5911</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xml:space="preserve">- andere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Herstellen aus Garnen, Abfällen von Geweben oder Lumpen der Position 6310</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Herstellen aus Garnen</w:t>
            </w:r>
            <w:r>
              <w:rPr>
                <w:rStyle w:val="FootnoteReference"/>
                <w:noProof/>
              </w:rPr>
              <w:footnoteReference w:id="56"/>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Herstellen aus Garnen</w:t>
            </w:r>
            <w:r>
              <w:rPr>
                <w:rStyle w:val="FootnoteReference"/>
                <w:noProof/>
              </w:rPr>
              <w:footnoteReference w:id="57"/>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Kapitel 60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Gewirke und Gestricke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r>
              <w:rPr>
                <w:rStyle w:val="FootnoteReference"/>
                <w:noProof/>
              </w:rPr>
              <w:footnoteReference w:id="58"/>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Kapitel 61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Kleidung und Bekleidungszubehör, aus Gewirken oder Gestricken: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hergestellt durch Zusammennähen oder sonstiges Zusammenfügen von zwei oder mehr zugeschnittenen oder abgepassten gewirkten oder gestrickten Teilen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Herstellen aus Geweben </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andere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r>
              <w:rPr>
                <w:rStyle w:val="FootnoteReference"/>
                <w:noProof/>
              </w:rPr>
              <w:footnoteReference w:id="59"/>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Kapitel 62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Bekleidung und Bekleidungszubehör, ausgenommen aus Gewirken oder Gestricken;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Herstellen aus Geweben </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 xml:space="preserve">6213 und </w:t>
            </w:r>
          </w:p>
          <w:p>
            <w:pPr>
              <w:widowControl w:val="0"/>
              <w:spacing w:before="0" w:after="0"/>
              <w:jc w:val="left"/>
              <w:rPr>
                <w:rFonts w:eastAsia="Times New Roman"/>
                <w:noProof/>
                <w:sz w:val="22"/>
              </w:rPr>
            </w:pPr>
            <w:r>
              <w:rPr>
                <w:noProof/>
                <w:sz w:val="22"/>
              </w:rPr>
              <w:t>6214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Taschentücher, Ziertaschentücher, Schals, Umschlagtücher, Halstücher, Kragenschoner, Kopftücher, Schleier und ähnliche Waren: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bestickt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r>
              <w:rPr>
                <w:rStyle w:val="FootnoteReference"/>
                <w:noProof/>
              </w:rPr>
              <w:footnoteReference w:id="60"/>
            </w:r>
            <w:r>
              <w:rPr>
                <w:noProof/>
                <w:sz w:val="22"/>
              </w:rPr>
              <w:t>,</w:t>
            </w:r>
            <w:r>
              <w:rPr>
                <w:rStyle w:val="FootnoteReference"/>
                <w:noProof/>
              </w:rPr>
              <w:footnoteReference w:id="61"/>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nicht bestickten Geweben, wenn der Wert der verwendeten nicht bestickten Gewebe 40 % des Ab-Werk-Preises des Erzeugnisses nicht überschreitet</w:t>
            </w:r>
            <w:r>
              <w:rPr>
                <w:rStyle w:val="FootnoteReference"/>
                <w:noProof/>
              </w:rPr>
              <w:footnoteReference w:id="62"/>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r>
              <w:rPr>
                <w:rStyle w:val="FootnoteReference"/>
                <w:noProof/>
              </w:rPr>
              <w:footnoteReference w:id="63"/>
            </w:r>
            <w:r>
              <w:rPr>
                <w:noProof/>
                <w:sz w:val="22"/>
              </w:rPr>
              <w:t>,</w:t>
            </w:r>
            <w:r>
              <w:rPr>
                <w:rStyle w:val="FootnoteReference"/>
                <w:noProof/>
              </w:rPr>
              <w:footnoteReference w:id="6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Konfektionieren mit anschließendem Bedrucken mit mindestens zwei Vor- oder Nachbehandlungen (wie Reinigen, Bleichen, Merzerisieren, Thermofixieren, Aufhellen, Kalandrieren, krumpfecht Ausrüsten, Fixieren, Dekatieren, Imprägnieren, Ausbessern und Noppen), wenn der Wert der verwendeten unbedruckten Waren der Positionen 6213 und 6214 47,5 %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6217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Anderes konfektioniertes Bekleidungszubehör; Teile von Bekleidung oder von Bekleidungszubehör, ausgenommen solche der Position 6212</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bestickt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r>
              <w:rPr>
                <w:rStyle w:val="FootnoteReference"/>
                <w:noProof/>
              </w:rPr>
              <w:footnoteReference w:id="65"/>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nicht bestickten Geweben, wenn der Wert der verwendeten nicht bestickten Gewebe 40 % des Ab-Werk-Preises des Erzeugnisses nicht überschreitet</w:t>
            </w:r>
            <w:r>
              <w:rPr>
                <w:rStyle w:val="FootnoteReference"/>
                <w:noProof/>
              </w:rPr>
              <w:footnoteReference w:id="66"/>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Feuerschutzausrüstung aus Geweben, mit einer Folie aus aluminisiertem Polyester überzogen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r>
              <w:rPr>
                <w:rStyle w:val="FootnoteReference"/>
                <w:noProof/>
              </w:rPr>
              <w:footnoteReference w:id="67"/>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nicht überzogenen Geweben, wenn der Wert der verwendeten nicht überzogenen Gewebe 40 % des Ab-Werk-Preises des Erzeugnisses nicht überschreitet</w:t>
            </w:r>
            <w:r>
              <w:rPr>
                <w:rStyle w:val="FootnoteReference"/>
                <w:noProof/>
              </w:rPr>
              <w:footnoteReference w:id="68"/>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Einlagen für Kragen und Manschetten, zugeschnitten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63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konfektionierte Spinnstoffwaren; Warenzusammenstellungen; Altwaren und Lumpen;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6301 bis 6304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Decken, Bettwäsche usw.; Gardinen usw.; andere Waren zur Innenausstattung:</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aus Filz oder Vliesstoffen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Herstellen aus </w:t>
            </w:r>
            <w:r>
              <w:rPr>
                <w:rStyle w:val="FootnoteReference"/>
                <w:noProof/>
              </w:rPr>
              <w:footnoteReference w:id="69"/>
            </w:r>
          </w:p>
          <w:p>
            <w:pPr>
              <w:widowControl w:val="0"/>
              <w:spacing w:before="0" w:after="0"/>
              <w:jc w:val="left"/>
              <w:rPr>
                <w:rFonts w:eastAsia="Times New Roman"/>
                <w:noProof/>
                <w:sz w:val="22"/>
              </w:rPr>
            </w:pPr>
            <w:r>
              <w:rPr>
                <w:noProof/>
                <w:sz w:val="22"/>
              </w:rPr>
              <w:t>natürlichen Fasern oder</w:t>
            </w:r>
          </w:p>
          <w:p>
            <w:pPr>
              <w:widowControl w:val="0"/>
              <w:spacing w:before="0" w:after="0"/>
              <w:jc w:val="left"/>
              <w:rPr>
                <w:rFonts w:eastAsia="Times New Roman"/>
                <w:noProof/>
                <w:sz w:val="22"/>
              </w:rPr>
            </w:pPr>
            <w:r>
              <w:rPr>
                <w:noProof/>
                <w:sz w:val="22"/>
              </w:rPr>
              <w:t>chemischen Vormaterialien oder Spinnmasse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anderer:</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bestickt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r>
              <w:rPr>
                <w:rStyle w:val="FootnoteReference"/>
                <w:noProof/>
              </w:rPr>
              <w:footnoteReference w:id="70"/>
            </w:r>
            <w:r>
              <w:rPr>
                <w:noProof/>
                <w:sz w:val="22"/>
              </w:rPr>
              <w:t>,</w:t>
            </w:r>
            <w:r>
              <w:rPr>
                <w:rStyle w:val="FootnoteReference"/>
                <w:noProof/>
              </w:rPr>
              <w:footnoteReference w:id="71"/>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nicht bestickten Geweben (andere als gewirkte oder gestrickte), wenn der Wert der verwendeten nicht bestickten Gewebe 40 %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r>
              <w:rPr>
                <w:rStyle w:val="FootnoteReference"/>
                <w:noProof/>
              </w:rPr>
              <w:footnoteReference w:id="72"/>
            </w:r>
            <w:r>
              <w:rPr>
                <w:noProof/>
                <w:sz w:val="22"/>
              </w:rPr>
              <w:t>,</w:t>
            </w:r>
            <w:r>
              <w:rPr>
                <w:rStyle w:val="FootnoteReference"/>
                <w:noProof/>
              </w:rPr>
              <w:footnoteReference w:id="73"/>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6305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Säcke und Beutel zu Verpackungszwecken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w:t>
            </w:r>
            <w:r>
              <w:rPr>
                <w:rStyle w:val="FootnoteReference"/>
                <w:noProof/>
              </w:rPr>
              <w:footnoteReference w:id="7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6306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Planen und Markisen; Zelte; Segel für Wasserfahrzeuge, für Surfbretter und für Landfahrzeuge; Campingausrüstungen: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Geweben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br w:type="page"/>
            </w:r>
            <w:r>
              <w:rPr>
                <w:noProof/>
                <w:sz w:val="22"/>
              </w:rPr>
              <w:t>6307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konfektionierte Waren, einschließlich Schnittmuster zum Herstellen von Bekleidung</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6308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Warenzusammenstellungen, aus Geweben und Garn, auch mit Zubehör, für die Herstellung von Teppichen, Tapisserien, bestickten Tischdecken oder Servietten oder ähnlichen Spinnstoffwaren, in Aufmachungen für den Einzelverkauf</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Jedes Erzeugnis der Zusammenstellung muss die Regel erfüllen, die anzuwenden wäre, wenn sie nicht in der Zusammenstellung enthalten wäre. Jedoch dürfen Erzeugnisse ohne Ursprungseigenschaft verwendet werden, wenn ihr Wert insgesamt 25 % des Ab-Werk-Preises der Zusammenstellung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64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Schuhe, Gamaschen und ähnliche Waren;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ausgenommen Zusammensetzungen von Oberteilen, an Brandsohlen oder anderen Sohlenteilen befestigt, der Position 6406</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6406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Schuhteile (einschließlich Schuhoberteile, auch an Sohlen befestigt, nicht jedoch an Laufsohlen); Einlegesohlen, Fersenstücke und ähnliche herausnehmbare Waren; Gamaschen und ähnliche Waren sowie Teile davon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65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Kopfbedeckungen und Teile davon,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6505</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Hüte und andere Kopfbedeckungen, gewirkt oder gestrickt oder aus Stücken (ausgenommen Streifen) von Spitzen, Filz oder anderen Spinnstofferzeugnissen hergestellt, auch ausgestattet; Haarnetze aus Stoffen aller Art, auch ausgestattet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Garnen oder Spinnfasern</w:t>
            </w:r>
            <w:r>
              <w:rPr>
                <w:rStyle w:val="FootnoteReference"/>
                <w:noProof/>
              </w:rPr>
              <w:footnoteReference w:id="75"/>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Kapitel 66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Regenschirme, Sonnenschirme, Gehstöcke, Sitzstöcke, Peitschen, Reitpeitschen und Teile davon; ausgenommen: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6601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Regenschirme und Sonnenschirme (einschließlich Stockschirme, Gartenschirme und ähnliche Waren)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Kapitel 67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Zugerichtete Federn und Daunen und Waren aus Federn oder Daunen; künstliche Blumen; Waren aus Menschenhaaren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68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Waren aus Steinen, Gips, Zement, Asbest, Glimmer oder ähnlichen Stoffen;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6803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Waren aus Tonschiefer oder aus Pressschiefer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bearbeitetem Schiefer</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6812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Waren aus Asbest; Waren aus Mischungen auf der Grundlage von Asbest oder aus Mischungen auf der Grundlage von Asbest und Magnesiumcarbonat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6814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Waren aus Glimmer, einschließlich agglomerierter oder rekonstituierter Glimmer, auf Unterlagen aus Papier, Pappe oder aus anderen Stoffen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bearbeitetem Glimmer (einschließlich agglomeriertem oder rekonstituiertem Glimmer)</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Kapitel 69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Keramische Waren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70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Glas und Glaswaren;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7003</w:t>
            </w:r>
          </w:p>
          <w:p>
            <w:pPr>
              <w:widowControl w:val="0"/>
              <w:spacing w:before="0" w:after="0"/>
              <w:jc w:val="left"/>
              <w:rPr>
                <w:rFonts w:eastAsia="Times New Roman"/>
                <w:noProof/>
                <w:sz w:val="22"/>
              </w:rPr>
            </w:pPr>
            <w:r>
              <w:rPr>
                <w:noProof/>
                <w:sz w:val="22"/>
              </w:rPr>
              <w:t>ex 7004 und</w:t>
            </w:r>
          </w:p>
          <w:p>
            <w:pPr>
              <w:widowControl w:val="0"/>
              <w:spacing w:before="0" w:after="0"/>
              <w:jc w:val="left"/>
              <w:rPr>
                <w:rFonts w:eastAsia="Times New Roman"/>
                <w:noProof/>
                <w:sz w:val="22"/>
              </w:rPr>
            </w:pPr>
            <w:r>
              <w:rPr>
                <w:noProof/>
                <w:sz w:val="22"/>
              </w:rPr>
              <w:t xml:space="preserve">ex 7005 </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Glas mit nicht reflektierender Schicht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der Position 7001</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7006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Glas der Position 7003, 7004 oder 7005, gebogen, mit bearbeiteten Kanten, graviert, gelocht, emailliert oder anders bearbeitet, jedoch weder gerahmt noch in Verbindung mit anderen Stoffen: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Glasplatten (Substrate) von einer dielektrischen Metallschicht überzogen, nach den Normen des SEMII-Halbleiter</w:t>
            </w:r>
            <w:r>
              <w:rPr>
                <w:rStyle w:val="FootnoteReference"/>
                <w:noProof/>
              </w:rPr>
              <w:footnoteReference w:id="76"/>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nicht überzogenen Glasplatten (Substraten) der Position 7006</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der Position 7001</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7007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Vorgespanntes Einschichten-Sicherheitsglas oder Mehrschichten-Sicherheitsglas (Verbundglas)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der Position 7001</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7008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Mehrschichtige Isolierverglasungen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der Position 7001</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7009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Spiegel aus Glas, auch gerahmt, einschließlich Rückspiegel</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der Position 7001</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7010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Flaschen, Glasballons, Korbflaschen, Flakons, Krüge, Töpfe, Röhrchen, Ampullen und andere Behältnisse aus Glas, zu Transport- oder Verpackungszwecken; Konservengläser; Stopfen, Deckel und andere Verschlüsse, aus Glas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Schleifen von Glaswaren, wenn der Wert der nicht geschliffenen Glaswaren 50 %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7013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Glaswaren zur Verwendung bei Tisch, in der Küche, bei der Toilette, im Büro, zur Innenausstattung oder zu ähnlichen Zwecken (ausgenommen Waren der Position 7010 oder 7018)</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Schleifen von Glaswaren, wenn der Wert der nicht geschliffenen Glaswaren 50 % des Ab-Werk-Preises des Erzeugnisses nicht überschreitet </w:t>
            </w:r>
          </w:p>
          <w:p>
            <w:pPr>
              <w:widowControl w:val="0"/>
              <w:spacing w:before="0" w:after="0"/>
              <w:jc w:val="left"/>
              <w:rPr>
                <w:rFonts w:eastAsia="Times New Roman"/>
                <w:noProof/>
                <w:sz w:val="22"/>
              </w:rPr>
            </w:pPr>
            <w:r>
              <w:rPr>
                <w:noProof/>
                <w:sz w:val="22"/>
              </w:rPr>
              <w:t>oder</w:t>
            </w:r>
          </w:p>
          <w:p>
            <w:pPr>
              <w:widowControl w:val="0"/>
              <w:spacing w:before="0" w:after="0"/>
              <w:jc w:val="left"/>
              <w:rPr>
                <w:rFonts w:eastAsia="Times New Roman"/>
                <w:noProof/>
                <w:sz w:val="22"/>
              </w:rPr>
            </w:pPr>
            <w:r>
              <w:rPr>
                <w:noProof/>
                <w:sz w:val="22"/>
              </w:rPr>
              <w:t>mit der Hand ausgeführtes Verzieren (ausgenommen Siebdruck) von mundgeblasenen Glaswaren, wenn ihr Wert 50 %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br w:type="page"/>
            </w:r>
            <w:r>
              <w:rPr>
                <w:noProof/>
                <w:sz w:val="22"/>
              </w:rPr>
              <w:t>ex 7019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Waren aus Glasfasern (ausgenommen Garne)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w:t>
            </w:r>
          </w:p>
          <w:p>
            <w:pPr>
              <w:widowControl w:val="0"/>
              <w:spacing w:before="0" w:after="0"/>
              <w:jc w:val="left"/>
              <w:rPr>
                <w:rFonts w:eastAsia="Times New Roman"/>
                <w:noProof/>
                <w:sz w:val="22"/>
              </w:rPr>
            </w:pPr>
            <w:r>
              <w:rPr>
                <w:noProof/>
                <w:sz w:val="22"/>
              </w:rPr>
              <w:t>ungefärbten Glasstapelfasern, Glasseidensträngen (Rovings) oder Garnen, geschnittenem Textilglas oder</w:t>
            </w:r>
          </w:p>
          <w:p>
            <w:pPr>
              <w:widowControl w:val="0"/>
              <w:spacing w:before="0" w:after="0"/>
              <w:jc w:val="left"/>
              <w:rPr>
                <w:rFonts w:eastAsia="Times New Roman"/>
                <w:noProof/>
                <w:sz w:val="22"/>
              </w:rPr>
            </w:pPr>
            <w:r>
              <w:rPr>
                <w:noProof/>
                <w:sz w:val="22"/>
              </w:rPr>
              <w:t>Glaswolle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71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Echte Perlen oder Zuchtperlen, Edelsteine oder Schmucksteine, Edelmetalle, Edelmetallplattierungen und Waren daraus; Fantasieschmuck; Münzen;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7101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Echte Perlen oder Zuchtperlen, einheitlich zusammengestellt, zur Erleichterung der Versendung vorübergehend aufgereiht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7102</w:t>
            </w:r>
          </w:p>
          <w:p>
            <w:pPr>
              <w:widowControl w:val="0"/>
              <w:spacing w:before="0" w:after="0"/>
              <w:jc w:val="left"/>
              <w:rPr>
                <w:rFonts w:eastAsia="Times New Roman"/>
                <w:noProof/>
                <w:sz w:val="22"/>
              </w:rPr>
            </w:pPr>
            <w:r>
              <w:rPr>
                <w:noProof/>
                <w:sz w:val="22"/>
              </w:rPr>
              <w:t>ex 7103 und</w:t>
            </w:r>
          </w:p>
          <w:p>
            <w:pPr>
              <w:widowControl w:val="0"/>
              <w:spacing w:before="0" w:after="0"/>
              <w:jc w:val="left"/>
              <w:rPr>
                <w:rFonts w:eastAsia="Times New Roman"/>
                <w:noProof/>
                <w:sz w:val="22"/>
              </w:rPr>
            </w:pPr>
            <w:r>
              <w:rPr>
                <w:noProof/>
                <w:sz w:val="22"/>
              </w:rPr>
              <w:t>ex 7104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Edelsteine und Schmucksteine (natürliche, synthetische oder rekonstituierte), bearbeitet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nicht bearbeiteten Edelsteinen oder Schmucksteinen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7106, 7108 und 7110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Edelmetalle: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in Rohform</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die nicht in die Position 7106, 7108 oder 7110 einzureihen sind</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elektrolytisches, thermisches oder chemisches Trennen von Edelmetallen der Position 7106, 7108 oder 7110</w:t>
            </w:r>
          </w:p>
          <w:p>
            <w:pPr>
              <w:widowControl w:val="0"/>
              <w:spacing w:before="0" w:after="0"/>
              <w:jc w:val="left"/>
              <w:rPr>
                <w:rFonts w:eastAsia="Times New Roman"/>
                <w:noProof/>
                <w:sz w:val="22"/>
              </w:rPr>
            </w:pPr>
            <w:r>
              <w:rPr>
                <w:noProof/>
                <w:sz w:val="22"/>
              </w:rPr>
              <w:t>oder</w:t>
            </w:r>
          </w:p>
          <w:p>
            <w:pPr>
              <w:widowControl w:val="0"/>
              <w:spacing w:before="0" w:after="0"/>
              <w:jc w:val="left"/>
              <w:rPr>
                <w:rFonts w:eastAsia="Times New Roman"/>
                <w:noProof/>
                <w:sz w:val="22"/>
              </w:rPr>
            </w:pPr>
            <w:r>
              <w:rPr>
                <w:noProof/>
                <w:sz w:val="22"/>
              </w:rPr>
              <w:t>Legieren von Edelmetallen der Position 7106, 7108 oder 7110 untereinander oder mit unedlen Metallen</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als Halbzeug oder Pulver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Edelmetallen in Rohform</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7107</w:t>
            </w:r>
          </w:p>
          <w:p>
            <w:pPr>
              <w:widowControl w:val="0"/>
              <w:spacing w:before="0" w:after="0"/>
              <w:jc w:val="left"/>
              <w:rPr>
                <w:rFonts w:eastAsia="Times New Roman"/>
                <w:noProof/>
                <w:sz w:val="22"/>
              </w:rPr>
            </w:pPr>
            <w:r>
              <w:rPr>
                <w:noProof/>
                <w:sz w:val="22"/>
              </w:rPr>
              <w:t>ex 7109 und</w:t>
            </w:r>
          </w:p>
          <w:p>
            <w:pPr>
              <w:widowControl w:val="0"/>
              <w:spacing w:before="0" w:after="0"/>
              <w:jc w:val="left"/>
              <w:rPr>
                <w:rFonts w:eastAsia="Times New Roman"/>
                <w:noProof/>
                <w:sz w:val="22"/>
              </w:rPr>
            </w:pPr>
            <w:r>
              <w:rPr>
                <w:noProof/>
                <w:sz w:val="22"/>
              </w:rPr>
              <w:t>ex 7111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Metalle, mit Edelmetallen plattiert, als Halbzeug</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mit Edelmetallen plattierten Metallen, in Rohform</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7116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Waren aus echten Perlen oder Zuchtperlen, aus Edelsteinen oder Schmucksteinen (natürlichen, synthetischen oder rekonstituierten)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7117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Fantasieschmuck</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Teilen aus unedlen Metallen, nicht vergoldet, versilbert oder platiniert, wenn der Wert aller verwendeten Vormaterialien 50 %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Kapitel 72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Eisen und Stahl;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7207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Halbzeug aus Eisen oder nichtlegiertem Stahl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der Position 7201, 7202, 7203, 7204 oder 7205</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7208 bis 7216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Flachgewalzte Erzeugnisse, Walzdraht, Stabstahl und Profile aus Eisen oder nicht legiertem Stahl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Rohblöcken (Ingots) oder anderen Rohformen oder Halbzeug der Position 7206 oder 7207</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7217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Draht aus Eisen oder nicht legiertem Stahl</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Halbzeug der Position 7207</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7218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Halbzeug</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der Position 7201, 7202, 7203, 7204 oder 7205</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7219 bis 7222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Flachgewalzte Erzeugnisse, Walzdraht, Stabstahl und Profile aus Eisen oder nicht rostendem Stahl</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Rohblöcken (Ingots) oder anderen Rohformen oder Halbzeug der Position 7218</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7223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Draht aus nicht rostendem Stahl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Halbzeug der Position 7218</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7224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Halbzeug</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der Position 7201, 7202, 7203, 7204 oder 7205</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7225 bis 7228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Flachgewalzte Erzeugnisse, Walzdraht, Stabstahl und Profile aus anderem legiertem Stahl; Hohlbohrerstäbe aus legiertem oder nicht legiertem Stahl</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Rohblöcken (Ingots) oder anderen Rohformen oder Halbzeug der Position 7206, 7207, 7218 oder 7224</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7229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Draht aus anderem legierten Stahl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Halbzeug der Position 7224</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73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Waren aus Eisen oder Stahl;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7301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Spundwanderzeugnisse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der Position 7206</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7302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Oberbaumaterial für Bahnen, aus Eisen oder Stahl, wie Schienen, Leitschienen und Zahnstangen, Weichenzungen, Herzstücke, Zungenverbindungsstangen und anderes Material für Kreuzungen oder Weichen, Bahnschwellen, Laschen, Schienenstühle, Winkel, Unterlagsplatten, Klemmplatten, Spurplatten und Spurstangen, und anderes für das Verlegen, Zusammenfügen oder Befestigen von Schienen besonders hergerichtetes Material</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der Position 7206</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7304, 7305 und 7306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Rohre und Hohlprofile, aus Eisen (ausgenommen Gusseisen) oder Stahl</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t>Herstellen aus Vormaterialien der Position 7206, 7207, 7218 oder 7224</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7307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Rohrformstücke, Rohrverschlussstücke und Rohrverbindungsstücke aus nicht rostendem Stahl (ISO Nr. X5CrNiMo 1712), aus mehreren Teilen bestehend</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Drehen, Bohren, Aufreiben, Gewindeschneiden, Entgraten und Sandstrahlen von Schmiederohlingen, deren Wert 35 %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7308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Konstruktionen und Konstruktionsteile (z. B. Brücken und Brückenelemente, Schleusentore, Türme, Gittermaste, Pfeiler, Säulen, Gerüste, Dächer, Dachstühle, Tore, Türen, Fenster und deren Rahmen und Verkleidungen, Tor- und Türschwellen, Tür- und Fensterläden, Geländer), aus Eisen oder Stahl, ausgenommen vorgefertigte Gebäude der Position 9406; zu Konstruktionszwecken vorgearbeitete Bleche, Stäbe, Profile, Rohre und dergleichen, aus Eisen oder Stahl</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durch Schweißen hergestellte Profile der Position 7301 nicht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7315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Gleitschutzketten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der Position 7315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Kapitel 74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Kupfer und Waren daraus;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7401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Kupfermatte; Zementkupfer (gefälltes Kupfer)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7402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Nicht raffiniertes Kupfer; Kupferanoden zum elektrolytischen Raffinieren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7403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Raffiniertes Kupfer und Kupferlegierungen, in Rohform:</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raffiniertes Kupfer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Kupferlegierungen und raffiniertes Kupfer, andere Elemente enthaltend</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raffiniertem Kupfer, in Rohform, oder aus Abfällen und Schrott, aus Kupfer</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7404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Abfälle und Schrott, aus Kupfer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7405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Kupfervorlegierungen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Kapitel 75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Nickel und Waren daraus;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7501 bis 7503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Nickelmatte, Nickeloxidsinter und andere Zwischenerzeugnisse der Nickelmetallurgie; Nickel in Rohform; Abfälle und Schrott, aus Nickel</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76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Aluminium und Waren daraus;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7601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Aluminium in Rohform</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r>
              <w:rPr>
                <w:noProof/>
              </w:rPr>
              <w:br/>
            </w:r>
            <w:r>
              <w:rPr>
                <w:noProof/>
                <w:sz w:val="22"/>
              </w:rPr>
              <w:t xml:space="preserve">- alle verwendeten Vormaterialien in eine andere Position als das Erzeugnis einzureihen sind </w:t>
            </w:r>
            <w:r>
              <w:rPr>
                <w:noProof/>
              </w:rPr>
              <w:t xml:space="preserve">und </w:t>
            </w:r>
            <w:r>
              <w:rPr>
                <w:noProof/>
              </w:rPr>
              <w:br/>
            </w:r>
            <w:r>
              <w:rPr>
                <w:noProof/>
                <w:sz w:val="22"/>
              </w:rPr>
              <w:t>- der Wert aller verwendeten Vormaterialien 50 %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durch thermische oder elektrolytische Behandlung von nicht legiertem Aluminium oder Abfällen und Schrott, aus Aluminium</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7602</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Abfälle und Schrott, aus Aluminium</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7616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Waren aus Aluminium, ausgenommen Gewebe, Gitter und Geflechte, aus Aluminiumdraht, und Streckbleche und -bänder, aus Aluminium</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 Jedoch dürfen Gewebe, Gitter und Geflechte aus Aluminiumdraht oder Streckbleche aus Aluminium verwendet werden;</w:t>
            </w:r>
          </w:p>
          <w:p>
            <w:pPr>
              <w:widowControl w:val="0"/>
              <w:spacing w:before="0" w:after="0"/>
              <w:jc w:val="left"/>
              <w:rPr>
                <w:rFonts w:eastAsia="Times New Roman"/>
                <w:noProof/>
                <w:sz w:val="22"/>
              </w:rPr>
            </w:pPr>
            <w:r>
              <w:rPr>
                <w:noProof/>
                <w:sz w:val="22"/>
              </w:rPr>
              <w:t>-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Kapitel 77</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Reserviert für eine eventuelle künftige Verwendung im Harmonisierten System</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78</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Blei und Waren daraus;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7801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Blei in Rohform:</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raffiniertes Blei</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Barrenblei oder Werkblei</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Abfälle und Schrott der Position 7802 nicht verwendet werden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7802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Abfälle und Schrott, aus Blei</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79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Zink und Waren daraus;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7901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Zink in Rohform</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Abfälle und Schrott der Position 7902 nicht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7902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Abfälle und Schrott, aus Zink</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80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Zinn und Waren daraus;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8001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Zinn in Rohform</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Abfälle und Schrott der Position 8002 nicht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8002 und 8007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Abfälle und Schrott, aus Zinn; andere Waren aus Zinn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Kapitel 81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unedle Metalle; Cermets; Waren daraus: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unedle Metalle, bearbeitet; Waren daraus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derselben Position wie das Erzeugnis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82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Werkzeuge, Schneidewaren und Essbestecke, aus unedlen Metallen; Teile davon, aus unedlen Metallen; ausgenommen: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8206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Zusammenstellungen von Werkzeugen aus zwei oder mehr der Positionen 8202 bis 8205, in Aufmachungen für den Einzelverkauf</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die Position 8202 bis 8205 einzureihen sind. Jedoch darf die Warenzusammenstellung auch Werkzeuge der Positionen 8202 bis 8205 enthalten, wenn ihr Wert 15 % des Ab-Werk-Preises der Warenzusammenstellung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8207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Auswechselbare Werkzeuge zur Verwendung in mechanischen oder nicht mechanischen Handwerkzeugen oder in Werkzeugmaschinen (z. B. zum Pressen, Prägen, Tiefziehen, Gesenkschmieden, Stanzen, Lochen, zum Herstellen von Innen- und Außengewinden, Bohren, Reiben, Räumen, Fräsen, Drehen, Schrauben), einschließlich Ziehwerkzeuge und Pressmatrizen zum Ziehen oder Strang- und Fließpressen von Metallen, und Erd-, Gesteins- oder Tiefbohrwerkzeuge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8208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Messer und Schneidklingen, für Maschinen oder mechanische Geräte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8211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Messer mit schneidender Klinge (ausgenommen Messer der Position 8208), auch gezahnt (einschließlich Klappmesser für den Gartenbau)</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können Klingen und Griffe aus unedlen Metallen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8214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Schneidwaren (z. B. Haarschneide- und -scherapparate, Spaltmesser, Hackmesser, Wiegemesser für Metzger/Fleischhauer oder für den Küchengebrauch, Papiermesser); Instrumente und Zusammenstellungen, für die Hand- oder Fußpflege (einschließlich Nagelfeilen)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können Griffe aus unedlen Metallen verwendet werden.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8215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Löffel, Gabeln, Schöpfkellen, Schaumlöffel, Tortenheber, Fischmesser, Buttermesser, Zuckerzangen und ähnliche Waren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können Griffe aus unedlen Metallen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Kapitel 83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Verschiedene Waren aus unedlen Metallen;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8302</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Beschläge und ähnliche Waren, für Gebäude, automatische Türschließer</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andere Vormaterialien der Position 8302 verwendet werden, wenn ihr Wert 20 %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br w:type="page"/>
            </w:r>
            <w:r>
              <w:rPr>
                <w:noProof/>
                <w:sz w:val="22"/>
              </w:rPr>
              <w:t>ex 8306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Statuetten und andere Ziergegenstände, aus unedlen Metallen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andere Vormaterialien der Position 8306 verwendet werden, wenn ihr Wert 30 %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tabs>
                <w:tab w:val="left" w:pos="1984"/>
              </w:tabs>
              <w:ind w:left="2551" w:hanging="1134"/>
              <w:rPr>
                <w:rFonts w:eastAsia="Times New Roman"/>
                <w:noProof/>
                <w:sz w:val="22"/>
              </w:rPr>
            </w:pPr>
            <w:r>
              <w:rPr>
                <w:noProof/>
                <w:sz w:val="22"/>
              </w:rPr>
              <w:t>ex Kapitel 84</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Kernreaktoren, Kessel, Maschinen, Apparate und mechanische Geräte; Teile davon;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8401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Kernbrennstoffelemente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Enderzeugnisses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8402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Dampfkessel (Dampferzeuger), ausgenommen Zentralheizungskessel, die sowohl heißes Wasser als auch Niederdruckdampf erzeugen können; Kessel zum Erzeugen von überhitztem Wasser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Herstellen, bei dem der Wert aller verwendeten Vormaterialien 25 % des Ab-Werk-Preises des Erzeugnisses nicht überschreitet </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8403 und ex 8404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Zentralheizungskessel, ausgenommen solche der Position 8402; Hilfsapparate für Zentralheizungskessel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die Position 8403 oder 8404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Dampfturbinen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Hub- und Rotationskolbenverbrennungsmotoren mit Fremdzündung</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Kolbenverbrennungsmotoren mit Selbstzündung (Diesel- oder Halbdieselmotoren)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8409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Teile, erkennbar ausschließlich oder hauptsächlich für Geräte der Position 8407 oder 8408 bestimmt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Turbo-Strahltriebwerke, Turbo-Propellertriebwerke und andere Gasturbinen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Motoren und Kraftmaschinen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8413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Rotierende Verdrängerpumpen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8414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Ventilatoren für industrielle Zwecke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Klimageräte, bestehend aus einem motorbetriebenen Ventilator und Vorrichtungen zum Ändern der Temperatur und des Feuchtigkeitsgehalts der Luft, einschließlich solcher, bei denen der Luftfeuchtigkeitsgrad nicht unabhängig von der Lufttemperatur reguliert wird</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Kühl- und Gefrierschränke, Gefrier- und Tiefkühltruhen und andere Einrichtungen, Maschinen, Apparate und Geräte zur Kälteerzeugung, mit elektrischer oder anderer Ausrüstung; Wärmepumpen, ausgenommen Klimageräte der Position 8415</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xml:space="preserve">- der Wert aller verwendeten Vormaterialien 40 % des Ab-Werk-Preises des Erzeugnisses nicht überschreitet </w:t>
            </w:r>
          </w:p>
          <w:p>
            <w:pPr>
              <w:widowControl w:val="0"/>
              <w:spacing w:before="0" w:after="0"/>
              <w:jc w:val="left"/>
              <w:rPr>
                <w:rFonts w:eastAsia="Times New Roman"/>
                <w:noProof/>
                <w:sz w:val="22"/>
              </w:rPr>
            </w:pPr>
            <w:r>
              <w:rPr>
                <w:noProof/>
                <w:sz w:val="22"/>
              </w:rPr>
              <w:t>- der Wert aller verwendeten Vormaterialien ohne Ursprungseigenschaft den Wert der verwendeten Vormaterialien mit Ursprungseigenschaft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8419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Maschinen für die Holz-, Papierhalbstoff- und Pappindustrie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Vormaterialien derselben Position wie das Erzeugnis innerhalb der genannten Begrenzung nur bis zu einem der Wert von 25 % des Ab-Werk-Preises des Erzeugnisses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Kalander und Walzwerke (ausgenommen Metallwalzwerke und Glaswalzmaschinen) sowie Walzen für diese Maschinen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Vormaterialien derselben Position wie das Erzeugnis innerhalb der genannten Begrenzung nur bis zu einem der Wert von 25 % des Ab-Werk-Preises des Erzeugnisses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8423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Waagen (einschließlich Zähl- und Kontrollwaagen), ausgenommen Waagen mit einer Empfindlichkeit von 50 mg oder feiner; Gewichte für Waagen aller Art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8425 bis 8428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Maschinen, Apparate und Geräte zum Heben, Beladen, Entladen oder Fördern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Vormaterialien der Position 8431 innerhalb der genannten Begrenzung nur bis zu einem der Wert von 10 % des Ab-Werk-Preises des Erzeugnisses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br w:type="page"/>
            </w:r>
            <w:r>
              <w:rPr>
                <w:noProof/>
                <w:sz w:val="22"/>
              </w:rPr>
              <w:t>8429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Selbstfahrende Planiermaschinen (Bulldozer und Angledozer), Erd- oder Straßenhobel (Grader), Schürfwagen (Scraper), Bagger, Schürf- und andere Schaufellader, Straßenwalzen und andere Bodenverdichter:</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Straßenwalzen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Vormaterialien der Position 8431 innerhalb der genannten Begrenzung nur bis zu einem der Wert von 10 % des Ab-Werk-Preises des Erzeugnisses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8430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Maschinen, Apparate und Geräte zur Erdbewegung, zum Planieren, Verdichten oder Bohren des Bodens oder zum Abbauen von Erzen oder anderen Mineralien; Rammen und Pfahlzieher; Schneeräumer</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Vormaterialien der Position 8431 innerhalb der genannten Begrenzung nur bis zu einem der Wert von 10 % des Ab-Werk-Preises des Erzeugnisses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8431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Teile, erkennbar ausschließlich oder hauptsächlich für Straßenwalzen bestimmt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8439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Maschinen und Apparate zum Herstellen von Halbstoff aus cellulosehaltigen Faserstoffen oder zum Herstellen oder Fertigstellen von Papier oder Pappe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Vormaterialien derselben Position wie das Erzeugnis innerhalb der genannten Begrenzung nur bis zu einem der Wert von 25 % des Ab-Werk-Preises des Erzeugnisses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8441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Maschinen und Apparate zum Be- oder Verarbeiten von Papierhalbstoff, Papier oder Pappe, einschließlich Schneidemaschinen aller Art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Vormaterialien derselben Position wie das Erzeugnis innerhalb der genannten Begrenzung nur bis zu einem der Wert von 25 % des Ab-Werk-Preises des Erzeugnisses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100" w:beforeAutospacing="1" w:after="100" w:afterAutospacing="1" w:line="360" w:lineRule="auto"/>
              <w:ind w:hanging="142"/>
              <w:rPr>
                <w:rFonts w:eastAsia="Times New Roman"/>
                <w:noProof/>
                <w:szCs w:val="24"/>
              </w:rPr>
            </w:pPr>
            <w:r>
              <w:rPr>
                <w:noProof/>
              </w:rPr>
              <w:t>ex 8443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ind w:hanging="143"/>
              <w:jc w:val="left"/>
              <w:rPr>
                <w:rFonts w:eastAsia="Times New Roman"/>
                <w:noProof/>
                <w:szCs w:val="24"/>
              </w:rPr>
            </w:pPr>
            <w:r>
              <w:rPr>
                <w:noProof/>
              </w:rPr>
              <w:t xml:space="preserve"> Büromaschinen und -apparate (Schreibmaschinen, Rechenmaschinen, automatische Datenverarbeitungsmaschinen, Vervielfältigungsmaschinen, Büroheftmaschinen) </w:t>
            </w:r>
          </w:p>
          <w:p>
            <w:pPr>
              <w:widowControl w:val="0"/>
              <w:spacing w:before="0" w:after="0"/>
              <w:jc w:val="left"/>
              <w:rPr>
                <w:rFonts w:eastAsia="Times New Roman"/>
                <w:noProof/>
                <w:szCs w:val="24"/>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Cs w:val="24"/>
              </w:rPr>
            </w:pPr>
            <w:r>
              <w:rPr>
                <w:noProof/>
              </w:rPr>
              <w:t>Herstellen, bei dem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Cs w:val="24"/>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8444 bis 8447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Maschinen für die Textilindustrie der Positionen 8444 bis 8447</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8448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Hilfsmaschinen und -apparate für Maschinen der Positionen 8444 und 8445</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8452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Nähmaschinen, andere als Fadenheftmaschinen der Position 8440; Möbel, Sockel und Deckel, ihrer Beschaffenheit nach besonders für Nähmaschinen bestimmt; Nähmaschinennadeln: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Steppstichnähmaschinen, deren Kopf ohne Motor 16 kg oder weniger oder mit Motor 17 kg oder weniger wiegt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der Wert aller verwendeten Vormaterialien ohne Ursprungseigenschaft, die zum Zusammenbau des Kopfes (ohne Motor) verwendet werden, den Wert der verwendeten Vormaterialien mit Ursprungseigenschaft nicht überschreitet und</w:t>
            </w:r>
          </w:p>
          <w:p>
            <w:pPr>
              <w:widowControl w:val="0"/>
              <w:spacing w:before="0" w:after="0"/>
              <w:jc w:val="left"/>
              <w:rPr>
                <w:rFonts w:eastAsia="Times New Roman"/>
                <w:noProof/>
                <w:sz w:val="22"/>
              </w:rPr>
            </w:pPr>
            <w:r>
              <w:rPr>
                <w:noProof/>
                <w:sz w:val="22"/>
              </w:rPr>
              <w:t>- bei dem der Mechanismus für die Oberfadenzuführung, der Greifer mit Antriebsmechanismus und die Steuerorgane für den Zick-Zack-Stich bereits Ursprungserzeugnisse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8456 bis </w:t>
            </w:r>
          </w:p>
          <w:p>
            <w:pPr>
              <w:widowControl w:val="0"/>
              <w:spacing w:before="0" w:after="0"/>
              <w:jc w:val="left"/>
              <w:rPr>
                <w:rFonts w:eastAsia="Times New Roman"/>
                <w:noProof/>
                <w:sz w:val="22"/>
              </w:rPr>
            </w:pPr>
            <w:r>
              <w:rPr>
                <w:noProof/>
                <w:sz w:val="22"/>
              </w:rPr>
              <w:t>8466</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Werkzeugmaschinen, Teile und Zubehör der Positionen 8456 bis 8466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Height w:val="2622"/>
        </w:trPr>
        <w:tc>
          <w:tcPr>
            <w:tcW w:w="1526" w:type="dxa"/>
            <w:tcBorders>
              <w:top w:val="single" w:sz="4" w:space="0" w:color="auto"/>
              <w:left w:val="single" w:sz="4" w:space="0" w:color="auto"/>
              <w:bottom w:val="single" w:sz="4" w:space="0" w:color="auto"/>
              <w:right w:val="single" w:sz="4" w:space="0" w:color="auto"/>
            </w:tcBorders>
          </w:tcPr>
          <w:p>
            <w:pPr>
              <w:widowControl w:val="0"/>
              <w:tabs>
                <w:tab w:val="left" w:pos="1984"/>
              </w:tabs>
              <w:ind w:left="2551" w:hanging="1134"/>
              <w:rPr>
                <w:rFonts w:eastAsia="Times New Roman"/>
                <w:noProof/>
                <w:sz w:val="22"/>
              </w:rPr>
            </w:pPr>
            <w:r>
              <w:rPr>
                <w:noProof/>
                <w:sz w:val="22"/>
              </w:rPr>
              <w:t>66</w:t>
            </w: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Wasserstrahlschneidemaschinen </w:t>
            </w:r>
          </w:p>
          <w:p>
            <w:pPr>
              <w:widowControl w:val="0"/>
              <w:spacing w:before="0" w:after="0"/>
              <w:jc w:val="left"/>
              <w:rPr>
                <w:rFonts w:eastAsia="Times New Roman"/>
                <w:noProof/>
                <w:sz w:val="22"/>
              </w:rPr>
            </w:pPr>
            <w:r>
              <w:rPr>
                <w:noProof/>
                <w:sz w:val="22"/>
              </w:rPr>
              <w:t xml:space="preserve">- Teile und Zubehör für Wasserstrahlschneidemaschinen </w:t>
            </w:r>
          </w:p>
          <w:p>
            <w:pPr>
              <w:widowControl w:val="0"/>
              <w:spacing w:before="100" w:beforeAutospacing="1" w:after="100" w:afterAutospacing="1" w:line="360" w:lineRule="auto"/>
              <w:rPr>
                <w:rFonts w:eastAsia="Times New Roman"/>
                <w:strike/>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8469 bis 8472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Büromaschinen und -apparate (Schreibmaschinen, Rechenmaschinen, automatische Datenverarbeitungsmaschinen, Vervielfältigungsmaschinen, Büroheftmaschinen)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br w:type="page"/>
            </w:r>
            <w:r>
              <w:rPr>
                <w:noProof/>
                <w:sz w:val="22"/>
              </w:rPr>
              <w:t>8480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Gießerei-Formkästen; Grundplatten für Formen; Gießereimodelle; Formen für Metalle (andere als solche zum Gießen von Ingots, Masseln oder dergleichen), Metallcarbide, Glas, mineralische Stoffe, Kautschuk oder Kunststoffe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8482</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Wälzlager (Kugellager, Rollenlager und Nadellager)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Herstellen, bei dem der Wert aller verwendeten Vormaterialien 25 % des Ab-Werk-Preises des Erzeugnisses nicht überschreitet </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8484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Metalloplastische Dichtungen; Sätze oder Zusammenstellungen von Dichtungen verschiedener stofflicher Beschaffenheit, in Beuteln, Kartons oder ähnlichen Umschließungen; mechanische Dichtungen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autoSpaceDE w:val="0"/>
              <w:autoSpaceDN w:val="0"/>
              <w:adjustRightInd w:val="0"/>
              <w:spacing w:before="0" w:after="0" w:line="360" w:lineRule="auto"/>
              <w:jc w:val="left"/>
              <w:rPr>
                <w:rFonts w:eastAsia="Times New Roman"/>
                <w:noProof/>
                <w:sz w:val="20"/>
                <w:szCs w:val="20"/>
              </w:rPr>
            </w:pPr>
            <w:r>
              <w:rPr>
                <w:noProof/>
                <w:sz w:val="20"/>
              </w:rPr>
              <w:t>ex 8486</w:t>
            </w: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Werkzeugmaschinen zum Abtragen von Stoffen aller Art durch Laser-, Licht- oder anderen Photonenstrahl, Ultraschall, Elektroerosion, elektrochemische Verfahren oder Elektronen-, Ionen- oder Plasmastrahl; Teile und Zubehör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Werkzeugmaschinen (einschließlich Pressen) zum Biegen, Abkanten, Richten von Metallen; Teile und Zubehör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Werkzeugmaschinen zum Bearbeiten von Steinen, keramischen Waren, Beton, Asbestzement oder ähnlichen mineralischen Stoffen oder zum Kaltbearbeiten von Glas; Teile und Zubehör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Anreißinstrumente als Pattern-Generatoren zum Herstellen von Masken und Retikeln aus mit Fotolack beschichteten Substraten; Teile davon und Zubehör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Formen zum Spritzgießen oder Formpressen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before="0" w:after="0" w:line="360" w:lineRule="auto"/>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Maschinen, Apparate und Geräte zum Heben, Beladen, Entladen oder Fördern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Vormaterialien der Position 8431 innerhalb der genannten Begrenzung nur bis zu einem der Wert von 10 % des Ab-Werk-Preises des Erzeugnisses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8487</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Teile von Maschinen, Apparaten oder Geräten, in Kapitel 84 anderweit weder genannt noch inbegriffen, ausgenommen Teile mit elektrischer Isolierung, elektrischen Anschlussstücken, Wicklungen, Kontakten oder anderen charakteristischen Merkmalen elektrotechnischer Waren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Kapitel 85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Elektrische Maschinen, Apparate, Geräte und andere elektrotechnische Waren, Teile davon; Tonaufnahme- oder Tonwiedergabegeräte, Bild- und Tonaufzeichnungs- oder -wiedergabegeräte, für das Fernsehen, Teile und Zubehör für diese Geräte;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Elektromotoren und elektrische Generatoren, ausgenommen Stromerzeugungsaggregate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bei dem Vormaterialien der Position 8503 innerhalb der genannten Begrenzung nur bis zu einem der Wert von 10 % des Ab-Werk-Preises des Erzeugnisses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8502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Stromerzeugungsaggregate und elektrische rotierende Umformer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bei dem Vormaterialien der Position 8501 oder 8503 zusammen innerhalb der genannten Begrenzung nur bis zu einem der Wert von 10 % des Ab-Werk-Preises des Erzeugnisses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8504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Stromversorgungseinheiten für automatische Datenverarbeitungsmaschinen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8517</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andere Sende- oder Empfangsgeräte für Töne, Bilder oder andere Daten, einschließlich Apparate für die Kommunikation in einem drahtlosen Netzwerk (wie ein lokales Netzwerk oder ein Weitverkehrsnetzwerk), ausgenommen solche der Position 8443, 8525, 8527 oder 8528 </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der Wert aller verwendeten Vormaterialien ohne Ursprungseigenschaft den Wert der verwendeten Vormaterialien mit Ursprungseigenschaft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8518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Mikrofone und Haltevorrichtungen dafür; Lautsprecher, auch in Gehäusen; elektrische Tonfrequenzverstärker; elektrische Tonverstärkereinrichtungen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der Wert aller verwendeten Vormaterialien ohne Ursprungseigenschaft den Wert der verwendeten Vormaterialien mit Ursprungseigenschaft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8519</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Tonaufnahmegeräte; Tonwiedergabegeräte; Tonaufnahme- und -wiedergabegeräte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der Wert aller verwendeten Vormaterialien ohne Ursprungseigenschaft den Wert der verwendeten Vormaterialien mit Ursprungseigenschaft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8521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Videogeräte zur Bild- und Tonaufzeichnung oder -wiedergabe, auch mit eingebautem Videotuner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der Wert aller verwendeten Vormaterialien ohne Ursprungseigenschaft den Wert der verwendeten Vormaterialien mit Ursprungseigenschaft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8522</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Teile und Zubehör, erkennbar ausschließlich oder hauptsächlich für Geräte der Position 8519 oder 8521 bestimmt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8523</w:t>
            </w: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Platten, Bänder, nicht flüchtige Halbleiterspeichervorrichtungen, „intelligente Karten (smart cards)“ und andere Tonträger oder ähnliche Aufzeichnungsträger, mit oder ohne Aufzeichnung, einschließlich der zur Plattenherstellung dienenden Matrizen und Galvanos, ausgenommen Waren des Kapitels 37</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spacing w:before="0" w:after="0"/>
              <w:jc w:val="left"/>
              <w:rPr>
                <w:rFonts w:eastAsia="MS Mincho"/>
                <w:noProof/>
                <w:color w:val="000000"/>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 Platten, Bänder, nicht flüchtige Halbleiterspeichervorrichtungen und andere Tonträger oder ähnliche Aufzeichnungsträger, ohne Aufzeichnung, ausgenommen Waren des Kapitels 37</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Platten, Bänder, nicht flüchtige Halbleiterspeichervorrichtungen und andere Tonträger oder ähnliche Aufzeichnungsträger, mit Aufzeichnung, ausgenommen Waren des Kapitels 37</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Vormaterialien der Position 8523 innerhalb der genannten Begrenzung nur bis zu einem der Wert von 10 % des Ab-Werk-Preises des Erzeugnisses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zur Plattenherstellung dienende Matrizen und Galvanos, ausgenommen Waren des Kapitels 37</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Transponderkarten und „intelligente Karten (smart cards)“ mit mindestens zwei elektronischen integrierten Schaltungen</w:t>
            </w:r>
          </w:p>
          <w:p>
            <w:pPr>
              <w:widowControl w:val="0"/>
              <w:spacing w:before="0" w:after="0"/>
              <w:jc w:val="left"/>
              <w:rPr>
                <w:rFonts w:eastAsia="Times New Roman"/>
                <w:strike/>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tabs>
                <w:tab w:val="left" w:pos="1984"/>
              </w:tabs>
              <w:ind w:left="27" w:hanging="27"/>
              <w:jc w:val="left"/>
              <w:rPr>
                <w:rFonts w:eastAsia="Times New Roman"/>
                <w:strike/>
                <w:noProof/>
                <w:szCs w:val="24"/>
              </w:rPr>
            </w:pPr>
            <w:r>
              <w:rPr>
                <w:noProof/>
                <w:sz w:val="22"/>
              </w:rPr>
              <w:t>- „intelligente Karten (smart cards)“ mit einer elektronischen integrierten Schaltung</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bei dem Vormaterialien der Position 8541 oder 8542 zusammen innerhalb der genannten Begrenzung nur bis zu einem der Wert von 10 % des Ab-Werk-Preises des Erzeugnisses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8525</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Sendegeräte für den Rundfunk oder das Fernsehen, auch mit eingebautem Empfangsgerät oder Tonaufnahme oder Tonwiedergabegerät; Fernsehkameras, digitale Fotoapparate und Videokameraaufnahmegeräte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der Wert aller verwendeten Vormaterialien ohne Ursprungseigenschaft den Wert der verwendeten Vormaterialien mit Ursprungseigenschaft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8526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Funkmessgeräte (Radargeräte), Funknavigationsgeräte und Funkfernsteuergeräte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der Wert aller verwendeten Vormaterialien ohne Ursprungseigenschaft den Wert der verwendeten Vormaterialien mit Ursprungseigenschaft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8527</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Rundfunkempfangsgeräte, auch in einem gemeinsamen Gehäuse mit einem Tonaufnahme- oder Tonwiedergabegerät oder einer Uhr kombiniert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der Wert aller verwendeten Vormaterialien ohne Ursprungseigenschaft den Wert der verwendeten Vormaterialien mit Ursprungseigenschaft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br w:type="page"/>
            </w:r>
            <w:r>
              <w:rPr>
                <w:noProof/>
                <w:sz w:val="22"/>
              </w:rPr>
              <w:t>8528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Monitore und Projektoren, ohne eingebautes Fernsehempfangsgerät; Fernsehempfangsgeräte, auch mit eingebautem Rundfunkempfangsgerät oder Ton- oder Bildaufzeichnungs- oder wiedergabegerät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 Monitore und Projektoren, ohne eingebautes Fernsehempfangsgerät von der ausschließlich oder hauptsächlich in einem automatischen Datenverarbeitungssystem der Position 8471 verwendeten Art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 andere Monitore und Projektoren, ohne eingebautes Fernsehempfangsgerät; Fernsehempfangsgeräte, auch mit eingebautem Rundfunkempfangsgerät oder Ton- oder Bildaufzeichnungs- oder wiedergabegerät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der Wert aller verwendeten Vormaterialien ohne Ursprungseigenschaft den Wert der verwendeten Vormaterialien mit Ursprungseigenschaft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8529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Teile, erkennbar ausschließlich oder hauptsächlich für Geräte der Positionen 8525 bis 8528 bestimmt: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erkennbar ausschließlich oder hauptsächlich für Videogeräte zur Bild- und Tonaufzeichnung oder -wiedergabe bestimmt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 erkennbar ausschließlich oder hauptsächlich bestimmt für Monitore und Projektoren, ohne eingebautes Fernsehempfangsgerät von der ausschließlich oder hauptsächlich in einem automatischen Datenverarbeitungssystem der Position 8471 verwendeten Art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der Wert aller verwendeten Vormaterialien ohne Ursprungseigenschaft den Wert der verwendeten Vormaterialien mit Ursprungseigenschaft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 xml:space="preserve">8535 </w:t>
            </w:r>
          </w:p>
        </w:tc>
        <w:tc>
          <w:tcPr>
            <w:tcW w:w="23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0" w:after="0"/>
              <w:jc w:val="left"/>
              <w:rPr>
                <w:rFonts w:eastAsia="Times New Roman"/>
                <w:noProof/>
                <w:sz w:val="22"/>
              </w:rPr>
            </w:pPr>
            <w:r>
              <w:rPr>
                <w:noProof/>
                <w:sz w:val="22"/>
              </w:rPr>
              <w:t>Geräte, elektrisch, zum Schließen, Unterbrechen, Schützen oder Verbinden von elektrischen Stromkreisen (z.B. Schalter, Sicherungen, Blitzschutzvorrichtungen, Spannungsbegrenzer, Überspannungsableiter, Steckvorrichtungen und andere Verbindungselemente, Verbindungskästen), für eine Spannung von über 1000 V</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Vormaterialien der Position 8538 innerhalb der genannten Begrenzung nur bis zu einem der Wert von 10 % des Ab-Werk-Preises des Erzeugnisses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8536</w:t>
            </w:r>
          </w:p>
        </w:tc>
        <w:tc>
          <w:tcPr>
            <w:tcW w:w="23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0" w:after="0"/>
              <w:jc w:val="left"/>
              <w:rPr>
                <w:rFonts w:eastAsia="Times New Roman"/>
                <w:noProof/>
                <w:sz w:val="22"/>
              </w:rPr>
            </w:pPr>
            <w:r>
              <w:rPr>
                <w:noProof/>
                <w:sz w:val="22"/>
              </w:rPr>
              <w:t>Elektrische Geräte zum Schließen, Unterbrechen, Schützen oder Verbinden von elektrischen Stromkreisen (z.B. Schalter, Relais, Sicherungen, Wanderwellenausgleicher, Steckvorrichtungen, Lampenfassungen und Verbindungskästen) für eine Spannung von 1000 V oder weniger; Verbinder für optische Fasern, Bündel aus optischen Fasern oder optische Kabel: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line="360" w:lineRule="auto"/>
              <w:ind w:firstLine="567"/>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Elektrische Geräte zum Schließen, Unterbrechen, Schützen oder Verbinden von elektrischen Stromkreisen für eine Spannung von 1000 V oder weniger</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Vormaterialien der Position 8538 innerhalb der genannten Begrenzung nur bis zu einem der Wert von 10 % des Ab-Werk-Preises des Erzeugnisses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Verbinder für optische Fasern, Bündel aus optischen Fasern oder optische Kabel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aus Kunststoffen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aus keramischen Stoffen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aus Kupfer</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8537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Tafeln, Felder, Konsolen, Pulte, Schränke und andere Träger, mit mehreren Geräten der Position 8535 oder 8536 ausgerüstet, zum elektrischen Schalten oder Steuern oder für die Stromverteilung, einschließlich solcher mit eingebauten Instrumenten oder Geräten des Kapitels 90, sowie numerische Steuerungen, ausgenommen Vermittlungseinrichtungen der Position 8517</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Vormaterialien der Position 8538 innerhalb der genannten Begrenzung nur bis zu einem der Wert von 10 % des Ab-Werk-Preises des Erzeugnisses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8541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Dioden, Transistoren und ähnliche Halbleiterbauelemente, ausgenommen noch nicht in Mikroplättchen zerschnittene Scheiben (Wafers)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8542</w:t>
            </w:r>
          </w:p>
          <w:p>
            <w:pPr>
              <w:widowControl w:val="0"/>
              <w:spacing w:before="0" w:after="0"/>
              <w:jc w:val="left"/>
              <w:rPr>
                <w:rFonts w:eastAsia="Times New Roman"/>
                <w:noProof/>
                <w:sz w:val="22"/>
              </w:rPr>
            </w:pPr>
          </w:p>
          <w:p>
            <w:pPr>
              <w:widowControl w:val="0"/>
              <w:spacing w:before="100" w:beforeAutospacing="1" w:after="100" w:afterAutospacing="1" w:line="360" w:lineRule="auto"/>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Elektronische integrierte Schaltungen: </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monolithische integrierte Schaltungen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bei dem Vormaterialien der Position 8541 oder 8542 zusammen innerhalb der genannten Begrenzung nur bis zu einem der Wert von 10 % des Ab-Werk-Preises des Erzeugnisses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elektrische Teile von Maschinen, Apparaten und Geräten, in Kapitel 85 anderweit weder genannt noch inbegriffen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100" w:beforeAutospacing="1" w:after="100" w:afterAutospacing="1" w:line="360" w:lineRule="auto"/>
              <w:jc w:val="left"/>
              <w:rPr>
                <w:rFonts w:eastAsia="Times New Roman"/>
                <w:noProof/>
                <w:sz w:val="22"/>
              </w:rPr>
            </w:pPr>
            <w:r>
              <w:rPr>
                <w:noProof/>
                <w:sz w:val="22"/>
              </w:rPr>
              <w:t>- andere</w:t>
            </w:r>
          </w:p>
          <w:p>
            <w:pPr>
              <w:widowControl w:val="0"/>
              <w:spacing w:before="100" w:beforeAutospacing="1" w:after="100" w:afterAutospacing="1" w:line="360" w:lineRule="auto"/>
              <w:jc w:val="left"/>
              <w:rPr>
                <w:rFonts w:eastAsia="Times New Roman"/>
                <w:noProof/>
                <w:sz w:val="22"/>
              </w:rPr>
            </w:pP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bei dem Vormaterialien der Position 8541 oder 8542 zusammen innerhalb der genannten Begrenzung nur bis zu einem der Wert von 10 % des Ab-Werk-Preises des Erzeugnisses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8544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Isolierte (auch lackisolierte oder elektrolytisch oxidierte) Drähte, Kabel (einschließlich Koaxialkabel) und andere isolierte elektrische Leiter, auch mit Anschlussstücken; Kabel aus optischen, einzeln umhüllten Fasern, auch elektrische Leiter enthaltend oder mit Anschlussstücken versehen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8545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Kohleelektroden, Kohlebürsten, Lampenkohlen, Batterie- und Elementekohlen und andere Waren für elektrotechnische Zwecke, aus Grafit oder anderem Kohlenstoff, auch in Verbindung mit Metall</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8546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Elektrische Isolatoren aus Stoffen aller Art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8547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Isolierteile, ganz aus Isolierstoffen oder nur mit in die Masse eingepressten einfachen Metallteilen zum Befestigen (z. B. mit eingepressten Hülsen mit Innengewinde), für elektrische Maschinen, Apparate, Geräte oder Installationen, ausgenommen Isolatoren der Position 8546; Isolierrohre und Verbindungsstücke dazu, aus unedlen Metallen, mit Innenisolierung</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8548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Abfälle und Schrott von elektrischen Primärelementen, Primärbatterien und Akkumulatoren; ausgebrauchte elektrische Primärelemente, Primärbatterien und Akkumulatoren; elektrische Teile von Maschinen, Apparaten und Geräten, in Kapitel 85 anderweit weder genannt noch inbegriffen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elektronische Mikroschaltungen</w:t>
            </w:r>
          </w:p>
          <w:p>
            <w:pPr>
              <w:widowControl w:val="0"/>
              <w:spacing w:before="0" w:after="0"/>
              <w:jc w:val="left"/>
              <w:rPr>
                <w:rFonts w:eastAsia="Times New Roman"/>
                <w:strike/>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100" w:beforeAutospacing="1" w:after="100" w:afterAutospacing="1" w:line="360" w:lineRule="auto"/>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xml:space="preserve">- der Wert aller verwendeten Vormaterialien 40 % des Ab-Werk-Preises des Erzeugnisses nicht überschreitet und </w:t>
            </w:r>
          </w:p>
          <w:p>
            <w:pPr>
              <w:widowControl w:val="0"/>
              <w:spacing w:before="0" w:after="0"/>
              <w:jc w:val="left"/>
              <w:rPr>
                <w:rFonts w:eastAsia="Times New Roman"/>
                <w:noProof/>
                <w:sz w:val="22"/>
              </w:rPr>
            </w:pPr>
            <w:r>
              <w:rPr>
                <w:noProof/>
                <w:sz w:val="22"/>
              </w:rPr>
              <w:t>- innerhalb der genannten Begrenzung der Wert aller verwendeten Vormaterialien der Positionen 8541 und 8542 10 %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p>
            <w:pPr>
              <w:widowControl w:val="0"/>
              <w:spacing w:before="0" w:after="0" w:line="360" w:lineRule="auto"/>
              <w:jc w:val="left"/>
              <w:rPr>
                <w:rFonts w:eastAsia="Times New Roman"/>
                <w:noProof/>
                <w:sz w:val="22"/>
              </w:rPr>
            </w:pPr>
          </w:p>
          <w:p>
            <w:pPr>
              <w:widowControl w:val="0"/>
              <w:spacing w:before="0" w:after="0" w:line="360" w:lineRule="auto"/>
              <w:jc w:val="left"/>
              <w:rPr>
                <w:rFonts w:eastAsia="Times New Roman"/>
                <w:noProof/>
                <w:sz w:val="22"/>
              </w:rPr>
            </w:pPr>
          </w:p>
          <w:p>
            <w:pPr>
              <w:widowControl w:val="0"/>
              <w:spacing w:before="0" w:after="0" w:line="360" w:lineRule="auto"/>
              <w:jc w:val="righ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100" w:beforeAutospacing="1" w:after="100" w:afterAutospacing="1" w:line="360" w:lineRule="auto"/>
              <w:jc w:val="left"/>
              <w:rPr>
                <w:rFonts w:eastAsia="Times New Roman"/>
                <w:noProof/>
                <w:sz w:val="22"/>
              </w:rPr>
            </w:pPr>
            <w:r>
              <w:rPr>
                <w:noProof/>
                <w:sz w:val="22"/>
              </w:rPr>
              <w:t>- andere</w:t>
            </w:r>
          </w:p>
          <w:p>
            <w:pPr>
              <w:widowControl w:val="0"/>
              <w:spacing w:before="0" w:after="0"/>
              <w:jc w:val="left"/>
              <w:rPr>
                <w:rFonts w:eastAsia="Times New Roman"/>
                <w:strike/>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Kapitel 86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Schienenfahrzeuge und ortsfestes Gleismaterial, Teile davon; ortsfestes Gleismaterial, Teile davon; mechanische (auch elektromechanische) Signalgeräte für Verkehrswege; ausgenommen: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8608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Ortsfestes Gleismaterial; mechanische (auch elektromechanische) Signal-, Sicherungs-, Überwachungs- oder Steuergeräte für Schienenwege oder dergleichen, Straßen, Binnenwasserstraßen, Parkplätze oder Parkhäuser, Hafenanlagen oder Flughäfen; Teile davon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Kapitel 87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Zugmaschinen, Kraftwagen, Krafträder, Fahrräder und andere nicht schienengebundene Landfahrzeuge, Teile davon und Zubehör; ausgenommen: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8709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Kraftkarren ohne Hebevorrichtung, von der in Fabriken, Lagerhäusern, Hafenanlagen oder auf Flugplätzen zum Kurzstreckentransport von Waren verwendeten Art; Zugkraftkarren, von der auf Bahnhöfen verwendeten Art; Teile davon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8710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Panzerkampfwagen und andere selbstfahrende gepanzerte Kampffahrzeuge, auch mit Waffen; Teile davon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br w:type="page"/>
            </w:r>
            <w:r>
              <w:rPr>
                <w:noProof/>
                <w:sz w:val="22"/>
              </w:rPr>
              <w:t>8711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Krafträder (einschließlich Mopeds) und Fahrräder mit Hilfsmotor, auch mit Beiwagen; Beiwagen: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mit Hubkolbenverbrennungsmotor mit einem Hubraum von: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50 cm³ oder weniger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der Wert aller verwendeten Vormaterialien ohne Ursprungseigenschaft den Wert der verwendeten Vormaterialien mit Ursprungseigenschaft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mehr als 50 cm³</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der Wert aller verwendeten Vormaterialien ohne Ursprungseigenschaft den Wert der verwendeten Vormaterialien mit Ursprungseigenschaft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der Wert aller verwendeten Vormaterialien ohne Ursprungseigenschaft den Wert der verwendeten Vormaterialien mit Ursprungseigenschaft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8712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Fahrräder, ohne Kugellager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die nicht in die Position 8714 einzureihen sind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8715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Kinderwagen und Teile davon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8716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Anhänger, einschließlich Sattelanhänger, für Fahrzeuge aller Art; andere nicht selbstfahrende Fahrzeuge; Teile davon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br w:type="page"/>
            </w:r>
            <w:r>
              <w:rPr>
                <w:noProof/>
                <w:sz w:val="22"/>
              </w:rPr>
              <w:t>ex Kapitel 88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Luftfahrzeuge und Raumfahrzeuge, Teile davon;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8804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Rotierende Fallschirme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einschließlich anderer Vormaterialien der Position 8804.</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8805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Startvorrichtungen für Luftfahrzeuge; Abbremsvorrichtungen für Schiffsdecks und ähnliche Landehilfen für Luftfahrzeuge; Bodengeräte zur Flugausbildung; Teile davon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Kapitel 89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Wasserfahrzeuge und schwimmende Vorrichtungen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Rümpfe der Position 8906 nicht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Kapitel 90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Optische, fotografische oder kinematografische Instrumente, Apparate und Geräte; Mess-, Prüf- oder Präzisionsinstrumente, -apparate und -geräte; medizinische und chirurgische Instrumente, Apparate und Geräte; Teile davon und Zubehör;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9001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Optische Fasern und Bündel aus optischen Fasern; Kabel aus optischen Fasern, ausgenommen solche der Position 8544; polarisierende Stoffe in Form von Folien oder Platten; Linsen (einschließlich Kontaktlinsen), Prismen, Spiegel und andere optische Elemente, aus Stoffen aller Art, nicht gefasst (ausgenommen solche aus optisch nicht bearbeitetem Glas)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9002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Linsen, Prismen, Spiegel und andere optische Elemente, aus Stoffen aller Art, für Instrumente, Apparate und Geräte, gefasst (ausgenommen solche aus optisch nicht bearbeitetem Glas)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Brillen (Korrektionsbrillen, Schutzbrillen und andere Brillen) und ähnliche Waren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9005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Ferngläser, Fernrohre, optische Teleskope und Montierungen dafür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der Wert aller verwendeten Vormaterialien ohne Ursprungseigenschaft den Wert der verwendeten Vormaterialien mit Ursprungseigenschaft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9006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Fotoapparate; Blitzlichtgeräte und -vorrichtungen für fotografische Zwecke sowie Fotoblitzlampen, ausgenommen Fotoblitzlampen mit elektrischer Zündung</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der Wert aller verwendeten Vormaterialien ohne Ursprungseigenschaft den Wert der verwendeten Vormaterialien mit Ursprungseigenschaft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Filmkameras und Filmvorführapparate, auch mit eingebauten Tonaufnahme- oder Tonwiedergabegeräten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der Wert aller verwendeten Vormaterialien ohne Ursprungseigenschaft den Wert der verwendeten Vormaterialien mit Ursprungseigenschaft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9011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Optische Mikroskope, einschließlich solcher für Mikrofotografie, Mikrokinematografie oder Mikroprojektion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der Wert aller verwendeten Vormaterialien ohne Ursprungseigenschaft den Wert der verwendeten Vormaterialien mit Ursprungseigenschaft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9014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Navigationsinstrumente, -apparate und -geräte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9015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Instrumente, Apparate und Geräte für die Geodäsie, Topografie, Fotogrammmetrie, Hydrografie, Ozeanografie, Hydrologie, Meteorologie oder Geophysik, ausgenommen Kompasse; Entfernungsmesser</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Waagen mit einer Empfindlichkeit von 50 mg oder feiner, auch mit Gewichten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9017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Zeichen-, Anreiß- oder Recheninstrumente und -geräte (z. B. Zeichenmaschinen, Pantografen, Winkelmesser, Reißzeuge, Rechenschieber und Rechenscheiben); Längenmessinstrumente und -geräte, für den Handgebrauch (z. B. Maßstäbe und Maßbänder, Mikrometer, Schieblehren und andere Lehren); in Kapitel 90 anderweit weder genannt noch inbegriffen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Medizinische, chirurgische, zahnärztliche oder tierärztliche Instrumente, Apparate und Geräte, einschließlich Szintigrafen und andere elektromedizinische Apparate und Geräte, sowie Apparate und Geräte zum Prüfen der Sehschärfe: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zahnärztliche Behandlungsstühle mit zahnärztlichen Vorrichtungen oder Speifontänen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Vormaterialien jeder Position, einschließlich anderer Vormaterialien der Position 9018</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Apparate und Geräte für Mechanotherapie; Massageapparate und -geräte; Apparate und Geräte für Psychotechnik; Apparate und Geräte für Ozontherapie, Sauerstofftherapie oder Aerosoltherapie, Beatmungsapparate zum Wiederbeleben und andere Apparate und Geräte für Atmungstherapie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9020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Atmungsapparate und -geräte und Gasmasken, ausgenommen Schutzmasken ohne mechanische Teile und ohne auswechselbares Filterelement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25 %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9024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Maschinen, Apparate und Geräte zum Prüfen der Härte, Zugfestigkeit, Druckfestigkeit, Elastizität oder anderer mechanischer Eigenschaften von Materialien (z. B. von Metallen, Holz, Spinnstoffen, Papier oder Kunststoffen)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9025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Dichtemesser (Aräometer, Senkwaagen) und ähnliche schwimmende Instrumente, Thermometer, Pyrometer, Barometer, Hygrometer und Psychrometer, auch mit Registriervorrichtung, auch miteinander kombiniert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9026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Instrumente, Apparate und Geräte zum Messen oder Überwachen von Durchfluss, Füllhöhe, Druck oder anderen veränderlichen Größen von Flüssigkeiten oder Gasen (z. B. Durchflussmesser, Flüssigkeitsstand- oder Gasstandanzeiger, Manometer, Wärmemengenzähler), ausgenommen Instrumente, Apparate und Geräte der Position 9014, 9015, 9028 oder 9032</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9027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Instrumente, Apparate und Geräte für physikalische oder chemische Untersuchungen (z. B. Polarimeter, Refraktometer, Spektrometer und Untersuchungsgeräte für Gase oder Rauch); Instrumente, Apparate und Geräte zum Bestimmen der Viskosität, Porosität, Dilatation, Oberflächenspannung oder dergleichen oder für kalorimetrische, akustische oder fotometrische Messungen (einschließlich Belichtungsmesser); Mikrotome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9028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Gaszähler, Flüssigkeitszähler oder Elektrizitätszähler, einschließlich Eichzähler dafür:</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Teile und Zubehör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der Wert aller verwendeten Vormaterialien ohne Ursprungseigenschaft den Wert der verwendeten Vormaterialien mit Ursprungseigenschaft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9029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Zähler (z. B. Tourenzähler, Produktionszähler, Taxameter, Kilometerzähler oder Schrittzähler); Tachometer und andere Geschwindigkeitsmesser, ausgenommen solche der Position 9014 oder 9015; Stroboskope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9030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Oszilloskope, Spektralanalysatoren und andere Instrumente, Apparate und Geräte zum Messen oder Prüfen elektrischer Größen, ausgenommen Zähler der Position 9028; Instrumente, Apparate und Geräte zum Messen oder zum Nachweis von Alpha-, Beta-, Gamma-, Röntgenstrahlen, kosmischen oder anderen ionisierenden Strahlen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9031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Instrumente, Apparate, Geräte und Maschinen zum Messen oder Prüfen, in Kapitel 90 anderweit weder genannt noch inbegriffen; Profilprojektoren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9032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Instrumente, Apparate und Geräte zum Regeln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br w:type="page"/>
            </w:r>
            <w:r>
              <w:rPr>
                <w:noProof/>
                <w:sz w:val="22"/>
              </w:rPr>
              <w:t>9033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Teile und Zubehör (in Kapitel 90 anderweit weder genannt noch inbegriffen) für Maschinen, Apparate, Geräte, Instrumente oder andere Waren des Kapitels 90</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91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Uhrmacherwaren;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9105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Uhren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der Wert aller verwendeten Vormaterialien ohne Ursprungseigenschaft den Wert der verwendeten Vormaterialien mit Ursprungseigenschaft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9109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Andere Uhrwerke, vollständig und zusammengesetzt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der Wert aller verwendeten Vormaterialien ohne Ursprungseigenschaft den Wert der verwendeten Vormaterialien mit Ursprungseigenschaft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9110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Nicht oder nur teilweise zusammengesetzte, vollständige Uhrwerke (Schablonen); unvollständige, zusammengesetzte Uhrwerke; Uhrrohwerke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w:t>
            </w:r>
          </w:p>
          <w:p>
            <w:pPr>
              <w:widowControl w:val="0"/>
              <w:spacing w:before="0" w:after="0"/>
              <w:jc w:val="left"/>
              <w:rPr>
                <w:rFonts w:eastAsia="Times New Roman"/>
                <w:noProof/>
                <w:sz w:val="22"/>
              </w:rPr>
            </w:pPr>
            <w:r>
              <w:rPr>
                <w:noProof/>
                <w:sz w:val="22"/>
              </w:rPr>
              <w:t>- bei dem der Wert aller verwendeten Vormaterialien 40 % des Ab-Werk-Preises des Erzeugnisses nicht überschreitet</w:t>
            </w:r>
          </w:p>
          <w:p>
            <w:pPr>
              <w:widowControl w:val="0"/>
              <w:spacing w:before="0" w:after="0"/>
              <w:jc w:val="left"/>
              <w:rPr>
                <w:rFonts w:eastAsia="Times New Roman"/>
                <w:noProof/>
                <w:sz w:val="22"/>
              </w:rPr>
            </w:pPr>
            <w:r>
              <w:rPr>
                <w:noProof/>
                <w:sz w:val="22"/>
              </w:rPr>
              <w:t>- bei dem Vormaterialien der Position 9114 innerhalb der genannten Begrenzung nur bis zu einem der Wert von 10 % des Ab-Werk-Preises des Erzeugnisses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9111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Gehäuse für Uhren, Teile davon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9112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Gehäuse für andere Uhrmacherwaren des Kapitels 91, Teile davon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30 %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9113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Uhrarmbänder und Teile davon: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aus unedlen Metallen, auch vergoldet oder versilbert oder aus Edelmetallplattierungen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Kapitel 92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Musikinstrumente; Teile und Zubehör für diese Instrumente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Kapitel 93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Waffen und Munition; Teile davon und Zubehör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Kapitel 94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Möbel; medizinisch-chirurgische Möbel; Bettausstattungen und ähnliche Waren; Beleuchtungskörper, anderweit weder genannt noch inbegriffen; Reklameleuchten, Leuchtschilder, beleuchtete Namensschilder und dergleichen; vorgefertigte Gebäude; ausgenommen: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40 % des Ab-Werk-Preises des Erzeugnisses nicht überschreitet</w:t>
            </w: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br w:type="page"/>
            </w:r>
            <w:r>
              <w:rPr>
                <w:noProof/>
                <w:sz w:val="22"/>
              </w:rPr>
              <w:t>ex 9401 und</w:t>
            </w:r>
          </w:p>
          <w:p>
            <w:pPr>
              <w:widowControl w:val="0"/>
              <w:spacing w:before="0" w:after="0"/>
              <w:jc w:val="left"/>
              <w:rPr>
                <w:rFonts w:eastAsia="Times New Roman"/>
                <w:noProof/>
                <w:sz w:val="22"/>
              </w:rPr>
            </w:pPr>
            <w:r>
              <w:rPr>
                <w:noProof/>
                <w:sz w:val="22"/>
              </w:rPr>
              <w:t>ex 9403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Möbel aus unedlen Metallen, mit nicht gepolsterten Baumwollgeweben mit einem Quadratmetergewicht von 300 g oder weniger</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r>
              <w:rPr>
                <w:noProof/>
                <w:sz w:val="22"/>
              </w:rPr>
              <w:t>oder</w:t>
            </w:r>
          </w:p>
          <w:p>
            <w:pPr>
              <w:widowControl w:val="0"/>
              <w:spacing w:before="0" w:after="0"/>
              <w:jc w:val="left"/>
              <w:rPr>
                <w:rFonts w:eastAsia="Times New Roman"/>
                <w:noProof/>
                <w:sz w:val="22"/>
              </w:rPr>
            </w:pPr>
            <w:r>
              <w:rPr>
                <w:noProof/>
                <w:sz w:val="22"/>
              </w:rPr>
              <w:t>Herstellen aus gebrauchsfertig konfektionierten Baumwollgeweben der Position 9401 oder 9403, wenn</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ihr Wert 25 % des Ab-Werk-Preises des Erzeugnisses nicht überschreitet</w:t>
            </w:r>
          </w:p>
          <w:p>
            <w:pPr>
              <w:widowControl w:val="0"/>
              <w:spacing w:before="0" w:after="0"/>
              <w:jc w:val="left"/>
              <w:rPr>
                <w:rFonts w:eastAsia="Times New Roman"/>
                <w:noProof/>
                <w:sz w:val="22"/>
              </w:rPr>
            </w:pPr>
            <w:r>
              <w:rPr>
                <w:noProof/>
                <w:sz w:val="22"/>
              </w:rPr>
              <w:t xml:space="preserve">- alle anderen verwendeten Vormaterialien bereits Ursprungserzeugnisse und in eine andere Position als die Position  9401 oder 9403 einzureihen sind </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Herstellen, bei dem der Wert aller verwendeten Vormaterialien 40 % des Ab-Werk-Preises des Erzeugnisses nicht überschreitet </w:t>
            </w: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9405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Beleuchtungskörper (einschließlich Scheinwerfer) und Teile davon, anderweit weder genannt noch inbegriffen; Reklameleuchten, Leuchtschilder, beleuchtete Namensschilder und dergleichen, mit fest angebrachter Lichtquelle, und Teile davon, anderweit weder genannt noch inbegriffen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9406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Vorgefertigte Gebäude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Kapitel 95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Spielzeug, Spiele, Unterhaltungsartikel und Sportgeräte; Teile davon und Zubehör; ausgenommen: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9503</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anderes Spielzeug; maßstabgetreu verkleinerte Modelle und ähnliche Modelle für Spiele und zur Unterhaltung, auch mit Antrieb; Puzzles aller Art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9506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Golfschläger und Teile davon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 Jedoch dürfen Rohformen zum Herstellen von Golfschlägern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ex Kapitel 96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Verschiedene Waren; ausgenommen: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9601 und</w:t>
            </w:r>
          </w:p>
          <w:p>
            <w:pPr>
              <w:widowControl w:val="0"/>
              <w:spacing w:before="0" w:after="0"/>
              <w:jc w:val="left"/>
              <w:rPr>
                <w:rFonts w:eastAsia="Times New Roman"/>
                <w:noProof/>
                <w:sz w:val="22"/>
              </w:rPr>
            </w:pPr>
            <w:r>
              <w:rPr>
                <w:noProof/>
                <w:sz w:val="22"/>
              </w:rPr>
              <w:t>ex 9602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Waren aus tierischen, pflanzlichen und mineralischen Schnitzstoffen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„bearbeiteten“ Schnitzstoffen derselben Position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9603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Besen, Bürsten und Pinsel (ausgenommen Reisigbesen und dergleichen sowie Bürsten und Pinsel aus Marder- oder Eichhörnchenhaar), von Hand zu führende mechanische Fußbodenkehrer ohne Motor, Kissen und Roller zum Anstreichen; Wischer aus Kautschuk oder ähnlichen geschmeidigen Stoffen und Mopps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50 % des Ab-Werk-Preises des Erzeugnisses nicht überschreitet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9605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Reisezusammenstellungen zur Körperpflege, zum Nähen, zum Reinigen von Schuhen oder Bekleidung</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Jedes Erzeugnis der Zusammenstellung muss die Regel erfüllen, die anzuwenden wäre, wenn sie nicht in der Zusammenstellung enthalten wäre. Jedoch dürfen Erzeugnisse ohne Ursprungseigenschaft verwendet werden, wenn ihr Gesamtwert 15 % des Ab-Werk-Preises der Zusammenstellung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9606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Knöpfe, Druckknöpfe; Knopfformen und andere Teile; Knopfrohlinge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9608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Kugelschreiber; Schreiber und Markierstifte, mit Filzspitze oder anderer poröser Spitze; Füllfederhalter und andere Füllhalter; Durchschreibstifte; Füllbleistifte; Federhalter, Bleistifthalter und ähnliche Waren; Teile davon (einschließlich Kappen und Klipse), ausgenommen Waren der Position 9609</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r>
              <w:rPr>
                <w:noProof/>
                <w:sz w:val="22"/>
              </w:rPr>
              <w:t>Jedoch können Schreibfedern oder Schreibfederspitzen derselben Position verwendet werden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t>9612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Bänder für Schreibmaschinen und ähnliche Bänder, mit Tinte oder anders für Abdrucke präpariert, auch auf Spulen oder in Kassetten; Stempelkissen, auch getränkt, auch mit Schachteln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w:t>
            </w:r>
          </w:p>
          <w:p>
            <w:pPr>
              <w:widowControl w:val="0"/>
              <w:spacing w:before="0" w:after="0"/>
              <w:jc w:val="left"/>
              <w:rPr>
                <w:rFonts w:eastAsia="Times New Roman"/>
                <w:noProof/>
                <w:sz w:val="22"/>
              </w:rPr>
            </w:pPr>
            <w:r>
              <w:rPr>
                <w:noProof/>
                <w:sz w:val="22"/>
              </w:rPr>
              <w:t>- alle verwendeten Vormaterialien in eine andere Position als das Erzeugnis einzureihen sind</w:t>
            </w:r>
          </w:p>
          <w:p>
            <w:pPr>
              <w:widowControl w:val="0"/>
              <w:spacing w:before="0" w:after="0"/>
              <w:jc w:val="left"/>
              <w:rPr>
                <w:rFonts w:eastAsia="Times New Roman"/>
                <w:noProof/>
                <w:sz w:val="22"/>
              </w:rPr>
            </w:pPr>
            <w:r>
              <w:rPr>
                <w:noProof/>
                <w:sz w:val="22"/>
              </w:rPr>
              <w:t>- der Wert aller verwendeten Vormaterialien 50 %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9613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Feuerzeuge mit piezoelektrischer Zündung</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der Wert aller verwendeten Vormaterialien der Position 9613 30 % des Ab-Werk-Preises des Erzeugnisses nicht überschreitet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9614</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Tabakpfeifen und Pfeifenköpfe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aus Pfeifenrohformen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526"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Kapitel 97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Kunstgegenstände, Sammlungsstücke und Antiquitäten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Herstellen, bei dem alle verwendeten Vormaterialien in eine andere Position als das Erzeugnis einzureihen sind</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bl>
    <w:p>
      <w:pPr>
        <w:widowControl w:val="0"/>
        <w:spacing w:before="0" w:after="0" w:line="360" w:lineRule="auto"/>
        <w:jc w:val="center"/>
        <w:rPr>
          <w:rFonts w:eastAsia="Times New Roman"/>
          <w:noProof/>
          <w:szCs w:val="24"/>
          <w:u w:val="single"/>
        </w:rPr>
      </w:pPr>
      <w:r>
        <w:rPr>
          <w:noProof/>
          <w:u w:val="single"/>
        </w:rPr>
        <w:t>_____________________________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0" w:name="_Toc204060733"/>
    </w:p>
    <w:p>
      <w:pPr>
        <w:widowControl w:val="0"/>
        <w:spacing w:before="0" w:after="240" w:line="360" w:lineRule="auto"/>
        <w:jc w:val="center"/>
        <w:outlineLvl w:val="0"/>
        <w:rPr>
          <w:rFonts w:eastAsia="Times New Roman"/>
          <w:b/>
          <w:noProof/>
          <w:szCs w:val="24"/>
          <w:u w:val="single"/>
        </w:rPr>
      </w:pPr>
      <w:r>
        <w:rPr>
          <w:b/>
          <w:smallCaps/>
          <w:noProof/>
          <w:u w:val="single"/>
        </w:rPr>
        <w:t>Anhang</w:t>
      </w:r>
      <w:r>
        <w:rPr>
          <w:b/>
          <w:noProof/>
          <w:u w:val="single"/>
        </w:rPr>
        <w:t> II A</w:t>
      </w:r>
    </w:p>
    <w:p>
      <w:pPr>
        <w:widowControl w:val="0"/>
        <w:spacing w:before="0" w:after="0" w:line="360" w:lineRule="auto"/>
        <w:jc w:val="center"/>
        <w:rPr>
          <w:rFonts w:eastAsia="Times New Roman"/>
          <w:noProof/>
          <w:szCs w:val="24"/>
        </w:rPr>
      </w:pPr>
      <w:r>
        <w:rPr>
          <w:smallCaps/>
          <w:noProof/>
        </w:rPr>
        <w:t>Abweichungen von der Liste der Be- oder Verarbeitungen, die an Vormaterialien ohne Ursprungseigenschaft vorgenommen werden müssen, um der hergestellten Ware die Ursprungseigenschaft gemäß Artikel 8 Absatz 2 zu verleihen</w:t>
      </w:r>
      <w:bookmarkEnd w:id="10"/>
    </w:p>
    <w:p>
      <w:pPr>
        <w:rPr>
          <w:noProof/>
        </w:rPr>
      </w:pPr>
      <w:r>
        <w:rPr>
          <w:noProof/>
        </w:rPr>
        <w:t>Unter Umständen fallen nicht alle in der Liste aufgeführten Waren unter das Abkommen. Es ist daher erforderlich, die anderen Teile dieses Abkommens zu konsultieren.</w:t>
      </w:r>
    </w:p>
    <w:p>
      <w:pPr>
        <w:rPr>
          <w:rFonts w:eastAsia="Times New Roman"/>
          <w:noProof/>
          <w:szCs w:val="24"/>
        </w:rPr>
      </w:pPr>
      <w:r>
        <w:rPr>
          <w:noProof/>
        </w:rPr>
        <w:t>Gemeinsame Bestimmungen</w:t>
      </w:r>
    </w:p>
    <w:p>
      <w:pPr>
        <w:pStyle w:val="ManualNumPar1"/>
        <w:rPr>
          <w:noProof/>
        </w:rPr>
      </w:pPr>
      <w:r>
        <w:rPr>
          <w:noProof/>
        </w:rPr>
        <w:t>1.</w:t>
      </w:r>
      <w:r>
        <w:rPr>
          <w:noProof/>
        </w:rPr>
        <w:tab/>
        <w:t>Für die Erzeugnisse in der nachstehenden Tabelle können anstelle der in Anhang II aufgeführten Regeln auch die folgenden Regeln gelten.</w:t>
      </w:r>
    </w:p>
    <w:p>
      <w:pPr>
        <w:pStyle w:val="ManualNumPar1"/>
        <w:rPr>
          <w:noProof/>
        </w:rPr>
      </w:pPr>
      <w:r>
        <w:rPr>
          <w:noProof/>
        </w:rPr>
        <w:t>2.</w:t>
      </w:r>
      <w:r>
        <w:rPr>
          <w:noProof/>
        </w:rPr>
        <w:tab/>
        <w:t>Ein nach den Regeln dieses Anhangs ausgestellter oder ausgefertigter Ursprungsnachweis enthält den folgenden Wortlaut auf Englisch:</w:t>
      </w:r>
    </w:p>
    <w:p>
      <w:pPr>
        <w:pStyle w:val="Text1"/>
        <w:rPr>
          <w:noProof/>
        </w:rPr>
      </w:pPr>
      <w:r>
        <w:rPr>
          <w:noProof/>
        </w:rPr>
        <w:t>„Derogation – Annex II(a) of Protocol 1: materials of HS heading No …, originating from … used.“</w:t>
      </w:r>
    </w:p>
    <w:p>
      <w:pPr>
        <w:pStyle w:val="Text1"/>
        <w:rPr>
          <w:noProof/>
        </w:rPr>
      </w:pPr>
      <w:r>
        <w:rPr>
          <w:noProof/>
        </w:rPr>
        <w:t>Dieser Wortlaut ist in Feld 7 der in Artikel 20 genannten Warenverkehrsbescheinigung EUR.1 einzutragen oder der in Artikel 24 genannten Ursprungserklärung hinzuzufügen.</w:t>
      </w:r>
    </w:p>
    <w:p>
      <w:pPr>
        <w:pStyle w:val="ManualNumPar1"/>
        <w:spacing w:after="240"/>
        <w:rPr>
          <w:rFonts w:eastAsia="Times New Roman"/>
          <w:noProof/>
          <w:szCs w:val="24"/>
        </w:rPr>
      </w:pPr>
      <w:r>
        <w:rPr>
          <w:noProof/>
        </w:rPr>
        <w:t>3.</w:t>
      </w:r>
      <w:r>
        <w:rPr>
          <w:noProof/>
        </w:rPr>
        <w:tab/>
        <w:t>Die SADC-WPA-Staaten und die EU-Mitgliedstaaten tun alles ihrerseits Nötige um diesen Anhang umzusetzen.</w:t>
      </w:r>
    </w:p>
    <w:tbl>
      <w:tblPr>
        <w:tblW w:w="9654" w:type="dxa"/>
        <w:tblInd w:w="93" w:type="dxa"/>
        <w:tblLayout w:type="fixed"/>
        <w:tblLook w:val="04A0" w:firstRow="1" w:lastRow="0" w:firstColumn="1" w:lastColumn="0" w:noHBand="0" w:noVBand="1"/>
      </w:tblPr>
      <w:tblGrid>
        <w:gridCol w:w="1439"/>
        <w:gridCol w:w="4813"/>
        <w:gridCol w:w="3402"/>
      </w:tblGrid>
      <w:tr>
        <w:trPr>
          <w:cantSplit/>
          <w:trHeight w:val="645"/>
        </w:trPr>
        <w:tc>
          <w:tcPr>
            <w:tcW w:w="1439" w:type="dxa"/>
            <w:tcBorders>
              <w:top w:val="single" w:sz="8" w:space="0" w:color="auto"/>
              <w:left w:val="single" w:sz="8" w:space="0" w:color="auto"/>
              <w:bottom w:val="single" w:sz="8" w:space="0" w:color="auto"/>
              <w:right w:val="single" w:sz="8" w:space="0" w:color="auto"/>
            </w:tcBorders>
            <w:shd w:val="clear" w:color="auto" w:fill="auto"/>
            <w:vAlign w:val="center"/>
            <w:hideMark/>
          </w:tcPr>
          <w:p>
            <w:pPr>
              <w:widowControl w:val="0"/>
              <w:spacing w:before="0" w:after="0" w:line="360" w:lineRule="auto"/>
              <w:jc w:val="center"/>
              <w:rPr>
                <w:rFonts w:eastAsia="Times New Roman"/>
                <w:noProof/>
                <w:szCs w:val="20"/>
              </w:rPr>
            </w:pPr>
            <w:r>
              <w:rPr>
                <w:noProof/>
              </w:rPr>
              <w:t>HS-Position</w:t>
            </w:r>
          </w:p>
        </w:tc>
        <w:tc>
          <w:tcPr>
            <w:tcW w:w="4813" w:type="dxa"/>
            <w:tcBorders>
              <w:top w:val="single" w:sz="8" w:space="0" w:color="auto"/>
              <w:left w:val="nil"/>
              <w:bottom w:val="single" w:sz="8" w:space="0" w:color="auto"/>
              <w:right w:val="single" w:sz="8" w:space="0" w:color="auto"/>
            </w:tcBorders>
            <w:shd w:val="clear" w:color="auto" w:fill="auto"/>
            <w:vAlign w:val="center"/>
            <w:hideMark/>
          </w:tcPr>
          <w:p>
            <w:pPr>
              <w:widowControl w:val="0"/>
              <w:spacing w:before="0" w:after="0" w:line="360" w:lineRule="auto"/>
              <w:jc w:val="center"/>
              <w:rPr>
                <w:rFonts w:eastAsia="Times New Roman"/>
                <w:noProof/>
                <w:szCs w:val="20"/>
              </w:rPr>
            </w:pPr>
            <w:r>
              <w:rPr>
                <w:noProof/>
              </w:rPr>
              <w:t>Warenbezeichnung</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pPr>
              <w:widowControl w:val="0"/>
              <w:spacing w:before="0" w:after="0" w:line="360" w:lineRule="auto"/>
              <w:jc w:val="center"/>
              <w:rPr>
                <w:rFonts w:eastAsia="Times New Roman"/>
                <w:noProof/>
                <w:szCs w:val="20"/>
              </w:rPr>
            </w:pPr>
            <w:r>
              <w:rPr>
                <w:noProof/>
              </w:rPr>
              <w:t>Be- oder Verarbeitungen von Vormaterialien ohne Ursprungseigenschaft, die Ursprung verleihen</w:t>
            </w: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w:t>
            </w:r>
          </w:p>
          <w:p>
            <w:pPr>
              <w:widowControl w:val="0"/>
              <w:spacing w:before="0" w:after="0" w:line="360" w:lineRule="auto"/>
              <w:jc w:val="left"/>
              <w:rPr>
                <w:rFonts w:eastAsia="Times New Roman"/>
                <w:noProof/>
                <w:szCs w:val="20"/>
              </w:rPr>
            </w:pPr>
            <w:r>
              <w:rPr>
                <w:noProof/>
              </w:rPr>
              <w:t>Kapitel 4</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Milch und Milcherzeugnisse, mit einem Gehalt an Vormaterialien des Kapitels 17 von 20 GHT oder weniger</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Herstellen, bei dem alle verwendeten Vormaterialien des Kapitels 4 vollständig gewonnen oder hergestellt sind</w:t>
            </w: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Kapitel 6</w:t>
            </w:r>
          </w:p>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Lebende Pflanzen und Waren des Blumenhandels</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Herstellen, bei dem alle verwendeten Vormaterialien des Kapitels 6 vollständig gewonnen oder hergestellt sind</w:t>
            </w:r>
          </w:p>
        </w:tc>
      </w:tr>
      <w:tr>
        <w:trPr>
          <w:cantSplit/>
          <w:trHeight w:val="31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Kapitel 8</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Genießbare Früchte und Nüsse; Schalen von Zitrusfrüchten oder von Melonen</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Herstellen, bei dem alle verwendeten Vormaterialien des Kapitels 8 vollständig gewonnen oder hergestellt sind</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xml:space="preserve">- mit einem Gehalt an Vormaterialien des Kapitels 17 von 20 GHT oder weniger </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1101 bis ex 1104</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Müllereierzeugnisse von Getreide, ausgenommen Reis</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Herstellen aus Getreide des Kapitels 10, ausgenommen Reis der Position 1006</w:t>
            </w:r>
          </w:p>
        </w:tc>
      </w:tr>
      <w:tr>
        <w:trPr>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Kapitel 12</w:t>
            </w:r>
          </w:p>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Ölsamen und ölhaltige Früchte; verschiedene Samen und Früchte; Pflanzen zum Gewerbe- oder Heilgebrauch; Stroh und Futter</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Herstellen aus Vormaterialien jeder Position, ausgenommen aus Vormaterialien derselben Position wie das Erzeugnis</w:t>
            </w:r>
          </w:p>
        </w:tc>
      </w:tr>
      <w:tr>
        <w:trPr>
          <w:cantSplit/>
          <w:trHeight w:val="960"/>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1301</w:t>
            </w:r>
          </w:p>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Schellack; natürliche Gummen, Harze, Gummiharze und Oleoresine (z. B. Balsame)</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Herstellen, bei dem der Wert aller verwendeten Vormaterialien der Position 1301 60 % des Ab-Werk-Preises des Erzeugnisses nicht überschreitet</w:t>
            </w:r>
          </w:p>
        </w:tc>
      </w:tr>
      <w:tr>
        <w:trPr>
          <w:cantSplit/>
          <w:trHeight w:val="126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 w:val="16"/>
                <w:szCs w:val="16"/>
              </w:rPr>
            </w:pPr>
            <w:r>
              <w:rPr>
                <w:noProof/>
              </w:rPr>
              <w:t>ex 1302</w:t>
            </w:r>
            <w:r>
              <w:rPr>
                <w:noProof/>
                <w:sz w:val="16"/>
              </w:rPr>
              <w:t> </w:t>
            </w:r>
          </w:p>
          <w:p>
            <w:pPr>
              <w:widowControl w:val="0"/>
              <w:spacing w:before="0" w:after="0" w:line="360" w:lineRule="auto"/>
              <w:jc w:val="left"/>
              <w:rPr>
                <w:rFonts w:eastAsia="Times New Roman"/>
                <w:noProof/>
                <w:szCs w:val="20"/>
              </w:rPr>
            </w:pP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Pflanzensäfte und Pflanzenauszüge; Pektinstoffe, Pektinate und Pektate; Agar-Agar und andere Schleime und Verdickungsstoffe von Pflanzen, auch modifiziert:</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Herstellen, bei dem der Wert aller verwendeten Vormaterialien 60 % des Ab-Werk-Preises des Erzeugnisses nicht überschreitet</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ausgenommen Schleime und Verdickungsstoffe von Pflanzen, modifiziert</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63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1506</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Andere tierische Fette und Öle sowie deren Fraktionen, auch raffiniert, jedoch nicht chemisch modifiziert:</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Herstellen aus Vormaterialien jeder Position, ausgenommen aus Vormaterialien derselben Position wie das Erzeugnis</w:t>
            </w:r>
          </w:p>
        </w:tc>
      </w:tr>
      <w:tr>
        <w:trPr>
          <w:trHeight w:val="330"/>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ausgenommen feste Fraktionen</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315"/>
        </w:trPr>
        <w:tc>
          <w:tcPr>
            <w:tcW w:w="1439" w:type="dxa"/>
            <w:tcBorders>
              <w:top w:val="nil"/>
              <w:left w:val="single" w:sz="8" w:space="0" w:color="auto"/>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1507 bis</w:t>
            </w:r>
          </w:p>
        </w:tc>
        <w:tc>
          <w:tcPr>
            <w:tcW w:w="4813"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Pflanzliche Öle und ihre Fraktionen:</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w:t>
            </w:r>
          </w:p>
        </w:tc>
      </w:tr>
      <w:tr>
        <w:trPr>
          <w:trHeight w:val="330"/>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1515</w:t>
            </w:r>
          </w:p>
          <w:p>
            <w:pPr>
              <w:widowControl w:val="0"/>
              <w:spacing w:before="0" w:after="0" w:line="360" w:lineRule="auto"/>
              <w:jc w:val="left"/>
              <w:rPr>
                <w:rFonts w:eastAsia="Times New Roman"/>
                <w:noProof/>
                <w:szCs w:val="20"/>
              </w:rPr>
            </w:pPr>
          </w:p>
        </w:tc>
        <w:tc>
          <w:tcPr>
            <w:tcW w:w="4813"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127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Sojaöl, Erdnussöl, Palmöl, Kokosöl (Kopraöl), Palmkernöl, Babassuöl, Tungöl (Holzöl), Oiticicaöl, Myrtenwachs, Japanwachs, Fraktionen von Jojobaöl und Öle zu technischen oder industriellen Zwecken, ausgenommen zum Herstellen von Lebensmitteln</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Herstellen aus Vormaterialien jeder Unterposition, ausgenommen aus Vormaterialien derselben Unterposition wie das Erzeugnis</w:t>
            </w: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ausgenommen Olivenöl der Positionen 1509 und 1510</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Herstellen aus Vormaterialien jeder Position, ausgenommen aus Vormaterialien derselben Position wie das Erzeugnis</w:t>
            </w:r>
          </w:p>
        </w:tc>
      </w:tr>
      <w:tr>
        <w:trPr>
          <w:cantSplit/>
          <w:trHeight w:val="126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1516</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Tierische und pflanzliche Fette und Öle sowie deren Fraktionen, ganz oder teilweise hydriert, umgeestert, wiederverestert oder elaidiniert, auch raffiniert, jedoch nicht weiterverarbeitet</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Herstellen aus Vormaterialien, die in eine andere Position als das Erzeugnis einzureihen sind</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Fette und Öle sowie deren Fraktionen aus hydriertem Rizinusöl (sogenanntes Opalwachs)</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31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Kapitel 18</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Kakao und Zubereitungen aus Kakao</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Herstellen aus Vormaterialien jeder Position, ausgenommen aus Vormaterialien derselben Position wie das Erzeugnis</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mit einem Gehalt an Vormaterialien des Kapitels 17 von 20 GHT oder weniger</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220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1901</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Lebensmittelzubereitungen aus Mehl, Grütze, Grieß, Stärke oder Malzextrakt, mit einem Gehalt an Kakao, berechnet als vollständig entfetteter Kakao, von 40 GHT oder weniger, anderweit weder genannt noch inbegriffen; Lebensmittelzubereitungen aus Waren der Positionen 0401 bis 0404, mit einem Gehalt an Kakao, berechnet als vollständig entfetteter Kakao, von 5 GHT oder weniger, anderweit weder genannt noch inbegriffen</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Herstellen aus Vormaterialien jeder Position, ausgenommen aus Vormaterialien derselben Position wie das Erzeugnis</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mit einem Gehalt an Vormaterialien des Kapitels 17 von 20 GHT oder weniger</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127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1902</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Teigwaren, auch gekocht oder gefüllt (mit Fleisch oder anderen Stoffen) oder in anderer Weise zubereitet, z. B. Spaghetti, Makkaroni, Nudeln, Lasagne, Gnocchi, Ravioli, Cannelloni; Couscous, auch zubereitet</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w:t>
            </w: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- 20 GHT oder weniger Fleisch, Schlachtnebenerzeugnisse, Fische, Krebstiere oder Weichtiere enthaltend</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Herstellen, bei dem alle verwendeten Erzeugnisse des Kapitels 11 Ursprungserzeugnisse sind</w:t>
            </w:r>
          </w:p>
        </w:tc>
      </w:tr>
      <w:tr>
        <w:trPr>
          <w:cantSplit/>
          <w:trHeight w:val="31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w:t>
            </w:r>
          </w:p>
        </w:tc>
        <w:tc>
          <w:tcPr>
            <w:tcW w:w="4813"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mehr als 20 GHT Fleisch, Schlachtnebenerzeugnisse, Fische, Krebstiere oder Weichtiere enthaltend</w:t>
            </w:r>
          </w:p>
        </w:tc>
        <w:tc>
          <w:tcPr>
            <w:tcW w:w="3402"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Herstellen, bei dem</w:t>
            </w:r>
          </w:p>
        </w:tc>
      </w:tr>
      <w:tr>
        <w:trPr>
          <w:trHeight w:val="31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3402"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alle verwendeten Erzeugnisse des Kapitels 11 Ursprungserzeugnisse sind</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alle verwendeten Vormaterialien der Kapitel 2 und 3 vollständig gewonnen oder hergestellt sind</w:t>
            </w:r>
          </w:p>
        </w:tc>
      </w:tr>
      <w:tr>
        <w:trPr>
          <w:cantSplit/>
          <w:trHeight w:val="63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1903</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Tapiokasago und Sago aus anderen Stärken, in Form von Flocken, Graupen, Perlen, Krümeln und dergleichen</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Herstellen aus Vormaterialien jeder Position, ausgenommen aus Vormaterialien derselben Position wie das Erzeugnis</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mit einem Gehalt an Vormaterialien der Position 1108.13 (Kartoffelstärke) von 20 GHT oder weniger</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189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1904</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Lebensmittel, durch Aufblähen oder Rösten von Getreide oder Getreideerzeugnissen hergestellt (z. B. Cornflakes); Getreide (ausgenommen Mais) in Form von Körnern oder Flocken oder anders bearbeiteten Körnern, ausgenommen Mehl, Grütze und Grieß, vorgekocht oder in anderer Weise zubereitet, anderweit weder genannt noch inbegriffen</w:t>
            </w:r>
          </w:p>
        </w:tc>
        <w:tc>
          <w:tcPr>
            <w:tcW w:w="3402"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Herstellen</w:t>
            </w:r>
          </w:p>
        </w:tc>
      </w:tr>
      <w:tr>
        <w:trPr>
          <w:trHeight w:val="630"/>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mit einem Gehalt an Vormaterialien des Kapitels 17 von 20 GHT oder weniger</w:t>
            </w:r>
          </w:p>
        </w:tc>
        <w:tc>
          <w:tcPr>
            <w:tcW w:w="3402"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aus Vormaterialien jeder Position, ausgenommen aus Vormaterialien der Position 1806</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ascii="Arial" w:eastAsia="Times New Roman" w:hAnsi="Arial" w:cs="Arial"/>
                <w:noProof/>
                <w:sz w:val="20"/>
                <w:szCs w:val="20"/>
              </w:rPr>
            </w:pPr>
            <w:r>
              <w:rPr>
                <w:rFonts w:ascii="Arial" w:hAnsi="Arial"/>
                <w:noProof/>
                <w:sz w:val="20"/>
              </w:rPr>
              <w:t> </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bei dem alle verwendeten Erzeugnisse des Kapitels 11 Ursprungserzeugnisse sind</w:t>
            </w:r>
          </w:p>
        </w:tc>
      </w:tr>
      <w:tr>
        <w:trPr>
          <w:cantSplit/>
          <w:trHeight w:val="127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1905</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Backwaren, auch kakaohaltig; Hostien, leere Oblatenkapseln der für Arzneiwaren verwendeten Art, Siegeloblaten, getrocknete Teigblätter aus Mehl oder Stärke und ähnliche Waren</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Herstellen, bei dem alle verwendeten Erzeugnisse des Kapitels 11 Ursprungserzeugnisse sind</w:t>
            </w:r>
          </w:p>
        </w:tc>
      </w:tr>
      <w:tr>
        <w:trPr>
          <w:cantSplit/>
          <w:trHeight w:val="63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Kapitel 20</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Zubereitungen von Gemüse, Früchten, Nüssen oder anderen Pflanzenteilen</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Herstellen, bei dem der Wert aller verwendeten Vormaterialien 60 % des Ab-Werk-Preises des Erzeugnisses nicht überschreitet</w:t>
            </w:r>
          </w:p>
        </w:tc>
      </w:tr>
      <w:tr>
        <w:trPr>
          <w:trHeight w:val="31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außer aus Vormaterialien der Unterposition 0711.51</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trHeight w:val="630"/>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außer aus Vormaterialien der Positionen 2002, 2003, 2008 und 2009</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mit einem Gehalt an Vormaterialien des Kapitels 17 von 20 GHT oder weniger</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31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w:t>
            </w:r>
          </w:p>
          <w:p>
            <w:pPr>
              <w:widowControl w:val="0"/>
              <w:spacing w:before="0" w:after="0" w:line="360" w:lineRule="auto"/>
              <w:jc w:val="left"/>
              <w:rPr>
                <w:rFonts w:eastAsia="Times New Roman"/>
                <w:noProof/>
                <w:szCs w:val="20"/>
              </w:rPr>
            </w:pPr>
            <w:r>
              <w:rPr>
                <w:noProof/>
              </w:rPr>
              <w:t>Kapitel 21</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Verschiedene Lebensmittelzubereitungen</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Herstellen, bei dem der Wert aller verwendeten Vormaterialien 60 % des Ab-Werk-Preises des Erzeugnisses nicht überschreitet</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mit einem Gehalt an Vormaterialien der Kapitel 4 und 17 von 20 GHT oder weniger</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63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w:t>
            </w:r>
          </w:p>
          <w:p>
            <w:pPr>
              <w:widowControl w:val="0"/>
              <w:spacing w:before="0" w:after="0" w:line="360" w:lineRule="auto"/>
              <w:jc w:val="left"/>
              <w:rPr>
                <w:rFonts w:eastAsia="Times New Roman"/>
                <w:noProof/>
                <w:szCs w:val="20"/>
              </w:rPr>
            </w:pPr>
            <w:r>
              <w:rPr>
                <w:noProof/>
              </w:rPr>
              <w:t>Kapitel 23</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Rückstände und Abfälle der Lebensmittelindustrie; zubereitetes Futter</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Herstellen, bei dem der Wert aller verwendeten Vormaterialien 60 % des Ab-Werk-Preises des Erzeugnisses nicht überschreitet</w:t>
            </w:r>
          </w:p>
        </w:tc>
      </w:tr>
      <w:tr>
        <w:trPr>
          <w:trHeight w:val="645"/>
        </w:trPr>
        <w:tc>
          <w:tcPr>
            <w:tcW w:w="1439" w:type="dxa"/>
            <w:vMerge/>
            <w:tcBorders>
              <w:top w:val="nil"/>
              <w:left w:val="single" w:sz="8" w:space="0" w:color="auto"/>
              <w:bottom w:val="single" w:sz="8" w:space="0" w:color="000000"/>
              <w:right w:val="single" w:sz="8" w:space="0" w:color="auto"/>
            </w:tcBorders>
            <w:vAlign w:val="center"/>
            <w:hideMark/>
          </w:tcPr>
          <w:p>
            <w:pPr>
              <w:spacing w:before="0" w:after="0"/>
              <w:jc w:val="left"/>
              <w:rPr>
                <w:rFonts w:eastAsia="Times New Roman"/>
                <w:noProof/>
                <w:color w:val="000000"/>
                <w:szCs w:val="24"/>
              </w:rPr>
            </w:pPr>
          </w:p>
        </w:tc>
        <w:tc>
          <w:tcPr>
            <w:tcW w:w="4813" w:type="dxa"/>
            <w:tcBorders>
              <w:top w:val="nil"/>
              <w:left w:val="nil"/>
              <w:bottom w:val="single" w:sz="8" w:space="0" w:color="auto"/>
              <w:right w:val="single" w:sz="8" w:space="0" w:color="auto"/>
            </w:tcBorders>
            <w:shd w:val="clear" w:color="auto" w:fill="auto"/>
            <w:vAlign w:val="center"/>
            <w:hideMark/>
          </w:tcPr>
          <w:p>
            <w:pPr>
              <w:spacing w:before="0" w:after="0"/>
              <w:jc w:val="left"/>
              <w:rPr>
                <w:rFonts w:eastAsia="Times New Roman"/>
                <w:noProof/>
                <w:color w:val="000000"/>
                <w:szCs w:val="24"/>
              </w:rPr>
            </w:pPr>
            <w:r>
              <w:rPr>
                <w:noProof/>
                <w:color w:val="000000"/>
              </w:rPr>
              <w:t>- mit einem Gehalt an Vormaterialien der Kapitel 2, 4 und 17 von 20 GHT oder weniger</w:t>
            </w:r>
          </w:p>
        </w:tc>
        <w:tc>
          <w:tcPr>
            <w:tcW w:w="3402" w:type="dxa"/>
            <w:vMerge/>
            <w:tcBorders>
              <w:top w:val="nil"/>
              <w:left w:val="single" w:sz="8" w:space="0" w:color="auto"/>
              <w:bottom w:val="single" w:sz="8" w:space="0" w:color="000000"/>
              <w:right w:val="single" w:sz="8" w:space="0" w:color="auto"/>
            </w:tcBorders>
            <w:vAlign w:val="center"/>
            <w:hideMark/>
          </w:tcPr>
          <w:p>
            <w:pPr>
              <w:spacing w:before="0" w:after="0"/>
              <w:jc w:val="left"/>
              <w:rPr>
                <w:rFonts w:eastAsia="Times New Roman"/>
                <w:noProof/>
                <w:color w:val="000000"/>
                <w:szCs w:val="24"/>
              </w:rPr>
            </w:pPr>
          </w:p>
        </w:tc>
      </w:tr>
    </w:tbl>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1" w:name="_Toc204060734"/>
    </w:p>
    <w:p>
      <w:pPr>
        <w:widowControl w:val="0"/>
        <w:spacing w:before="0" w:after="240" w:line="360" w:lineRule="auto"/>
        <w:jc w:val="center"/>
        <w:outlineLvl w:val="0"/>
        <w:rPr>
          <w:rFonts w:eastAsia="Times New Roman"/>
          <w:b/>
          <w:noProof/>
          <w:szCs w:val="24"/>
          <w:u w:val="single"/>
        </w:rPr>
      </w:pPr>
      <w:r>
        <w:rPr>
          <w:b/>
          <w:noProof/>
          <w:u w:val="single"/>
        </w:rPr>
        <w:t>ANHANG III</w:t>
      </w:r>
    </w:p>
    <w:p>
      <w:pPr>
        <w:widowControl w:val="0"/>
        <w:spacing w:before="0" w:after="0" w:line="360" w:lineRule="auto"/>
        <w:jc w:val="center"/>
        <w:outlineLvl w:val="0"/>
        <w:rPr>
          <w:rFonts w:eastAsia="Times New Roman"/>
          <w:noProof/>
          <w:szCs w:val="24"/>
        </w:rPr>
      </w:pPr>
      <w:r>
        <w:rPr>
          <w:smallCaps/>
          <w:noProof/>
        </w:rPr>
        <w:t>Formblatt für die Warenverkehrsbescheinigung EUR.1</w:t>
      </w:r>
      <w:bookmarkEnd w:id="11"/>
    </w:p>
    <w:p>
      <w:pPr>
        <w:pStyle w:val="ManualNumPar1"/>
        <w:rPr>
          <w:noProof/>
        </w:rPr>
      </w:pPr>
      <w:r>
        <w:rPr>
          <w:noProof/>
        </w:rPr>
        <w:t>1.</w:t>
      </w:r>
      <w:r>
        <w:rPr>
          <w:noProof/>
        </w:rPr>
        <w:tab/>
        <w:t>Die Warenverkehrsbescheinigung EUR.1 ist auf dem Formblatt auszustellen, dessen Muster in diesem Anhang wiedergegeben ist. Dieses Formblatt ist in einer oder mehreren der Sprachen gedruckt, in denen das Abkommen verfasst ist. Die Bescheinigungen sind nach den Rechtsvorschriften des Ausfuhrlands in einer dieser Sprachen auszufüllen. Werden sie handschriftlich ausgefüllt, so muss dies mit Tinte in Druckschrift erfolgen.</w:t>
      </w:r>
    </w:p>
    <w:p>
      <w:pPr>
        <w:pStyle w:val="ManualNumPar1"/>
        <w:rPr>
          <w:noProof/>
        </w:rPr>
      </w:pPr>
      <w:r>
        <w:rPr>
          <w:noProof/>
        </w:rPr>
        <w:t>2.</w:t>
      </w:r>
      <w:r>
        <w:rPr>
          <w:noProof/>
        </w:rPr>
        <w:tab/>
        <w:t>Die Bescheinigungen haben das Format 210 × 297 mm, wobei die Länge eine Toleranz von plus 8 mm und minus 5 mm aufweisen darf. Es ist weißes, holzfreies, geleimtes Schreibpapier mit einem Quadratmetergewicht von mindestens 25 g zu verwenden. Dieses ist mit einem grünen, guillochierten Überdruck zu versehen, auf dem jede mechanisch oder chemisch vorgenommene Fälschung sichtbar wird.</w:t>
      </w:r>
    </w:p>
    <w:p>
      <w:pPr>
        <w:pStyle w:val="ManualNumPar1"/>
        <w:rPr>
          <w:noProof/>
        </w:rPr>
      </w:pPr>
      <w:r>
        <w:rPr>
          <w:noProof/>
        </w:rPr>
        <w:t>3.</w:t>
      </w:r>
      <w:r>
        <w:rPr>
          <w:noProof/>
        </w:rPr>
        <w:tab/>
        <w:t>Die Ausfuhrstaaten können sich den Druck der Warenverkehrsbescheinigungen vorbehalten oder ihn Druckereien überlassen, die sie hierzu ermächtigt haben. Im diesem Fall muss in jeder Bescheinigung auf diese Ermächtigung hingewiesen werden. Jede Bescheinigung muss den Namen und die Anschrift oder das Kennzeichen der Druckerei enthalten. Sie trägt ferner zur Kennzeichnung eine Seriennummer, die auch aufgedruckt sein kann.</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p>
    <w:p>
      <w:pPr>
        <w:widowControl w:val="0"/>
        <w:spacing w:before="0" w:after="0" w:line="360" w:lineRule="auto"/>
        <w:jc w:val="center"/>
        <w:outlineLvl w:val="0"/>
        <w:rPr>
          <w:rFonts w:eastAsia="Times New Roman"/>
          <w:noProof/>
          <w:szCs w:val="24"/>
        </w:rPr>
      </w:pPr>
      <w:r>
        <w:rPr>
          <w:noProof/>
        </w:rPr>
        <w:t>WARENVERKEHRSBESCHEINIGUNG</w:t>
      </w:r>
    </w:p>
    <w:tbl>
      <w:tblPr>
        <w:tblW w:w="10185" w:type="dxa"/>
        <w:jc w:val="right"/>
        <w:tblLayout w:type="fixed"/>
        <w:tblCellMar>
          <w:left w:w="120" w:type="dxa"/>
          <w:right w:w="120" w:type="dxa"/>
        </w:tblCellMar>
        <w:tblLook w:val="0000" w:firstRow="0" w:lastRow="0" w:firstColumn="0" w:lastColumn="0" w:noHBand="0" w:noVBand="0"/>
      </w:tblPr>
      <w:tblGrid>
        <w:gridCol w:w="3875"/>
        <w:gridCol w:w="1513"/>
        <w:gridCol w:w="13"/>
        <w:gridCol w:w="2390"/>
        <w:gridCol w:w="6"/>
        <w:gridCol w:w="2388"/>
      </w:tblGrid>
      <w:tr>
        <w:trPr>
          <w:cantSplit/>
          <w:jc w:val="right"/>
        </w:trPr>
        <w:tc>
          <w:tcPr>
            <w:tcW w:w="5401" w:type="dxa"/>
            <w:gridSpan w:val="3"/>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1.</w:t>
            </w:r>
            <w:r>
              <w:rPr>
                <w:noProof/>
              </w:rPr>
              <w:tab/>
            </w:r>
            <w:r>
              <w:rPr>
                <w:b/>
                <w:noProof/>
              </w:rPr>
              <w:t>Ausführer</w:t>
            </w:r>
            <w:r>
              <w:rPr>
                <w:noProof/>
              </w:rPr>
              <w:t xml:space="preserve"> </w:t>
            </w:r>
            <w:r>
              <w:rPr>
                <w:i/>
                <w:noProof/>
              </w:rPr>
              <w:t>(Name, vollständige Anschrift, Staat)</w:t>
            </w:r>
          </w:p>
        </w:tc>
        <w:tc>
          <w:tcPr>
            <w:tcW w:w="4784" w:type="dxa"/>
            <w:gridSpan w:val="3"/>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398" w:hanging="3398"/>
              <w:jc w:val="left"/>
              <w:rPr>
                <w:rFonts w:eastAsia="Times New Roman"/>
                <w:noProof/>
                <w:szCs w:val="24"/>
              </w:rPr>
            </w:pPr>
            <w:r>
              <w:rPr>
                <w:b/>
                <w:noProof/>
              </w:rPr>
              <w:t>EUR.1</w:t>
            </w:r>
            <w:r>
              <w:rPr>
                <w:noProof/>
              </w:rPr>
              <w:tab/>
            </w:r>
            <w:r>
              <w:rPr>
                <w:b/>
                <w:noProof/>
              </w:rPr>
              <w:t>Nr. A</w:t>
            </w:r>
            <w:r>
              <w:rPr>
                <w:noProof/>
              </w:rPr>
              <w:tab/>
              <w:t>000.000</w:t>
            </w:r>
          </w:p>
        </w:tc>
      </w:tr>
      <w:tr>
        <w:trPr>
          <w:cantSplit/>
          <w:jc w:val="right"/>
        </w:trPr>
        <w:tc>
          <w:tcPr>
            <w:tcW w:w="5401" w:type="dxa"/>
            <w:gridSpan w:val="3"/>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4" w:type="dxa"/>
            <w:gridSpan w:val="3"/>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center"/>
              <w:rPr>
                <w:rFonts w:eastAsia="Times New Roman"/>
                <w:noProof/>
                <w:szCs w:val="24"/>
              </w:rPr>
            </w:pPr>
            <w:r>
              <w:rPr>
                <w:noProof/>
              </w:rPr>
              <w:t>Vor dem Ausfüllen Anmerkungen auf der Rückseite beachten</w:t>
            </w:r>
          </w:p>
        </w:tc>
      </w:tr>
      <w:tr>
        <w:trPr>
          <w:cantSplit/>
          <w:trHeight w:val="1135"/>
          <w:jc w:val="right"/>
        </w:trPr>
        <w:tc>
          <w:tcPr>
            <w:tcW w:w="5401" w:type="dxa"/>
            <w:gridSpan w:val="3"/>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4" w:type="dxa"/>
            <w:gridSpan w:val="3"/>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2.</w:t>
            </w:r>
            <w:r>
              <w:rPr>
                <w:noProof/>
              </w:rPr>
              <w:tab/>
            </w:r>
            <w:r>
              <w:rPr>
                <w:b/>
                <w:noProof/>
              </w:rPr>
              <w:t>Bescheinigung für den Präferenzverkehr zwischen</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359"/>
                <w:tab w:val="right" w:leader="dot" w:pos="4522"/>
              </w:tabs>
              <w:spacing w:before="0" w:after="0" w:line="360" w:lineRule="auto"/>
              <w:ind w:left="340" w:hanging="340"/>
              <w:jc w:val="left"/>
              <w:rPr>
                <w:rFonts w:eastAsia="Times New Roman"/>
                <w:noProof/>
                <w:szCs w:val="24"/>
              </w:rPr>
            </w:pPr>
          </w:p>
        </w:tc>
      </w:tr>
      <w:tr>
        <w:trPr>
          <w:cantSplit/>
          <w:trHeight w:val="1145"/>
          <w:jc w:val="right"/>
        </w:trPr>
        <w:tc>
          <w:tcPr>
            <w:tcW w:w="5401" w:type="dxa"/>
            <w:gridSpan w:val="3"/>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3.</w:t>
            </w:r>
            <w:r>
              <w:rPr>
                <w:noProof/>
              </w:rPr>
              <w:tab/>
            </w:r>
            <w:r>
              <w:rPr>
                <w:b/>
                <w:noProof/>
              </w:rPr>
              <w:t>Empfänger</w:t>
            </w:r>
            <w:r>
              <w:rPr>
                <w:noProof/>
              </w:rPr>
              <w:t xml:space="preserve"> </w:t>
            </w:r>
            <w:r>
              <w:rPr>
                <w:i/>
                <w:noProof/>
              </w:rPr>
              <w:t>(Name, vollständige Anschrift, Staat) (Ausfüllung freigestellt)</w:t>
            </w:r>
          </w:p>
        </w:tc>
        <w:tc>
          <w:tcPr>
            <w:tcW w:w="4784" w:type="dxa"/>
            <w:gridSpan w:val="3"/>
            <w:tcBorders>
              <w:left w:val="single" w:sz="6" w:space="0" w:color="auto"/>
              <w:right w:val="single" w:sz="6" w:space="0" w:color="auto"/>
            </w:tcBorders>
          </w:tcPr>
          <w:p>
            <w:pPr>
              <w:widowControl w:val="0"/>
              <w:tabs>
                <w:tab w:val="center" w:pos="2271"/>
              </w:tabs>
              <w:spacing w:before="0" w:after="0" w:line="360" w:lineRule="auto"/>
              <w:jc w:val="left"/>
              <w:rPr>
                <w:rFonts w:eastAsia="Times New Roman"/>
                <w:noProof/>
                <w:szCs w:val="24"/>
              </w:rPr>
            </w:pPr>
            <w:r>
              <w:rPr>
                <w:noProof/>
              </w:rPr>
              <w:tab/>
            </w:r>
            <w:r>
              <w:rPr>
                <w:b/>
                <w:noProof/>
              </w:rPr>
              <w:t>und</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359"/>
                <w:tab w:val="right" w:leader="dot" w:pos="4522"/>
              </w:tabs>
              <w:spacing w:before="0" w:after="0" w:line="360" w:lineRule="auto"/>
              <w:ind w:left="340" w:hanging="340"/>
              <w:jc w:val="left"/>
              <w:rPr>
                <w:rFonts w:eastAsia="Times New Roman"/>
                <w:noProof/>
                <w:szCs w:val="24"/>
              </w:rPr>
            </w:pPr>
          </w:p>
          <w:p>
            <w:pPr>
              <w:widowControl w:val="0"/>
              <w:tabs>
                <w:tab w:val="center" w:pos="2271"/>
              </w:tabs>
              <w:spacing w:before="0" w:after="0" w:line="360" w:lineRule="auto"/>
              <w:jc w:val="left"/>
              <w:rPr>
                <w:rFonts w:eastAsia="Times New Roman"/>
                <w:noProof/>
                <w:szCs w:val="24"/>
              </w:rPr>
            </w:pPr>
            <w:r>
              <w:rPr>
                <w:noProof/>
              </w:rPr>
              <w:tab/>
            </w:r>
            <w:r>
              <w:rPr>
                <w:i/>
                <w:noProof/>
              </w:rPr>
              <w:t>(Angabe der betreffenden Staaten, Staatengruppen oder Gebiete)</w:t>
            </w:r>
          </w:p>
        </w:tc>
      </w:tr>
      <w:tr>
        <w:trPr>
          <w:cantSplit/>
          <w:trHeight w:val="3045"/>
          <w:jc w:val="right"/>
        </w:trPr>
        <w:tc>
          <w:tcPr>
            <w:tcW w:w="5401" w:type="dxa"/>
            <w:gridSpan w:val="3"/>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2390"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4.</w:t>
            </w:r>
            <w:r>
              <w:rPr>
                <w:noProof/>
              </w:rPr>
              <w:tab/>
            </w:r>
            <w:r>
              <w:rPr>
                <w:b/>
                <w:noProof/>
              </w:rPr>
              <w:t>Staat, Staatengruppe oder Gebiet, als dessen bzw. deren Ursprungserzeugnisse die Waren gelten</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2394" w:type="dxa"/>
            <w:gridSpan w:val="2"/>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5.</w:t>
            </w:r>
            <w:r>
              <w:rPr>
                <w:noProof/>
              </w:rPr>
              <w:tab/>
            </w:r>
            <w:r>
              <w:rPr>
                <w:b/>
                <w:noProof/>
              </w:rPr>
              <w:t>Bestimmungsstaat, -staatengruppe oder -gebiet</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r>
      <w:tr>
        <w:trPr>
          <w:cantSplit/>
          <w:trHeight w:val="576"/>
          <w:jc w:val="right"/>
        </w:trPr>
        <w:tc>
          <w:tcPr>
            <w:tcW w:w="5401" w:type="dxa"/>
            <w:gridSpan w:val="3"/>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6.</w:t>
            </w:r>
            <w:r>
              <w:rPr>
                <w:noProof/>
              </w:rPr>
              <w:tab/>
            </w:r>
            <w:r>
              <w:rPr>
                <w:b/>
                <w:noProof/>
              </w:rPr>
              <w:t>Angaben über die Beförderung</w:t>
            </w:r>
            <w:r>
              <w:rPr>
                <w:noProof/>
              </w:rPr>
              <w:t xml:space="preserve"> </w:t>
            </w:r>
            <w:r>
              <w:rPr>
                <w:i/>
                <w:noProof/>
              </w:rPr>
              <w:t>(Ausfüllung freigestellt)</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4" w:type="dxa"/>
            <w:gridSpan w:val="3"/>
            <w:tcBorders>
              <w:top w:val="single" w:sz="6" w:space="0" w:color="auto"/>
              <w:left w:val="single" w:sz="6" w:space="0" w:color="auto"/>
              <w:bottom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7.</w:t>
            </w:r>
            <w:r>
              <w:rPr>
                <w:noProof/>
              </w:rPr>
              <w:tab/>
            </w:r>
            <w:r>
              <w:rPr>
                <w:b/>
                <w:noProof/>
              </w:rPr>
              <w:t>Bemerkungen</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r>
      <w:tr>
        <w:trPr>
          <w:cantSplit/>
          <w:trHeight w:val="2549"/>
          <w:jc w:val="right"/>
        </w:trPr>
        <w:tc>
          <w:tcPr>
            <w:tcW w:w="5388" w:type="dxa"/>
            <w:gridSpan w:val="2"/>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8.</w:t>
            </w:r>
            <w:r>
              <w:rPr>
                <w:noProof/>
              </w:rPr>
              <w:tab/>
            </w:r>
            <w:r>
              <w:rPr>
                <w:b/>
                <w:noProof/>
              </w:rPr>
              <w:t>Laufende Nummer; Zeichen und Nummern; Anzahl und Art der Packstücke</w:t>
            </w:r>
            <w:r>
              <w:rPr>
                <w:rStyle w:val="FootnoteReference"/>
                <w:noProof/>
              </w:rPr>
              <w:footnoteReference w:id="77"/>
            </w:r>
            <w:r>
              <w:rPr>
                <w:b/>
                <w:noProof/>
              </w:rPr>
              <w:t>; Warenbezeichnung</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2409" w:type="dxa"/>
            <w:gridSpan w:val="3"/>
            <w:tcBorders>
              <w:top w:val="single" w:sz="6" w:space="0" w:color="auto"/>
              <w:left w:val="single" w:sz="6" w:space="0" w:color="auto"/>
              <w:bottom w:val="single" w:sz="6" w:space="0" w:color="auto"/>
              <w:right w:val="single" w:sz="6" w:space="0" w:color="auto"/>
            </w:tcBorders>
          </w:tcPr>
          <w:p>
            <w:pPr>
              <w:widowControl w:val="0"/>
              <w:tabs>
                <w:tab w:val="left" w:pos="0"/>
                <w:tab w:val="left" w:pos="206"/>
              </w:tabs>
              <w:spacing w:before="0" w:after="0" w:line="360" w:lineRule="auto"/>
              <w:ind w:left="206" w:hanging="206"/>
              <w:jc w:val="left"/>
              <w:rPr>
                <w:rFonts w:eastAsia="Times New Roman"/>
                <w:noProof/>
                <w:szCs w:val="24"/>
              </w:rPr>
            </w:pPr>
            <w:r>
              <w:rPr>
                <w:b/>
                <w:noProof/>
              </w:rPr>
              <w:t>9.</w:t>
            </w:r>
            <w:r>
              <w:rPr>
                <w:noProof/>
              </w:rPr>
              <w:tab/>
            </w:r>
            <w:r>
              <w:rPr>
                <w:b/>
                <w:noProof/>
              </w:rPr>
              <w:t>Rohmasse (kg) oder andere Maßeinheit (l, m³ usw.)</w:t>
            </w: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tc>
        <w:tc>
          <w:tcPr>
            <w:tcW w:w="2388" w:type="dxa"/>
            <w:tcBorders>
              <w:top w:val="single" w:sz="6" w:space="0" w:color="auto"/>
              <w:bottom w:val="single" w:sz="6" w:space="0" w:color="auto"/>
              <w:right w:val="single" w:sz="6" w:space="0" w:color="auto"/>
            </w:tcBorders>
          </w:tcPr>
          <w:p>
            <w:pPr>
              <w:widowControl w:val="0"/>
              <w:tabs>
                <w:tab w:val="left" w:pos="0"/>
                <w:tab w:val="left" w:pos="207"/>
                <w:tab w:val="left" w:pos="307"/>
              </w:tabs>
              <w:spacing w:before="0" w:after="0" w:line="360" w:lineRule="auto"/>
              <w:ind w:left="307" w:hanging="307"/>
              <w:jc w:val="left"/>
              <w:rPr>
                <w:rFonts w:eastAsia="Times New Roman"/>
                <w:noProof/>
                <w:szCs w:val="24"/>
              </w:rPr>
            </w:pPr>
            <w:r>
              <w:rPr>
                <w:b/>
                <w:noProof/>
              </w:rPr>
              <w:t>10.</w:t>
            </w:r>
            <w:r>
              <w:rPr>
                <w:noProof/>
              </w:rPr>
              <w:tab/>
            </w:r>
            <w:r>
              <w:rPr>
                <w:b/>
                <w:noProof/>
              </w:rPr>
              <w:t>Rechnungen</w:t>
            </w:r>
          </w:p>
          <w:p>
            <w:pPr>
              <w:widowControl w:val="0"/>
              <w:tabs>
                <w:tab w:val="left" w:pos="0"/>
                <w:tab w:val="left" w:pos="207"/>
                <w:tab w:val="left" w:pos="307"/>
              </w:tabs>
              <w:spacing w:before="0" w:after="0" w:line="360" w:lineRule="auto"/>
              <w:ind w:left="307" w:hanging="307"/>
              <w:jc w:val="left"/>
              <w:rPr>
                <w:rFonts w:eastAsia="Times New Roman"/>
                <w:noProof/>
                <w:szCs w:val="24"/>
              </w:rPr>
            </w:pPr>
            <w:r>
              <w:rPr>
                <w:noProof/>
              </w:rPr>
              <w:tab/>
            </w:r>
            <w:r>
              <w:rPr>
                <w:i/>
                <w:noProof/>
              </w:rPr>
              <w:t>(Ausfüllung freigestellt)</w:t>
            </w: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tc>
      </w:tr>
      <w:tr>
        <w:trPr>
          <w:cantSplit/>
          <w:trHeight w:val="4397"/>
          <w:jc w:val="right"/>
        </w:trPr>
        <w:tc>
          <w:tcPr>
            <w:tcW w:w="3875" w:type="dxa"/>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Cs w:val="24"/>
              </w:rPr>
            </w:pPr>
            <w:r>
              <w:rPr>
                <w:b/>
                <w:noProof/>
              </w:rPr>
              <w:t>11.</w:t>
            </w:r>
            <w:r>
              <w:rPr>
                <w:noProof/>
              </w:rPr>
              <w:tab/>
            </w:r>
            <w:r>
              <w:rPr>
                <w:b/>
                <w:noProof/>
              </w:rPr>
              <w:t>SICHTVERMERK DER ZOLLBEHÖRDE</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Cs w:val="24"/>
              </w:rPr>
            </w:pPr>
            <w:r>
              <w:rPr>
                <w:noProof/>
              </w:rPr>
              <w:t>Die Richtigkeit der Erklärung wird bescheinigt.</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Cs w:val="24"/>
              </w:rPr>
            </w:pPr>
            <w:r>
              <w:rPr>
                <w:noProof/>
              </w:rPr>
              <w:t>Ausfuhrpapier</w:t>
            </w:r>
            <w:r>
              <w:rPr>
                <w:rStyle w:val="FootnoteReference"/>
                <w:noProof/>
              </w:rPr>
              <w:footnoteReference w:id="78"/>
            </w:r>
          </w:p>
          <w:p>
            <w:pPr>
              <w:widowControl w:val="0"/>
              <w:tabs>
                <w:tab w:val="left" w:pos="225"/>
                <w:tab w:val="left" w:pos="326"/>
                <w:tab w:val="left" w:leader="dot" w:pos="2853"/>
                <w:tab w:val="right" w:leader="dot" w:pos="3921"/>
              </w:tabs>
              <w:spacing w:before="0" w:after="0" w:line="360" w:lineRule="auto"/>
              <w:ind w:left="307" w:hanging="307"/>
              <w:jc w:val="left"/>
              <w:rPr>
                <w:rFonts w:eastAsia="Times New Roman"/>
                <w:noProof/>
                <w:szCs w:val="24"/>
              </w:rPr>
            </w:pPr>
            <w:r>
              <w:rPr>
                <w:noProof/>
              </w:rPr>
              <w:t>Art/Muster:</w:t>
            </w:r>
            <w:r>
              <w:rPr>
                <w:noProof/>
              </w:rPr>
              <w:tab/>
              <w:t>Nr.</w:t>
            </w:r>
            <w:r>
              <w:rPr>
                <w:noProof/>
              </w:rPr>
              <w:tab/>
            </w:r>
          </w:p>
          <w:p>
            <w:pPr>
              <w:widowControl w:val="0"/>
              <w:tabs>
                <w:tab w:val="left" w:pos="359"/>
                <w:tab w:val="right" w:leader="dot" w:pos="3921"/>
              </w:tabs>
              <w:spacing w:before="0" w:after="0" w:line="360" w:lineRule="auto"/>
              <w:ind w:left="340" w:hanging="340"/>
              <w:jc w:val="left"/>
              <w:rPr>
                <w:rFonts w:eastAsia="Times New Roman"/>
                <w:noProof/>
                <w:szCs w:val="24"/>
              </w:rPr>
            </w:pPr>
            <w:r>
              <w:rPr>
                <w:noProof/>
              </w:rPr>
              <w:t>Zollbehörde</w:t>
            </w:r>
            <w:r>
              <w:rPr>
                <w:noProof/>
              </w:rPr>
              <w:tab/>
            </w:r>
          </w:p>
          <w:p>
            <w:pPr>
              <w:widowControl w:val="0"/>
              <w:tabs>
                <w:tab w:val="left" w:pos="0"/>
                <w:tab w:val="left" w:pos="340"/>
                <w:tab w:val="left" w:leader="dot" w:pos="2834"/>
              </w:tabs>
              <w:spacing w:before="0" w:after="0" w:line="360" w:lineRule="auto"/>
              <w:ind w:left="340" w:hanging="340"/>
              <w:jc w:val="left"/>
              <w:rPr>
                <w:rFonts w:eastAsia="Times New Roman"/>
                <w:noProof/>
                <w:szCs w:val="24"/>
              </w:rPr>
            </w:pPr>
            <w:r>
              <w:rPr>
                <w:noProof/>
              </w:rPr>
              <w:t>Ausstellender/s Staat/Gebiet:</w:t>
            </w:r>
          </w:p>
          <w:p>
            <w:pPr>
              <w:widowControl w:val="0"/>
              <w:tabs>
                <w:tab w:val="left" w:pos="359"/>
                <w:tab w:val="right" w:leader="dot" w:pos="3921"/>
              </w:tabs>
              <w:spacing w:before="0" w:after="0" w:line="360" w:lineRule="auto"/>
              <w:ind w:left="340" w:hanging="340"/>
              <w:jc w:val="left"/>
              <w:rPr>
                <w:rFonts w:eastAsia="Times New Roman"/>
                <w:noProof/>
                <w:szCs w:val="24"/>
              </w:rPr>
            </w:pPr>
            <w:r>
              <w:rPr>
                <w:noProof/>
              </w:rPr>
              <w:tab/>
              <w:t>.</w:t>
            </w:r>
            <w:r>
              <w:rPr>
                <w:noProof/>
              </w:rPr>
              <w:tab/>
            </w:r>
          </w:p>
          <w:p>
            <w:pPr>
              <w:widowControl w:val="0"/>
              <w:tabs>
                <w:tab w:val="left" w:pos="359"/>
                <w:tab w:val="right" w:leader="dot" w:pos="3921"/>
              </w:tabs>
              <w:spacing w:before="0" w:after="0" w:line="360" w:lineRule="auto"/>
              <w:ind w:left="340" w:hanging="340"/>
              <w:jc w:val="left"/>
              <w:rPr>
                <w:rFonts w:eastAsia="Times New Roman"/>
                <w:noProof/>
                <w:szCs w:val="24"/>
              </w:rPr>
            </w:pPr>
            <w:r>
              <w:rPr>
                <w:noProof/>
              </w:rPr>
              <w:tab/>
              <w:t>Datum</w:t>
            </w:r>
            <w:r>
              <w:rPr>
                <w:noProof/>
              </w:rPr>
              <w:tab/>
            </w:r>
          </w:p>
          <w:p>
            <w:pPr>
              <w:widowControl w:val="0"/>
              <w:tabs>
                <w:tab w:val="left" w:pos="359"/>
                <w:tab w:val="right" w:leader="dot" w:pos="3921"/>
              </w:tabs>
              <w:spacing w:before="0" w:after="0" w:line="360" w:lineRule="auto"/>
              <w:ind w:left="340" w:hanging="340"/>
              <w:jc w:val="left"/>
              <w:rPr>
                <w:rFonts w:eastAsia="Times New Roman"/>
                <w:noProof/>
                <w:szCs w:val="24"/>
              </w:rPr>
            </w:pPr>
            <w:r>
              <w:rPr>
                <w:noProof/>
              </w:rPr>
              <w:tab/>
              <w:t>.</w:t>
            </w:r>
            <w:r>
              <w:rPr>
                <w:noProof/>
              </w:rPr>
              <w:tab/>
            </w:r>
          </w:p>
          <w:p>
            <w:pPr>
              <w:widowControl w:val="0"/>
              <w:tabs>
                <w:tab w:val="center" w:pos="1970"/>
              </w:tabs>
              <w:spacing w:before="0" w:after="0" w:line="360" w:lineRule="auto"/>
              <w:jc w:val="left"/>
              <w:rPr>
                <w:rFonts w:eastAsia="Times New Roman"/>
                <w:noProof/>
                <w:szCs w:val="24"/>
              </w:rPr>
            </w:pPr>
            <w:r>
              <w:rPr>
                <w:noProof/>
              </w:rPr>
              <w:tab/>
            </w:r>
            <w:r>
              <w:rPr>
                <w:i/>
                <w:noProof/>
              </w:rPr>
              <w:t>(Unterschrift)</w:t>
            </w:r>
          </w:p>
        </w:tc>
        <w:tc>
          <w:tcPr>
            <w:tcW w:w="1513" w:type="dxa"/>
            <w:tcBorders>
              <w:top w:val="single" w:sz="6" w:space="0" w:color="auto"/>
              <w:left w:val="single" w:sz="6" w:space="0" w:color="auto"/>
              <w:bottom w:val="single" w:sz="6" w:space="0" w:color="auto"/>
            </w:tcBorders>
          </w:tcPr>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center" w:pos="1192"/>
              </w:tabs>
              <w:spacing w:before="0" w:after="0" w:line="360" w:lineRule="auto"/>
              <w:jc w:val="left"/>
              <w:rPr>
                <w:rFonts w:eastAsia="Times New Roman"/>
                <w:noProof/>
                <w:szCs w:val="24"/>
              </w:rPr>
            </w:pPr>
            <w:r>
              <w:rPr>
                <w:noProof/>
              </w:rPr>
              <w:tab/>
              <w:t>Stempel</w:t>
            </w: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tc>
        <w:tc>
          <w:tcPr>
            <w:tcW w:w="4797" w:type="dxa"/>
            <w:gridSpan w:val="4"/>
            <w:tcBorders>
              <w:top w:val="single" w:sz="6" w:space="0" w:color="auto"/>
              <w:left w:val="single" w:sz="6" w:space="0" w:color="auto"/>
              <w:bottom w:val="single" w:sz="6" w:space="0" w:color="auto"/>
              <w:right w:val="single" w:sz="6" w:space="0" w:color="auto"/>
            </w:tcBorders>
          </w:tcPr>
          <w:p>
            <w:pPr>
              <w:widowControl w:val="0"/>
              <w:tabs>
                <w:tab w:val="left" w:pos="0"/>
                <w:tab w:val="left" w:pos="340"/>
                <w:tab w:val="left" w:leader="dot" w:pos="1985"/>
              </w:tabs>
              <w:spacing w:before="0" w:after="0" w:line="360" w:lineRule="auto"/>
              <w:ind w:left="340" w:hanging="340"/>
              <w:jc w:val="left"/>
              <w:rPr>
                <w:rFonts w:eastAsia="Times New Roman"/>
                <w:noProof/>
                <w:szCs w:val="24"/>
              </w:rPr>
            </w:pPr>
            <w:r>
              <w:rPr>
                <w:b/>
                <w:noProof/>
              </w:rPr>
              <w:t>12.</w:t>
            </w:r>
            <w:r>
              <w:rPr>
                <w:noProof/>
              </w:rPr>
              <w:tab/>
            </w:r>
            <w:r>
              <w:rPr>
                <w:b/>
                <w:noProof/>
              </w:rPr>
              <w:t>ERKLÄRUNG DES AUSFÜHRERS</w:t>
            </w:r>
          </w:p>
          <w:p>
            <w:pPr>
              <w:widowControl w:val="0"/>
              <w:tabs>
                <w:tab w:val="left" w:pos="0"/>
                <w:tab w:val="left" w:pos="340"/>
                <w:tab w:val="left" w:leader="dot" w:pos="1985"/>
              </w:tabs>
              <w:spacing w:before="0" w:after="0" w:line="360" w:lineRule="auto"/>
              <w:ind w:left="340" w:hanging="340"/>
              <w:jc w:val="left"/>
              <w:rPr>
                <w:rFonts w:eastAsia="Times New Roman"/>
                <w:noProof/>
                <w:szCs w:val="24"/>
              </w:rPr>
            </w:pPr>
            <w:r>
              <w:rPr>
                <w:noProof/>
              </w:rPr>
              <w:tab/>
              <w:t>Der Unterzeichner erklärt, dass die genannten Waren die Voraussetzungen erfüllen, um diese Bescheinigung zu erlangen.</w:t>
            </w:r>
          </w:p>
          <w:p>
            <w:pPr>
              <w:widowControl w:val="0"/>
              <w:tabs>
                <w:tab w:val="left" w:pos="0"/>
                <w:tab w:val="left" w:pos="340"/>
                <w:tab w:val="left" w:leader="dot" w:pos="1985"/>
              </w:tabs>
              <w:spacing w:before="0" w:after="0" w:line="360" w:lineRule="auto"/>
              <w:jc w:val="left"/>
              <w:rPr>
                <w:rFonts w:eastAsia="Times New Roman"/>
                <w:noProof/>
                <w:szCs w:val="24"/>
              </w:rPr>
            </w:pPr>
          </w:p>
          <w:p>
            <w:pPr>
              <w:widowControl w:val="0"/>
              <w:tabs>
                <w:tab w:val="left" w:pos="0"/>
                <w:tab w:val="left" w:pos="340"/>
                <w:tab w:val="left" w:leader="dot" w:pos="1985"/>
              </w:tabs>
              <w:spacing w:before="0" w:after="0" w:line="360" w:lineRule="auto"/>
              <w:jc w:val="left"/>
              <w:rPr>
                <w:rFonts w:eastAsia="Times New Roman"/>
                <w:noProof/>
                <w:szCs w:val="24"/>
              </w:rPr>
            </w:pPr>
          </w:p>
          <w:p>
            <w:pPr>
              <w:widowControl w:val="0"/>
              <w:tabs>
                <w:tab w:val="left" w:pos="358"/>
                <w:tab w:val="right" w:leader="dot" w:pos="3442"/>
              </w:tabs>
              <w:spacing w:before="0" w:after="0" w:line="360" w:lineRule="auto"/>
              <w:ind w:left="340" w:hanging="340"/>
              <w:jc w:val="left"/>
              <w:rPr>
                <w:rFonts w:eastAsia="Times New Roman"/>
                <w:noProof/>
                <w:szCs w:val="24"/>
              </w:rPr>
            </w:pPr>
            <w:r>
              <w:rPr>
                <w:noProof/>
              </w:rPr>
              <w:tab/>
              <w:t>Ort und Datum</w:t>
            </w:r>
            <w:r>
              <w:rPr>
                <w:noProof/>
              </w:rPr>
              <w:tab/>
            </w:r>
          </w:p>
          <w:p>
            <w:pPr>
              <w:widowControl w:val="0"/>
              <w:tabs>
                <w:tab w:val="left" w:pos="0"/>
                <w:tab w:val="left" w:pos="340"/>
                <w:tab w:val="left" w:leader="dot" w:pos="1985"/>
              </w:tabs>
              <w:spacing w:before="0" w:after="0" w:line="360" w:lineRule="auto"/>
              <w:jc w:val="left"/>
              <w:rPr>
                <w:rFonts w:eastAsia="Times New Roman"/>
                <w:noProof/>
                <w:szCs w:val="24"/>
              </w:rPr>
            </w:pPr>
          </w:p>
          <w:p>
            <w:pPr>
              <w:widowControl w:val="0"/>
              <w:tabs>
                <w:tab w:val="left" w:pos="358"/>
                <w:tab w:val="right" w:leader="dot" w:pos="3442"/>
              </w:tabs>
              <w:spacing w:before="0" w:after="0" w:line="360" w:lineRule="auto"/>
              <w:ind w:left="340" w:hanging="340"/>
              <w:jc w:val="left"/>
              <w:rPr>
                <w:rFonts w:eastAsia="Times New Roman"/>
                <w:noProof/>
                <w:szCs w:val="24"/>
              </w:rPr>
            </w:pPr>
            <w:r>
              <w:rPr>
                <w:noProof/>
              </w:rPr>
              <w:tab/>
              <w:t>.</w:t>
            </w:r>
            <w:r>
              <w:rPr>
                <w:noProof/>
              </w:rPr>
              <w:tab/>
            </w:r>
          </w:p>
          <w:p>
            <w:pPr>
              <w:widowControl w:val="0"/>
              <w:tabs>
                <w:tab w:val="center" w:pos="1729"/>
              </w:tabs>
              <w:spacing w:before="0" w:after="0" w:line="360" w:lineRule="auto"/>
              <w:jc w:val="left"/>
              <w:rPr>
                <w:rFonts w:eastAsia="Times New Roman"/>
                <w:noProof/>
                <w:szCs w:val="24"/>
              </w:rPr>
            </w:pPr>
            <w:r>
              <w:rPr>
                <w:noProof/>
              </w:rPr>
              <w:tab/>
            </w:r>
            <w:r>
              <w:rPr>
                <w:i/>
                <w:noProof/>
              </w:rPr>
              <w:t>(Unterschrift)</w:t>
            </w:r>
          </w:p>
        </w:tc>
      </w:tr>
    </w:tbl>
    <w:p>
      <w:pPr>
        <w:widowControl w:val="0"/>
        <w:spacing w:before="0" w:after="0" w:line="360" w:lineRule="auto"/>
        <w:jc w:val="left"/>
        <w:rPr>
          <w:rFonts w:eastAsia="Times New Roman"/>
          <w:noProof/>
          <w:szCs w:val="24"/>
        </w:rPr>
      </w:pPr>
      <w:r>
        <w:rPr>
          <w:noProof/>
        </w:rPr>
        <w:br w:type="page"/>
      </w:r>
    </w:p>
    <w:tbl>
      <w:tblPr>
        <w:tblW w:w="10204" w:type="dxa"/>
        <w:tblInd w:w="-22" w:type="dxa"/>
        <w:tblLayout w:type="fixed"/>
        <w:tblCellMar>
          <w:left w:w="120" w:type="dxa"/>
          <w:right w:w="120" w:type="dxa"/>
        </w:tblCellMar>
        <w:tblLook w:val="0000" w:firstRow="0" w:lastRow="0" w:firstColumn="0" w:lastColumn="0" w:noHBand="0" w:noVBand="0"/>
      </w:tblPr>
      <w:tblGrid>
        <w:gridCol w:w="5102"/>
        <w:gridCol w:w="5102"/>
      </w:tblGrid>
      <w:tr>
        <w:trPr>
          <w:cantSplit/>
        </w:trPr>
        <w:tc>
          <w:tcPr>
            <w:tcW w:w="5102"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13.</w:t>
            </w:r>
            <w:r>
              <w:rPr>
                <w:noProof/>
              </w:rPr>
              <w:tab/>
            </w:r>
            <w:r>
              <w:rPr>
                <w:b/>
                <w:noProof/>
              </w:rPr>
              <w:t>Ersuchen um Nachprüfung</w:t>
            </w:r>
            <w:r>
              <w:rPr>
                <w:noProof/>
              </w:rPr>
              <w:t>, zu übersenden an:</w:t>
            </w:r>
          </w:p>
        </w:tc>
        <w:tc>
          <w:tcPr>
            <w:tcW w:w="5102" w:type="dxa"/>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14.</w:t>
            </w:r>
            <w:r>
              <w:rPr>
                <w:noProof/>
              </w:rPr>
              <w:tab/>
            </w:r>
            <w:r>
              <w:rPr>
                <w:b/>
                <w:noProof/>
              </w:rPr>
              <w:t>Ergebnis der Nachprüfung</w:t>
            </w:r>
          </w:p>
        </w:tc>
      </w:tr>
      <w:tr>
        <w:trPr>
          <w:cantSplit/>
        </w:trPr>
        <w:tc>
          <w:tcPr>
            <w:tcW w:w="5102"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5102" w:type="dxa"/>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r>
              <w:rPr>
                <w:noProof/>
              </w:rPr>
              <w:t>Die Nachprüfung hat ergeben, dass diese Bescheinigung (*)</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19" w:right="4616"/>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noProof/>
              </w:rPr>
              <w:tab/>
              <w:t>von der auf ihr angegebenen Zollbehörde ausgestellt worden ist und dass die darin enthaltenen Angaben richtig sind.</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19" w:right="4616"/>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noProof/>
              </w:rPr>
              <w:tab/>
              <w:t>nicht den Erfordernissen für ihre Echtheit und für die Richtigkeit der darin enthaltenen Angaben entspricht (siehe beigefügte Bemerkungen).</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r>
      <w:tr>
        <w:trPr>
          <w:cantSplit/>
        </w:trPr>
        <w:tc>
          <w:tcPr>
            <w:tcW w:w="5102" w:type="dxa"/>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r>
              <w:rPr>
                <w:noProof/>
              </w:rPr>
              <w:t>Es wird um Überprüfung dieser Bescheinigung auf ihre Echtheit und Richtigkeit ersucht.</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right" w:leader="dot" w:pos="4862"/>
              </w:tabs>
              <w:spacing w:before="0" w:after="0" w:line="360" w:lineRule="auto"/>
              <w:jc w:val="left"/>
              <w:rPr>
                <w:rFonts w:eastAsia="Times New Roman"/>
                <w:noProof/>
                <w:szCs w:val="24"/>
              </w:rPr>
            </w:pPr>
            <w:r>
              <w:rPr>
                <w:noProof/>
              </w:rPr>
              <w:tab/>
            </w:r>
          </w:p>
          <w:p>
            <w:pPr>
              <w:widowControl w:val="0"/>
              <w:tabs>
                <w:tab w:val="center" w:pos="2441"/>
              </w:tabs>
              <w:spacing w:before="0" w:after="0" w:line="360" w:lineRule="auto"/>
              <w:jc w:val="left"/>
              <w:rPr>
                <w:rFonts w:eastAsia="Times New Roman"/>
                <w:noProof/>
                <w:szCs w:val="24"/>
              </w:rPr>
            </w:pPr>
            <w:r>
              <w:rPr>
                <w:noProof/>
              </w:rPr>
              <w:tab/>
            </w:r>
            <w:r>
              <w:rPr>
                <w:i/>
                <w:noProof/>
              </w:rPr>
              <w:t>(Ort und Datum)</w:t>
            </w: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left" w:leader="dot" w:pos="2551"/>
                <w:tab w:val="left" w:pos="3685"/>
              </w:tabs>
              <w:spacing w:before="0" w:after="0" w:line="360" w:lineRule="auto"/>
              <w:ind w:left="3685" w:hanging="3685"/>
              <w:jc w:val="right"/>
              <w:rPr>
                <w:rFonts w:eastAsia="Times New Roman"/>
                <w:noProof/>
                <w:szCs w:val="24"/>
              </w:rPr>
            </w:pPr>
            <w:r>
              <w:rPr>
                <w:noProof/>
              </w:rPr>
              <w:tab/>
              <w:t>Stempel</w:t>
            </w: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left" w:leader="dot" w:pos="1202"/>
                <w:tab w:val="left" w:leader="dot" w:pos="2834"/>
              </w:tabs>
              <w:spacing w:before="0" w:after="0" w:line="360" w:lineRule="auto"/>
              <w:jc w:val="left"/>
              <w:rPr>
                <w:rFonts w:eastAsia="Times New Roman"/>
                <w:noProof/>
                <w:szCs w:val="24"/>
              </w:rPr>
            </w:pPr>
            <w:r>
              <w:rPr>
                <w:noProof/>
              </w:rPr>
              <w:t>……………………………………..</w:t>
            </w:r>
          </w:p>
          <w:p>
            <w:pPr>
              <w:widowControl w:val="0"/>
              <w:tabs>
                <w:tab w:val="left" w:leader="dot" w:pos="1202"/>
                <w:tab w:val="left" w:leader="dot" w:pos="2834"/>
              </w:tabs>
              <w:spacing w:before="0" w:after="0" w:line="360" w:lineRule="auto"/>
              <w:jc w:val="left"/>
              <w:rPr>
                <w:rFonts w:eastAsia="Times New Roman"/>
                <w:noProof/>
                <w:szCs w:val="24"/>
              </w:rPr>
            </w:pPr>
            <w:r>
              <w:rPr>
                <w:noProof/>
              </w:rPr>
              <w:tab/>
            </w:r>
            <w:r>
              <w:rPr>
                <w:i/>
                <w:noProof/>
              </w:rPr>
              <w:t>(Unterschrift)</w:t>
            </w:r>
          </w:p>
          <w:p>
            <w:pPr>
              <w:widowControl w:val="0"/>
              <w:tabs>
                <w:tab w:val="left" w:leader="dot" w:pos="1202"/>
                <w:tab w:val="left" w:leader="dot" w:pos="2834"/>
              </w:tabs>
              <w:spacing w:before="0" w:after="0" w:line="360" w:lineRule="auto"/>
              <w:jc w:val="left"/>
              <w:rPr>
                <w:rFonts w:eastAsia="Times New Roman"/>
                <w:noProof/>
                <w:szCs w:val="24"/>
              </w:rPr>
            </w:pPr>
          </w:p>
          <w:p>
            <w:pPr>
              <w:widowControl w:val="0"/>
              <w:tabs>
                <w:tab w:val="center" w:pos="1202"/>
                <w:tab w:val="left" w:leader="dot" w:pos="2834"/>
              </w:tabs>
              <w:spacing w:before="0" w:after="0" w:line="360" w:lineRule="auto"/>
              <w:jc w:val="left"/>
              <w:rPr>
                <w:rFonts w:eastAsia="Times New Roman"/>
                <w:noProof/>
                <w:szCs w:val="24"/>
              </w:rPr>
            </w:pPr>
          </w:p>
        </w:tc>
        <w:tc>
          <w:tcPr>
            <w:tcW w:w="5102" w:type="dxa"/>
            <w:tcBorders>
              <w:left w:val="single" w:sz="6" w:space="0" w:color="auto"/>
              <w:bottom w:val="single" w:sz="6" w:space="0" w:color="auto"/>
              <w:right w:val="single" w:sz="6" w:space="0" w:color="auto"/>
            </w:tcBorders>
          </w:tcPr>
          <w:p>
            <w:pPr>
              <w:widowControl w:val="0"/>
              <w:tabs>
                <w:tab w:val="center" w:pos="1202"/>
                <w:tab w:val="left" w:leader="dot" w:pos="2834"/>
              </w:tabs>
              <w:spacing w:before="0" w:after="0" w:line="360" w:lineRule="auto"/>
              <w:jc w:val="left"/>
              <w:rPr>
                <w:rFonts w:eastAsia="Times New Roman"/>
                <w:noProof/>
                <w:szCs w:val="24"/>
              </w:rPr>
            </w:pPr>
          </w:p>
          <w:p>
            <w:pPr>
              <w:widowControl w:val="0"/>
              <w:tabs>
                <w:tab w:val="center" w:pos="1202"/>
                <w:tab w:val="left" w:leader="dot" w:pos="2834"/>
              </w:tabs>
              <w:spacing w:before="0" w:after="0" w:line="360" w:lineRule="auto"/>
              <w:jc w:val="left"/>
              <w:rPr>
                <w:rFonts w:eastAsia="Times New Roman"/>
                <w:noProof/>
                <w:szCs w:val="24"/>
              </w:rPr>
            </w:pPr>
          </w:p>
          <w:p>
            <w:pPr>
              <w:widowControl w:val="0"/>
              <w:tabs>
                <w:tab w:val="center" w:pos="1202"/>
                <w:tab w:val="left" w:leader="dot" w:pos="2834"/>
              </w:tabs>
              <w:spacing w:before="0" w:after="0" w:line="360" w:lineRule="auto"/>
              <w:jc w:val="left"/>
              <w:rPr>
                <w:rFonts w:eastAsia="Times New Roman"/>
                <w:noProof/>
                <w:szCs w:val="24"/>
              </w:rPr>
            </w:pPr>
          </w:p>
          <w:p>
            <w:pPr>
              <w:widowControl w:val="0"/>
              <w:tabs>
                <w:tab w:val="right" w:leader="dot" w:pos="4843"/>
              </w:tabs>
              <w:spacing w:before="0" w:after="0" w:line="360" w:lineRule="auto"/>
              <w:jc w:val="left"/>
              <w:rPr>
                <w:rFonts w:eastAsia="Times New Roman"/>
                <w:noProof/>
                <w:szCs w:val="24"/>
              </w:rPr>
            </w:pPr>
            <w:r>
              <w:rPr>
                <w:noProof/>
              </w:rPr>
              <w:tab/>
            </w:r>
          </w:p>
          <w:p>
            <w:pPr>
              <w:widowControl w:val="0"/>
              <w:tabs>
                <w:tab w:val="center" w:pos="2431"/>
              </w:tabs>
              <w:spacing w:before="0" w:after="0" w:line="360" w:lineRule="auto"/>
              <w:jc w:val="left"/>
              <w:rPr>
                <w:rFonts w:eastAsia="Times New Roman"/>
                <w:noProof/>
                <w:szCs w:val="24"/>
              </w:rPr>
            </w:pPr>
            <w:r>
              <w:rPr>
                <w:noProof/>
              </w:rPr>
              <w:tab/>
            </w:r>
            <w:r>
              <w:rPr>
                <w:i/>
                <w:noProof/>
              </w:rPr>
              <w:t>(Ort und Datum)</w:t>
            </w: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2552"/>
                <w:tab w:val="left" w:pos="3686"/>
              </w:tabs>
              <w:spacing w:before="0" w:after="0" w:line="360" w:lineRule="auto"/>
              <w:ind w:left="3685" w:hanging="3685"/>
              <w:jc w:val="left"/>
              <w:rPr>
                <w:rFonts w:eastAsia="Times New Roman"/>
                <w:noProof/>
                <w:szCs w:val="24"/>
              </w:rPr>
            </w:pPr>
            <w:r>
              <w:rPr>
                <w:noProof/>
              </w:rPr>
              <w:t>……………………………………………………Stempel</w:t>
            </w: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1203"/>
                <w:tab w:val="left" w:leader="dot" w:pos="2835"/>
              </w:tabs>
              <w:spacing w:before="0" w:after="0" w:line="360" w:lineRule="auto"/>
              <w:jc w:val="left"/>
              <w:rPr>
                <w:rFonts w:eastAsia="Times New Roman"/>
                <w:noProof/>
                <w:szCs w:val="24"/>
              </w:rPr>
            </w:pPr>
            <w:r>
              <w:rPr>
                <w:noProof/>
              </w:rPr>
              <w:t>……………………………………………….</w:t>
            </w:r>
          </w:p>
          <w:p>
            <w:pPr>
              <w:widowControl w:val="0"/>
              <w:tabs>
                <w:tab w:val="left" w:leader="dot" w:pos="1203"/>
                <w:tab w:val="left" w:leader="dot" w:pos="2835"/>
              </w:tabs>
              <w:spacing w:before="0" w:after="0" w:line="360" w:lineRule="auto"/>
              <w:jc w:val="left"/>
              <w:rPr>
                <w:rFonts w:eastAsia="Times New Roman"/>
                <w:noProof/>
                <w:szCs w:val="24"/>
              </w:rPr>
            </w:pPr>
            <w:r>
              <w:rPr>
                <w:noProof/>
              </w:rPr>
              <w:tab/>
            </w:r>
            <w:r>
              <w:rPr>
                <w:i/>
                <w:noProof/>
              </w:rPr>
              <w:t>(Unterschrift)</w:t>
            </w:r>
          </w:p>
          <w:p>
            <w:pPr>
              <w:widowControl w:val="0"/>
              <w:tabs>
                <w:tab w:val="left" w:leader="dot" w:pos="1203"/>
                <w:tab w:val="left" w:leader="dot" w:pos="2835"/>
              </w:tabs>
              <w:spacing w:before="0" w:after="0" w:line="360" w:lineRule="auto"/>
              <w:jc w:val="left"/>
              <w:rPr>
                <w:rFonts w:eastAsia="Times New Roman"/>
                <w:noProof/>
                <w:szCs w:val="24"/>
              </w:rPr>
            </w:pPr>
            <w:r>
              <w:rPr>
                <w:noProof/>
              </w:rPr>
              <w:t>________________________</w:t>
            </w:r>
          </w:p>
          <w:p>
            <w:pPr>
              <w:widowControl w:val="0"/>
              <w:tabs>
                <w:tab w:val="left" w:leader="dot" w:pos="1203"/>
                <w:tab w:val="left" w:leader="dot" w:pos="2835"/>
              </w:tabs>
              <w:spacing w:before="0" w:after="0" w:line="360" w:lineRule="auto"/>
              <w:jc w:val="left"/>
              <w:rPr>
                <w:rFonts w:eastAsia="Times New Roman"/>
                <w:noProof/>
                <w:szCs w:val="24"/>
              </w:rPr>
            </w:pPr>
            <w:r>
              <w:rPr>
                <w:noProof/>
              </w:rPr>
              <w:t>(*) Zutreffendes Feld ankreuzen</w:t>
            </w:r>
          </w:p>
        </w:tc>
      </w:tr>
    </w:tbl>
    <w:p>
      <w:pPr>
        <w:widowControl w:val="0"/>
        <w:spacing w:before="0" w:after="0" w:line="360" w:lineRule="auto"/>
        <w:jc w:val="left"/>
        <w:rPr>
          <w:rFonts w:eastAsia="Times New Roman"/>
          <w:noProof/>
          <w:szCs w:val="24"/>
        </w:rPr>
      </w:pPr>
    </w:p>
    <w:p>
      <w:pPr>
        <w:rPr>
          <w:noProof/>
        </w:rPr>
      </w:pPr>
      <w:r>
        <w:rPr>
          <w:noProof/>
        </w:rPr>
        <w:br w:type="page"/>
      </w:r>
    </w:p>
    <w:p>
      <w:pPr>
        <w:widowControl w:val="0"/>
        <w:spacing w:before="0" w:after="0" w:line="360" w:lineRule="auto"/>
        <w:jc w:val="center"/>
        <w:rPr>
          <w:rFonts w:eastAsia="Times New Roman"/>
          <w:noProof/>
          <w:szCs w:val="24"/>
        </w:rPr>
      </w:pPr>
      <w:r>
        <w:rPr>
          <w:noProof/>
        </w:rPr>
        <w:t>ANMERKUNGEN</w:t>
      </w:r>
    </w:p>
    <w:p>
      <w:pPr>
        <w:pStyle w:val="ManualNumPar1"/>
        <w:rPr>
          <w:noProof/>
        </w:rPr>
      </w:pPr>
      <w:r>
        <w:rPr>
          <w:noProof/>
        </w:rPr>
        <w:t>1.</w:t>
      </w:r>
      <w:r>
        <w:rPr>
          <w:noProof/>
        </w:rPr>
        <w:tab/>
        <w:t>Die Warenverkehrsbescheinigung darf weder Rasuren noch Übermalungen aufweisen. Etwaige Änderungen sind so vorzunehmen, dass die irrtümlichen Eintragungen gestrichen und gegebenenfalls die beabsichtigten Eintragungen hinzugefügt werden. Jede so vorgenommene Änderung muss von demjenigen, der die Warenverkehrsbescheinigung ausgefüllt hat, paraphiert und von der Zollbehörde des ausstellenden Staates oder Gebietes mit ihrem Sichtvermerk versehen werden.</w:t>
      </w:r>
    </w:p>
    <w:p>
      <w:pPr>
        <w:pStyle w:val="ManualNumPar1"/>
        <w:rPr>
          <w:noProof/>
        </w:rPr>
      </w:pPr>
      <w:r>
        <w:rPr>
          <w:noProof/>
        </w:rPr>
        <w:t>2.</w:t>
      </w:r>
      <w:r>
        <w:rPr>
          <w:noProof/>
        </w:rPr>
        <w:tab/>
        <w:t>Zwischen den in der Warenverkehrsbescheinigung angeführten Warenposten dürfen keine Zwischenräume bestehen, jeder Warenposten muss mit einer laufenden Nummer versehen sein. Unmittelbar unter dem letzten Warenposten ist ein waagerechter Schlussstrich zu ziehen. Leerfelder sind durch Streichungen unbrauchbar zu machen.</w:t>
      </w:r>
    </w:p>
    <w:p>
      <w:pPr>
        <w:pStyle w:val="ManualNumPar1"/>
        <w:rPr>
          <w:rFonts w:eastAsia="Times New Roman"/>
          <w:noProof/>
          <w:szCs w:val="24"/>
        </w:rPr>
      </w:pPr>
      <w:r>
        <w:rPr>
          <w:noProof/>
        </w:rPr>
        <w:t>3.</w:t>
      </w:r>
      <w:r>
        <w:rPr>
          <w:noProof/>
        </w:rPr>
        <w:tab/>
        <w:t>Die Waren sind nach dem Handelsbrauch so genau zu bezeichnen, dass die Feststellung der Nämlichkeit möglich ist.</w:t>
      </w:r>
    </w:p>
    <w:p>
      <w:pPr>
        <w:widowControl w:val="0"/>
        <w:spacing w:before="0" w:after="0" w:line="360" w:lineRule="auto"/>
        <w:jc w:val="center"/>
        <w:outlineLvl w:val="0"/>
        <w:rPr>
          <w:rFonts w:eastAsia="Times New Roman"/>
          <w:noProof/>
          <w:szCs w:val="24"/>
        </w:rPr>
      </w:pPr>
      <w:r>
        <w:rPr>
          <w:noProof/>
        </w:rPr>
        <w:br w:type="page"/>
        <w:t>ANTRAG AUF AUSSTELLUNG EINER WARENVERKEHRSBESCHEINIGUNG</w:t>
      </w:r>
    </w:p>
    <w:tbl>
      <w:tblPr>
        <w:tblW w:w="10471" w:type="dxa"/>
        <w:jc w:val="right"/>
        <w:tblLayout w:type="fixed"/>
        <w:tblCellMar>
          <w:left w:w="120" w:type="dxa"/>
          <w:right w:w="120" w:type="dxa"/>
        </w:tblCellMar>
        <w:tblLook w:val="0000" w:firstRow="0" w:lastRow="0" w:firstColumn="0" w:lastColumn="0" w:noHBand="0" w:noVBand="0"/>
      </w:tblPr>
      <w:tblGrid>
        <w:gridCol w:w="5688"/>
        <w:gridCol w:w="1446"/>
        <w:gridCol w:w="944"/>
        <w:gridCol w:w="738"/>
        <w:gridCol w:w="1655"/>
      </w:tblGrid>
      <w:tr>
        <w:trPr>
          <w:cantSplit/>
          <w:jc w:val="right"/>
        </w:trPr>
        <w:tc>
          <w:tcPr>
            <w:tcW w:w="5688"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1.</w:t>
            </w:r>
            <w:r>
              <w:rPr>
                <w:noProof/>
              </w:rPr>
              <w:tab/>
            </w:r>
            <w:r>
              <w:rPr>
                <w:b/>
                <w:noProof/>
              </w:rPr>
              <w:t>Ausführer</w:t>
            </w:r>
            <w:r>
              <w:rPr>
                <w:noProof/>
              </w:rPr>
              <w:t xml:space="preserve"> </w:t>
            </w:r>
            <w:r>
              <w:rPr>
                <w:i/>
                <w:noProof/>
              </w:rPr>
              <w:t>(Name, vollständige Anschrift, Staat)</w:t>
            </w:r>
          </w:p>
        </w:tc>
        <w:tc>
          <w:tcPr>
            <w:tcW w:w="4783" w:type="dxa"/>
            <w:gridSpan w:val="4"/>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398" w:hanging="3398"/>
              <w:jc w:val="left"/>
              <w:rPr>
                <w:rFonts w:eastAsia="Times New Roman"/>
                <w:noProof/>
                <w:szCs w:val="24"/>
              </w:rPr>
            </w:pPr>
            <w:r>
              <w:rPr>
                <w:b/>
                <w:noProof/>
              </w:rPr>
              <w:t>EUR.1</w:t>
            </w:r>
            <w:r>
              <w:rPr>
                <w:noProof/>
              </w:rPr>
              <w:tab/>
            </w:r>
            <w:r>
              <w:rPr>
                <w:b/>
                <w:noProof/>
              </w:rPr>
              <w:t>Nr. A</w:t>
            </w:r>
            <w:r>
              <w:rPr>
                <w:noProof/>
              </w:rPr>
              <w:tab/>
              <w:t>000.000</w:t>
            </w:r>
          </w:p>
        </w:tc>
      </w:tr>
      <w:tr>
        <w:trPr>
          <w:cantSplit/>
          <w:jc w:val="right"/>
        </w:trPr>
        <w:tc>
          <w:tcPr>
            <w:tcW w:w="5688"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3" w:type="dxa"/>
            <w:gridSpan w:val="4"/>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center"/>
              <w:rPr>
                <w:rFonts w:eastAsia="Times New Roman"/>
                <w:noProof/>
                <w:szCs w:val="24"/>
              </w:rPr>
            </w:pPr>
            <w:r>
              <w:rPr>
                <w:noProof/>
              </w:rPr>
              <w:t>Vor dem Ausfüllen Anmerkungen auf der Rückseite beachten</w:t>
            </w:r>
          </w:p>
        </w:tc>
      </w:tr>
      <w:tr>
        <w:trPr>
          <w:cantSplit/>
          <w:jc w:val="right"/>
        </w:trPr>
        <w:tc>
          <w:tcPr>
            <w:tcW w:w="5688"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3" w:type="dxa"/>
            <w:gridSpan w:val="4"/>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2.</w:t>
            </w:r>
            <w:r>
              <w:rPr>
                <w:noProof/>
              </w:rPr>
              <w:tab/>
            </w:r>
            <w:r>
              <w:rPr>
                <w:b/>
                <w:noProof/>
              </w:rPr>
              <w:t>Antrag auf Ausstellung einer Bescheinigung für den Präferenzverkehr zwischen</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359"/>
                <w:tab w:val="right" w:leader="dot" w:pos="4522"/>
              </w:tabs>
              <w:spacing w:before="0" w:after="0" w:line="360" w:lineRule="auto"/>
              <w:ind w:left="340" w:hanging="340"/>
              <w:jc w:val="left"/>
              <w:rPr>
                <w:rFonts w:eastAsia="Times New Roman"/>
                <w:noProof/>
                <w:szCs w:val="24"/>
              </w:rPr>
            </w:pPr>
          </w:p>
        </w:tc>
      </w:tr>
      <w:tr>
        <w:trPr>
          <w:cantSplit/>
          <w:jc w:val="right"/>
        </w:trPr>
        <w:tc>
          <w:tcPr>
            <w:tcW w:w="5688"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3.</w:t>
            </w:r>
            <w:r>
              <w:rPr>
                <w:noProof/>
              </w:rPr>
              <w:tab/>
            </w:r>
            <w:r>
              <w:rPr>
                <w:b/>
                <w:noProof/>
              </w:rPr>
              <w:t>Empfänger</w:t>
            </w:r>
            <w:r>
              <w:rPr>
                <w:noProof/>
              </w:rPr>
              <w:t xml:space="preserve"> </w:t>
            </w:r>
            <w:r>
              <w:rPr>
                <w:i/>
                <w:noProof/>
              </w:rPr>
              <w:t>(Name, vollständige Anschrift, Staat) (Ausfüllung freigestellt)</w:t>
            </w:r>
          </w:p>
        </w:tc>
        <w:tc>
          <w:tcPr>
            <w:tcW w:w="4783" w:type="dxa"/>
            <w:gridSpan w:val="4"/>
            <w:tcBorders>
              <w:left w:val="single" w:sz="6" w:space="0" w:color="auto"/>
              <w:right w:val="single" w:sz="6" w:space="0" w:color="auto"/>
            </w:tcBorders>
          </w:tcPr>
          <w:p>
            <w:pPr>
              <w:widowControl w:val="0"/>
              <w:tabs>
                <w:tab w:val="center" w:pos="2271"/>
              </w:tabs>
              <w:spacing w:before="0" w:after="0" w:line="360" w:lineRule="auto"/>
              <w:jc w:val="left"/>
              <w:rPr>
                <w:rFonts w:eastAsia="Times New Roman"/>
                <w:noProof/>
                <w:szCs w:val="24"/>
              </w:rPr>
            </w:pPr>
            <w:r>
              <w:rPr>
                <w:noProof/>
              </w:rPr>
              <w:tab/>
            </w:r>
            <w:r>
              <w:rPr>
                <w:b/>
                <w:noProof/>
              </w:rPr>
              <w:t>und</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center" w:pos="2271"/>
              </w:tabs>
              <w:spacing w:before="0" w:after="0" w:line="360" w:lineRule="auto"/>
              <w:jc w:val="left"/>
              <w:rPr>
                <w:rFonts w:eastAsia="Times New Roman"/>
                <w:noProof/>
                <w:szCs w:val="24"/>
              </w:rPr>
            </w:pPr>
            <w:r>
              <w:rPr>
                <w:noProof/>
              </w:rPr>
              <w:tab/>
            </w:r>
            <w:r>
              <w:rPr>
                <w:i/>
                <w:noProof/>
              </w:rPr>
              <w:t>(Angabe der betreffenden Staaten, Staatengruppen oder Gebiete)</w:t>
            </w:r>
          </w:p>
        </w:tc>
      </w:tr>
      <w:tr>
        <w:trPr>
          <w:cantSplit/>
          <w:jc w:val="right"/>
        </w:trPr>
        <w:tc>
          <w:tcPr>
            <w:tcW w:w="5688"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2390" w:type="dxa"/>
            <w:gridSpan w:val="2"/>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4.</w:t>
            </w:r>
            <w:r>
              <w:rPr>
                <w:noProof/>
              </w:rPr>
              <w:tab/>
            </w:r>
            <w:r>
              <w:rPr>
                <w:b/>
                <w:noProof/>
              </w:rPr>
              <w:t>Staat, Staatengruppe oder Gebiet, als dessen bzw. deren Ursprungserzeugnisse die Waren gelten</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2393" w:type="dxa"/>
            <w:gridSpan w:val="2"/>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5.</w:t>
            </w:r>
            <w:r>
              <w:rPr>
                <w:noProof/>
              </w:rPr>
              <w:tab/>
            </w:r>
            <w:r>
              <w:rPr>
                <w:b/>
                <w:noProof/>
              </w:rPr>
              <w:t>Bestimmungsstaat, -staatengruppe oder -gebiet</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r>
      <w:tr>
        <w:trPr>
          <w:cantSplit/>
          <w:jc w:val="right"/>
        </w:trPr>
        <w:tc>
          <w:tcPr>
            <w:tcW w:w="5688" w:type="dxa"/>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6.</w:t>
            </w:r>
            <w:r>
              <w:rPr>
                <w:noProof/>
              </w:rPr>
              <w:tab/>
            </w:r>
            <w:r>
              <w:rPr>
                <w:b/>
                <w:noProof/>
              </w:rPr>
              <w:t>Angaben über die Beförderung</w:t>
            </w:r>
            <w:r>
              <w:rPr>
                <w:noProof/>
              </w:rPr>
              <w:t xml:space="preserve"> </w:t>
            </w:r>
            <w:r>
              <w:rPr>
                <w:i/>
                <w:noProof/>
              </w:rPr>
              <w:t>(Ausfüllung freigestellt)</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3" w:type="dxa"/>
            <w:gridSpan w:val="4"/>
            <w:tcBorders>
              <w:top w:val="single" w:sz="6" w:space="0" w:color="auto"/>
              <w:left w:val="single" w:sz="6" w:space="0" w:color="auto"/>
              <w:bottom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7.</w:t>
            </w:r>
            <w:r>
              <w:rPr>
                <w:noProof/>
              </w:rPr>
              <w:tab/>
            </w:r>
            <w:r>
              <w:rPr>
                <w:b/>
                <w:noProof/>
              </w:rPr>
              <w:t>Bemerkungen</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r>
      <w:tr>
        <w:trPr>
          <w:cantSplit/>
          <w:jc w:val="right"/>
        </w:trPr>
        <w:tc>
          <w:tcPr>
            <w:tcW w:w="7134" w:type="dxa"/>
            <w:gridSpan w:val="2"/>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8.</w:t>
            </w:r>
            <w:r>
              <w:rPr>
                <w:noProof/>
              </w:rPr>
              <w:tab/>
            </w:r>
            <w:r>
              <w:rPr>
                <w:b/>
                <w:noProof/>
              </w:rPr>
              <w:t>Laufende Nummer; Zeichen und Nummern; Anzahl und Art der Packstücke</w:t>
            </w:r>
            <w:r>
              <w:rPr>
                <w:rStyle w:val="FootnoteReference"/>
                <w:noProof/>
              </w:rPr>
              <w:footnoteReference w:id="79"/>
            </w:r>
            <w:r>
              <w:rPr>
                <w:b/>
                <w:noProof/>
              </w:rPr>
              <w:t>; Warenbezeichnung</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1682" w:type="dxa"/>
            <w:gridSpan w:val="2"/>
            <w:tcBorders>
              <w:top w:val="single" w:sz="6" w:space="0" w:color="auto"/>
              <w:left w:val="single" w:sz="6" w:space="0" w:color="auto"/>
              <w:bottom w:val="single" w:sz="6" w:space="0" w:color="auto"/>
              <w:right w:val="single" w:sz="6" w:space="0" w:color="auto"/>
            </w:tcBorders>
          </w:tcPr>
          <w:p>
            <w:pPr>
              <w:widowControl w:val="0"/>
              <w:tabs>
                <w:tab w:val="left" w:pos="0"/>
                <w:tab w:val="left" w:pos="206"/>
              </w:tabs>
              <w:spacing w:before="0" w:after="0" w:line="360" w:lineRule="auto"/>
              <w:ind w:left="206" w:hanging="206"/>
              <w:jc w:val="left"/>
              <w:rPr>
                <w:rFonts w:eastAsia="Times New Roman"/>
                <w:noProof/>
                <w:szCs w:val="24"/>
              </w:rPr>
            </w:pPr>
            <w:r>
              <w:rPr>
                <w:b/>
                <w:noProof/>
              </w:rPr>
              <w:t>9.</w:t>
            </w:r>
            <w:r>
              <w:rPr>
                <w:noProof/>
              </w:rPr>
              <w:tab/>
            </w:r>
            <w:r>
              <w:rPr>
                <w:b/>
                <w:noProof/>
              </w:rPr>
              <w:t>Rohmasse (kg) oder andere Maßeinheit (l, m³ usw.)</w:t>
            </w: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tc>
        <w:tc>
          <w:tcPr>
            <w:tcW w:w="1655" w:type="dxa"/>
            <w:tcBorders>
              <w:top w:val="single" w:sz="6" w:space="0" w:color="auto"/>
              <w:bottom w:val="single" w:sz="6" w:space="0" w:color="auto"/>
              <w:right w:val="single" w:sz="6" w:space="0" w:color="auto"/>
            </w:tcBorders>
          </w:tcPr>
          <w:p>
            <w:pPr>
              <w:widowControl w:val="0"/>
              <w:tabs>
                <w:tab w:val="left" w:pos="0"/>
                <w:tab w:val="left" w:pos="207"/>
                <w:tab w:val="left" w:pos="307"/>
              </w:tabs>
              <w:spacing w:before="0" w:after="0" w:line="360" w:lineRule="auto"/>
              <w:ind w:left="307" w:hanging="307"/>
              <w:jc w:val="left"/>
              <w:rPr>
                <w:rFonts w:eastAsia="Times New Roman"/>
                <w:noProof/>
                <w:szCs w:val="24"/>
              </w:rPr>
            </w:pPr>
            <w:r>
              <w:rPr>
                <w:b/>
                <w:noProof/>
              </w:rPr>
              <w:t>10.</w:t>
            </w:r>
            <w:r>
              <w:rPr>
                <w:noProof/>
              </w:rPr>
              <w:tab/>
            </w:r>
            <w:r>
              <w:rPr>
                <w:b/>
                <w:noProof/>
              </w:rPr>
              <w:t>Rechnungen</w:t>
            </w:r>
          </w:p>
          <w:p>
            <w:pPr>
              <w:widowControl w:val="0"/>
              <w:tabs>
                <w:tab w:val="left" w:pos="0"/>
                <w:tab w:val="left" w:pos="207"/>
                <w:tab w:val="left" w:pos="307"/>
              </w:tabs>
              <w:spacing w:before="0" w:after="0" w:line="360" w:lineRule="auto"/>
              <w:ind w:left="307" w:hanging="307"/>
              <w:jc w:val="left"/>
              <w:rPr>
                <w:rFonts w:eastAsia="Times New Roman"/>
                <w:noProof/>
                <w:szCs w:val="24"/>
              </w:rPr>
            </w:pPr>
            <w:r>
              <w:rPr>
                <w:noProof/>
              </w:rPr>
              <w:tab/>
            </w:r>
            <w:r>
              <w:rPr>
                <w:i/>
                <w:noProof/>
              </w:rPr>
              <w:t>(Ausfüllung freigestellt)</w:t>
            </w: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tc>
      </w:tr>
    </w:tbl>
    <w:p>
      <w:pPr>
        <w:widowControl w:val="0"/>
        <w:spacing w:before="0" w:after="0" w:line="360" w:lineRule="auto"/>
        <w:jc w:val="center"/>
        <w:outlineLvl w:val="0"/>
        <w:rPr>
          <w:rFonts w:eastAsia="Times New Roman"/>
          <w:noProof/>
          <w:szCs w:val="24"/>
        </w:rPr>
      </w:pPr>
      <w:r>
        <w:rPr>
          <w:noProof/>
        </w:rPr>
        <w:br w:type="page"/>
        <w:t>ERKLÄRUNG DES AUSFÜHRERS</w:t>
      </w:r>
    </w:p>
    <w:p>
      <w:pPr>
        <w:widowControl w:val="0"/>
        <w:spacing w:before="0" w:after="0" w:line="360" w:lineRule="auto"/>
        <w:jc w:val="left"/>
        <w:rPr>
          <w:rFonts w:eastAsia="Times New Roman"/>
          <w:noProof/>
          <w:szCs w:val="24"/>
        </w:rPr>
      </w:pPr>
      <w:r>
        <w:rPr>
          <w:noProof/>
        </w:rPr>
        <w:t>Der Unterzeichner, Ausführer der auf der Vorderseite beschriebenen Waren,</w:t>
      </w:r>
    </w:p>
    <w:p>
      <w:pPr>
        <w:widowControl w:val="0"/>
        <w:spacing w:before="0" w:after="0" w:line="360" w:lineRule="auto"/>
        <w:jc w:val="left"/>
        <w:rPr>
          <w:rFonts w:eastAsia="Times New Roman"/>
          <w:noProof/>
          <w:szCs w:val="24"/>
        </w:rPr>
      </w:pPr>
      <w:r>
        <w:rPr>
          <w:noProof/>
        </w:rPr>
        <w:t>ERKLÄRT, dass diese Waren die Voraussetzungen erfüllen, um die beigefügte Bescheinigung zu erlangen;</w:t>
      </w:r>
    </w:p>
    <w:p>
      <w:pPr>
        <w:widowControl w:val="0"/>
        <w:spacing w:before="0" w:after="0" w:line="360" w:lineRule="auto"/>
        <w:jc w:val="left"/>
        <w:rPr>
          <w:rFonts w:eastAsia="Times New Roman"/>
          <w:noProof/>
          <w:szCs w:val="24"/>
        </w:rPr>
      </w:pPr>
      <w:r>
        <w:rPr>
          <w:noProof/>
        </w:rPr>
        <w:t>BESCHREIBT den Sachverhalt, aufgrund dessen diese Waren die vorgenannten Voraussetzungen erfüllen, wie folgt:</w:t>
      </w:r>
    </w:p>
    <w:p>
      <w:pPr>
        <w:widowControl w:val="0"/>
        <w:spacing w:before="0" w:after="0" w:line="360" w:lineRule="auto"/>
        <w:jc w:val="left"/>
        <w:rPr>
          <w:rFonts w:eastAsia="Times New Roman"/>
          <w:noProof/>
          <w:szCs w:val="24"/>
        </w:rPr>
      </w:pPr>
      <w:r>
        <w:rPr>
          <w:noProof/>
        </w:rPr>
        <w:t>…………………………………………………………………………………………………………………………………………………………………………………………………………………………………………………………………………………………………………………………………………………………………………………………………………………………………………</w:t>
      </w:r>
    </w:p>
    <w:p>
      <w:pPr>
        <w:widowControl w:val="0"/>
        <w:spacing w:before="0" w:after="0" w:line="360" w:lineRule="auto"/>
        <w:jc w:val="left"/>
        <w:rPr>
          <w:rFonts w:eastAsia="Times New Roman"/>
          <w:noProof/>
          <w:szCs w:val="24"/>
        </w:rPr>
      </w:pPr>
      <w:r>
        <w:rPr>
          <w:noProof/>
        </w:rPr>
        <w:t>LEGT die folgenden Nachweise vor</w:t>
      </w:r>
      <w:r>
        <w:rPr>
          <w:rStyle w:val="FootnoteReference"/>
          <w:noProof/>
        </w:rPr>
        <w:footnoteReference w:id="80"/>
      </w:r>
      <w:r>
        <w:rPr>
          <w:noProof/>
        </w:rPr>
        <w:t>:</w:t>
      </w:r>
    </w:p>
    <w:p>
      <w:pPr>
        <w:widowControl w:val="0"/>
        <w:spacing w:before="0" w:after="0" w:line="360" w:lineRule="auto"/>
        <w:jc w:val="left"/>
        <w:rPr>
          <w:rFonts w:eastAsia="Times New Roman"/>
          <w:noProof/>
          <w:szCs w:val="24"/>
        </w:rPr>
      </w:pPr>
      <w:r>
        <w:rPr>
          <w:noProof/>
        </w:rPr>
        <w:t>…………………………………………………………………………………………………………………………………………………………………………………………………………………………………………………………………………………………………………………………………………………………………………………………………………………………………………</w:t>
      </w:r>
    </w:p>
    <w:p>
      <w:pPr>
        <w:widowControl w:val="0"/>
        <w:spacing w:before="0" w:after="0" w:line="360" w:lineRule="auto"/>
        <w:jc w:val="left"/>
        <w:rPr>
          <w:rFonts w:eastAsia="Times New Roman"/>
          <w:noProof/>
          <w:szCs w:val="24"/>
        </w:rPr>
      </w:pPr>
      <w:r>
        <w:rPr>
          <w:noProof/>
        </w:rPr>
        <w:t>VERPFLICHTET SICH, auf Verlangen der zuständigen Behörden alle zusätzlichen Nachweise zu erbringen, die für die Ausstellung der beigefügten Bescheinigung erforderlich sind, und gegebenenfalls jede Kontrolle seiner Buchführung und der Herstellungsbedingungen für die oben genannten Waren zu dulden;</w:t>
      </w:r>
    </w:p>
    <w:p>
      <w:pPr>
        <w:widowControl w:val="0"/>
        <w:spacing w:before="0" w:after="0" w:line="360" w:lineRule="auto"/>
        <w:jc w:val="left"/>
        <w:rPr>
          <w:rFonts w:eastAsia="Times New Roman"/>
          <w:noProof/>
          <w:szCs w:val="24"/>
        </w:rPr>
      </w:pPr>
      <w:r>
        <w:rPr>
          <w:noProof/>
        </w:rPr>
        <w:t>BEANTRAGT die Ausstellung der beigefügten Bescheinigung für diese Waren.</w:t>
      </w:r>
    </w:p>
    <w:p>
      <w:pPr>
        <w:widowControl w:val="0"/>
        <w:spacing w:before="0" w:after="0" w:line="360" w:lineRule="auto"/>
        <w:jc w:val="left"/>
        <w:rPr>
          <w:rFonts w:eastAsia="Times New Roman"/>
          <w:noProof/>
          <w:szCs w:val="24"/>
        </w:rPr>
      </w:pPr>
      <w:r>
        <w:rPr>
          <w:noProof/>
        </w:rPr>
        <w:t>…………………………………………………………………………………………………………………………………………………………………………………………………………………………………………………………………………………………………………………………………………………………………………………………………………………………………………</w:t>
      </w:r>
    </w:p>
    <w:tbl>
      <w:tblPr>
        <w:tblW w:w="0" w:type="auto"/>
        <w:tblLook w:val="01E0" w:firstRow="1" w:lastRow="1" w:firstColumn="1" w:lastColumn="1" w:noHBand="0" w:noVBand="0"/>
      </w:tblPr>
      <w:tblGrid>
        <w:gridCol w:w="4884"/>
        <w:gridCol w:w="4971"/>
      </w:tblGrid>
      <w:tr>
        <w:tc>
          <w:tcPr>
            <w:tcW w:w="4927" w:type="dxa"/>
          </w:tcPr>
          <w:p>
            <w:pPr>
              <w:widowControl w:val="0"/>
              <w:spacing w:before="0" w:after="0"/>
              <w:jc w:val="left"/>
              <w:rPr>
                <w:rFonts w:eastAsia="Times New Roman"/>
                <w:noProof/>
                <w:szCs w:val="24"/>
              </w:rPr>
            </w:pPr>
          </w:p>
        </w:tc>
        <w:tc>
          <w:tcPr>
            <w:tcW w:w="4928" w:type="dxa"/>
          </w:tcPr>
          <w:p>
            <w:pPr>
              <w:widowControl w:val="0"/>
              <w:spacing w:before="0" w:after="0"/>
              <w:jc w:val="left"/>
              <w:rPr>
                <w:rFonts w:eastAsia="Times New Roman"/>
                <w:noProof/>
                <w:szCs w:val="24"/>
              </w:rPr>
            </w:pPr>
            <w:r>
              <w:rPr>
                <w:noProof/>
              </w:rPr>
              <w:t>………………………………………………….</w:t>
            </w:r>
          </w:p>
        </w:tc>
      </w:tr>
      <w:tr>
        <w:tc>
          <w:tcPr>
            <w:tcW w:w="4927" w:type="dxa"/>
          </w:tcPr>
          <w:p>
            <w:pPr>
              <w:widowControl w:val="0"/>
              <w:spacing w:before="0" w:after="0"/>
              <w:jc w:val="left"/>
              <w:rPr>
                <w:rFonts w:eastAsia="Times New Roman"/>
                <w:noProof/>
                <w:szCs w:val="24"/>
              </w:rPr>
            </w:pPr>
          </w:p>
        </w:tc>
        <w:tc>
          <w:tcPr>
            <w:tcW w:w="4928" w:type="dxa"/>
          </w:tcPr>
          <w:p>
            <w:pPr>
              <w:widowControl w:val="0"/>
              <w:spacing w:before="0" w:after="0"/>
              <w:jc w:val="center"/>
              <w:rPr>
                <w:rFonts w:eastAsia="Times New Roman"/>
                <w:noProof/>
                <w:szCs w:val="24"/>
              </w:rPr>
            </w:pPr>
            <w:r>
              <w:rPr>
                <w:i/>
                <w:noProof/>
              </w:rPr>
              <w:t>(Ort und Datum)</w:t>
            </w:r>
          </w:p>
        </w:tc>
      </w:tr>
      <w:tr>
        <w:tc>
          <w:tcPr>
            <w:tcW w:w="4927" w:type="dxa"/>
          </w:tcPr>
          <w:p>
            <w:pPr>
              <w:widowControl w:val="0"/>
              <w:spacing w:before="0" w:after="0"/>
              <w:jc w:val="left"/>
              <w:rPr>
                <w:rFonts w:eastAsia="Times New Roman"/>
                <w:noProof/>
                <w:szCs w:val="24"/>
              </w:rPr>
            </w:pPr>
          </w:p>
        </w:tc>
        <w:tc>
          <w:tcPr>
            <w:tcW w:w="4928" w:type="dxa"/>
          </w:tcPr>
          <w:p>
            <w:pPr>
              <w:widowControl w:val="0"/>
              <w:spacing w:before="0" w:after="0"/>
              <w:jc w:val="left"/>
              <w:rPr>
                <w:rFonts w:eastAsia="Times New Roman"/>
                <w:i/>
                <w:noProof/>
                <w:szCs w:val="24"/>
              </w:rPr>
            </w:pPr>
            <w:r>
              <w:rPr>
                <w:i/>
                <w:noProof/>
              </w:rPr>
              <w:t>………………………………………………………….</w:t>
            </w:r>
          </w:p>
        </w:tc>
      </w:tr>
      <w:tr>
        <w:tc>
          <w:tcPr>
            <w:tcW w:w="4927" w:type="dxa"/>
          </w:tcPr>
          <w:p>
            <w:pPr>
              <w:widowControl w:val="0"/>
              <w:spacing w:before="0" w:after="0"/>
              <w:jc w:val="left"/>
              <w:rPr>
                <w:rFonts w:eastAsia="Times New Roman"/>
                <w:noProof/>
                <w:szCs w:val="24"/>
              </w:rPr>
            </w:pPr>
          </w:p>
        </w:tc>
        <w:tc>
          <w:tcPr>
            <w:tcW w:w="4928" w:type="dxa"/>
          </w:tcPr>
          <w:p>
            <w:pPr>
              <w:widowControl w:val="0"/>
              <w:spacing w:before="0" w:after="0"/>
              <w:jc w:val="center"/>
              <w:rPr>
                <w:rFonts w:eastAsia="Times New Roman"/>
                <w:i/>
                <w:noProof/>
                <w:szCs w:val="24"/>
              </w:rPr>
            </w:pPr>
            <w:r>
              <w:rPr>
                <w:i/>
                <w:noProof/>
              </w:rPr>
              <w:t>(Unterschrift)</w:t>
            </w:r>
          </w:p>
        </w:tc>
      </w:tr>
    </w:tbl>
    <w:p>
      <w:pPr>
        <w:widowControl w:val="0"/>
        <w:spacing w:before="0" w:after="0" w:line="360" w:lineRule="auto"/>
        <w:jc w:val="center"/>
        <w:rPr>
          <w:rFonts w:eastAsia="Times New Roman"/>
          <w:noProof/>
          <w:szCs w:val="24"/>
          <w:u w:val="single"/>
        </w:rPr>
      </w:pPr>
      <w:r>
        <w:rPr>
          <w:noProof/>
          <w:u w:val="single"/>
        </w:rPr>
        <w:t>__________________________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2" w:name="_Toc204060735"/>
    </w:p>
    <w:p>
      <w:pPr>
        <w:widowControl w:val="0"/>
        <w:spacing w:before="0" w:after="0" w:line="360" w:lineRule="auto"/>
        <w:jc w:val="center"/>
        <w:outlineLvl w:val="0"/>
        <w:rPr>
          <w:rFonts w:eastAsia="Times New Roman"/>
          <w:b/>
          <w:noProof/>
          <w:szCs w:val="24"/>
          <w:u w:val="single"/>
        </w:rPr>
      </w:pPr>
      <w:r>
        <w:rPr>
          <w:b/>
          <w:noProof/>
          <w:u w:val="single"/>
        </w:rPr>
        <w:t>ANHANG IV</w:t>
      </w:r>
    </w:p>
    <w:p>
      <w:pPr>
        <w:widowControl w:val="0"/>
        <w:spacing w:before="0" w:after="0" w:line="360" w:lineRule="auto"/>
        <w:jc w:val="center"/>
        <w:outlineLvl w:val="0"/>
        <w:rPr>
          <w:rFonts w:eastAsia="Times New Roman"/>
          <w:noProof/>
          <w:szCs w:val="24"/>
        </w:rPr>
      </w:pPr>
      <w:r>
        <w:rPr>
          <w:noProof/>
        </w:rPr>
        <w:t>URSPRUNGSERKLÄRUNG</w:t>
      </w:r>
      <w:bookmarkEnd w:id="12"/>
    </w:p>
    <w:p>
      <w:pPr>
        <w:spacing w:after="240"/>
        <w:rPr>
          <w:noProof/>
        </w:rPr>
      </w:pPr>
      <w:r>
        <w:rPr>
          <w:noProof/>
        </w:rPr>
        <w:t>Die Ursprungserklärung, deren Wortlaut nachstehend wiedergegeben ist, ist gemäß den Fußnoten auszufertigen. Die Fußnoten brauchen jedoch nicht wiedergegeben zu werden.</w:t>
      </w:r>
    </w:p>
    <w:p>
      <w:pPr>
        <w:jc w:val="center"/>
        <w:rPr>
          <w:noProof/>
        </w:rPr>
      </w:pPr>
      <w:r>
        <w:rPr>
          <w:noProof/>
        </w:rPr>
        <w:t>Bulgarische Fassung</w:t>
      </w:r>
    </w:p>
    <w:p>
      <w:pPr>
        <w:rPr>
          <w:rFonts w:eastAsia="Times New Roman"/>
          <w:noProof/>
          <w:szCs w:val="24"/>
        </w:rPr>
      </w:pPr>
      <w:r>
        <w:rPr>
          <w:noProof/>
          <w:color w:val="000000"/>
        </w:rPr>
        <w:t xml:space="preserve">Износителят на продуктите, обхванати от този документ (митническо разрешение № </w:t>
      </w:r>
      <w:r>
        <w:rPr>
          <w:noProof/>
          <w:color w:val="000000"/>
          <w:vertAlign w:val="superscript"/>
        </w:rPr>
        <w:t>… (1)</w:t>
      </w:r>
      <w:r>
        <w:rPr>
          <w:noProof/>
          <w:color w:val="000000"/>
        </w:rPr>
        <w:t xml:space="preserve">) </w:t>
      </w:r>
      <w:r>
        <w:rPr>
          <w:noProof/>
        </w:rPr>
        <w:t>декларира</w:t>
      </w:r>
      <w:r>
        <w:rPr>
          <w:noProof/>
          <w:color w:val="000000"/>
        </w:rPr>
        <w:t xml:space="preserve">, че освен където ясно е отбелязано друго, тези продукти са с … </w:t>
      </w:r>
      <w:r>
        <w:rPr>
          <w:noProof/>
          <w:color w:val="000000"/>
          <w:vertAlign w:val="superscript"/>
        </w:rPr>
        <w:t>(2)</w:t>
      </w:r>
      <w:r>
        <w:rPr>
          <w:noProof/>
          <w:color w:val="000000"/>
        </w:rPr>
        <w:t>) преференциален произход</w:t>
      </w:r>
      <w:r>
        <w:rPr>
          <w:noProof/>
          <w:color w:val="000000"/>
          <w:sz w:val="17"/>
        </w:rPr>
        <w:t xml:space="preserve">. </w:t>
      </w:r>
    </w:p>
    <w:p>
      <w:pPr>
        <w:jc w:val="center"/>
        <w:rPr>
          <w:rFonts w:eastAsia="Times New Roman"/>
          <w:noProof/>
          <w:szCs w:val="24"/>
        </w:rPr>
      </w:pPr>
      <w:r>
        <w:rPr>
          <w:noProof/>
        </w:rPr>
        <w:t>Spanische Fassung</w:t>
      </w:r>
    </w:p>
    <w:p>
      <w:pPr>
        <w:spacing w:after="240"/>
        <w:rPr>
          <w:rFonts w:eastAsia="Times New Roman"/>
          <w:noProof/>
          <w:szCs w:val="24"/>
        </w:rPr>
      </w:pPr>
      <w:r>
        <w:rPr>
          <w:noProof/>
        </w:rPr>
        <w:t xml:space="preserve">El exportador de los </w:t>
      </w:r>
      <w:r>
        <w:rPr>
          <w:noProof/>
          <w:color w:val="000000"/>
        </w:rPr>
        <w:t>productos</w:t>
      </w:r>
      <w:r>
        <w:rPr>
          <w:noProof/>
        </w:rPr>
        <w:t xml:space="preserve"> incluidos en el presente documento (autorización aduanera n° .. …</w:t>
      </w:r>
      <w:r>
        <w:rPr>
          <w:noProof/>
          <w:vertAlign w:val="superscript"/>
        </w:rPr>
        <w:t>(1)</w:t>
      </w:r>
      <w:r>
        <w:rPr>
          <w:noProof/>
        </w:rPr>
        <w:t>) declara que, salvo indicación en sentido contrario, estos productos gozan de un origen preferencial …</w:t>
      </w:r>
      <w:r>
        <w:rPr>
          <w:noProof/>
          <w:vertAlign w:val="superscript"/>
        </w:rPr>
        <w:t>(2)</w:t>
      </w:r>
      <w:r>
        <w:rPr>
          <w:noProof/>
        </w:rPr>
        <w:t>.</w:t>
      </w:r>
    </w:p>
    <w:p>
      <w:pPr>
        <w:widowControl w:val="0"/>
        <w:spacing w:before="0" w:after="0" w:line="360" w:lineRule="auto"/>
        <w:jc w:val="center"/>
        <w:rPr>
          <w:rFonts w:eastAsia="Times New Roman"/>
          <w:noProof/>
          <w:szCs w:val="20"/>
        </w:rPr>
      </w:pPr>
      <w:r>
        <w:rPr>
          <w:noProof/>
        </w:rPr>
        <w:t>Kroatische Fassung</w:t>
      </w:r>
    </w:p>
    <w:p>
      <w:pPr>
        <w:spacing w:after="240"/>
        <w:rPr>
          <w:rFonts w:eastAsia="Times New Roman"/>
          <w:noProof/>
          <w:szCs w:val="24"/>
        </w:rPr>
      </w:pPr>
      <w:r>
        <w:rPr>
          <w:noProof/>
        </w:rPr>
        <w:t xml:space="preserve">Izvoznik proizvoda obuhvaćenih ovom ispravom (carinsko ovlaštenje br. ... </w:t>
      </w:r>
      <w:r>
        <w:rPr>
          <w:noProof/>
          <w:vertAlign w:val="superscript"/>
        </w:rPr>
        <w:t>(1)</w:t>
      </w:r>
      <w:r>
        <w:rPr>
          <w:noProof/>
        </w:rPr>
        <w:t xml:space="preserve">) izjavljuje da su, osim ako je drukčije izričito navedeno, ovi proizvodi ... </w:t>
      </w:r>
      <w:r>
        <w:rPr>
          <w:noProof/>
          <w:vertAlign w:val="superscript"/>
        </w:rPr>
        <w:t>(2)</w:t>
      </w:r>
      <w:r>
        <w:rPr>
          <w:noProof/>
        </w:rPr>
        <w:t xml:space="preserve"> preferencijalnog podrijetla.'</w:t>
      </w:r>
    </w:p>
    <w:p>
      <w:pPr>
        <w:widowControl w:val="0"/>
        <w:spacing w:before="0" w:after="0" w:line="360" w:lineRule="auto"/>
        <w:jc w:val="center"/>
        <w:outlineLvl w:val="0"/>
        <w:rPr>
          <w:rFonts w:eastAsia="Times New Roman"/>
          <w:noProof/>
          <w:szCs w:val="24"/>
        </w:rPr>
      </w:pPr>
      <w:r>
        <w:rPr>
          <w:noProof/>
        </w:rPr>
        <w:t>Tschechische Fassung</w:t>
      </w:r>
    </w:p>
    <w:p>
      <w:pPr>
        <w:spacing w:after="240"/>
        <w:rPr>
          <w:rFonts w:eastAsia="Times New Roman"/>
          <w:noProof/>
          <w:szCs w:val="24"/>
        </w:rPr>
      </w:pPr>
      <w:r>
        <w:rPr>
          <w:noProof/>
          <w:color w:val="000000"/>
        </w:rPr>
        <w:t xml:space="preserve">Vývozce výrobků uvedených v tomto dokumentu (číslo povolení … </w:t>
      </w:r>
      <w:r>
        <w:rPr>
          <w:noProof/>
          <w:color w:val="000000"/>
          <w:vertAlign w:val="superscript"/>
        </w:rPr>
        <w:t>(1)</w:t>
      </w:r>
      <w:r>
        <w:rPr>
          <w:noProof/>
          <w:color w:val="000000"/>
        </w:rPr>
        <w:t>) prohlašuje, že kromě zřetelně označených mají tyto výrobky preferenční původ v…</w:t>
      </w:r>
      <w:r>
        <w:rPr>
          <w:noProof/>
          <w:color w:val="000000"/>
          <w:vertAlign w:val="superscript"/>
        </w:rPr>
        <w:t>(2)</w:t>
      </w:r>
      <w:r>
        <w:rPr>
          <w:noProof/>
          <w:color w:val="000000"/>
        </w:rPr>
        <w:t>.</w:t>
      </w:r>
    </w:p>
    <w:p>
      <w:pPr>
        <w:widowControl w:val="0"/>
        <w:spacing w:before="0" w:after="0" w:line="360" w:lineRule="auto"/>
        <w:jc w:val="center"/>
        <w:rPr>
          <w:rFonts w:eastAsia="Times New Roman"/>
          <w:noProof/>
          <w:szCs w:val="24"/>
        </w:rPr>
      </w:pPr>
      <w:r>
        <w:rPr>
          <w:noProof/>
        </w:rPr>
        <w:t>Dänische Fassung</w:t>
      </w:r>
    </w:p>
    <w:p>
      <w:pPr>
        <w:spacing w:after="240"/>
        <w:rPr>
          <w:rFonts w:eastAsia="Times New Roman"/>
          <w:noProof/>
          <w:szCs w:val="24"/>
        </w:rPr>
      </w:pPr>
      <w:r>
        <w:rPr>
          <w:noProof/>
        </w:rPr>
        <w:t xml:space="preserve">Eksportøren af varer, </w:t>
      </w:r>
      <w:r>
        <w:rPr>
          <w:noProof/>
          <w:color w:val="000000"/>
        </w:rPr>
        <w:t>der</w:t>
      </w:r>
      <w:r>
        <w:rPr>
          <w:noProof/>
        </w:rPr>
        <w:t xml:space="preserve">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w:t>
      </w:r>
    </w:p>
    <w:p>
      <w:pPr>
        <w:widowControl w:val="0"/>
        <w:spacing w:before="0" w:after="0" w:line="360" w:lineRule="auto"/>
        <w:jc w:val="center"/>
        <w:rPr>
          <w:rFonts w:eastAsia="Times New Roman"/>
          <w:noProof/>
          <w:szCs w:val="24"/>
        </w:rPr>
      </w:pPr>
      <w:r>
        <w:rPr>
          <w:noProof/>
        </w:rPr>
        <w:t>Deutsche Fassung</w:t>
      </w:r>
    </w:p>
    <w:p>
      <w:pPr>
        <w:spacing w:after="240"/>
        <w:rPr>
          <w:rFonts w:eastAsia="Times New Roman"/>
          <w:noProof/>
          <w:szCs w:val="24"/>
        </w:rPr>
      </w:pPr>
      <w:r>
        <w:rPr>
          <w:noProof/>
        </w:rPr>
        <w:t>Der Ausführer (Ermächtigter Ausführer; Bewilligungs-Nr. ...</w:t>
      </w:r>
      <w:r>
        <w:rPr>
          <w:noProof/>
          <w:vertAlign w:val="superscript"/>
        </w:rPr>
        <w:t>(1)</w:t>
      </w:r>
      <w:r>
        <w:rPr>
          <w:noProof/>
        </w:rPr>
        <w:t>) der Waren, auf die sich dieses Handelspapier bezieht, erklärt, dass diese Waren, soweit nicht anderes angegeben, präferenzbegünstigte ...</w:t>
      </w:r>
      <w:r>
        <w:rPr>
          <w:noProof/>
          <w:vertAlign w:val="superscript"/>
        </w:rPr>
        <w:t>(2)</w:t>
      </w:r>
      <w:r>
        <w:rPr>
          <w:noProof/>
        </w:rPr>
        <w:t xml:space="preserve"> Ursprungswaren sind.</w:t>
      </w:r>
    </w:p>
    <w:p>
      <w:pPr>
        <w:widowControl w:val="0"/>
        <w:spacing w:before="0" w:after="0" w:line="360" w:lineRule="auto"/>
        <w:jc w:val="center"/>
        <w:rPr>
          <w:rFonts w:eastAsia="Times New Roman"/>
          <w:noProof/>
          <w:szCs w:val="24"/>
        </w:rPr>
      </w:pPr>
      <w:r>
        <w:rPr>
          <w:noProof/>
        </w:rPr>
        <w:t>Estnische Fassung</w:t>
      </w:r>
    </w:p>
    <w:p>
      <w:pPr>
        <w:spacing w:after="240"/>
        <w:rPr>
          <w:rFonts w:eastAsia="Times New Roman"/>
          <w:noProof/>
          <w:szCs w:val="24"/>
        </w:rPr>
      </w:pPr>
      <w:r>
        <w:rPr>
          <w:noProof/>
        </w:rPr>
        <w:t>Käesoleva dokumendiga hõlmatud toodete eksportija (tolli kinnitus nr. ...</w:t>
      </w:r>
      <w:r>
        <w:rPr>
          <w:noProof/>
          <w:vertAlign w:val="superscript"/>
        </w:rPr>
        <w:t>(1)</w:t>
      </w:r>
      <w:r>
        <w:rPr>
          <w:noProof/>
        </w:rPr>
        <w:t>) deklareerib, et need tooted on ...</w:t>
      </w:r>
      <w:r>
        <w:rPr>
          <w:noProof/>
          <w:vertAlign w:val="superscript"/>
        </w:rPr>
        <w:t>(2)</w:t>
      </w:r>
      <w:r>
        <w:rPr>
          <w:noProof/>
        </w:rPr>
        <w:t xml:space="preserve"> sooduspäritoluga, välja arvatud juhul, kui on selgelt näidatud teisiti.</w:t>
      </w:r>
    </w:p>
    <w:p>
      <w:pPr>
        <w:widowControl w:val="0"/>
        <w:spacing w:before="0" w:after="0" w:line="360" w:lineRule="auto"/>
        <w:jc w:val="center"/>
        <w:rPr>
          <w:rFonts w:eastAsia="Times New Roman"/>
          <w:noProof/>
          <w:szCs w:val="24"/>
        </w:rPr>
      </w:pPr>
      <w:r>
        <w:rPr>
          <w:noProof/>
        </w:rPr>
        <w:t>Griechische Fassung</w:t>
      </w:r>
    </w:p>
    <w:p>
      <w:pPr>
        <w:spacing w:after="240"/>
        <w:rPr>
          <w:rFonts w:eastAsia="Times New Roman"/>
          <w:noProof/>
          <w:szCs w:val="24"/>
        </w:rPr>
      </w:pPr>
      <w:r>
        <w:rPr>
          <w:noProof/>
        </w:rPr>
        <w:t>Ο εξαγωγέας των προϊόντων που καλύπτονται από το παρόν έγγραφο (άδεια τελωνείου υπ΄αριθ. ...</w:t>
      </w:r>
      <w:r>
        <w:rPr>
          <w:noProof/>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(2)</w:t>
      </w:r>
      <w:r>
        <w:rPr>
          <w:noProof/>
        </w:rPr>
        <w:t>.</w:t>
      </w:r>
    </w:p>
    <w:p>
      <w:pPr>
        <w:widowControl w:val="0"/>
        <w:spacing w:before="0" w:after="0" w:line="360" w:lineRule="auto"/>
        <w:jc w:val="center"/>
        <w:rPr>
          <w:rFonts w:eastAsia="Times New Roman"/>
          <w:noProof/>
          <w:szCs w:val="24"/>
        </w:rPr>
      </w:pPr>
      <w:r>
        <w:rPr>
          <w:noProof/>
        </w:rPr>
        <w:t>Englische Fassung</w:t>
      </w:r>
    </w:p>
    <w:p>
      <w:pPr>
        <w:spacing w:after="240"/>
        <w:rPr>
          <w:rFonts w:eastAsia="Times New Roman"/>
          <w:noProof/>
          <w:szCs w:val="24"/>
        </w:rPr>
      </w:pPr>
      <w:r>
        <w:rPr>
          <w:noProof/>
        </w:rPr>
        <w:t>The exporter of the products covered by this document (customs authorisation No ...</w:t>
      </w:r>
      <w:r>
        <w:rPr>
          <w:noProof/>
          <w:vertAlign w:val="superscript"/>
        </w:rPr>
        <w:t>(1)</w:t>
      </w:r>
      <w:r>
        <w:rPr>
          <w:noProof/>
        </w:rPr>
        <w:t>) declares that, except where otherwise clearly indicated, these products are of ...</w:t>
      </w:r>
      <w:r>
        <w:rPr>
          <w:noProof/>
          <w:vertAlign w:val="superscript"/>
        </w:rPr>
        <w:t>(2)</w:t>
      </w:r>
      <w:r>
        <w:rPr>
          <w:noProof/>
        </w:rPr>
        <w:t xml:space="preserve"> preferential origin.</w:t>
      </w:r>
    </w:p>
    <w:p>
      <w:pPr>
        <w:widowControl w:val="0"/>
        <w:spacing w:before="0" w:after="0" w:line="360" w:lineRule="auto"/>
        <w:jc w:val="center"/>
        <w:rPr>
          <w:rFonts w:eastAsia="Times New Roman"/>
          <w:noProof/>
          <w:szCs w:val="24"/>
        </w:rPr>
      </w:pPr>
      <w:r>
        <w:rPr>
          <w:noProof/>
        </w:rPr>
        <w:t>Französische Fassung</w:t>
      </w:r>
    </w:p>
    <w:p>
      <w:pPr>
        <w:spacing w:after="240"/>
        <w:rPr>
          <w:rFonts w:eastAsia="Times New Roman"/>
          <w:noProof/>
          <w:szCs w:val="24"/>
        </w:rPr>
      </w:pPr>
      <w:r>
        <w:rPr>
          <w:noProof/>
        </w:rPr>
        <w:t>L'exportateur des produits couverts par le présent document (autorisation douanière n° ...</w:t>
      </w:r>
      <w:r>
        <w:rPr>
          <w:noProof/>
          <w:vertAlign w:val="superscript"/>
        </w:rPr>
        <w:t>(1)</w:t>
      </w:r>
      <w:r>
        <w:rPr>
          <w:noProof/>
        </w:rPr>
        <w:t xml:space="preserve">) déclare que, sauf indication claire du contraire, ces produits ont l'origine préférentielle ... </w:t>
      </w:r>
      <w:r>
        <w:rPr>
          <w:noProof/>
          <w:vertAlign w:val="superscript"/>
        </w:rPr>
        <w:t>(2)</w:t>
      </w:r>
      <w:r>
        <w:rPr>
          <w:noProof/>
        </w:rPr>
        <w:t>.</w:t>
      </w:r>
    </w:p>
    <w:p>
      <w:pPr>
        <w:widowControl w:val="0"/>
        <w:spacing w:before="0" w:after="0" w:line="360" w:lineRule="auto"/>
        <w:jc w:val="center"/>
        <w:rPr>
          <w:rFonts w:eastAsia="Times New Roman"/>
          <w:noProof/>
          <w:szCs w:val="24"/>
        </w:rPr>
      </w:pPr>
      <w:r>
        <w:rPr>
          <w:noProof/>
        </w:rPr>
        <w:t>Italienische Fassung</w:t>
      </w:r>
    </w:p>
    <w:p>
      <w:pPr>
        <w:spacing w:after="240"/>
        <w:rPr>
          <w:rFonts w:eastAsia="Times New Roman"/>
          <w:noProof/>
          <w:szCs w:val="24"/>
        </w:rPr>
      </w:pPr>
      <w:r>
        <w:rPr>
          <w:noProof/>
        </w:rPr>
        <w:t>L'esportatore delle merci contemplate nel presente documento (autorizzazione doganale n…</w:t>
      </w:r>
      <w:r>
        <w:rPr>
          <w:noProof/>
          <w:vertAlign w:val="superscript"/>
        </w:rPr>
        <w:t>(1)</w:t>
      </w:r>
      <w:r>
        <w:rPr>
          <w:noProof/>
        </w:rPr>
        <w:t>) dichiara che, salvo indicazione contraria, le merci sono di origine preferenziale ....</w:t>
      </w:r>
      <w:r>
        <w:rPr>
          <w:noProof/>
          <w:vertAlign w:val="superscript"/>
        </w:rPr>
        <w:t>(2)</w:t>
      </w:r>
      <w:r>
        <w:rPr>
          <w:noProof/>
        </w:rPr>
        <w:t>.</w:t>
      </w:r>
    </w:p>
    <w:p>
      <w:pPr>
        <w:widowControl w:val="0"/>
        <w:spacing w:before="0" w:after="0" w:line="360" w:lineRule="auto"/>
        <w:jc w:val="center"/>
        <w:rPr>
          <w:rFonts w:eastAsia="Times New Roman"/>
          <w:noProof/>
          <w:szCs w:val="24"/>
        </w:rPr>
      </w:pPr>
      <w:r>
        <w:rPr>
          <w:noProof/>
        </w:rPr>
        <w:t>Lettische Fassung</w:t>
      </w:r>
    </w:p>
    <w:p>
      <w:pPr>
        <w:spacing w:after="240"/>
        <w:rPr>
          <w:rFonts w:eastAsia="Times New Roman"/>
          <w:noProof/>
          <w:szCs w:val="20"/>
        </w:rPr>
      </w:pPr>
      <w:r>
        <w:rPr>
          <w:noProof/>
          <w:color w:val="000000"/>
        </w:rPr>
        <w:t xml:space="preserve">To produktu </w:t>
      </w:r>
      <w:r>
        <w:rPr>
          <w:noProof/>
        </w:rPr>
        <w:t>eksportētājs</w:t>
      </w:r>
      <w:r>
        <w:rPr>
          <w:noProof/>
          <w:color w:val="000000"/>
        </w:rPr>
        <w:t>, kuri ietverti šajā dokumentā (muitas atļauja Nr. …</w:t>
      </w:r>
      <w:r>
        <w:rPr>
          <w:noProof/>
          <w:color w:val="000000"/>
          <w:vertAlign w:val="superscript"/>
        </w:rPr>
        <w:t>(1)</w:t>
      </w:r>
      <w:r>
        <w:rPr>
          <w:noProof/>
          <w:color w:val="000000"/>
        </w:rPr>
        <w:t>), deklarē, ka, izņemot tur, kur ir citādi skaidri noteikts, šiem produktiem ir preferenciāla izcelsme …</w:t>
      </w:r>
      <w:r>
        <w:rPr>
          <w:noProof/>
          <w:color w:val="000000"/>
          <w:vertAlign w:val="superscript"/>
        </w:rPr>
        <w:t>(2)</w:t>
      </w:r>
      <w:r>
        <w:rPr>
          <w:noProof/>
          <w:color w:val="000000"/>
        </w:rPr>
        <w:t>.</w:t>
      </w:r>
    </w:p>
    <w:p>
      <w:pPr>
        <w:widowControl w:val="0"/>
        <w:spacing w:before="0" w:after="0" w:line="360" w:lineRule="auto"/>
        <w:jc w:val="center"/>
        <w:rPr>
          <w:rFonts w:eastAsia="Times New Roman"/>
          <w:noProof/>
          <w:szCs w:val="24"/>
        </w:rPr>
      </w:pPr>
      <w:r>
        <w:rPr>
          <w:noProof/>
        </w:rPr>
        <w:t>Litauische Fassung</w:t>
      </w:r>
    </w:p>
    <w:p>
      <w:pPr>
        <w:spacing w:after="240"/>
        <w:rPr>
          <w:rFonts w:eastAsia="Times New Roman"/>
          <w:noProof/>
          <w:color w:val="000000"/>
          <w:szCs w:val="24"/>
        </w:rPr>
      </w:pPr>
      <w:r>
        <w:rPr>
          <w:noProof/>
        </w:rPr>
        <w:t>Šiame dokumente išvardytų produktų eksportuotojas (muitinės liudijimo Nr …</w:t>
      </w:r>
      <w:r>
        <w:rPr>
          <w:noProof/>
          <w:vertAlign w:val="superscript"/>
        </w:rPr>
        <w:t>(1)</w:t>
      </w:r>
      <w:r>
        <w:rPr>
          <w:noProof/>
        </w:rPr>
        <w:t>) deklaruoja, kad, jeigu kitaip nenurodyta, tai yra …</w:t>
      </w:r>
      <w:r>
        <w:rPr>
          <w:noProof/>
          <w:vertAlign w:val="superscript"/>
        </w:rPr>
        <w:t xml:space="preserve">(2) </w:t>
      </w:r>
      <w:r>
        <w:rPr>
          <w:noProof/>
        </w:rPr>
        <w:t>preferencinės kilmės produktai.</w:t>
      </w:r>
    </w:p>
    <w:p>
      <w:pPr>
        <w:widowControl w:val="0"/>
        <w:spacing w:before="0" w:after="0" w:line="360" w:lineRule="auto"/>
        <w:jc w:val="center"/>
        <w:outlineLvl w:val="0"/>
        <w:rPr>
          <w:rFonts w:eastAsia="Times New Roman"/>
          <w:noProof/>
          <w:szCs w:val="24"/>
        </w:rPr>
      </w:pPr>
      <w:r>
        <w:rPr>
          <w:noProof/>
        </w:rPr>
        <w:t>Ungarische Fassung</w:t>
      </w:r>
    </w:p>
    <w:p>
      <w:pPr>
        <w:spacing w:after="240"/>
        <w:rPr>
          <w:rFonts w:eastAsia="Times New Roman"/>
          <w:noProof/>
          <w:szCs w:val="24"/>
        </w:rPr>
      </w:pPr>
      <w:r>
        <w:rPr>
          <w:noProof/>
        </w:rPr>
        <w:t>A jelen okmányban szereplő áruk exportőre (vámfelhatalmazási szám: ...</w:t>
      </w:r>
      <w:r>
        <w:rPr>
          <w:noProof/>
          <w:vertAlign w:val="superscript"/>
        </w:rPr>
        <w:t>(1)</w:t>
      </w:r>
      <w:r>
        <w:rPr>
          <w:noProof/>
        </w:rPr>
        <w:t>) kijelentem, hogy eltérő egyértelmű jelzés hiányában az áruk preferenciális ...</w:t>
      </w:r>
      <w:r>
        <w:rPr>
          <w:noProof/>
          <w:vertAlign w:val="superscript"/>
        </w:rPr>
        <w:t>(2)</w:t>
      </w:r>
      <w:r>
        <w:rPr>
          <w:noProof/>
        </w:rPr>
        <w:t xml:space="preserve"> származásúak.</w:t>
      </w:r>
    </w:p>
    <w:p>
      <w:pPr>
        <w:widowControl w:val="0"/>
        <w:spacing w:before="0" w:after="0" w:line="360" w:lineRule="auto"/>
        <w:jc w:val="center"/>
        <w:outlineLvl w:val="0"/>
        <w:rPr>
          <w:rFonts w:eastAsia="Times New Roman"/>
          <w:noProof/>
          <w:szCs w:val="24"/>
        </w:rPr>
      </w:pPr>
      <w:r>
        <w:rPr>
          <w:noProof/>
        </w:rPr>
        <w:t>Maltesische Fassung</w:t>
      </w:r>
    </w:p>
    <w:p>
      <w:pPr>
        <w:spacing w:after="240"/>
        <w:rPr>
          <w:rFonts w:eastAsia="Times New Roman"/>
          <w:noProof/>
          <w:szCs w:val="24"/>
        </w:rPr>
      </w:pPr>
      <w:r>
        <w:rPr>
          <w:noProof/>
        </w:rPr>
        <w:t>L-esportatur tal-prodotti koperti b'dan id-dokument (awtorizzazzjoni tad-dwana nru. …</w:t>
      </w:r>
      <w:r>
        <w:rPr>
          <w:noProof/>
          <w:vertAlign w:val="superscript"/>
        </w:rPr>
        <w:t>(1)</w:t>
      </w:r>
      <w:r>
        <w:rPr>
          <w:noProof/>
        </w:rPr>
        <w:t>) jiddikjara li, ħlief fejn indikat b'mod ċar li mhux hekk, dawn il-prodotti huma ta' oriġini preferenzjali …</w:t>
      </w:r>
      <w:r>
        <w:rPr>
          <w:noProof/>
          <w:vertAlign w:val="superscript"/>
        </w:rPr>
        <w:t>(2)</w:t>
      </w:r>
      <w:r>
        <w:rPr>
          <w:noProof/>
        </w:rPr>
        <w:t>.</w:t>
      </w:r>
    </w:p>
    <w:p>
      <w:pPr>
        <w:widowControl w:val="0"/>
        <w:spacing w:before="0" w:after="0" w:line="360" w:lineRule="auto"/>
        <w:jc w:val="center"/>
        <w:outlineLvl w:val="0"/>
        <w:rPr>
          <w:rFonts w:eastAsia="Times New Roman"/>
          <w:noProof/>
          <w:szCs w:val="24"/>
        </w:rPr>
      </w:pPr>
      <w:r>
        <w:rPr>
          <w:noProof/>
        </w:rPr>
        <w:t>Niederländische Fassung</w:t>
      </w:r>
    </w:p>
    <w:p>
      <w:pPr>
        <w:spacing w:after="240"/>
        <w:rPr>
          <w:rFonts w:eastAsia="Times New Roman"/>
          <w:noProof/>
          <w:szCs w:val="24"/>
        </w:rPr>
      </w:pPr>
      <w:r>
        <w:rPr>
          <w:noProof/>
        </w:rPr>
        <w:t>De exporteur van de goederen waarop dit document van toepassing is (douanevergunning nr. ...</w:t>
      </w:r>
      <w:r>
        <w:rPr>
          <w:noProof/>
          <w:vertAlign w:val="superscript"/>
        </w:rPr>
        <w:t>(1)</w:t>
      </w:r>
      <w:r>
        <w:rPr>
          <w:noProof/>
        </w:rPr>
        <w:t xml:space="preserve">), verklaart dat, behoudens uitdrukkelijke andersluidende vermelding, deze goederen van preferentiële oorsprong zijn uit….. </w:t>
      </w:r>
      <w:r>
        <w:rPr>
          <w:noProof/>
          <w:vertAlign w:val="superscript"/>
        </w:rPr>
        <w:t>(2)</w:t>
      </w:r>
      <w:r>
        <w:rPr>
          <w:noProof/>
        </w:rPr>
        <w:t>.</w:t>
      </w:r>
    </w:p>
    <w:p>
      <w:pPr>
        <w:widowControl w:val="0"/>
        <w:spacing w:before="0" w:after="0" w:line="360" w:lineRule="auto"/>
        <w:jc w:val="center"/>
        <w:outlineLvl w:val="0"/>
        <w:rPr>
          <w:rFonts w:eastAsia="Times New Roman"/>
          <w:noProof/>
          <w:szCs w:val="24"/>
        </w:rPr>
      </w:pPr>
      <w:r>
        <w:rPr>
          <w:noProof/>
        </w:rPr>
        <w:t>Polnische Fassung</w:t>
      </w:r>
    </w:p>
    <w:p>
      <w:pPr>
        <w:spacing w:after="240"/>
        <w:rPr>
          <w:rFonts w:eastAsia="Times New Roman"/>
          <w:noProof/>
          <w:szCs w:val="24"/>
        </w:rPr>
      </w:pPr>
      <w:r>
        <w:rPr>
          <w:noProof/>
        </w:rPr>
        <w:t>Eksporter produktów objętych tym dokumentem (upoważnienie władz celnych nr …</w:t>
      </w:r>
      <w:r>
        <w:rPr>
          <w:noProof/>
          <w:vertAlign w:val="superscript"/>
        </w:rPr>
        <w:t>(1)</w:t>
      </w:r>
      <w:r>
        <w:rPr>
          <w:noProof/>
        </w:rPr>
        <w:t>) deklaruje, że z wyjątkiem gdzie jest to wyraźnie określone, produkty te mają preferencyjne pochodzenie z …</w:t>
      </w:r>
      <w:r>
        <w:rPr>
          <w:noProof/>
          <w:vertAlign w:val="superscript"/>
        </w:rPr>
        <w:t>(2)</w:t>
      </w:r>
      <w:r>
        <w:rPr>
          <w:noProof/>
        </w:rPr>
        <w:t>.</w:t>
      </w:r>
    </w:p>
    <w:p>
      <w:pPr>
        <w:widowControl w:val="0"/>
        <w:spacing w:before="0" w:after="0" w:line="360" w:lineRule="auto"/>
        <w:jc w:val="center"/>
        <w:outlineLvl w:val="0"/>
        <w:rPr>
          <w:rFonts w:eastAsia="Times New Roman"/>
          <w:noProof/>
          <w:szCs w:val="24"/>
        </w:rPr>
      </w:pPr>
      <w:r>
        <w:rPr>
          <w:noProof/>
        </w:rPr>
        <w:t>Portugiesische Fassung</w:t>
      </w:r>
    </w:p>
    <w:p>
      <w:pPr>
        <w:spacing w:after="240"/>
        <w:rPr>
          <w:rFonts w:eastAsia="Times New Roman"/>
          <w:noProof/>
          <w:szCs w:val="24"/>
        </w:rPr>
      </w:pPr>
      <w:r>
        <w:rPr>
          <w:noProof/>
        </w:rPr>
        <w:t>O abaixo</w:t>
      </w:r>
      <w:r>
        <w:rPr>
          <w:noProof/>
        </w:rPr>
        <w:softHyphen/>
        <w:t>-assinado, exportador dos produtos abrangidos pelo presente documento (autorização aduaneira n°. ...</w:t>
      </w:r>
      <w:r>
        <w:rPr>
          <w:noProof/>
          <w:vertAlign w:val="superscript"/>
        </w:rPr>
        <w:t>(1)</w:t>
      </w:r>
      <w:r>
        <w:rPr>
          <w:noProof/>
        </w:rPr>
        <w:t>), declara que, salvo indicação expressa em contrário, estes produtos são de origem preferencial ...</w:t>
      </w:r>
      <w:r>
        <w:rPr>
          <w:noProof/>
          <w:vertAlign w:val="superscript"/>
        </w:rPr>
        <w:t>(2)</w:t>
      </w:r>
      <w:r>
        <w:rPr>
          <w:noProof/>
        </w:rPr>
        <w:t>.</w:t>
      </w:r>
    </w:p>
    <w:p>
      <w:pPr>
        <w:widowControl w:val="0"/>
        <w:spacing w:before="0" w:after="0" w:line="360" w:lineRule="auto"/>
        <w:jc w:val="center"/>
        <w:outlineLvl w:val="0"/>
        <w:rPr>
          <w:rFonts w:eastAsia="Times New Roman"/>
          <w:bCs/>
          <w:noProof/>
          <w:szCs w:val="24"/>
        </w:rPr>
      </w:pPr>
      <w:r>
        <w:rPr>
          <w:noProof/>
        </w:rPr>
        <w:t>Rumänische Fassung</w:t>
      </w:r>
    </w:p>
    <w:p>
      <w:pPr>
        <w:spacing w:after="240"/>
        <w:rPr>
          <w:rFonts w:eastAsia="Times New Roman"/>
          <w:noProof/>
          <w:szCs w:val="24"/>
        </w:rPr>
      </w:pPr>
      <w:r>
        <w:rPr>
          <w:noProof/>
        </w:rPr>
        <w:t>Exportatorul produselor ce fac obiectul acestui document (autorizaţia vamală nr. …</w:t>
      </w:r>
      <w:r>
        <w:rPr>
          <w:noProof/>
          <w:vertAlign w:val="superscript"/>
        </w:rPr>
        <w:t>(1)</w:t>
      </w:r>
      <w:r>
        <w:rPr>
          <w:noProof/>
        </w:rPr>
        <w:t>) declară că, exceptând cazul în care în mod expres este indicat altfel, aceste produse sunt de origine preferenţială…</w:t>
      </w:r>
      <w:r>
        <w:rPr>
          <w:noProof/>
          <w:vertAlign w:val="superscript"/>
        </w:rPr>
        <w:t>(2)</w:t>
      </w:r>
      <w:r>
        <w:rPr>
          <w:noProof/>
        </w:rPr>
        <w:t>.</w:t>
      </w:r>
    </w:p>
    <w:p>
      <w:pPr>
        <w:widowControl w:val="0"/>
        <w:spacing w:before="0" w:after="0" w:line="360" w:lineRule="auto"/>
        <w:jc w:val="center"/>
        <w:outlineLvl w:val="0"/>
        <w:rPr>
          <w:rFonts w:eastAsia="Times New Roman"/>
          <w:noProof/>
          <w:szCs w:val="24"/>
        </w:rPr>
      </w:pPr>
      <w:r>
        <w:rPr>
          <w:noProof/>
        </w:rPr>
        <w:t>Slowenische Fassung</w:t>
      </w:r>
    </w:p>
    <w:p>
      <w:pPr>
        <w:spacing w:after="240"/>
        <w:rPr>
          <w:rFonts w:eastAsia="Times New Roman"/>
          <w:noProof/>
          <w:szCs w:val="24"/>
        </w:rPr>
      </w:pPr>
      <w:r>
        <w:rPr>
          <w:noProof/>
        </w:rPr>
        <w:t>Izvoznik blaga, zajetega v tem dokumentu (pooblastilo carinskih organov št …</w:t>
      </w:r>
      <w:r>
        <w:rPr>
          <w:noProof/>
          <w:vertAlign w:val="superscript"/>
        </w:rPr>
        <w:t>(1)</w:t>
      </w:r>
      <w:r>
        <w:rPr>
          <w:noProof/>
        </w:rPr>
        <w:t>), izjavlja, da, razen če ni drugače jasno navedeno, ima to blago preferencialno …</w:t>
      </w:r>
      <w:r>
        <w:rPr>
          <w:noProof/>
          <w:vertAlign w:val="superscript"/>
        </w:rPr>
        <w:t>(2)</w:t>
      </w:r>
      <w:r>
        <w:rPr>
          <w:noProof/>
        </w:rPr>
        <w:t xml:space="preserve"> poreklo.</w:t>
      </w:r>
    </w:p>
    <w:p>
      <w:pPr>
        <w:widowControl w:val="0"/>
        <w:spacing w:before="0" w:after="0" w:line="360" w:lineRule="auto"/>
        <w:jc w:val="center"/>
        <w:outlineLvl w:val="0"/>
        <w:rPr>
          <w:rFonts w:eastAsia="Times New Roman"/>
          <w:noProof/>
          <w:szCs w:val="24"/>
        </w:rPr>
      </w:pPr>
      <w:r>
        <w:rPr>
          <w:noProof/>
        </w:rPr>
        <w:t>Slowakische Fassung</w:t>
      </w:r>
    </w:p>
    <w:p>
      <w:pPr>
        <w:spacing w:after="240"/>
        <w:rPr>
          <w:rFonts w:eastAsia="Times New Roman"/>
          <w:noProof/>
          <w:szCs w:val="24"/>
        </w:rPr>
      </w:pPr>
      <w:r>
        <w:rPr>
          <w:noProof/>
        </w:rPr>
        <w:t>Vývozca výrobkov uvedených v tomto dokumente (číslo povolenia …</w:t>
      </w:r>
      <w:r>
        <w:rPr>
          <w:noProof/>
          <w:vertAlign w:val="superscript"/>
        </w:rPr>
        <w:t>(1)</w:t>
      </w:r>
      <w:r>
        <w:rPr>
          <w:noProof/>
        </w:rPr>
        <w:t>) vyhlasuje, že okrem zreteľne označených, majú tieto výrobky preferenčný pôvod v …</w:t>
      </w:r>
      <w:r>
        <w:rPr>
          <w:noProof/>
          <w:vertAlign w:val="superscript"/>
        </w:rPr>
        <w:t>(2)</w:t>
      </w:r>
      <w:r>
        <w:rPr>
          <w:noProof/>
        </w:rPr>
        <w:t>.</w:t>
      </w:r>
    </w:p>
    <w:p>
      <w:pPr>
        <w:widowControl w:val="0"/>
        <w:spacing w:before="0" w:after="0" w:line="360" w:lineRule="auto"/>
        <w:jc w:val="center"/>
        <w:outlineLvl w:val="0"/>
        <w:rPr>
          <w:rFonts w:eastAsia="Times New Roman"/>
          <w:noProof/>
          <w:szCs w:val="24"/>
        </w:rPr>
      </w:pPr>
      <w:r>
        <w:rPr>
          <w:noProof/>
        </w:rPr>
        <w:t>Finnische Fassung</w:t>
      </w:r>
    </w:p>
    <w:p>
      <w:pPr>
        <w:spacing w:after="240"/>
        <w:rPr>
          <w:rFonts w:eastAsia="Times New Roman"/>
          <w:noProof/>
          <w:szCs w:val="24"/>
        </w:rPr>
      </w:pPr>
      <w:r>
        <w:rPr>
          <w:noProof/>
        </w:rPr>
        <w:t>Tässä asiakirjassa mainittujen tuotteiden viejä (tullin lupa n:o ...</w:t>
      </w:r>
      <w:r>
        <w:rPr>
          <w:noProof/>
          <w:vertAlign w:val="superscript"/>
        </w:rPr>
        <w:t>(1)</w:t>
      </w:r>
      <w:r>
        <w:rPr>
          <w:noProof/>
        </w:rPr>
        <w:t xml:space="preserve">) ilmoittaa, että nämä tuotteet ovat, ellei toisin ole selvästi merkitty, etuuskohteluun oikeutettuja ... alkuperätuotteita </w:t>
      </w:r>
      <w:r>
        <w:rPr>
          <w:noProof/>
          <w:vertAlign w:val="superscript"/>
        </w:rPr>
        <w:t>(2)</w:t>
      </w:r>
      <w:r>
        <w:rPr>
          <w:noProof/>
        </w:rPr>
        <w:t>.</w:t>
      </w:r>
    </w:p>
    <w:p>
      <w:pPr>
        <w:widowControl w:val="0"/>
        <w:spacing w:before="0" w:after="0" w:line="360" w:lineRule="auto"/>
        <w:jc w:val="center"/>
        <w:outlineLvl w:val="0"/>
        <w:rPr>
          <w:rFonts w:eastAsia="Times New Roman"/>
          <w:noProof/>
          <w:szCs w:val="24"/>
        </w:rPr>
      </w:pPr>
      <w:r>
        <w:rPr>
          <w:noProof/>
        </w:rPr>
        <w:t>Schwedische Fassung</w:t>
      </w:r>
    </w:p>
    <w:p>
      <w:pPr>
        <w:spacing w:after="360"/>
        <w:rPr>
          <w:rFonts w:eastAsia="Times New Roman"/>
          <w:noProof/>
          <w:szCs w:val="24"/>
        </w:rPr>
      </w:pPr>
      <w:r>
        <w:rPr>
          <w:noProof/>
        </w:rPr>
        <w:t>Exportören av de varor som omfattas av detta dokument (tullmyndighetens tillstånd nr ...</w:t>
      </w:r>
      <w:r>
        <w:rPr>
          <w:noProof/>
          <w:vertAlign w:val="superscript"/>
        </w:rPr>
        <w:t>(1)</w:t>
      </w:r>
      <w:r>
        <w:rPr>
          <w:noProof/>
        </w:rPr>
        <w:t xml:space="preserve">) försäkrar att dessa varor, om inte annat tydligt markerats, har förmånsberättigande ... ursprung </w:t>
      </w:r>
      <w:r>
        <w:rPr>
          <w:noProof/>
          <w:vertAlign w:val="superscript"/>
        </w:rPr>
        <w:t>(2)</w:t>
      </w:r>
      <w:r>
        <w:rPr>
          <w:noProof/>
        </w:rPr>
        <w:t>.</w:t>
      </w:r>
    </w:p>
    <w:tbl>
      <w:tblPr>
        <w:tblW w:w="0" w:type="auto"/>
        <w:tblLook w:val="01E0" w:firstRow="1" w:lastRow="1" w:firstColumn="1" w:lastColumn="1" w:noHBand="0" w:noVBand="0"/>
      </w:tblPr>
      <w:tblGrid>
        <w:gridCol w:w="4892"/>
        <w:gridCol w:w="4963"/>
      </w:tblGrid>
      <w:tr>
        <w:tc>
          <w:tcPr>
            <w:tcW w:w="4892" w:type="dxa"/>
          </w:tcPr>
          <w:p>
            <w:pPr>
              <w:widowControl w:val="0"/>
              <w:tabs>
                <w:tab w:val="left" w:pos="-284"/>
                <w:tab w:val="left" w:pos="8880"/>
              </w:tabs>
              <w:spacing w:before="0" w:after="0" w:line="240" w:lineRule="exact"/>
              <w:jc w:val="left"/>
              <w:rPr>
                <w:rFonts w:eastAsia="Times New Roman"/>
                <w:noProof/>
                <w:szCs w:val="24"/>
              </w:rPr>
            </w:pPr>
          </w:p>
        </w:tc>
        <w:tc>
          <w:tcPr>
            <w:tcW w:w="4963" w:type="dxa"/>
          </w:tcPr>
          <w:p>
            <w:pPr>
              <w:widowControl w:val="0"/>
              <w:tabs>
                <w:tab w:val="left" w:pos="-284"/>
                <w:tab w:val="left" w:pos="8880"/>
              </w:tabs>
              <w:spacing w:before="0" w:after="0" w:line="240" w:lineRule="exact"/>
              <w:jc w:val="left"/>
              <w:rPr>
                <w:rFonts w:eastAsia="Times New Roman"/>
                <w:noProof/>
                <w:szCs w:val="24"/>
              </w:rPr>
            </w:pPr>
            <w:r>
              <w:rPr>
                <w:noProof/>
              </w:rPr>
              <w:t>…………………………………………………</w:t>
            </w:r>
            <w:r>
              <w:rPr>
                <w:noProof/>
                <w:vertAlign w:val="superscript"/>
              </w:rPr>
              <w:t>(3)</w:t>
            </w:r>
          </w:p>
        </w:tc>
      </w:tr>
      <w:tr>
        <w:tc>
          <w:tcPr>
            <w:tcW w:w="4892" w:type="dxa"/>
          </w:tcPr>
          <w:p>
            <w:pPr>
              <w:widowControl w:val="0"/>
              <w:tabs>
                <w:tab w:val="left" w:pos="-284"/>
                <w:tab w:val="left" w:pos="8880"/>
              </w:tabs>
              <w:spacing w:before="0" w:after="0" w:line="240" w:lineRule="exact"/>
              <w:jc w:val="left"/>
              <w:rPr>
                <w:rFonts w:eastAsia="Times New Roman"/>
                <w:noProof/>
                <w:szCs w:val="24"/>
              </w:rPr>
            </w:pPr>
          </w:p>
        </w:tc>
        <w:tc>
          <w:tcPr>
            <w:tcW w:w="4963" w:type="dxa"/>
          </w:tcPr>
          <w:p>
            <w:pPr>
              <w:widowControl w:val="0"/>
              <w:tabs>
                <w:tab w:val="left" w:pos="-284"/>
                <w:tab w:val="left" w:pos="1984"/>
                <w:tab w:val="left" w:pos="8880"/>
              </w:tabs>
              <w:spacing w:line="240" w:lineRule="exact"/>
              <w:ind w:left="2551" w:hanging="1134"/>
              <w:jc w:val="center"/>
              <w:rPr>
                <w:rFonts w:eastAsia="Times New Roman"/>
                <w:noProof/>
                <w:szCs w:val="24"/>
              </w:rPr>
            </w:pPr>
            <w:r>
              <w:rPr>
                <w:noProof/>
              </w:rPr>
              <w:t xml:space="preserve">(Ort und Datum) </w:t>
            </w:r>
          </w:p>
        </w:tc>
      </w:tr>
      <w:tr>
        <w:tc>
          <w:tcPr>
            <w:tcW w:w="4892" w:type="dxa"/>
          </w:tcPr>
          <w:p>
            <w:pPr>
              <w:widowControl w:val="0"/>
              <w:tabs>
                <w:tab w:val="left" w:pos="-284"/>
                <w:tab w:val="left" w:pos="8880"/>
              </w:tabs>
              <w:spacing w:before="0" w:after="0" w:line="240" w:lineRule="exact"/>
              <w:jc w:val="left"/>
              <w:rPr>
                <w:rFonts w:eastAsia="Times New Roman"/>
                <w:noProof/>
                <w:szCs w:val="24"/>
              </w:rPr>
            </w:pPr>
          </w:p>
        </w:tc>
        <w:tc>
          <w:tcPr>
            <w:tcW w:w="4963" w:type="dxa"/>
          </w:tcPr>
          <w:p>
            <w:pPr>
              <w:widowControl w:val="0"/>
              <w:tabs>
                <w:tab w:val="left" w:pos="-284"/>
                <w:tab w:val="left" w:pos="8880"/>
              </w:tabs>
              <w:spacing w:before="0" w:after="0" w:line="240" w:lineRule="exact"/>
              <w:jc w:val="center"/>
              <w:rPr>
                <w:rFonts w:eastAsia="Times New Roman"/>
                <w:noProof/>
                <w:szCs w:val="24"/>
              </w:rPr>
            </w:pPr>
            <w:r>
              <w:rPr>
                <w:noProof/>
              </w:rPr>
              <w:t>…………………………………………………</w:t>
            </w:r>
            <w:r>
              <w:rPr>
                <w:noProof/>
                <w:vertAlign w:val="superscript"/>
              </w:rPr>
              <w:t>(4)</w:t>
            </w:r>
          </w:p>
        </w:tc>
      </w:tr>
      <w:tr>
        <w:tc>
          <w:tcPr>
            <w:tcW w:w="4892" w:type="dxa"/>
          </w:tcPr>
          <w:p>
            <w:pPr>
              <w:widowControl w:val="0"/>
              <w:tabs>
                <w:tab w:val="left" w:pos="-284"/>
                <w:tab w:val="left" w:pos="8880"/>
              </w:tabs>
              <w:spacing w:before="0" w:after="0" w:line="240" w:lineRule="exact"/>
              <w:jc w:val="left"/>
              <w:rPr>
                <w:rFonts w:eastAsia="Times New Roman"/>
                <w:noProof/>
                <w:szCs w:val="24"/>
              </w:rPr>
            </w:pPr>
          </w:p>
        </w:tc>
        <w:tc>
          <w:tcPr>
            <w:tcW w:w="4963" w:type="dxa"/>
          </w:tcPr>
          <w:p>
            <w:pPr>
              <w:widowControl w:val="0"/>
              <w:tabs>
                <w:tab w:val="left" w:pos="-284"/>
                <w:tab w:val="left" w:pos="8880"/>
              </w:tabs>
              <w:spacing w:before="0" w:after="0" w:line="240" w:lineRule="exact"/>
              <w:jc w:val="center"/>
              <w:rPr>
                <w:rFonts w:eastAsia="Times New Roman"/>
                <w:noProof/>
                <w:szCs w:val="24"/>
              </w:rPr>
            </w:pPr>
            <w:r>
              <w:rPr>
                <w:noProof/>
              </w:rPr>
              <w:t>(Unterschrift des Ausführers und Name des Unterzeichners in Druckschrift)</w:t>
            </w:r>
          </w:p>
        </w:tc>
      </w:tr>
    </w:tbl>
    <w:p>
      <w:pPr>
        <w:spacing w:after="360"/>
        <w:rPr>
          <w:rFonts w:eastAsia="Times New Roman"/>
          <w:noProof/>
          <w:szCs w:val="24"/>
        </w:rPr>
      </w:pPr>
      <w:r>
        <w:rPr>
          <w:noProof/>
        </w:rPr>
        <w:t>ANMERKUNGEN</w:t>
      </w:r>
    </w:p>
    <w:p>
      <w:pPr>
        <w:pStyle w:val="ManualNumPar1"/>
        <w:rPr>
          <w:noProof/>
        </w:rPr>
      </w:pPr>
      <w:r>
        <w:rPr>
          <w:noProof/>
          <w:vertAlign w:val="superscript"/>
        </w:rPr>
        <w:t>(1)</w:t>
      </w:r>
      <w:r>
        <w:rPr>
          <w:noProof/>
        </w:rPr>
        <w:tab/>
        <w:t>Wird die Ursprungserklärung von einem ermächtigten Ausführer im Sinne des Artikels 25 des Protokolls ausgefertigt, so ist die Bewilligungsnummer des ermächtigten Ausführers an dieser Stelle einzutragen. Wird die Ursprungserklärung nicht von einem ermächtigten Ausführer ausgefertigt, so können die Wörter in Klammern weggelassen bzw. der Raum leer gelassen werden.</w:t>
      </w:r>
    </w:p>
    <w:p>
      <w:pPr>
        <w:pStyle w:val="ManualNumPar1"/>
        <w:rPr>
          <w:noProof/>
        </w:rPr>
      </w:pPr>
      <w:r>
        <w:rPr>
          <w:noProof/>
          <w:vertAlign w:val="superscript"/>
        </w:rPr>
        <w:t>(2)</w:t>
      </w:r>
      <w:r>
        <w:rPr>
          <w:noProof/>
        </w:rPr>
        <w:tab/>
        <w:t>Der Ursprung der Waren muss angegeben werden. Betrifft die Ursprungserklärung ganz oder teilweise Erzeugnisse mit Ursprung in Ceuta und Melilla im Sinne des Artikels 44 dieses Protokolls, so bringt der Ausführer deutlich sichtbar die Kurzbezeichnung „CM“ an.</w:t>
      </w:r>
    </w:p>
    <w:p>
      <w:pPr>
        <w:pStyle w:val="ManualNumPar1"/>
        <w:rPr>
          <w:noProof/>
        </w:rPr>
      </w:pPr>
      <w:r>
        <w:rPr>
          <w:noProof/>
          <w:vertAlign w:val="superscript"/>
        </w:rPr>
        <w:t>(3)</w:t>
      </w:r>
      <w:r>
        <w:rPr>
          <w:noProof/>
        </w:rPr>
        <w:tab/>
        <w:t>Diese Angaben können entfallen, wenn sie in dem Papier selbst enthalten sind.</w:t>
      </w:r>
    </w:p>
    <w:p>
      <w:pPr>
        <w:pStyle w:val="ManualNumPar1"/>
        <w:rPr>
          <w:noProof/>
        </w:rPr>
      </w:pPr>
      <w:r>
        <w:rPr>
          <w:noProof/>
          <w:vertAlign w:val="superscript"/>
        </w:rPr>
        <w:t>(4)</w:t>
      </w:r>
      <w:r>
        <w:rPr>
          <w:noProof/>
        </w:rPr>
        <w:tab/>
        <w:t>Siehe Artikel 24 Absatz 5 dieses Protokolls. In Fällen, in denen der Ausführer nicht unterzeichnen muss, entfällt auch der Name des Unterzeichners.</w:t>
      </w:r>
    </w:p>
    <w:p>
      <w:pPr>
        <w:jc w:val="center"/>
        <w:rPr>
          <w:rFonts w:eastAsia="Times New Roman"/>
          <w:noProof/>
          <w:szCs w:val="24"/>
        </w:rPr>
      </w:pPr>
      <w:r>
        <w:rPr>
          <w:noProof/>
        </w:rPr>
        <w:t>____________________________________</w:t>
      </w:r>
    </w:p>
    <w:p>
      <w:pPr>
        <w:widowControl w:val="0"/>
        <w:spacing w:before="0" w:after="0" w:line="360" w:lineRule="auto"/>
        <w:jc w:val="left"/>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p>
    <w:p>
      <w:pPr>
        <w:widowControl w:val="0"/>
        <w:spacing w:before="0" w:after="0" w:line="360" w:lineRule="auto"/>
        <w:jc w:val="center"/>
        <w:outlineLvl w:val="0"/>
        <w:rPr>
          <w:rFonts w:eastAsia="Times New Roman"/>
          <w:b/>
          <w:noProof/>
          <w:szCs w:val="24"/>
          <w:u w:val="single"/>
        </w:rPr>
      </w:pPr>
      <w:bookmarkStart w:id="13" w:name="_Toc204060736"/>
      <w:r>
        <w:rPr>
          <w:b/>
          <w:noProof/>
          <w:u w:val="single"/>
        </w:rPr>
        <w:t>ANHANG V A</w:t>
      </w:r>
    </w:p>
    <w:p>
      <w:pPr>
        <w:widowControl w:val="0"/>
        <w:spacing w:before="0" w:after="0" w:line="360" w:lineRule="auto"/>
        <w:jc w:val="center"/>
        <w:rPr>
          <w:rFonts w:eastAsia="Times New Roman"/>
          <w:noProof/>
          <w:szCs w:val="24"/>
        </w:rPr>
      </w:pPr>
      <w:r>
        <w:rPr>
          <w:smallCaps/>
          <w:noProof/>
        </w:rPr>
        <w:t>Lieferantenerklärung für Erzeugnisse mit Präferenzursprungseigenschaft</w:t>
      </w:r>
      <w:bookmarkEnd w:id="13"/>
    </w:p>
    <w:p>
      <w:pPr>
        <w:widowControl w:val="0"/>
        <w:tabs>
          <w:tab w:val="left" w:pos="-1170"/>
          <w:tab w:val="left" w:pos="0"/>
        </w:tabs>
        <w:spacing w:before="240" w:after="240" w:line="360" w:lineRule="auto"/>
        <w:jc w:val="left"/>
        <w:rPr>
          <w:rFonts w:eastAsia="Times New Roman"/>
          <w:noProof/>
          <w:szCs w:val="24"/>
        </w:rPr>
      </w:pPr>
      <w:r>
        <w:rPr>
          <w:noProof/>
        </w:rPr>
        <w:t>Der Unterzeichner erklärt, dass die in dieser Rechnung ..................................................(</w:t>
      </w:r>
      <w:r>
        <w:rPr>
          <w:noProof/>
          <w:vertAlign w:val="superscript"/>
        </w:rPr>
        <w:t>1</w:t>
      </w:r>
      <w:r>
        <w:rPr>
          <w:noProof/>
        </w:rPr>
        <w:t>) aufgeführten Waren</w:t>
      </w:r>
    </w:p>
    <w:p>
      <w:pPr>
        <w:widowControl w:val="0"/>
        <w:tabs>
          <w:tab w:val="left" w:pos="-1170"/>
          <w:tab w:val="left" w:pos="0"/>
        </w:tabs>
        <w:spacing w:before="0" w:after="0" w:line="360" w:lineRule="auto"/>
        <w:jc w:val="left"/>
        <w:rPr>
          <w:rFonts w:eastAsia="Times New Roman"/>
          <w:noProof/>
          <w:szCs w:val="24"/>
        </w:rPr>
      </w:pPr>
      <w:r>
        <w:rPr>
          <w:noProof/>
        </w:rPr>
        <w:t>in ..............................(</w:t>
      </w:r>
      <w:r>
        <w:rPr>
          <w:noProof/>
          <w:vertAlign w:val="superscript"/>
        </w:rPr>
        <w:t>2</w:t>
      </w:r>
      <w:r>
        <w:rPr>
          <w:noProof/>
        </w:rPr>
        <w:t>) hergestellt worden sind und die Ursprungsregeln für den Präferenzverkehr zwischen dem genannten Land/Gebiet und der EU erfüllen.</w:t>
      </w:r>
    </w:p>
    <w:p>
      <w:pPr>
        <w:widowControl w:val="0"/>
        <w:tabs>
          <w:tab w:val="left" w:pos="-1170"/>
          <w:tab w:val="left" w:pos="0"/>
        </w:tabs>
        <w:spacing w:before="240" w:after="240" w:line="360" w:lineRule="auto"/>
        <w:jc w:val="left"/>
        <w:rPr>
          <w:rFonts w:eastAsia="Times New Roman"/>
          <w:noProof/>
          <w:szCs w:val="24"/>
        </w:rPr>
      </w:pPr>
      <w:r>
        <w:rPr>
          <w:noProof/>
        </w:rPr>
        <w:t>Er verpflichtet sich, den Zollbehörden auf Verlangen Nachweise zu dieser Erklärung vorzulegen.</w:t>
      </w:r>
    </w:p>
    <w:p>
      <w:pPr>
        <w:widowControl w:val="0"/>
        <w:tabs>
          <w:tab w:val="left" w:pos="-1170"/>
          <w:tab w:val="left" w:pos="0"/>
        </w:tabs>
        <w:spacing w:before="0" w:after="0" w:line="360" w:lineRule="auto"/>
        <w:jc w:val="left"/>
        <w:rPr>
          <w:rFonts w:eastAsia="Times New Roman"/>
          <w:noProof/>
          <w:szCs w:val="24"/>
        </w:rPr>
      </w:pPr>
      <w:r>
        <w:rPr>
          <w:noProof/>
        </w:rPr>
        <w:t>.............................….............................(</w:t>
      </w:r>
      <w:r>
        <w:rPr>
          <w:noProof/>
          <w:vertAlign w:val="superscript"/>
        </w:rPr>
        <w:t>3</w:t>
      </w:r>
      <w:r>
        <w:rPr>
          <w:noProof/>
        </w:rPr>
        <w:t>)...................................................................................(</w:t>
      </w:r>
      <w:r>
        <w:rPr>
          <w:noProof/>
          <w:vertAlign w:val="superscript"/>
        </w:rPr>
        <w:t>4</w:t>
      </w:r>
      <w:r>
        <w:rPr>
          <w:noProof/>
        </w:rPr>
        <w:t>)..</w:t>
      </w:r>
    </w:p>
    <w:p>
      <w:pPr>
        <w:widowControl w:val="0"/>
        <w:tabs>
          <w:tab w:val="left" w:pos="-1170"/>
          <w:tab w:val="left" w:pos="0"/>
        </w:tabs>
        <w:spacing w:before="0" w:after="480" w:line="360" w:lineRule="auto"/>
        <w:jc w:val="left"/>
        <w:rPr>
          <w:rFonts w:eastAsia="Times New Roman"/>
          <w:noProof/>
          <w:szCs w:val="24"/>
        </w:rPr>
      </w:pPr>
      <w:r>
        <w:rPr>
          <w:noProof/>
        </w:rPr>
        <w:t>...........................................(</w:t>
      </w:r>
      <w:r>
        <w:rPr>
          <w:noProof/>
          <w:vertAlign w:val="superscript"/>
        </w:rPr>
        <w:t>5</w:t>
      </w:r>
      <w:r>
        <w:rPr>
          <w:noProof/>
        </w:rPr>
        <w:t>)..</w:t>
      </w:r>
    </w:p>
    <w:p>
      <w:pPr>
        <w:widowControl w:val="0"/>
        <w:tabs>
          <w:tab w:val="left" w:pos="-1170"/>
          <w:tab w:val="left" w:pos="0"/>
        </w:tabs>
        <w:spacing w:before="0" w:after="0" w:line="360" w:lineRule="auto"/>
        <w:jc w:val="center"/>
        <w:outlineLvl w:val="0"/>
        <w:rPr>
          <w:rFonts w:eastAsia="Times New Roman"/>
          <w:noProof/>
          <w:szCs w:val="24"/>
        </w:rPr>
      </w:pPr>
      <w:r>
        <w:rPr>
          <w:noProof/>
        </w:rPr>
        <w:t>Anmerkung</w:t>
      </w:r>
    </w:p>
    <w:p>
      <w:pPr>
        <w:rPr>
          <w:noProof/>
        </w:rPr>
      </w:pPr>
      <w:r>
        <w:rPr>
          <w:noProof/>
        </w:rPr>
        <w:t>Dieser entsprechend den Fußnoten ergänzte Text stellt die Erklärung des Lieferanten dar. Die Fußnoten brauchen nicht wiedergegeben zu werden.</w:t>
      </w:r>
    </w:p>
    <w:p>
      <w:pPr>
        <w:pStyle w:val="ManualNumPar1"/>
        <w:rPr>
          <w:noProof/>
        </w:rPr>
      </w:pPr>
      <w:r>
        <w:rPr>
          <w:noProof/>
        </w:rPr>
        <w:t>(</w:t>
      </w:r>
      <w:r>
        <w:rPr>
          <w:noProof/>
          <w:vertAlign w:val="superscript"/>
        </w:rPr>
        <w:t>1</w:t>
      </w:r>
      <w:r>
        <w:rPr>
          <w:noProof/>
        </w:rPr>
        <w:t>)</w:t>
      </w:r>
      <w:r>
        <w:rPr>
          <w:noProof/>
        </w:rPr>
        <w:tab/>
        <w:t>Sind nur bestimmte Waren auf der Rechnung betroffen, so sind sie eindeutig zu kennzeichnen; auf diese Kennzeichnung ist mit folgendem Vermerk hinzuweisen: „…............., dass die in dieser Rechnung aufgeführten und …...................... gekennzeichneten Waren in .......................… hergestellt worden sind “</w:t>
      </w:r>
    </w:p>
    <w:p>
      <w:pPr>
        <w:pStyle w:val="Text1"/>
        <w:rPr>
          <w:noProof/>
        </w:rPr>
      </w:pPr>
      <w:r>
        <w:rPr>
          <w:noProof/>
        </w:rPr>
        <w:t>Wird ein anderes Papier als die Rechnung oder eine Anlage zu der Rechnung verwendet (siehe Artikel 32 Absatz 3 dieses Protokolls), so ist die Bezeichnung dieses Papiers anstelle von „Rechnung“ einzusetzen.</w:t>
      </w:r>
    </w:p>
    <w:p>
      <w:pPr>
        <w:pStyle w:val="ManualNumPar1"/>
        <w:rPr>
          <w:rFonts w:eastAsia="Times New Roman"/>
          <w:noProof/>
          <w:szCs w:val="24"/>
        </w:rPr>
      </w:pPr>
      <w:r>
        <w:rPr>
          <w:noProof/>
        </w:rPr>
        <w:t>(</w:t>
      </w:r>
      <w:r>
        <w:rPr>
          <w:noProof/>
          <w:vertAlign w:val="superscript"/>
        </w:rPr>
        <w:t>2</w:t>
      </w:r>
      <w:r>
        <w:rPr>
          <w:noProof/>
        </w:rPr>
        <w:t>)</w:t>
      </w:r>
      <w:r>
        <w:rPr>
          <w:noProof/>
        </w:rPr>
        <w:tab/>
        <w:t>EU, Mitgliedstaat, SADC-WPA-Staat, ÜLG oder anderer AKP-WPA-Staat. Wird ein SADC-WPA-Staat, ein ÜLG oder ein anderer AKP-WPA-Staat aufgeführt, sind ferner anzugeben: die Zollstelle der EU, der gegebenenfalls die betreffenden Warenverkehrsbescheinigungen EUR.1 vorliegen, die Nummern dieser Bescheinigungen und wenn möglich die betreffende Zolleintragungsnummer.</w:t>
      </w:r>
    </w:p>
    <w:p>
      <w:pPr>
        <w:pStyle w:val="ManualNumPar1"/>
        <w:rPr>
          <w:rFonts w:eastAsia="Times New Roman"/>
          <w:noProof/>
          <w:szCs w:val="24"/>
        </w:rPr>
      </w:pPr>
      <w:r>
        <w:rPr>
          <w:noProof/>
        </w:rPr>
        <w:t>(</w:t>
      </w:r>
      <w:r>
        <w:rPr>
          <w:noProof/>
          <w:vertAlign w:val="superscript"/>
        </w:rPr>
        <w:t>3</w:t>
      </w:r>
      <w:r>
        <w:rPr>
          <w:noProof/>
        </w:rPr>
        <w:t>)</w:t>
      </w:r>
      <w:r>
        <w:rPr>
          <w:noProof/>
        </w:rPr>
        <w:tab/>
        <w:t>Ort und Datum</w:t>
      </w:r>
    </w:p>
    <w:p>
      <w:pPr>
        <w:pStyle w:val="ManualNumPar1"/>
        <w:rPr>
          <w:rFonts w:eastAsia="Times New Roman"/>
          <w:noProof/>
          <w:szCs w:val="24"/>
        </w:rPr>
      </w:pPr>
      <w:r>
        <w:rPr>
          <w:noProof/>
        </w:rPr>
        <w:t>(</w:t>
      </w:r>
      <w:r>
        <w:rPr>
          <w:noProof/>
          <w:vertAlign w:val="superscript"/>
        </w:rPr>
        <w:t>4</w:t>
      </w:r>
      <w:r>
        <w:rPr>
          <w:noProof/>
        </w:rPr>
        <w:t>)</w:t>
      </w:r>
      <w:r>
        <w:rPr>
          <w:noProof/>
        </w:rPr>
        <w:tab/>
        <w:t>Name und Stellung in der Firma</w:t>
      </w:r>
    </w:p>
    <w:p>
      <w:pPr>
        <w:pStyle w:val="ManualNumPar1"/>
        <w:rPr>
          <w:rFonts w:eastAsia="Times New Roman"/>
          <w:noProof/>
          <w:szCs w:val="24"/>
        </w:rPr>
      </w:pPr>
      <w:r>
        <w:rPr>
          <w:noProof/>
        </w:rPr>
        <w:t>(</w:t>
      </w:r>
      <w:r>
        <w:rPr>
          <w:noProof/>
          <w:vertAlign w:val="superscript"/>
        </w:rPr>
        <w:t>5</w:t>
      </w:r>
      <w:r>
        <w:rPr>
          <w:noProof/>
        </w:rPr>
        <w:t>)</w:t>
      </w:r>
      <w:r>
        <w:rPr>
          <w:noProof/>
        </w:rPr>
        <w:tab/>
        <w:t>Unterschrift</w:t>
      </w:r>
    </w:p>
    <w:p>
      <w:pPr>
        <w:widowControl w:val="0"/>
        <w:spacing w:before="0" w:after="0" w:line="360" w:lineRule="auto"/>
        <w:jc w:val="center"/>
        <w:rPr>
          <w:rFonts w:eastAsia="Times New Roman"/>
          <w:noProof/>
          <w:szCs w:val="24"/>
        </w:rPr>
      </w:pPr>
      <w:r>
        <w:rPr>
          <w:noProof/>
        </w:rPr>
        <w:t>_________________________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4" w:name="_Toc204060737"/>
    </w:p>
    <w:p>
      <w:pPr>
        <w:widowControl w:val="0"/>
        <w:spacing w:before="0" w:after="0" w:line="360" w:lineRule="auto"/>
        <w:jc w:val="center"/>
        <w:outlineLvl w:val="0"/>
        <w:rPr>
          <w:rFonts w:eastAsia="Times New Roman"/>
          <w:b/>
          <w:noProof/>
          <w:szCs w:val="24"/>
          <w:u w:val="single"/>
        </w:rPr>
      </w:pPr>
      <w:r>
        <w:rPr>
          <w:b/>
          <w:noProof/>
          <w:u w:val="single"/>
        </w:rPr>
        <w:t>ANHANG V B</w:t>
      </w:r>
    </w:p>
    <w:p>
      <w:pPr>
        <w:widowControl w:val="0"/>
        <w:spacing w:before="0" w:after="0" w:line="360" w:lineRule="auto"/>
        <w:jc w:val="center"/>
        <w:rPr>
          <w:rFonts w:eastAsia="Times New Roman"/>
          <w:noProof/>
          <w:szCs w:val="24"/>
        </w:rPr>
      </w:pPr>
      <w:r>
        <w:rPr>
          <w:smallCaps/>
          <w:noProof/>
        </w:rPr>
        <w:t>Lieferantenerklärung für Erzeugnisse ohne Präferenzursprungseigenschaft</w:t>
      </w:r>
      <w:bookmarkEnd w:id="14"/>
    </w:p>
    <w:p>
      <w:pPr>
        <w:widowControl w:val="0"/>
        <w:tabs>
          <w:tab w:val="left" w:pos="-1170"/>
          <w:tab w:val="left" w:pos="0"/>
        </w:tabs>
        <w:spacing w:before="240" w:after="360" w:line="360" w:lineRule="auto"/>
        <w:jc w:val="left"/>
        <w:rPr>
          <w:rFonts w:eastAsia="Times New Roman"/>
          <w:noProof/>
          <w:szCs w:val="24"/>
        </w:rPr>
      </w:pPr>
      <w:r>
        <w:rPr>
          <w:noProof/>
        </w:rPr>
        <w:t>Der Unterzeichner erklärt, dass die in dieser Rechnung ..................(</w:t>
      </w:r>
      <w:r>
        <w:rPr>
          <w:noProof/>
          <w:vertAlign w:val="superscript"/>
        </w:rPr>
        <w:t>1</w:t>
      </w:r>
      <w:r>
        <w:rPr>
          <w:noProof/>
        </w:rPr>
        <w:t>) aufgeführten Waren in ....................(</w:t>
      </w:r>
      <w:r>
        <w:rPr>
          <w:noProof/>
          <w:vertAlign w:val="superscript"/>
        </w:rPr>
        <w:t>2</w:t>
      </w:r>
      <w:r>
        <w:rPr>
          <w:noProof/>
        </w:rPr>
        <w:t>) hergestellt worden sind und folgende Teile oder Vormaterialien enthalten, die im Präferenzverkehr nicht als Ursprungswaren eines SADC-WPA-Staates, eines anderen AKP-WPA-Staates, eines ÜLG oder der EU gelten:</w:t>
      </w:r>
    </w:p>
    <w:p>
      <w:pPr>
        <w:widowControl w:val="0"/>
        <w:tabs>
          <w:tab w:val="left" w:pos="-1170"/>
          <w:tab w:val="left" w:pos="0"/>
        </w:tabs>
        <w:spacing w:before="0" w:after="0" w:line="360" w:lineRule="auto"/>
        <w:jc w:val="left"/>
        <w:rPr>
          <w:rFonts w:eastAsia="Times New Roman"/>
          <w:noProof/>
          <w:szCs w:val="24"/>
        </w:rPr>
      </w:pPr>
      <w:r>
        <w:rPr>
          <w:noProof/>
        </w:rPr>
        <w:t>...........................................(</w:t>
      </w:r>
      <w:r>
        <w:rPr>
          <w:noProof/>
          <w:vertAlign w:val="superscript"/>
        </w:rPr>
        <w:t>3</w:t>
      </w:r>
      <w:r>
        <w:rPr>
          <w:noProof/>
        </w:rPr>
        <w:t>)...............................................(</w:t>
      </w:r>
      <w:r>
        <w:rPr>
          <w:noProof/>
          <w:vertAlign w:val="superscript"/>
        </w:rPr>
        <w:t>4</w:t>
      </w:r>
      <w:r>
        <w:rPr>
          <w:noProof/>
        </w:rPr>
        <w:t>)...............................................(</w:t>
      </w:r>
      <w:r>
        <w:rPr>
          <w:noProof/>
          <w:vertAlign w:val="superscript"/>
        </w:rPr>
        <w:t>5</w:t>
      </w:r>
      <w:r>
        <w:rPr>
          <w:noProof/>
        </w:rPr>
        <w:t>)..</w:t>
      </w:r>
    </w:p>
    <w:p>
      <w:pPr>
        <w:widowControl w:val="0"/>
        <w:tabs>
          <w:tab w:val="left" w:pos="-1170"/>
          <w:tab w:val="left" w:pos="0"/>
        </w:tabs>
        <w:spacing w:before="0" w:after="0" w:line="360" w:lineRule="auto"/>
        <w:jc w:val="left"/>
        <w:rPr>
          <w:rFonts w:eastAsia="Times New Roman"/>
          <w:noProof/>
          <w:szCs w:val="24"/>
        </w:rPr>
      </w:pPr>
      <w:r>
        <w:rPr>
          <w:noProof/>
        </w:rPr>
        <w:t>......................................................................................................................</w:t>
      </w:r>
    </w:p>
    <w:p>
      <w:pPr>
        <w:widowControl w:val="0"/>
        <w:tabs>
          <w:tab w:val="left" w:pos="-1170"/>
          <w:tab w:val="left" w:pos="0"/>
        </w:tabs>
        <w:spacing w:before="0" w:after="0" w:line="360" w:lineRule="auto"/>
        <w:jc w:val="left"/>
        <w:rPr>
          <w:rFonts w:eastAsia="Times New Roman"/>
          <w:noProof/>
          <w:szCs w:val="24"/>
        </w:rPr>
      </w:pPr>
      <w:r>
        <w:rPr>
          <w:noProof/>
        </w:rPr>
        <w:t>.....................................................................….........................................</w:t>
      </w:r>
    </w:p>
    <w:p>
      <w:pPr>
        <w:widowControl w:val="0"/>
        <w:tabs>
          <w:tab w:val="left" w:pos="-1170"/>
          <w:tab w:val="left" w:pos="0"/>
        </w:tabs>
        <w:spacing w:before="0" w:after="0" w:line="360" w:lineRule="auto"/>
        <w:jc w:val="left"/>
        <w:rPr>
          <w:rFonts w:eastAsia="Times New Roman"/>
          <w:noProof/>
          <w:szCs w:val="24"/>
        </w:rPr>
      </w:pPr>
      <w:r>
        <w:rPr>
          <w:noProof/>
        </w:rPr>
        <w:t>.........................................................................................................................................................(</w:t>
      </w:r>
      <w:r>
        <w:rPr>
          <w:noProof/>
          <w:vertAlign w:val="superscript"/>
        </w:rPr>
        <w:t>6</w:t>
      </w:r>
      <w:r>
        <w:rPr>
          <w:noProof/>
        </w:rPr>
        <w:t>)..</w:t>
      </w:r>
    </w:p>
    <w:p>
      <w:pPr>
        <w:widowControl w:val="0"/>
        <w:tabs>
          <w:tab w:val="left" w:pos="-1170"/>
          <w:tab w:val="left" w:pos="0"/>
        </w:tabs>
        <w:spacing w:before="240" w:after="240" w:line="360" w:lineRule="auto"/>
        <w:jc w:val="left"/>
        <w:rPr>
          <w:rFonts w:eastAsia="Times New Roman"/>
          <w:noProof/>
          <w:szCs w:val="24"/>
        </w:rPr>
      </w:pPr>
      <w:r>
        <w:rPr>
          <w:noProof/>
        </w:rPr>
        <w:t>Er verpflichtet sich, den Zollbehörden auf Verlangen Nachweise zu dieser Erklärung vorzulegen.</w:t>
      </w:r>
    </w:p>
    <w:p>
      <w:pPr>
        <w:widowControl w:val="0"/>
        <w:tabs>
          <w:tab w:val="left" w:pos="-1170"/>
          <w:tab w:val="left" w:pos="0"/>
        </w:tabs>
        <w:spacing w:before="0" w:after="0" w:line="360" w:lineRule="auto"/>
        <w:jc w:val="left"/>
        <w:rPr>
          <w:rFonts w:eastAsia="Times New Roman"/>
          <w:noProof/>
          <w:szCs w:val="24"/>
        </w:rPr>
      </w:pPr>
      <w:r>
        <w:rPr>
          <w:noProof/>
        </w:rPr>
        <w:t>...............................................................(</w:t>
      </w:r>
      <w:r>
        <w:rPr>
          <w:noProof/>
          <w:vertAlign w:val="superscript"/>
        </w:rPr>
        <w:t>7</w:t>
      </w:r>
      <w:r>
        <w:rPr>
          <w:noProof/>
        </w:rPr>
        <w:t>)...............................................................(</w:t>
      </w:r>
      <w:r>
        <w:rPr>
          <w:noProof/>
          <w:vertAlign w:val="superscript"/>
        </w:rPr>
        <w:t>8</w:t>
      </w:r>
      <w:r>
        <w:rPr>
          <w:noProof/>
        </w:rPr>
        <w:t>)..</w:t>
      </w:r>
    </w:p>
    <w:p>
      <w:pPr>
        <w:widowControl w:val="0"/>
        <w:tabs>
          <w:tab w:val="left" w:pos="-1170"/>
          <w:tab w:val="left" w:pos="0"/>
        </w:tabs>
        <w:spacing w:before="0" w:after="0" w:line="360" w:lineRule="auto"/>
        <w:jc w:val="left"/>
        <w:rPr>
          <w:rFonts w:eastAsia="Times New Roman"/>
          <w:noProof/>
          <w:szCs w:val="24"/>
        </w:rPr>
      </w:pPr>
      <w:r>
        <w:rPr>
          <w:noProof/>
        </w:rPr>
        <w:t>...........................................................(</w:t>
      </w:r>
      <w:r>
        <w:rPr>
          <w:noProof/>
          <w:vertAlign w:val="superscript"/>
        </w:rPr>
        <w:t>9</w:t>
      </w:r>
      <w:r>
        <w:rPr>
          <w:noProof/>
        </w:rPr>
        <w:t>)..</w:t>
      </w:r>
    </w:p>
    <w:p>
      <w:pPr>
        <w:widowControl w:val="0"/>
        <w:tabs>
          <w:tab w:val="left" w:pos="-1170"/>
          <w:tab w:val="left" w:pos="0"/>
        </w:tabs>
        <w:spacing w:before="600" w:after="0" w:line="360" w:lineRule="auto"/>
        <w:jc w:val="center"/>
        <w:outlineLvl w:val="0"/>
        <w:rPr>
          <w:rFonts w:eastAsia="Times New Roman"/>
          <w:noProof/>
          <w:szCs w:val="24"/>
        </w:rPr>
      </w:pPr>
      <w:r>
        <w:rPr>
          <w:noProof/>
        </w:rPr>
        <w:t>Anmerkung</w:t>
      </w:r>
    </w:p>
    <w:p>
      <w:pPr>
        <w:rPr>
          <w:rFonts w:eastAsia="Times New Roman"/>
          <w:noProof/>
          <w:szCs w:val="24"/>
        </w:rPr>
      </w:pPr>
      <w:r>
        <w:rPr>
          <w:noProof/>
        </w:rPr>
        <w:t>Dieser entsprechend den Fußnoten ergänzte Text stellt die Erklärung des Lieferanten dar. Die Fußnoten brauchen nicht wiedergegeben zu werden.</w:t>
      </w:r>
    </w:p>
    <w:p>
      <w:pPr>
        <w:pStyle w:val="ManualNumPar1"/>
        <w:rPr>
          <w:rFonts w:eastAsia="Times New Roman"/>
          <w:noProof/>
          <w:szCs w:val="24"/>
        </w:rPr>
      </w:pPr>
      <w:r>
        <w:rPr>
          <w:noProof/>
        </w:rPr>
        <w:t>(</w:t>
      </w:r>
      <w:r>
        <w:rPr>
          <w:noProof/>
          <w:vertAlign w:val="superscript"/>
        </w:rPr>
        <w:t>1</w:t>
      </w:r>
      <w:r>
        <w:rPr>
          <w:noProof/>
        </w:rPr>
        <w:t>)</w:t>
      </w:r>
      <w:r>
        <w:rPr>
          <w:noProof/>
        </w:rPr>
        <w:tab/>
        <w:t>Sind nur bestimmte Waren auf der Rechnung betroffen, so sind sie eindeutig zu kennzeichnen; auf diese Kennzeichnung ist mit folgendem Vermerk hinzuweisen: „ dass die in dieser Rechnung .................. aufgeführten und ........................ gekennzeichneten Waren in .................... hergestellt worden sind“.</w:t>
      </w:r>
    </w:p>
    <w:p>
      <w:pPr>
        <w:pStyle w:val="Text1"/>
        <w:rPr>
          <w:rFonts w:eastAsia="Times New Roman"/>
          <w:noProof/>
          <w:szCs w:val="24"/>
        </w:rPr>
      </w:pPr>
      <w:r>
        <w:rPr>
          <w:noProof/>
        </w:rPr>
        <w:t>Wird ein anderes Papier als die Rechnung oder eine Anlage zu der Rechnung verwendet (siehe Artikel 32 Absatz 3 dieses Protokolls), so ist die Bezeichnung dieses Papiers anstelle von „Rechnung“ einzusetzen.</w:t>
      </w:r>
    </w:p>
    <w:p>
      <w:pPr>
        <w:pStyle w:val="ManualNumPar1"/>
        <w:rPr>
          <w:rFonts w:eastAsia="Times New Roman"/>
          <w:noProof/>
          <w:szCs w:val="24"/>
        </w:rPr>
      </w:pPr>
      <w:r>
        <w:rPr>
          <w:noProof/>
        </w:rPr>
        <w:t>(</w:t>
      </w:r>
      <w:r>
        <w:rPr>
          <w:noProof/>
          <w:vertAlign w:val="superscript"/>
        </w:rPr>
        <w:t>2</w:t>
      </w:r>
      <w:r>
        <w:rPr>
          <w:noProof/>
        </w:rPr>
        <w:t>)</w:t>
      </w:r>
      <w:r>
        <w:rPr>
          <w:noProof/>
        </w:rPr>
        <w:tab/>
        <w:t>EU, Mitgliedstaat, SADC-WPA-Staat, ÜLG oder anderer AKP-WPA-Staat.</w:t>
      </w:r>
    </w:p>
    <w:p>
      <w:pPr>
        <w:pStyle w:val="ManualNumPar1"/>
        <w:rPr>
          <w:rFonts w:eastAsia="Times New Roman"/>
          <w:noProof/>
          <w:szCs w:val="24"/>
        </w:rPr>
      </w:pPr>
      <w:r>
        <w:rPr>
          <w:noProof/>
        </w:rPr>
        <w:t>(3)</w:t>
      </w:r>
      <w:r>
        <w:rPr>
          <w:noProof/>
        </w:rPr>
        <w:tab/>
        <w:t>Die Warenbezeichnung ist in allen Fällen anzugeben. Die Bezeichnung muss angemessen und so genau sein, dass sie die zolltarifliche Einreihung der betreffenden Waren ermöglicht.</w:t>
      </w:r>
    </w:p>
    <w:p>
      <w:pPr>
        <w:pStyle w:val="ManualNumPar1"/>
        <w:rPr>
          <w:rFonts w:eastAsia="Times New Roman"/>
          <w:noProof/>
          <w:szCs w:val="24"/>
        </w:rPr>
      </w:pPr>
      <w:r>
        <w:rPr>
          <w:noProof/>
        </w:rPr>
        <w:br w:type="page"/>
        <w:t>(4)</w:t>
      </w:r>
      <w:r>
        <w:rPr>
          <w:noProof/>
        </w:rPr>
        <w:tab/>
        <w:t>Zollwert, falls erforderlich.</w:t>
      </w:r>
    </w:p>
    <w:p>
      <w:pPr>
        <w:pStyle w:val="ManualNumPar1"/>
        <w:rPr>
          <w:rFonts w:eastAsia="Times New Roman"/>
          <w:noProof/>
          <w:szCs w:val="24"/>
        </w:rPr>
      </w:pPr>
      <w:r>
        <w:rPr>
          <w:noProof/>
        </w:rPr>
        <w:t>(5)</w:t>
      </w:r>
      <w:r>
        <w:rPr>
          <w:noProof/>
        </w:rPr>
        <w:tab/>
        <w:t>Ursprungsland, falls erforderlich. Es muss sich um einen Präferenzursprung handeln, ansonsten ist als Ursprungsland „Drittland“ anzugeben.</w:t>
      </w:r>
    </w:p>
    <w:p>
      <w:pPr>
        <w:pStyle w:val="ManualNumPar1"/>
        <w:rPr>
          <w:rFonts w:eastAsia="Times New Roman"/>
          <w:noProof/>
          <w:szCs w:val="24"/>
        </w:rPr>
      </w:pPr>
      <w:r>
        <w:rPr>
          <w:noProof/>
        </w:rPr>
        <w:t>(6)</w:t>
      </w:r>
      <w:r>
        <w:rPr>
          <w:noProof/>
        </w:rPr>
        <w:tab/>
        <w:t>Zusatz „und in [der EU] [Mitgliedstaat] [SADC-WPA-Staat] [ÜLG] [anderer AKP-WPA-Staat] folgenden Be- oder Verarbeitungen unterzogen worden sind: ............................…“ mit einer Beschreibung der durchgeführten Be- oder Verarbeitungen, falls erforderlich.</w:t>
      </w:r>
    </w:p>
    <w:p>
      <w:pPr>
        <w:pStyle w:val="ManualNumPar1"/>
        <w:rPr>
          <w:rFonts w:eastAsia="Times New Roman"/>
          <w:noProof/>
          <w:szCs w:val="24"/>
        </w:rPr>
      </w:pPr>
      <w:r>
        <w:rPr>
          <w:noProof/>
        </w:rPr>
        <w:t>(7)</w:t>
      </w:r>
      <w:r>
        <w:rPr>
          <w:noProof/>
        </w:rPr>
        <w:tab/>
        <w:t>Ort und Datum</w:t>
      </w:r>
    </w:p>
    <w:p>
      <w:pPr>
        <w:pStyle w:val="ManualNumPar1"/>
        <w:rPr>
          <w:rFonts w:eastAsia="Times New Roman"/>
          <w:noProof/>
          <w:szCs w:val="24"/>
        </w:rPr>
      </w:pPr>
      <w:r>
        <w:rPr>
          <w:noProof/>
        </w:rPr>
        <w:t>(8)</w:t>
      </w:r>
      <w:r>
        <w:rPr>
          <w:noProof/>
        </w:rPr>
        <w:tab/>
        <w:t>Name und Stellung in der Firma</w:t>
      </w:r>
    </w:p>
    <w:p>
      <w:pPr>
        <w:pStyle w:val="ManualNumPar1"/>
        <w:rPr>
          <w:rFonts w:eastAsia="Times New Roman"/>
          <w:noProof/>
          <w:szCs w:val="24"/>
        </w:rPr>
      </w:pPr>
      <w:r>
        <w:rPr>
          <w:noProof/>
        </w:rPr>
        <w:t>(9)</w:t>
      </w:r>
      <w:r>
        <w:rPr>
          <w:noProof/>
        </w:rPr>
        <w:tab/>
        <w:t>Unterschrift</w:t>
      </w:r>
    </w:p>
    <w:p>
      <w:pPr>
        <w:widowControl w:val="0"/>
        <w:spacing w:before="0" w:after="0" w:line="360" w:lineRule="auto"/>
        <w:jc w:val="center"/>
        <w:rPr>
          <w:rFonts w:eastAsia="Times New Roman"/>
          <w:noProof/>
          <w:szCs w:val="24"/>
          <w:u w:val="single"/>
        </w:rPr>
      </w:pPr>
      <w:r>
        <w:rPr>
          <w:noProof/>
          <w:u w:val="single"/>
        </w:rPr>
        <w:t>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5" w:name="_Toc204060738"/>
    </w:p>
    <w:p>
      <w:pPr>
        <w:widowControl w:val="0"/>
        <w:spacing w:before="0" w:line="360" w:lineRule="auto"/>
        <w:jc w:val="center"/>
        <w:outlineLvl w:val="0"/>
        <w:rPr>
          <w:rFonts w:eastAsia="Times New Roman"/>
          <w:b/>
          <w:noProof/>
          <w:szCs w:val="24"/>
          <w:u w:val="single"/>
        </w:rPr>
      </w:pPr>
      <w:r>
        <w:rPr>
          <w:b/>
          <w:noProof/>
          <w:u w:val="single"/>
        </w:rPr>
        <w:t>ANHANG VI</w:t>
      </w:r>
    </w:p>
    <w:p>
      <w:pPr>
        <w:widowControl w:val="0"/>
        <w:spacing w:before="0" w:after="0" w:line="360" w:lineRule="auto"/>
        <w:jc w:val="center"/>
        <w:outlineLvl w:val="0"/>
        <w:rPr>
          <w:rFonts w:eastAsia="Times New Roman"/>
          <w:noProof/>
          <w:szCs w:val="24"/>
        </w:rPr>
      </w:pPr>
      <w:r>
        <w:rPr>
          <w:smallCaps/>
          <w:noProof/>
        </w:rPr>
        <w:t>Auskunftsblatt</w:t>
      </w:r>
      <w:bookmarkEnd w:id="15"/>
    </w:p>
    <w:p>
      <w:pPr>
        <w:pStyle w:val="ManualNumPar1"/>
        <w:rPr>
          <w:rFonts w:eastAsia="Times New Roman"/>
          <w:noProof/>
          <w:szCs w:val="24"/>
        </w:rPr>
      </w:pPr>
      <w:r>
        <w:rPr>
          <w:noProof/>
        </w:rPr>
        <w:t>1.</w:t>
      </w:r>
      <w:r>
        <w:rPr>
          <w:noProof/>
        </w:rPr>
        <w:tab/>
        <w:t>Für das Auskunftsblatt ist das Formblatt zu benutzen, dessen Muster in diesem Anhang wiedergegeben ist; es ist in einer oder mehreren der Sprachen zu drucken, in denen das Abkommen verfasst ist, und muss den Rechtsvorschriften des Ausfuhrstaates entsprechen. Die Auskunftsblätter sind in einer dieser Sprachen auszufüllen; werden sie handschriftlich ausgefüllt, so muss dies mit Tinte in Druckschrift erfolgen. Sie tragen zur Kennzeichnung eine Seriennummer, die auch eingedruckt sein kann.</w:t>
      </w:r>
    </w:p>
    <w:p>
      <w:pPr>
        <w:pStyle w:val="ManualNumPar1"/>
        <w:rPr>
          <w:rFonts w:eastAsia="Times New Roman"/>
          <w:noProof/>
          <w:szCs w:val="24"/>
        </w:rPr>
      </w:pPr>
      <w:r>
        <w:rPr>
          <w:noProof/>
        </w:rPr>
        <w:t>2.</w:t>
      </w:r>
      <w:r>
        <w:rPr>
          <w:noProof/>
        </w:rPr>
        <w:tab/>
        <w:t>Das Auskunftsblatt hat das Format 210 × 297 mm, wobei die Länge eine Toleranz von plus 8 mm und minus 5 mm aufweisen darf. Es ist weißes, holzfreies, geleimtes Schreibpapier mit einem Quadratmetergewicht von mindestens 25 g zu verwenden.</w:t>
      </w:r>
    </w:p>
    <w:p>
      <w:pPr>
        <w:pStyle w:val="ManualNumPar1"/>
        <w:rPr>
          <w:rFonts w:eastAsia="Times New Roman"/>
          <w:noProof/>
          <w:szCs w:val="24"/>
        </w:rPr>
      </w:pPr>
      <w:r>
        <w:rPr>
          <w:noProof/>
        </w:rPr>
        <w:t>3.</w:t>
      </w:r>
      <w:r>
        <w:rPr>
          <w:noProof/>
        </w:rPr>
        <w:tab/>
        <w:t>Die nationalen Verwaltungen können sich den Druck der Formblätter vorbehalten oder ihn Druckereien überlassen, die sie dazu ermächtigt haben. In diesem Fall muss auf jedem Formblatt auf diese Ermächtigung hingewiesen werden. Das Formblatt muss den Namen und die Anschrift oder das Kennzeichen der Druckerei enthalten.</w:t>
      </w:r>
    </w:p>
    <w:p>
      <w:pPr>
        <w:widowControl w:val="0"/>
        <w:spacing w:before="0" w:after="0" w:line="360" w:lineRule="auto"/>
        <w:jc w:val="left"/>
        <w:rPr>
          <w:rFonts w:eastAsia="Times New Roman"/>
          <w:noProof/>
          <w:szCs w:val="24"/>
        </w:rPr>
      </w:pPr>
      <w:r>
        <w:rPr>
          <w:noProof/>
        </w:rPr>
        <w:br w:type="page"/>
      </w:r>
    </w:p>
    <w:tbl>
      <w:tblPr>
        <w:tblW w:w="10101" w:type="dxa"/>
        <w:tblInd w:w="29" w:type="dxa"/>
        <w:tblLayout w:type="fixed"/>
        <w:tblCellMar>
          <w:left w:w="29" w:type="dxa"/>
          <w:right w:w="29" w:type="dxa"/>
        </w:tblCellMar>
        <w:tblLook w:val="0000" w:firstRow="0" w:lastRow="0" w:firstColumn="0" w:lastColumn="0" w:noHBand="0" w:noVBand="0"/>
      </w:tblPr>
      <w:tblGrid>
        <w:gridCol w:w="351"/>
        <w:gridCol w:w="552"/>
        <w:gridCol w:w="90"/>
        <w:gridCol w:w="342"/>
        <w:gridCol w:w="384"/>
        <w:gridCol w:w="12"/>
        <w:gridCol w:w="372"/>
        <w:gridCol w:w="736"/>
        <w:gridCol w:w="2428"/>
        <w:gridCol w:w="8"/>
        <w:gridCol w:w="804"/>
        <w:gridCol w:w="880"/>
        <w:gridCol w:w="456"/>
        <w:gridCol w:w="248"/>
        <w:gridCol w:w="208"/>
        <w:gridCol w:w="468"/>
        <w:gridCol w:w="567"/>
        <w:gridCol w:w="1117"/>
        <w:gridCol w:w="78"/>
      </w:tblGrid>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1. </w:t>
            </w:r>
          </w:p>
        </w:tc>
        <w:tc>
          <w:tcPr>
            <w:tcW w:w="2488" w:type="dxa"/>
            <w:gridSpan w:val="7"/>
            <w:tcBorders>
              <w:top w:val="single" w:sz="6" w:space="0" w:color="auto"/>
            </w:tcBorders>
          </w:tcPr>
          <w:p>
            <w:pPr>
              <w:widowControl w:val="0"/>
              <w:tabs>
                <w:tab w:val="right" w:pos="4461"/>
              </w:tabs>
              <w:spacing w:before="0" w:after="0" w:line="360" w:lineRule="auto"/>
              <w:jc w:val="left"/>
              <w:rPr>
                <w:rFonts w:eastAsia="Times New Roman"/>
                <w:noProof/>
                <w:szCs w:val="24"/>
              </w:rPr>
            </w:pPr>
            <w:r>
              <w:rPr>
                <w:noProof/>
              </w:rPr>
              <w:t>Lieferant (1)</w:t>
            </w:r>
          </w:p>
        </w:tc>
        <w:tc>
          <w:tcPr>
            <w:tcW w:w="2428" w:type="dxa"/>
            <w:tcBorders>
              <w:top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top w:val="single" w:sz="6" w:space="0" w:color="auto"/>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smallCaps/>
                <w:noProof/>
              </w:rPr>
              <w:t>Auskunftsblatt</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zur Erleichterung der Ausstellung einer</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WARENVERKEHRSBESCHEINIGUNG</w:t>
            </w:r>
          </w:p>
        </w:tc>
      </w:tr>
      <w:tr>
        <w:tc>
          <w:tcPr>
            <w:tcW w:w="351"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Borders>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28" w:type="dxa"/>
            <w:tcBorders>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für den Präferenzverkehr zwischen</w:t>
            </w:r>
          </w:p>
        </w:tc>
      </w:tr>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2. </w:t>
            </w:r>
          </w:p>
        </w:tc>
        <w:tc>
          <w:tcPr>
            <w:tcW w:w="2488" w:type="dxa"/>
            <w:gridSpan w:val="7"/>
            <w:tcBorders>
              <w:top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Empfänger (1)</w:t>
            </w:r>
          </w:p>
        </w:tc>
        <w:tc>
          <w:tcPr>
            <w:tcW w:w="2428" w:type="dxa"/>
            <w:tcBorders>
              <w:top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4756" w:type="dxa"/>
            <w:gridSpan w:val="9"/>
            <w:tcBorders>
              <w:left w:val="single" w:sz="6" w:space="0" w:color="auto"/>
            </w:tcBorders>
          </w:tcPr>
          <w:p>
            <w:pPr>
              <w:widowControl w:val="0"/>
              <w:spacing w:before="0" w:after="0" w:line="360" w:lineRule="auto"/>
              <w:jc w:val="center"/>
              <w:rPr>
                <w:rFonts w:eastAsia="Times New Roman"/>
                <w:noProof/>
                <w:szCs w:val="24"/>
              </w:rPr>
            </w:pPr>
            <w:r>
              <w:rPr>
                <w:noProof/>
              </w:rPr>
              <w:t>der EUROPÄISCHEN</w:t>
            </w:r>
          </w:p>
          <w:p>
            <w:pPr>
              <w:widowControl w:val="0"/>
              <w:spacing w:before="0" w:after="0" w:line="360" w:lineRule="auto"/>
              <w:jc w:val="center"/>
              <w:rPr>
                <w:rFonts w:eastAsia="Times New Roman"/>
                <w:noProof/>
                <w:szCs w:val="24"/>
              </w:rPr>
            </w:pPr>
            <w:r>
              <w:rPr>
                <w:noProof/>
              </w:rPr>
              <w:t>UNION</w:t>
            </w:r>
          </w:p>
          <w:p>
            <w:pPr>
              <w:widowControl w:val="0"/>
              <w:spacing w:before="0" w:after="0" w:line="360" w:lineRule="auto"/>
              <w:jc w:val="center"/>
              <w:rPr>
                <w:rFonts w:eastAsia="Times New Roman"/>
                <w:noProof/>
                <w:szCs w:val="24"/>
              </w:rPr>
            </w:pPr>
            <w:r>
              <w:rPr>
                <w:noProof/>
              </w:rPr>
              <w:t>und</w:t>
            </w:r>
          </w:p>
          <w:p>
            <w:pPr>
              <w:widowControl w:val="0"/>
              <w:spacing w:before="0" w:after="0" w:line="360" w:lineRule="auto"/>
              <w:jc w:val="center"/>
              <w:rPr>
                <w:rFonts w:eastAsia="Times New Roman"/>
                <w:noProof/>
                <w:szCs w:val="24"/>
              </w:rPr>
            </w:pPr>
            <w:r>
              <w:rPr>
                <w:noProof/>
              </w:rPr>
              <w:t>den SADC-WPA-Staaten</w:t>
            </w:r>
          </w:p>
          <w:p>
            <w:pPr>
              <w:widowControl w:val="0"/>
              <w:tabs>
                <w:tab w:val="right" w:pos="4461"/>
              </w:tabs>
              <w:spacing w:before="0" w:after="0" w:line="360" w:lineRule="auto"/>
              <w:jc w:val="center"/>
              <w:rPr>
                <w:rFonts w:eastAsia="Times New Roman"/>
                <w:noProof/>
                <w:szCs w:val="24"/>
              </w:rPr>
            </w:pPr>
          </w:p>
        </w:tc>
        <w:tc>
          <w:tcPr>
            <w:tcW w:w="7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3. </w:t>
            </w:r>
          </w:p>
        </w:tc>
        <w:tc>
          <w:tcPr>
            <w:tcW w:w="2488" w:type="dxa"/>
            <w:gridSpan w:val="7"/>
            <w:tcBorders>
              <w:top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Be- oder Verarbeiter (1)</w:t>
            </w:r>
          </w:p>
        </w:tc>
        <w:tc>
          <w:tcPr>
            <w:tcW w:w="2428" w:type="dxa"/>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4834" w:type="dxa"/>
            <w:gridSpan w:val="10"/>
            <w:tcBorders>
              <w:top w:val="single" w:sz="6" w:space="0" w:color="auto"/>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4. Staat, in dem die Be- oder Verarbeitung vorgenommen worden ist</w:t>
            </w:r>
          </w:p>
          <w:p>
            <w:pPr>
              <w:widowControl w:val="0"/>
              <w:tabs>
                <w:tab w:val="right" w:pos="4461"/>
              </w:tabs>
              <w:spacing w:before="0" w:after="0" w:line="360" w:lineRule="auto"/>
              <w:jc w:val="left"/>
              <w:rPr>
                <w:rFonts w:eastAsia="Times New Roman"/>
                <w:noProof/>
                <w:szCs w:val="24"/>
              </w:rPr>
            </w:pPr>
          </w:p>
          <w:p>
            <w:pPr>
              <w:widowControl w:val="0"/>
              <w:tabs>
                <w:tab w:val="right" w:pos="4461"/>
              </w:tabs>
              <w:spacing w:before="0" w:after="0" w:line="360" w:lineRule="auto"/>
              <w:jc w:val="left"/>
              <w:rPr>
                <w:rFonts w:eastAsia="Times New Roman"/>
                <w:noProof/>
                <w:szCs w:val="24"/>
              </w:rPr>
            </w:pP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6. </w:t>
            </w:r>
          </w:p>
        </w:tc>
        <w:tc>
          <w:tcPr>
            <w:tcW w:w="4916" w:type="dxa"/>
            <w:gridSpan w:val="8"/>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Einfuhrzollstelle (1)</w:t>
            </w:r>
          </w:p>
          <w:p>
            <w:pPr>
              <w:widowControl w:val="0"/>
              <w:tabs>
                <w:tab w:val="right" w:pos="4461"/>
              </w:tabs>
              <w:spacing w:before="0" w:after="0" w:line="360" w:lineRule="auto"/>
              <w:jc w:val="left"/>
              <w:rPr>
                <w:rFonts w:ascii="Arial" w:eastAsia="Times New Roman" w:hAnsi="Arial"/>
                <w:noProof/>
                <w:szCs w:val="24"/>
              </w:rPr>
            </w:pPr>
          </w:p>
          <w:p>
            <w:pPr>
              <w:widowControl w:val="0"/>
              <w:tabs>
                <w:tab w:val="right" w:pos="4461"/>
              </w:tabs>
              <w:spacing w:before="0" w:after="0" w:line="360" w:lineRule="auto"/>
              <w:jc w:val="left"/>
              <w:rPr>
                <w:rFonts w:ascii="Arial" w:eastAsia="Times New Roman" w:hAnsi="Arial"/>
                <w:noProof/>
                <w:szCs w:val="24"/>
              </w:rPr>
            </w:pPr>
          </w:p>
        </w:tc>
        <w:tc>
          <w:tcPr>
            <w:tcW w:w="4834" w:type="dxa"/>
            <w:gridSpan w:val="10"/>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5. Für den Dienstgebrauch</w:t>
            </w:r>
          </w:p>
        </w:tc>
      </w:tr>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7. </w:t>
            </w:r>
          </w:p>
        </w:tc>
        <w:tc>
          <w:tcPr>
            <w:tcW w:w="2488" w:type="dxa"/>
            <w:gridSpan w:val="7"/>
            <w:tcBorders>
              <w:top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Einfuhrpapier (2)</w:t>
            </w:r>
          </w:p>
        </w:tc>
        <w:tc>
          <w:tcPr>
            <w:tcW w:w="2428" w:type="dxa"/>
            <w:tcBorders>
              <w:top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r>
      <w:tr>
        <w:tc>
          <w:tcPr>
            <w:tcW w:w="351" w:type="dxa"/>
            <w:tcBorders>
              <w:lef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r>
              <w:rPr>
                <w:noProof/>
              </w:rPr>
              <w:t>Art/Muster ...........................................</w:t>
            </w: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Nr. .................... ..............................</w:t>
            </w: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rPr>
          <w:cantSplit/>
          <w:trHeight w:val="249"/>
        </w:trPr>
        <w:tc>
          <w:tcPr>
            <w:tcW w:w="5267" w:type="dxa"/>
            <w:gridSpan w:val="9"/>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Serie :………………………….…………………………………………</w:t>
            </w: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rPr>
          <w:cantSplit/>
          <w:trHeight w:val="192"/>
        </w:trPr>
        <w:tc>
          <w:tcPr>
            <w:tcW w:w="351" w:type="dxa"/>
            <w:vMerge w:val="restart"/>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552" w:type="dxa"/>
            <w:tcBorders>
              <w:right w:val="single" w:sz="4" w:space="0" w:color="auto"/>
            </w:tcBorders>
          </w:tcPr>
          <w:p>
            <w:pPr>
              <w:widowControl w:val="0"/>
              <w:tabs>
                <w:tab w:val="right" w:pos="4461"/>
              </w:tabs>
              <w:spacing w:before="0" w:after="0" w:line="360" w:lineRule="auto"/>
              <w:jc w:val="left"/>
              <w:rPr>
                <w:rFonts w:eastAsia="Times New Roman"/>
                <w:noProof/>
                <w:szCs w:val="24"/>
              </w:rPr>
            </w:pPr>
            <w:r>
              <w:rPr>
                <w:noProof/>
              </w:rPr>
              <w:t>Datum</w:t>
            </w:r>
          </w:p>
        </w:tc>
        <w:tc>
          <w:tcPr>
            <w:tcW w:w="432"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384"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384"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736" w:type="dxa"/>
            <w:tcBorders>
              <w:left w:val="single" w:sz="4" w:space="0" w:color="auto"/>
            </w:tcBorders>
          </w:tcPr>
          <w:p>
            <w:pPr>
              <w:widowControl w:val="0"/>
              <w:tabs>
                <w:tab w:val="right" w:pos="4461"/>
              </w:tabs>
              <w:spacing w:before="0" w:after="0" w:line="360" w:lineRule="auto"/>
              <w:jc w:val="left"/>
              <w:rPr>
                <w:rFonts w:eastAsia="Times New Roman"/>
                <w:noProof/>
                <w:szCs w:val="24"/>
              </w:rPr>
            </w:pPr>
          </w:p>
        </w:tc>
        <w:tc>
          <w:tcPr>
            <w:tcW w:w="2436" w:type="dxa"/>
            <w:gridSpan w:val="2"/>
            <w:vMerge w:val="restart"/>
            <w:tcBorders>
              <w:right w:val="single" w:sz="6" w:space="0" w:color="auto"/>
            </w:tcBorders>
          </w:tcPr>
          <w:p>
            <w:pPr>
              <w:widowControl w:val="0"/>
              <w:tabs>
                <w:tab w:val="right" w:pos="4461"/>
              </w:tabs>
              <w:spacing w:before="0" w:after="0" w:line="360" w:lineRule="auto"/>
              <w:jc w:val="left"/>
              <w:rPr>
                <w:rFonts w:eastAsia="Times New Roman"/>
                <w:b/>
                <w:noProof/>
                <w:szCs w:val="24"/>
              </w:rPr>
            </w:pPr>
          </w:p>
        </w:tc>
        <w:tc>
          <w:tcPr>
            <w:tcW w:w="4826" w:type="dxa"/>
            <w:gridSpan w:val="9"/>
            <w:vMerge w:val="restart"/>
            <w:tcBorders>
              <w:right w:val="single" w:sz="6" w:space="0" w:color="auto"/>
            </w:tcBorders>
          </w:tcPr>
          <w:p>
            <w:pPr>
              <w:widowControl w:val="0"/>
              <w:tabs>
                <w:tab w:val="right" w:pos="4461"/>
              </w:tabs>
              <w:spacing w:before="0" w:after="0" w:line="360" w:lineRule="auto"/>
              <w:jc w:val="left"/>
              <w:rPr>
                <w:rFonts w:eastAsia="Times New Roman"/>
                <w:b/>
                <w:noProof/>
                <w:szCs w:val="24"/>
              </w:rPr>
            </w:pPr>
          </w:p>
        </w:tc>
      </w:tr>
      <w:tr>
        <w:trPr>
          <w:cantSplit/>
          <w:trHeight w:val="120"/>
        </w:trPr>
        <w:tc>
          <w:tcPr>
            <w:tcW w:w="351" w:type="dxa"/>
            <w:vMerge/>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Borders>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36" w:type="dxa"/>
            <w:gridSpan w:val="2"/>
            <w:vMerge/>
            <w:tcBorders>
              <w:right w:val="single" w:sz="6" w:space="0" w:color="auto"/>
            </w:tcBorders>
          </w:tcPr>
          <w:p>
            <w:pPr>
              <w:widowControl w:val="0"/>
              <w:tabs>
                <w:tab w:val="right" w:pos="4461"/>
              </w:tabs>
              <w:spacing w:before="0" w:after="0" w:line="360" w:lineRule="auto"/>
              <w:jc w:val="left"/>
              <w:rPr>
                <w:rFonts w:eastAsia="Times New Roman"/>
                <w:b/>
                <w:noProof/>
                <w:szCs w:val="24"/>
              </w:rPr>
            </w:pPr>
          </w:p>
        </w:tc>
        <w:tc>
          <w:tcPr>
            <w:tcW w:w="4826" w:type="dxa"/>
            <w:gridSpan w:val="9"/>
            <w:vMerge/>
            <w:tcBorders>
              <w:right w:val="single" w:sz="6" w:space="0" w:color="auto"/>
            </w:tcBorders>
          </w:tcPr>
          <w:p>
            <w:pPr>
              <w:widowControl w:val="0"/>
              <w:tabs>
                <w:tab w:val="right" w:pos="4461"/>
              </w:tabs>
              <w:spacing w:before="0" w:after="0" w:line="360" w:lineRule="auto"/>
              <w:jc w:val="left"/>
              <w:rPr>
                <w:rFonts w:eastAsia="Times New Roman"/>
                <w:b/>
                <w:noProof/>
                <w:szCs w:val="24"/>
              </w:rPr>
            </w:pP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Borders>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7262" w:type="dxa"/>
            <w:gridSpan w:val="11"/>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b/>
                <w:noProof/>
              </w:rPr>
              <w:t>IN DAS BESTIMMUNGSLAND VERSANDTE WAREN</w:t>
            </w:r>
          </w:p>
        </w:tc>
      </w:tr>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rPr>
            </w:pPr>
            <w:r>
              <w:rPr>
                <w:noProof/>
              </w:rPr>
              <w:t>8.</w:t>
            </w:r>
          </w:p>
        </w:tc>
        <w:tc>
          <w:tcPr>
            <w:tcW w:w="2488" w:type="dxa"/>
            <w:gridSpan w:val="7"/>
            <w:tcBorders>
              <w:top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Zeichen, Nummern, Anzahl</w:t>
            </w:r>
          </w:p>
        </w:tc>
        <w:tc>
          <w:tcPr>
            <w:tcW w:w="4824" w:type="dxa"/>
            <w:gridSpan w:val="6"/>
            <w:tcBorders>
              <w:top w:val="single" w:sz="6" w:space="0" w:color="auto"/>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9. Harmonisiertes System zur Bezeichnung und Codierung der Waren</w:t>
            </w:r>
          </w:p>
        </w:tc>
        <w:tc>
          <w:tcPr>
            <w:tcW w:w="2438" w:type="dxa"/>
            <w:gridSpan w:val="5"/>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10. Menge (1)</w:t>
            </w:r>
          </w:p>
        </w:tc>
      </w:tr>
      <w:tr>
        <w:tc>
          <w:tcPr>
            <w:tcW w:w="351" w:type="dxa"/>
            <w:tcBorders>
              <w:lef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2488" w:type="dxa"/>
            <w:gridSpan w:val="7"/>
            <w:tcBorders>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und Art der Packstücke</w:t>
            </w:r>
          </w:p>
        </w:tc>
        <w:tc>
          <w:tcPr>
            <w:tcW w:w="4824" w:type="dxa"/>
            <w:gridSpan w:val="6"/>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Nummer der Position/Unterposition (HS-Code)</w:t>
            </w:r>
          </w:p>
        </w:tc>
        <w:tc>
          <w:tcPr>
            <w:tcW w:w="2438" w:type="dxa"/>
            <w:gridSpan w:val="5"/>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Borders>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24" w:type="dxa"/>
            <w:gridSpan w:val="6"/>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2438" w:type="dxa"/>
            <w:gridSpan w:val="5"/>
            <w:tcBorders>
              <w:top w:val="single" w:sz="6" w:space="0" w:color="auto"/>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11. Wert (4)</w:t>
            </w: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2488" w:type="dxa"/>
            <w:gridSpan w:val="7"/>
            <w:tcBorders>
              <w:top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7262" w:type="dxa"/>
            <w:gridSpan w:val="11"/>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b/>
                <w:noProof/>
              </w:rPr>
              <w:t>VERWENDETE EINGEFÜHRTE WAREN</w:t>
            </w:r>
          </w:p>
        </w:tc>
      </w:tr>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rPr>
            </w:pPr>
            <w:r>
              <w:rPr>
                <w:noProof/>
              </w:rPr>
              <w:t>12.</w:t>
            </w:r>
          </w:p>
        </w:tc>
        <w:tc>
          <w:tcPr>
            <w:tcW w:w="5728" w:type="dxa"/>
            <w:gridSpan w:val="10"/>
            <w:tcBorders>
              <w:top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Harmonisiertes System zur Bezeichnung und Codierung der Waren</w:t>
            </w:r>
          </w:p>
        </w:tc>
        <w:tc>
          <w:tcPr>
            <w:tcW w:w="1584" w:type="dxa"/>
            <w:gridSpan w:val="3"/>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13. Ursprungsland</w:t>
            </w:r>
          </w:p>
        </w:tc>
        <w:tc>
          <w:tcPr>
            <w:tcW w:w="1243" w:type="dxa"/>
            <w:gridSpan w:val="3"/>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14. Menge (3)</w:t>
            </w:r>
          </w:p>
        </w:tc>
        <w:tc>
          <w:tcPr>
            <w:tcW w:w="1195" w:type="dxa"/>
            <w:gridSpan w:val="2"/>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15. Wert (2)(5)</w:t>
            </w:r>
          </w:p>
        </w:tc>
      </w:tr>
      <w:tr>
        <w:tc>
          <w:tcPr>
            <w:tcW w:w="351" w:type="dxa"/>
            <w:tcBorders>
              <w:left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5728" w:type="dxa"/>
            <w:gridSpan w:val="10"/>
            <w:tcBorders>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Nummer der Position/Unterposition (HS-Code)</w:t>
            </w:r>
          </w:p>
        </w:tc>
        <w:tc>
          <w:tcPr>
            <w:tcW w:w="1584" w:type="dxa"/>
            <w:gridSpan w:val="3"/>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 xml:space="preserve"> </w:t>
            </w:r>
          </w:p>
        </w:tc>
        <w:tc>
          <w:tcPr>
            <w:tcW w:w="1243" w:type="dxa"/>
            <w:gridSpan w:val="3"/>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1195" w:type="dxa"/>
            <w:gridSpan w:val="2"/>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16. </w:t>
            </w:r>
          </w:p>
        </w:tc>
        <w:tc>
          <w:tcPr>
            <w:tcW w:w="9750" w:type="dxa"/>
            <w:gridSpan w:val="18"/>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Art der vorgenommenen Be- oder Verarbeitung</w:t>
            </w: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17. </w:t>
            </w:r>
          </w:p>
        </w:tc>
        <w:tc>
          <w:tcPr>
            <w:tcW w:w="2488" w:type="dxa"/>
            <w:gridSpan w:val="7"/>
            <w:tcBorders>
              <w:top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rPr>
            </w:pPr>
            <w:r>
              <w:rPr>
                <w:noProof/>
              </w:rPr>
              <w:t>Bemerkungen</w:t>
            </w:r>
          </w:p>
          <w:p>
            <w:pPr>
              <w:widowControl w:val="0"/>
              <w:tabs>
                <w:tab w:val="right" w:pos="4461"/>
              </w:tabs>
              <w:spacing w:before="0" w:after="0" w:line="360" w:lineRule="auto"/>
              <w:jc w:val="left"/>
              <w:rPr>
                <w:rFonts w:eastAsia="Times New Roman"/>
                <w:noProof/>
                <w:szCs w:val="24"/>
              </w:rPr>
            </w:pPr>
          </w:p>
        </w:tc>
        <w:tc>
          <w:tcPr>
            <w:tcW w:w="7262" w:type="dxa"/>
            <w:gridSpan w:val="11"/>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5267" w:type="dxa"/>
            <w:gridSpan w:val="9"/>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 xml:space="preserve">18. </w:t>
            </w:r>
            <w:r>
              <w:rPr>
                <w:b/>
                <w:noProof/>
              </w:rPr>
              <w:t>SICHTVERMERK DER ZOLLBEHÖRDE</w:t>
            </w:r>
          </w:p>
        </w:tc>
        <w:tc>
          <w:tcPr>
            <w:tcW w:w="4834" w:type="dxa"/>
            <w:gridSpan w:val="10"/>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 xml:space="preserve">19. </w:t>
            </w:r>
            <w:r>
              <w:rPr>
                <w:b/>
                <w:noProof/>
              </w:rPr>
              <w:t>ERKLÄRUNG DES LIEFERANTEN</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r>
              <w:rPr>
                <w:noProof/>
              </w:rPr>
              <w:t>Die Richtigkeit der Erklärung wird bescheinigt:</w:t>
            </w: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Der Unterzeichner erklärt, dass die Angaben</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auf diesem Auskunftsblatt richtig sind.</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r>
              <w:rPr>
                <w:noProof/>
              </w:rPr>
              <w:t>Papier ...............</w:t>
            </w: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r>
              <w:rPr>
                <w:noProof/>
              </w:rPr>
              <w:t>Art/Muster ...............</w:t>
            </w:r>
          </w:p>
          <w:p>
            <w:pPr>
              <w:widowControl w:val="0"/>
              <w:tabs>
                <w:tab w:val="right" w:pos="4461"/>
              </w:tabs>
              <w:spacing w:before="0" w:after="0" w:line="360" w:lineRule="auto"/>
              <w:jc w:val="left"/>
              <w:rPr>
                <w:rFonts w:eastAsia="Times New Roman"/>
                <w:noProof/>
                <w:szCs w:val="24"/>
              </w:rPr>
            </w:pPr>
            <w:r>
              <w:rPr>
                <w:noProof/>
              </w:rPr>
              <w:t>Nr. ...............</w:t>
            </w:r>
          </w:p>
        </w:tc>
        <w:tc>
          <w:tcPr>
            <w:tcW w:w="2428" w:type="dxa"/>
          </w:tcPr>
          <w:p>
            <w:pPr>
              <w:widowControl w:val="0"/>
              <w:tabs>
                <w:tab w:val="right" w:pos="4461"/>
              </w:tabs>
              <w:spacing w:before="0" w:after="0" w:line="360" w:lineRule="auto"/>
              <w:jc w:val="left"/>
              <w:rPr>
                <w:rFonts w:eastAsia="Times New Roman"/>
                <w:noProof/>
                <w:szCs w:val="24"/>
              </w:rPr>
            </w:pPr>
          </w:p>
        </w:tc>
        <w:tc>
          <w:tcPr>
            <w:tcW w:w="1692" w:type="dxa"/>
            <w:gridSpan w:val="3"/>
            <w:tcBorders>
              <w:left w:val="single" w:sz="4" w:space="0" w:color="auto"/>
            </w:tcBorders>
          </w:tcPr>
          <w:p>
            <w:pPr>
              <w:widowControl w:val="0"/>
              <w:tabs>
                <w:tab w:val="right" w:pos="4461"/>
              </w:tabs>
              <w:spacing w:before="0" w:after="0" w:line="360" w:lineRule="auto"/>
              <w:jc w:val="left"/>
              <w:rPr>
                <w:rFonts w:eastAsia="Times New Roman"/>
                <w:noProof/>
                <w:szCs w:val="24"/>
              </w:rPr>
            </w:pPr>
            <w:r>
              <w:rPr>
                <w:noProof/>
              </w:rPr>
              <w:t>--------------------------------</w:t>
            </w:r>
          </w:p>
        </w:tc>
        <w:tc>
          <w:tcPr>
            <w:tcW w:w="456"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456"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468"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1762" w:type="dxa"/>
            <w:gridSpan w:val="3"/>
            <w:tcBorders>
              <w:left w:val="single" w:sz="4" w:space="0" w:color="auto"/>
              <w:right w:val="single" w:sz="4"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r>
              <w:rPr>
                <w:noProof/>
              </w:rPr>
              <w:t>Zollbehörde ...............</w:t>
            </w: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Ort ...............</w:t>
            </w:r>
          </w:p>
          <w:p>
            <w:pPr>
              <w:widowControl w:val="0"/>
              <w:tabs>
                <w:tab w:val="right" w:pos="4461"/>
              </w:tabs>
              <w:spacing w:before="0" w:after="0" w:line="360" w:lineRule="auto"/>
              <w:jc w:val="left"/>
              <w:rPr>
                <w:rFonts w:eastAsia="Times New Roman"/>
                <w:noProof/>
                <w:szCs w:val="24"/>
              </w:rPr>
            </w:pPr>
            <w:r>
              <w:rPr>
                <w:noProof/>
              </w:rPr>
              <w:t>Datum ...............</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642" w:type="dxa"/>
            <w:gridSpan w:val="2"/>
            <w:tcBorders>
              <w:right w:val="single" w:sz="4" w:space="0" w:color="auto"/>
            </w:tcBorders>
          </w:tcPr>
          <w:p>
            <w:pPr>
              <w:widowControl w:val="0"/>
              <w:tabs>
                <w:tab w:val="right" w:pos="4461"/>
              </w:tabs>
              <w:spacing w:before="0" w:after="0" w:line="360" w:lineRule="auto"/>
              <w:jc w:val="left"/>
              <w:rPr>
                <w:rFonts w:eastAsia="Times New Roman"/>
                <w:noProof/>
                <w:szCs w:val="24"/>
              </w:rPr>
            </w:pPr>
            <w:r>
              <w:rPr>
                <w:noProof/>
              </w:rPr>
              <w:t>Datum</w:t>
            </w:r>
          </w:p>
        </w:tc>
        <w:tc>
          <w:tcPr>
            <w:tcW w:w="342"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396"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372"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736" w:type="dxa"/>
            <w:tcBorders>
              <w:left w:val="single" w:sz="4" w:space="0" w:color="auto"/>
            </w:tcBorders>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Stempel</w:t>
            </w:r>
          </w:p>
          <w:p>
            <w:pPr>
              <w:widowControl w:val="0"/>
              <w:tabs>
                <w:tab w:val="right" w:pos="4461"/>
              </w:tabs>
              <w:spacing w:before="0" w:after="0" w:line="360" w:lineRule="auto"/>
              <w:jc w:val="center"/>
              <w:rPr>
                <w:rFonts w:eastAsia="Times New Roman"/>
                <w:noProof/>
                <w:szCs w:val="24"/>
              </w:rPr>
            </w:pPr>
          </w:p>
          <w:p>
            <w:pPr>
              <w:widowControl w:val="0"/>
              <w:tabs>
                <w:tab w:val="right" w:pos="4461"/>
              </w:tabs>
              <w:spacing w:before="0" w:after="0" w:line="360" w:lineRule="auto"/>
              <w:jc w:val="center"/>
              <w:rPr>
                <w:rFonts w:eastAsia="Times New Roman"/>
                <w:noProof/>
                <w:szCs w:val="24"/>
              </w:rPr>
            </w:pPr>
          </w:p>
          <w:p>
            <w:pPr>
              <w:widowControl w:val="0"/>
              <w:tabs>
                <w:tab w:val="right" w:pos="4461"/>
              </w:tabs>
              <w:spacing w:before="0" w:after="0" w:line="360" w:lineRule="auto"/>
              <w:jc w:val="center"/>
              <w:rPr>
                <w:rFonts w:eastAsia="Times New Roman"/>
                <w:noProof/>
                <w:szCs w:val="24"/>
              </w:rPr>
            </w:pPr>
          </w:p>
          <w:p>
            <w:pPr>
              <w:widowControl w:val="0"/>
              <w:tabs>
                <w:tab w:val="right" w:pos="4461"/>
              </w:tabs>
              <w:spacing w:before="0" w:after="0" w:line="360" w:lineRule="auto"/>
              <w:jc w:val="center"/>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Borders>
              <w:bottom w:val="single" w:sz="6" w:space="0" w:color="auto"/>
            </w:tcBorders>
          </w:tcPr>
          <w:p>
            <w:pPr>
              <w:widowControl w:val="0"/>
              <w:tabs>
                <w:tab w:val="right" w:pos="4461"/>
              </w:tabs>
              <w:spacing w:before="0" w:after="0" w:line="360" w:lineRule="auto"/>
              <w:jc w:val="left"/>
              <w:rPr>
                <w:rFonts w:eastAsia="Times New Roman"/>
                <w:noProof/>
                <w:szCs w:val="24"/>
              </w:rPr>
            </w:pPr>
            <w:r>
              <w:rPr>
                <w:noProof/>
              </w:rPr>
              <w:t>---------------------------------------.</w:t>
            </w:r>
          </w:p>
          <w:p>
            <w:pPr>
              <w:widowControl w:val="0"/>
              <w:tabs>
                <w:tab w:val="right" w:pos="4461"/>
              </w:tabs>
              <w:spacing w:before="0" w:after="0" w:line="360" w:lineRule="auto"/>
              <w:jc w:val="center"/>
              <w:rPr>
                <w:rFonts w:eastAsia="Times New Roman"/>
                <w:noProof/>
                <w:szCs w:val="24"/>
              </w:rPr>
            </w:pPr>
            <w:r>
              <w:rPr>
                <w:noProof/>
              </w:rPr>
              <w:t>(Unterschrift)</w:t>
            </w:r>
          </w:p>
        </w:tc>
        <w:tc>
          <w:tcPr>
            <w:tcW w:w="2428" w:type="dxa"/>
            <w:tcBorders>
              <w:bottom w:val="single" w:sz="6" w:space="0" w:color="auto"/>
              <w:right w:val="single" w:sz="6" w:space="0" w:color="auto"/>
            </w:tcBorders>
          </w:tcPr>
          <w:p>
            <w:pPr>
              <w:widowControl w:val="0"/>
              <w:tabs>
                <w:tab w:val="right" w:pos="4461"/>
              </w:tabs>
              <w:spacing w:before="0" w:after="0" w:line="360" w:lineRule="auto"/>
              <w:jc w:val="right"/>
              <w:rPr>
                <w:rFonts w:eastAsia="Times New Roman"/>
                <w:noProof/>
                <w:szCs w:val="24"/>
              </w:rPr>
            </w:pPr>
            <w:r>
              <w:rPr>
                <w:noProof/>
              </w:rPr>
              <w:t>.</w:t>
            </w:r>
          </w:p>
        </w:tc>
        <w:tc>
          <w:tcPr>
            <w:tcW w:w="4834" w:type="dxa"/>
            <w:gridSpan w:val="10"/>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 ..................... ........................................... ....................</w:t>
            </w:r>
          </w:p>
          <w:p>
            <w:pPr>
              <w:widowControl w:val="0"/>
              <w:tabs>
                <w:tab w:val="right" w:pos="4461"/>
              </w:tabs>
              <w:spacing w:before="0" w:after="0" w:line="360" w:lineRule="auto"/>
              <w:jc w:val="center"/>
              <w:rPr>
                <w:rFonts w:eastAsia="Times New Roman"/>
                <w:noProof/>
                <w:szCs w:val="24"/>
              </w:rPr>
            </w:pPr>
            <w:r>
              <w:rPr>
                <w:noProof/>
              </w:rPr>
              <w:t>(Unterschrift)</w:t>
            </w:r>
          </w:p>
        </w:tc>
      </w:tr>
    </w:tbl>
    <w:p>
      <w:pPr>
        <w:widowControl w:val="0"/>
        <w:spacing w:before="0" w:after="0" w:line="360" w:lineRule="auto"/>
        <w:jc w:val="left"/>
        <w:rPr>
          <w:rFonts w:eastAsia="Times New Roman"/>
          <w:noProof/>
          <w:szCs w:val="24"/>
        </w:rPr>
      </w:pPr>
      <w:r>
        <w:rPr>
          <w:noProof/>
        </w:rPr>
        <w:t>(1)(2)(3)(4)(5) Siehe Anmerkungen auf der Rückseite</w:t>
      </w:r>
    </w:p>
    <w:p>
      <w:pPr>
        <w:widowControl w:val="0"/>
        <w:spacing w:before="0" w:after="0" w:line="360" w:lineRule="auto"/>
        <w:jc w:val="left"/>
        <w:rPr>
          <w:rFonts w:eastAsia="Times New Roman"/>
          <w:noProof/>
          <w:szCs w:val="24"/>
        </w:rPr>
      </w:pPr>
      <w:r>
        <w:rPr>
          <w:noProof/>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tc>
          <w:tcPr>
            <w:tcW w:w="4786" w:type="dxa"/>
            <w:tcBorders>
              <w:bottom w:val="nil"/>
            </w:tcBorders>
          </w:tcPr>
          <w:p>
            <w:pPr>
              <w:widowControl w:val="0"/>
              <w:tabs>
                <w:tab w:val="left" w:pos="5056"/>
                <w:tab w:val="right" w:pos="10012"/>
              </w:tabs>
              <w:spacing w:before="0" w:after="0" w:line="360" w:lineRule="auto"/>
              <w:jc w:val="left"/>
              <w:rPr>
                <w:rFonts w:eastAsia="Times New Roman"/>
                <w:b/>
                <w:noProof/>
                <w:szCs w:val="24"/>
              </w:rPr>
            </w:pPr>
            <w:r>
              <w:rPr>
                <w:noProof/>
              </w:rPr>
              <w:br w:type="page"/>
            </w:r>
            <w:r>
              <w:rPr>
                <w:b/>
                <w:noProof/>
              </w:rPr>
              <w:t>ERSUCHEN UM NACHPRÜFUNG</w:t>
            </w:r>
          </w:p>
        </w:tc>
        <w:tc>
          <w:tcPr>
            <w:tcW w:w="5103" w:type="dxa"/>
            <w:tcBorders>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ERGEBNIS DER NACHPRÜFUNG</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noProof/>
                <w:szCs w:val="24"/>
              </w:rPr>
            </w:pPr>
            <w:r>
              <w:rPr>
                <w:noProof/>
              </w:rPr>
              <w:t xml:space="preserve">Der unterzeichnete Zollbeamte ersucht um Überprüfung dieses Auskunftsblattes auf seine Echtheit </w:t>
            </w:r>
          </w:p>
          <w:p>
            <w:pPr>
              <w:widowControl w:val="0"/>
              <w:tabs>
                <w:tab w:val="left" w:pos="5056"/>
                <w:tab w:val="right" w:pos="10012"/>
              </w:tabs>
              <w:spacing w:before="0" w:after="0" w:line="360" w:lineRule="auto"/>
              <w:jc w:val="left"/>
              <w:rPr>
                <w:rFonts w:eastAsia="Times New Roman"/>
                <w:b/>
                <w:noProof/>
                <w:szCs w:val="24"/>
              </w:rPr>
            </w:pPr>
            <w:r>
              <w:rPr>
                <w:noProof/>
              </w:rPr>
              <w:t>und Richtigkeit.</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noProof/>
                <w:szCs w:val="24"/>
              </w:rPr>
            </w:pPr>
            <w:r>
              <w:rPr>
                <w:noProof/>
              </w:rPr>
              <w:t>Die Nachprüfung durch den unterzeichneten Zollbeamten hat ergeben, dass</w:t>
            </w:r>
          </w:p>
          <w:p>
            <w:pPr>
              <w:widowControl w:val="0"/>
              <w:tabs>
                <w:tab w:val="left" w:pos="5056"/>
                <w:tab w:val="right" w:pos="10012"/>
              </w:tabs>
              <w:spacing w:before="0" w:after="0" w:line="360" w:lineRule="auto"/>
              <w:jc w:val="left"/>
              <w:rPr>
                <w:rFonts w:eastAsia="Times New Roman"/>
                <w:b/>
                <w:noProof/>
                <w:szCs w:val="24"/>
              </w:rPr>
            </w:pPr>
            <w:r>
              <w:rPr>
                <w:noProof/>
              </w:rPr>
              <w:t>Auskunftsblatt:</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noProof/>
              </w:rPr>
              <w:t>a) von der auf ihm angegebenen Zollbehörde ausgestellt worden ist und dass die darin enthaltenen Angaben richtig sind (*)</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right" w:pos="10012"/>
              </w:tabs>
              <w:spacing w:before="0" w:after="0" w:line="360" w:lineRule="auto"/>
              <w:jc w:val="left"/>
              <w:rPr>
                <w:rFonts w:eastAsia="Times New Roman"/>
                <w:b/>
                <w:noProof/>
                <w:szCs w:val="24"/>
              </w:rPr>
            </w:pPr>
            <w:r>
              <w:rPr>
                <w:noProof/>
              </w:rPr>
              <w:t>b) nicht den Erfordernissen für ihre Echtheit und für die Richtigkeit der darin enthaltenen Angaben entspricht (siehe beigefügte Bemerkungen) (*)</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w:t>
            </w:r>
          </w:p>
        </w:tc>
      </w:tr>
      <w:tr>
        <w:tc>
          <w:tcPr>
            <w:tcW w:w="4786" w:type="dxa"/>
            <w:tcBorders>
              <w:top w:val="nil"/>
              <w:bottom w:val="nil"/>
            </w:tcBorders>
          </w:tcPr>
          <w:p>
            <w:pPr>
              <w:widowControl w:val="0"/>
              <w:tabs>
                <w:tab w:val="left" w:pos="5056"/>
                <w:tab w:val="right" w:pos="10012"/>
              </w:tabs>
              <w:spacing w:before="0" w:after="0" w:line="360" w:lineRule="auto"/>
              <w:jc w:val="center"/>
              <w:rPr>
                <w:rFonts w:eastAsia="Times New Roman"/>
                <w:b/>
                <w:noProof/>
                <w:szCs w:val="24"/>
              </w:rPr>
            </w:pPr>
            <w:r>
              <w:rPr>
                <w:b/>
                <w:noProof/>
              </w:rPr>
              <w:t>(Ort und Datum)</w:t>
            </w:r>
          </w:p>
        </w:tc>
        <w:tc>
          <w:tcPr>
            <w:tcW w:w="5103" w:type="dxa"/>
            <w:tcBorders>
              <w:top w:val="nil"/>
              <w:bottom w:val="nil"/>
            </w:tcBorders>
          </w:tcPr>
          <w:p>
            <w:pPr>
              <w:widowControl w:val="0"/>
              <w:tabs>
                <w:tab w:val="left" w:pos="5056"/>
                <w:tab w:val="right" w:pos="10012"/>
              </w:tabs>
              <w:spacing w:before="0" w:after="0" w:line="360" w:lineRule="auto"/>
              <w:jc w:val="center"/>
              <w:rPr>
                <w:rFonts w:eastAsia="Times New Roman"/>
                <w:b/>
                <w:noProof/>
                <w:szCs w:val="24"/>
              </w:rPr>
            </w:pPr>
            <w:r>
              <w:rPr>
                <w:b/>
                <w:noProof/>
              </w:rPr>
              <w:t>(Ort und Datum)</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noProof/>
                <w:szCs w:val="24"/>
              </w:rPr>
            </w:pPr>
            <w:r>
              <w:rPr>
                <w:noProof/>
              </w:rPr>
              <w:t>Amtlicher</w:t>
            </w:r>
            <w:r>
              <w:rPr>
                <w:noProof/>
              </w:rPr>
              <w:br/>
              <w:t>Stempel</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noProof/>
                <w:szCs w:val="24"/>
              </w:rPr>
            </w:pPr>
            <w:r>
              <w:rPr>
                <w:noProof/>
              </w:rPr>
              <w:t>Amtlicher</w:t>
            </w:r>
            <w:r>
              <w:rPr>
                <w:noProof/>
              </w:rPr>
              <w:br/>
              <w:t>Stempel</w:t>
            </w:r>
          </w:p>
          <w:p>
            <w:pPr>
              <w:widowControl w:val="0"/>
              <w:tabs>
                <w:tab w:val="left" w:pos="5056"/>
                <w:tab w:val="right" w:pos="10012"/>
              </w:tabs>
              <w:spacing w:before="0" w:after="0" w:line="360" w:lineRule="auto"/>
              <w:jc w:val="left"/>
              <w:rPr>
                <w:rFonts w:eastAsia="Times New Roman"/>
                <w:b/>
                <w:noProof/>
                <w:szCs w:val="24"/>
              </w:rPr>
            </w:pPr>
          </w:p>
          <w:p>
            <w:pPr>
              <w:widowControl w:val="0"/>
              <w:tabs>
                <w:tab w:val="left" w:pos="5056"/>
                <w:tab w:val="right" w:pos="10012"/>
              </w:tabs>
              <w:spacing w:before="0" w:after="0" w:line="360" w:lineRule="auto"/>
              <w:jc w:val="left"/>
              <w:rPr>
                <w:rFonts w:eastAsia="Times New Roman"/>
                <w:b/>
                <w:noProof/>
                <w:szCs w:val="24"/>
              </w:rPr>
            </w:pPr>
          </w:p>
          <w:p>
            <w:pPr>
              <w:widowControl w:val="0"/>
              <w:tabs>
                <w:tab w:val="left" w:pos="5056"/>
                <w:tab w:val="right" w:pos="10012"/>
              </w:tabs>
              <w:spacing w:before="0" w:after="0" w:line="360" w:lineRule="auto"/>
              <w:jc w:val="left"/>
              <w:rPr>
                <w:rFonts w:eastAsia="Times New Roman"/>
                <w:b/>
                <w:noProof/>
                <w:szCs w:val="24"/>
              </w:rPr>
            </w:pPr>
          </w:p>
          <w:p>
            <w:pPr>
              <w:widowControl w:val="0"/>
              <w:tabs>
                <w:tab w:val="left" w:pos="5056"/>
                <w:tab w:val="right" w:pos="10012"/>
              </w:tabs>
              <w:spacing w:before="0" w:after="0" w:line="360" w:lineRule="auto"/>
              <w:jc w:val="left"/>
              <w:rPr>
                <w:rFonts w:eastAsia="Times New Roman"/>
                <w:b/>
                <w:noProof/>
                <w:szCs w:val="24"/>
              </w:rPr>
            </w:pPr>
          </w:p>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 xml:space="preserve"> --------------------------------------------------------------------------</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(Unterschrift des Beamten)</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(Unterschrift des Beamten)</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tcBorders>
          </w:tcPr>
          <w:p>
            <w:pPr>
              <w:widowControl w:val="0"/>
              <w:tabs>
                <w:tab w:val="left" w:pos="5056"/>
                <w:tab w:val="right" w:pos="10012"/>
              </w:tabs>
              <w:spacing w:before="0" w:after="0" w:line="360" w:lineRule="auto"/>
              <w:jc w:val="left"/>
              <w:rPr>
                <w:rFonts w:eastAsia="Times New Roman"/>
                <w:b/>
                <w:noProof/>
                <w:szCs w:val="24"/>
              </w:rPr>
            </w:pPr>
            <w:r>
              <w:rPr>
                <w:b/>
                <w:noProof/>
                <w:vertAlign w:val="superscript"/>
              </w:rPr>
              <w:t>(*)</w:t>
            </w:r>
            <w:r>
              <w:rPr>
                <w:noProof/>
              </w:rPr>
              <w:t xml:space="preserve"> Nichtzutreffendes streichen</w:t>
            </w:r>
          </w:p>
        </w:tc>
      </w:tr>
    </w:tbl>
    <w:p>
      <w:pPr>
        <w:widowControl w:val="0"/>
        <w:tabs>
          <w:tab w:val="left" w:pos="5056"/>
          <w:tab w:val="right" w:pos="10012"/>
        </w:tabs>
        <w:spacing w:before="240" w:after="240" w:line="360" w:lineRule="auto"/>
        <w:jc w:val="center"/>
        <w:outlineLvl w:val="0"/>
        <w:rPr>
          <w:rFonts w:eastAsia="Times New Roman"/>
          <w:noProof/>
          <w:szCs w:val="24"/>
        </w:rPr>
      </w:pPr>
      <w:r>
        <w:rPr>
          <w:noProof/>
        </w:rPr>
        <w:t>ANMERKUNGEN</w:t>
      </w:r>
    </w:p>
    <w:p>
      <w:pPr>
        <w:pStyle w:val="ManualNumPar1"/>
        <w:rPr>
          <w:rFonts w:eastAsia="Times New Roman"/>
          <w:noProof/>
          <w:szCs w:val="24"/>
        </w:rPr>
      </w:pPr>
      <w:r>
        <w:rPr>
          <w:noProof/>
        </w:rPr>
        <w:t>(1)</w:t>
      </w:r>
      <w:r>
        <w:rPr>
          <w:noProof/>
        </w:rPr>
        <w:tab/>
        <w:t>Name und vollständige Anschrift der Person oder des Unternehmens</w:t>
      </w:r>
    </w:p>
    <w:p>
      <w:pPr>
        <w:pStyle w:val="ManualNumPar1"/>
        <w:rPr>
          <w:rFonts w:eastAsia="Times New Roman"/>
          <w:noProof/>
          <w:szCs w:val="24"/>
        </w:rPr>
      </w:pPr>
      <w:r>
        <w:rPr>
          <w:noProof/>
        </w:rPr>
        <w:t>(2)</w:t>
      </w:r>
      <w:r>
        <w:rPr>
          <w:noProof/>
        </w:rPr>
        <w:tab/>
        <w:t>Ausfüllung freigestellt</w:t>
      </w:r>
    </w:p>
    <w:p>
      <w:pPr>
        <w:pStyle w:val="ManualNumPar1"/>
        <w:rPr>
          <w:rFonts w:eastAsia="Times New Roman"/>
          <w:noProof/>
          <w:szCs w:val="24"/>
        </w:rPr>
      </w:pPr>
      <w:r>
        <w:rPr>
          <w:noProof/>
        </w:rPr>
        <w:t>(3)</w:t>
      </w:r>
      <w:r>
        <w:rPr>
          <w:noProof/>
        </w:rPr>
        <w:tab/>
        <w:t>kg, hl, m³ oder andere Maßeinheit</w:t>
      </w:r>
    </w:p>
    <w:p>
      <w:pPr>
        <w:pStyle w:val="ManualNumPar1"/>
        <w:rPr>
          <w:rFonts w:eastAsia="Times New Roman"/>
          <w:noProof/>
          <w:szCs w:val="24"/>
        </w:rPr>
      </w:pPr>
      <w:r>
        <w:rPr>
          <w:noProof/>
        </w:rPr>
        <w:t>(4)</w:t>
      </w:r>
      <w:r>
        <w:rPr>
          <w:noProof/>
        </w:rPr>
        <w:tab/>
        <w:t>Umschließungen sind zusammen mit den Waren als Ganzes anzusehen. Dies gilt jedoch nicht für Umschließungen, die nicht von der für die verpackte Ware üblichen Art sind und über ihre Funktion als Verpackung hinaus einen eigenen bleibenden Gebrauchswert haben.</w:t>
      </w:r>
    </w:p>
    <w:p>
      <w:pPr>
        <w:pStyle w:val="ManualNumPar1"/>
        <w:rPr>
          <w:rFonts w:eastAsia="Times New Roman"/>
          <w:noProof/>
          <w:szCs w:val="24"/>
        </w:rPr>
      </w:pPr>
      <w:r>
        <w:rPr>
          <w:noProof/>
        </w:rPr>
        <w:t>(5)</w:t>
      </w:r>
      <w:r>
        <w:rPr>
          <w:noProof/>
        </w:rPr>
        <w:tab/>
        <w:t>Der Wert ist nach Maßgabe der Ursprungsregeln anzugeben.</w:t>
      </w:r>
    </w:p>
    <w:p>
      <w:pPr>
        <w:widowControl w:val="0"/>
        <w:spacing w:before="0" w:after="0" w:line="360" w:lineRule="auto"/>
        <w:jc w:val="center"/>
        <w:rPr>
          <w:rFonts w:eastAsia="Times New Roman"/>
          <w:noProof/>
          <w:szCs w:val="24"/>
          <w:u w:val="single"/>
        </w:rPr>
      </w:pPr>
      <w:r>
        <w:rPr>
          <w:noProof/>
          <w:u w:val="single"/>
        </w:rPr>
        <w:t>________________________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6" w:name="_Toc204060739"/>
    </w:p>
    <w:p>
      <w:pPr>
        <w:widowControl w:val="0"/>
        <w:spacing w:before="0" w:line="360" w:lineRule="auto"/>
        <w:jc w:val="center"/>
        <w:outlineLvl w:val="0"/>
        <w:rPr>
          <w:rFonts w:eastAsia="Times New Roman"/>
          <w:b/>
          <w:noProof/>
          <w:szCs w:val="24"/>
          <w:u w:val="single"/>
        </w:rPr>
      </w:pPr>
      <w:r>
        <w:rPr>
          <w:b/>
          <w:smallCaps/>
          <w:noProof/>
          <w:u w:val="single"/>
        </w:rPr>
        <w:t>Anhang</w:t>
      </w:r>
      <w:r>
        <w:rPr>
          <w:b/>
          <w:noProof/>
          <w:u w:val="single"/>
        </w:rPr>
        <w:t> VII</w:t>
      </w:r>
      <w:bookmarkStart w:id="17" w:name="_Hlt474847377"/>
      <w:bookmarkEnd w:id="17"/>
    </w:p>
    <w:p>
      <w:pPr>
        <w:widowControl w:val="0"/>
        <w:spacing w:before="0" w:after="0" w:line="360" w:lineRule="auto"/>
        <w:jc w:val="center"/>
        <w:outlineLvl w:val="0"/>
        <w:rPr>
          <w:rFonts w:eastAsia="Times New Roman"/>
          <w:noProof/>
          <w:szCs w:val="24"/>
        </w:rPr>
      </w:pPr>
      <w:r>
        <w:rPr>
          <w:noProof/>
        </w:rPr>
        <w:t>Formblatt für den Antrag auf Ausnahmeregelung</w:t>
      </w:r>
      <w:bookmarkStart w:id="18" w:name="_Hlt474847388"/>
      <w:bookmarkEnd w:id="16"/>
      <w:bookmarkEnd w:id="18"/>
    </w:p>
    <w:tbl>
      <w:tblPr>
        <w:tblW w:w="10207" w:type="dxa"/>
        <w:tblInd w:w="-318" w:type="dxa"/>
        <w:tblLayout w:type="fixed"/>
        <w:tblLook w:val="0000" w:firstRow="0" w:lastRow="0" w:firstColumn="0" w:lastColumn="0" w:noHBand="0" w:noVBand="0"/>
      </w:tblPr>
      <w:tblGrid>
        <w:gridCol w:w="5246"/>
        <w:gridCol w:w="4961"/>
      </w:tblGrid>
      <w:tr>
        <w:trPr>
          <w:trHeight w:hRule="exact" w:val="1199"/>
        </w:trPr>
        <w:tc>
          <w:tcPr>
            <w:tcW w:w="5246" w:type="dxa"/>
            <w:tcBorders>
              <w:top w:val="single" w:sz="6" w:space="0" w:color="auto"/>
              <w:left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 Handelsübliche Bezeichnung des Enderzeugnisses</w:t>
            </w:r>
          </w:p>
          <w:p>
            <w:pPr>
              <w:widowControl w:val="0"/>
              <w:spacing w:before="0" w:after="0" w:line="360" w:lineRule="auto"/>
              <w:ind w:left="142" w:right="-414"/>
              <w:jc w:val="left"/>
              <w:rPr>
                <w:rFonts w:eastAsia="Times New Roman"/>
                <w:noProof/>
                <w:szCs w:val="24"/>
              </w:rPr>
            </w:pPr>
            <w:r>
              <w:rPr>
                <w:noProof/>
              </w:rPr>
              <w:t>1.1 Zolleinreihung (HS-Code)</w:t>
            </w:r>
          </w:p>
        </w:tc>
        <w:tc>
          <w:tcPr>
            <w:tcW w:w="4961"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 xml:space="preserve">2. Voraussichtliches Jahresvolumen der Ausfuhren </w:t>
            </w:r>
          </w:p>
          <w:p>
            <w:pPr>
              <w:widowControl w:val="0"/>
              <w:spacing w:before="0" w:after="0" w:line="360" w:lineRule="auto"/>
              <w:ind w:left="142" w:right="-414" w:firstLine="45"/>
              <w:jc w:val="left"/>
              <w:rPr>
                <w:rFonts w:eastAsia="Times New Roman"/>
                <w:noProof/>
                <w:szCs w:val="24"/>
              </w:rPr>
            </w:pPr>
            <w:r>
              <w:rPr>
                <w:noProof/>
              </w:rPr>
              <w:t xml:space="preserve">in die EU (Gewicht, Stückzahl, Meter  </w:t>
            </w:r>
          </w:p>
          <w:p>
            <w:pPr>
              <w:widowControl w:val="0"/>
              <w:spacing w:before="0" w:after="0" w:line="360" w:lineRule="auto"/>
              <w:ind w:left="142" w:right="-414" w:firstLine="45"/>
              <w:jc w:val="left"/>
              <w:rPr>
                <w:rFonts w:eastAsia="Times New Roman"/>
                <w:noProof/>
                <w:szCs w:val="24"/>
              </w:rPr>
            </w:pPr>
            <w:r>
              <w:rPr>
                <w:noProof/>
              </w:rPr>
              <w:t>oder sonstige Einheit)</w:t>
            </w:r>
          </w:p>
        </w:tc>
      </w:tr>
      <w:tr>
        <w:trPr>
          <w:trHeight w:hRule="exact" w:val="862"/>
        </w:trPr>
        <w:tc>
          <w:tcPr>
            <w:tcW w:w="5246" w:type="dxa"/>
            <w:tcBorders>
              <w:top w:val="single" w:sz="6" w:space="0" w:color="auto"/>
              <w:left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3. Handelsübliche Bezeichnung der Vormaterialien aus Drittländern</w:t>
            </w:r>
          </w:p>
          <w:p>
            <w:pPr>
              <w:widowControl w:val="0"/>
              <w:spacing w:before="0" w:after="0" w:line="360" w:lineRule="auto"/>
              <w:ind w:left="142" w:right="-414" w:firstLine="45"/>
              <w:jc w:val="left"/>
              <w:rPr>
                <w:rFonts w:eastAsia="Times New Roman"/>
                <w:noProof/>
                <w:szCs w:val="24"/>
              </w:rPr>
            </w:pPr>
            <w:r>
              <w:rPr>
                <w:noProof/>
              </w:rPr>
              <w:t>Zolleinreihung (HS-Code)</w:t>
            </w:r>
          </w:p>
        </w:tc>
        <w:tc>
          <w:tcPr>
            <w:tcW w:w="4961"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 xml:space="preserve">4. Voraussichtliches Jahresvolumen der zu verwendenden Vormaterialien </w:t>
            </w:r>
          </w:p>
          <w:p>
            <w:pPr>
              <w:widowControl w:val="0"/>
              <w:spacing w:before="0" w:after="0" w:line="360" w:lineRule="auto"/>
              <w:ind w:left="142" w:right="-414" w:firstLine="45"/>
              <w:jc w:val="left"/>
              <w:rPr>
                <w:rFonts w:eastAsia="Times New Roman"/>
                <w:noProof/>
                <w:szCs w:val="24"/>
              </w:rPr>
            </w:pPr>
            <w:r>
              <w:rPr>
                <w:noProof/>
              </w:rPr>
              <w:t>aus Drittländern</w:t>
            </w:r>
          </w:p>
        </w:tc>
      </w:tr>
      <w:tr>
        <w:trPr>
          <w:trHeight w:hRule="exact" w:val="549"/>
        </w:trPr>
        <w:tc>
          <w:tcPr>
            <w:tcW w:w="5246" w:type="dxa"/>
            <w:tcBorders>
              <w:top w:val="single" w:sz="6" w:space="0" w:color="auto"/>
              <w:left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5. Wert der Vormaterialien aus Drittländern</w:t>
            </w:r>
          </w:p>
        </w:tc>
        <w:tc>
          <w:tcPr>
            <w:tcW w:w="4961" w:type="dxa"/>
            <w:tcBorders>
              <w:top w:val="single" w:sz="6" w:space="0" w:color="auto"/>
              <w:left w:val="nil"/>
              <w:right w:val="single" w:sz="6" w:space="0" w:color="auto"/>
            </w:tcBorders>
            <w:vAlign w:val="center"/>
          </w:tcPr>
          <w:p>
            <w:pPr>
              <w:widowControl w:val="0"/>
              <w:spacing w:before="0" w:after="0" w:line="360" w:lineRule="auto"/>
              <w:ind w:left="198" w:right="-414"/>
              <w:jc w:val="left"/>
              <w:rPr>
                <w:rFonts w:eastAsia="Times New Roman"/>
                <w:noProof/>
                <w:szCs w:val="24"/>
              </w:rPr>
            </w:pPr>
            <w:r>
              <w:rPr>
                <w:noProof/>
              </w:rPr>
              <w:t>6. Wert der Erzeugnisse</w:t>
            </w:r>
          </w:p>
        </w:tc>
      </w:tr>
      <w:tr>
        <w:trPr>
          <w:trHeight w:hRule="exact" w:val="855"/>
        </w:trPr>
        <w:tc>
          <w:tcPr>
            <w:tcW w:w="5246" w:type="dxa"/>
            <w:tcBorders>
              <w:top w:val="single" w:sz="6" w:space="0" w:color="auto"/>
              <w:left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7. Ursprung der Vormaterialien aus Drittländern</w:t>
            </w:r>
          </w:p>
        </w:tc>
        <w:tc>
          <w:tcPr>
            <w:tcW w:w="4961"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 xml:space="preserve">8. Gründe, aus denen die Ursprungsregel für das Enderzeugnis nicht erfüllt werden kann </w:t>
            </w:r>
          </w:p>
          <w:p>
            <w:pPr>
              <w:widowControl w:val="0"/>
              <w:spacing w:before="0" w:after="0" w:line="360" w:lineRule="auto"/>
              <w:ind w:left="142" w:right="-414" w:firstLine="45"/>
              <w:jc w:val="left"/>
              <w:rPr>
                <w:rFonts w:eastAsia="Times New Roman"/>
                <w:noProof/>
                <w:szCs w:val="24"/>
              </w:rPr>
            </w:pPr>
            <w:r>
              <w:rPr>
                <w:noProof/>
              </w:rPr>
              <w:t xml:space="preserve">  </w:t>
            </w:r>
          </w:p>
          <w:p>
            <w:pPr>
              <w:widowControl w:val="0"/>
              <w:spacing w:before="0" w:after="0" w:line="360" w:lineRule="auto"/>
              <w:ind w:left="142" w:right="-414" w:firstLine="45"/>
              <w:jc w:val="left"/>
              <w:rPr>
                <w:rFonts w:eastAsia="Times New Roman"/>
                <w:noProof/>
                <w:szCs w:val="24"/>
              </w:rPr>
            </w:pPr>
            <w:r>
              <w:rPr>
                <w:noProof/>
              </w:rPr>
              <w:t xml:space="preserve"> </w:t>
            </w:r>
          </w:p>
        </w:tc>
      </w:tr>
      <w:tr>
        <w:trPr>
          <w:trHeight w:hRule="exact" w:val="1135"/>
        </w:trPr>
        <w:tc>
          <w:tcPr>
            <w:tcW w:w="5246" w:type="dxa"/>
            <w:tcBorders>
              <w:top w:val="single" w:sz="6" w:space="0" w:color="auto"/>
              <w:left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 xml:space="preserve">9. Handelsübliche Bezeichnung der Vormaterialien </w:t>
            </w:r>
          </w:p>
          <w:p>
            <w:pPr>
              <w:widowControl w:val="0"/>
              <w:spacing w:before="0" w:after="0" w:line="360" w:lineRule="auto"/>
              <w:ind w:left="142" w:right="-414" w:firstLine="45"/>
              <w:jc w:val="left"/>
              <w:rPr>
                <w:rFonts w:eastAsia="Times New Roman"/>
                <w:noProof/>
                <w:szCs w:val="24"/>
              </w:rPr>
            </w:pPr>
            <w:r>
              <w:rPr>
                <w:noProof/>
              </w:rPr>
              <w:t xml:space="preserve">mit Ursprung in den in den Artikeln 4 und 6 genannten Staaten oder Gebieten </w:t>
            </w:r>
          </w:p>
          <w:p>
            <w:pPr>
              <w:widowControl w:val="0"/>
              <w:spacing w:before="0" w:after="0" w:line="360" w:lineRule="auto"/>
              <w:ind w:left="142" w:right="-414" w:firstLine="45"/>
              <w:jc w:val="left"/>
              <w:rPr>
                <w:rFonts w:eastAsia="Times New Roman"/>
                <w:noProof/>
                <w:szCs w:val="24"/>
              </w:rPr>
            </w:pPr>
          </w:p>
        </w:tc>
        <w:tc>
          <w:tcPr>
            <w:tcW w:w="4961"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10. Voraussichtliches Jahresvolumen der zu verwendenden Vormaterialien mit Ursprung in den in den Artikeln 4 und 6 genannten Staaten oder Gebieten</w:t>
            </w:r>
          </w:p>
        </w:tc>
      </w:tr>
      <w:tr>
        <w:trPr>
          <w:trHeight w:hRule="exact" w:val="1527"/>
        </w:trPr>
        <w:tc>
          <w:tcPr>
            <w:tcW w:w="5246" w:type="dxa"/>
            <w:tcBorders>
              <w:top w:val="single" w:sz="6" w:space="0" w:color="auto"/>
              <w:left w:val="single" w:sz="6" w:space="0" w:color="auto"/>
              <w:bottom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 xml:space="preserve">11. Wert der Vormaterialien mit Ursprung in den  </w:t>
            </w:r>
          </w:p>
          <w:p>
            <w:pPr>
              <w:widowControl w:val="0"/>
              <w:spacing w:before="0" w:after="0" w:line="360" w:lineRule="auto"/>
              <w:ind w:left="142" w:right="-414" w:firstLine="45"/>
              <w:jc w:val="left"/>
              <w:rPr>
                <w:rFonts w:eastAsia="Times New Roman"/>
                <w:noProof/>
                <w:szCs w:val="24"/>
              </w:rPr>
            </w:pPr>
            <w:r>
              <w:rPr>
                <w:noProof/>
              </w:rPr>
              <w:t>in den Artikeln 4 und 6 genannten Staaten oder Gebieten</w:t>
            </w:r>
          </w:p>
        </w:tc>
        <w:tc>
          <w:tcPr>
            <w:tcW w:w="4961"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12. Be- oder Verarbeitungen, die in den in den Artikeln 4 und 6 genannten Staaten oder Gebieten an Vormaterialien aus Drittländern vorgenommen worden sind, ohne dass diese die Ursprungseigenschaft erworben haben</w:t>
            </w:r>
          </w:p>
          <w:p>
            <w:pPr>
              <w:widowControl w:val="0"/>
              <w:spacing w:before="0" w:after="0" w:line="360" w:lineRule="auto"/>
              <w:ind w:left="142" w:right="-414" w:firstLine="45"/>
              <w:jc w:val="left"/>
              <w:rPr>
                <w:rFonts w:eastAsia="Times New Roman"/>
                <w:noProof/>
                <w:szCs w:val="24"/>
              </w:rPr>
            </w:pPr>
          </w:p>
          <w:p>
            <w:pPr>
              <w:widowControl w:val="0"/>
              <w:spacing w:before="0" w:after="0" w:line="360" w:lineRule="auto"/>
              <w:ind w:left="142" w:right="-414" w:firstLine="45"/>
              <w:jc w:val="left"/>
              <w:rPr>
                <w:rFonts w:eastAsia="Times New Roman"/>
                <w:noProof/>
                <w:szCs w:val="24"/>
              </w:rPr>
            </w:pPr>
            <w:r>
              <w:rPr>
                <w:noProof/>
              </w:rPr>
              <w:t xml:space="preserve"> </w:t>
            </w:r>
          </w:p>
          <w:p>
            <w:pPr>
              <w:widowControl w:val="0"/>
              <w:spacing w:before="0" w:after="0" w:line="360" w:lineRule="auto"/>
              <w:ind w:left="142" w:right="-414" w:firstLine="45"/>
              <w:jc w:val="left"/>
              <w:rPr>
                <w:rFonts w:eastAsia="Times New Roman"/>
                <w:noProof/>
                <w:szCs w:val="24"/>
              </w:rPr>
            </w:pPr>
          </w:p>
        </w:tc>
      </w:tr>
      <w:tr>
        <w:trPr>
          <w:trHeight w:hRule="exact" w:val="1297"/>
        </w:trPr>
        <w:tc>
          <w:tcPr>
            <w:tcW w:w="5246" w:type="dxa"/>
            <w:tcBorders>
              <w:left w:val="single" w:sz="6" w:space="0" w:color="auto"/>
              <w:bottom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13. Beantragte Geltungsdauer für die Ausnahmeregelung</w:t>
            </w:r>
          </w:p>
          <w:p>
            <w:pPr>
              <w:widowControl w:val="0"/>
              <w:spacing w:before="0" w:after="0" w:line="360" w:lineRule="auto"/>
              <w:ind w:left="142" w:right="-414" w:firstLine="45"/>
              <w:jc w:val="left"/>
              <w:rPr>
                <w:rFonts w:eastAsia="Times New Roman"/>
                <w:noProof/>
                <w:szCs w:val="24"/>
              </w:rPr>
            </w:pPr>
            <w:r>
              <w:rPr>
                <w:noProof/>
              </w:rPr>
              <w:t>von .................................... bis ......................................</w:t>
            </w:r>
          </w:p>
        </w:tc>
        <w:tc>
          <w:tcPr>
            <w:tcW w:w="4961" w:type="dxa"/>
            <w:tcBorders>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p>
        </w:tc>
      </w:tr>
      <w:tr>
        <w:trPr>
          <w:trHeight w:hRule="exact" w:val="850"/>
        </w:trPr>
        <w:tc>
          <w:tcPr>
            <w:tcW w:w="5246" w:type="dxa"/>
            <w:vMerge w:val="restart"/>
            <w:tcBorders>
              <w:top w:val="single" w:sz="6" w:space="0" w:color="auto"/>
              <w:left w:val="single" w:sz="6" w:space="0" w:color="auto"/>
              <w:bottom w:val="single" w:sz="4"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 xml:space="preserve">14. Genaue Beschreibung der in dem/den SADC-WPA-Staat(en) vorgenommenen Be- oder Verarbeitung: </w:t>
            </w:r>
          </w:p>
          <w:p>
            <w:pPr>
              <w:widowControl w:val="0"/>
              <w:spacing w:before="0" w:after="0" w:line="360" w:lineRule="auto"/>
              <w:ind w:left="142" w:right="-414" w:firstLine="45"/>
              <w:jc w:val="left"/>
              <w:rPr>
                <w:rFonts w:eastAsia="Times New Roman"/>
                <w:noProof/>
                <w:szCs w:val="24"/>
              </w:rPr>
            </w:pPr>
          </w:p>
        </w:tc>
        <w:tc>
          <w:tcPr>
            <w:tcW w:w="4961"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15. Struktur des Grundkapitals des/der betreffenden Unternehmen(s)</w:t>
            </w:r>
          </w:p>
        </w:tc>
      </w:tr>
      <w:tr>
        <w:trPr>
          <w:trHeight w:hRule="exact" w:val="707"/>
        </w:trPr>
        <w:tc>
          <w:tcPr>
            <w:tcW w:w="5246" w:type="dxa"/>
            <w:vMerge/>
            <w:tcBorders>
              <w:left w:val="single" w:sz="6" w:space="0" w:color="auto"/>
              <w:bottom w:val="single" w:sz="4"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p>
        </w:tc>
        <w:tc>
          <w:tcPr>
            <w:tcW w:w="4961" w:type="dxa"/>
            <w:tcBorders>
              <w:top w:val="single" w:sz="6" w:space="0" w:color="auto"/>
              <w:left w:val="nil"/>
              <w:bottom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16. Wert der vorgenommenen/geplanten Investitionen</w:t>
            </w:r>
          </w:p>
        </w:tc>
      </w:tr>
      <w:tr>
        <w:trPr>
          <w:trHeight w:hRule="exact" w:val="716"/>
        </w:trPr>
        <w:tc>
          <w:tcPr>
            <w:tcW w:w="5246" w:type="dxa"/>
            <w:vMerge/>
            <w:tcBorders>
              <w:left w:val="single" w:sz="6" w:space="0" w:color="auto"/>
              <w:bottom w:val="single" w:sz="4"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p>
        </w:tc>
        <w:tc>
          <w:tcPr>
            <w:tcW w:w="4961" w:type="dxa"/>
            <w:tcBorders>
              <w:top w:val="single" w:sz="6" w:space="0" w:color="auto"/>
              <w:left w:val="nil"/>
              <w:bottom w:val="single" w:sz="4"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17. Gegenwärtige/geplante Beschäftigtenzahl</w:t>
            </w:r>
          </w:p>
        </w:tc>
      </w:tr>
      <w:tr>
        <w:trPr>
          <w:trHeight w:hRule="exact" w:val="2476"/>
        </w:trPr>
        <w:tc>
          <w:tcPr>
            <w:tcW w:w="5246" w:type="dxa"/>
            <w:tcBorders>
              <w:top w:val="single" w:sz="4" w:space="0" w:color="auto"/>
              <w:left w:val="single" w:sz="6" w:space="0" w:color="auto"/>
              <w:right w:val="single" w:sz="6" w:space="0" w:color="auto"/>
            </w:tcBorders>
            <w:vAlign w:val="center"/>
          </w:tcPr>
          <w:p>
            <w:pPr>
              <w:pageBreakBefore/>
              <w:widowControl w:val="0"/>
              <w:spacing w:before="0" w:after="0" w:line="360" w:lineRule="auto"/>
              <w:ind w:left="142" w:right="-414" w:firstLine="45"/>
              <w:jc w:val="left"/>
              <w:rPr>
                <w:rFonts w:eastAsia="Times New Roman"/>
                <w:noProof/>
                <w:szCs w:val="24"/>
              </w:rPr>
            </w:pPr>
            <w:r>
              <w:rPr>
                <w:noProof/>
              </w:rPr>
              <w:t xml:space="preserve">18. Wertzuwachs aufgrund der in dem/den SADC-WPA-Staat(en) vorgenommenen Be- oder Verarbeitung: </w:t>
            </w:r>
          </w:p>
          <w:p>
            <w:pPr>
              <w:widowControl w:val="0"/>
              <w:spacing w:before="0" w:after="0" w:line="360" w:lineRule="auto"/>
              <w:ind w:left="142" w:right="-414" w:firstLine="45"/>
              <w:jc w:val="left"/>
              <w:rPr>
                <w:rFonts w:eastAsia="Times New Roman"/>
                <w:noProof/>
                <w:szCs w:val="24"/>
              </w:rPr>
            </w:pPr>
          </w:p>
          <w:p>
            <w:pPr>
              <w:widowControl w:val="0"/>
              <w:spacing w:before="0" w:after="0" w:line="360" w:lineRule="auto"/>
              <w:ind w:left="142" w:right="-414" w:firstLine="45"/>
              <w:jc w:val="left"/>
              <w:rPr>
                <w:rFonts w:eastAsia="Times New Roman"/>
                <w:noProof/>
                <w:szCs w:val="24"/>
              </w:rPr>
            </w:pPr>
            <w:r>
              <w:rPr>
                <w:noProof/>
              </w:rPr>
              <w:t>18.1 Arbeit:</w:t>
            </w:r>
          </w:p>
          <w:p>
            <w:pPr>
              <w:widowControl w:val="0"/>
              <w:spacing w:before="0" w:after="0" w:line="360" w:lineRule="auto"/>
              <w:ind w:left="142" w:right="-414" w:firstLine="45"/>
              <w:jc w:val="left"/>
              <w:rPr>
                <w:rFonts w:eastAsia="Times New Roman"/>
                <w:noProof/>
                <w:szCs w:val="24"/>
              </w:rPr>
            </w:pPr>
            <w:r>
              <w:rPr>
                <w:noProof/>
              </w:rPr>
              <w:t>18.2 Gemeinkosten:</w:t>
            </w:r>
          </w:p>
          <w:p>
            <w:pPr>
              <w:widowControl w:val="0"/>
              <w:spacing w:before="0" w:after="0" w:line="360" w:lineRule="auto"/>
              <w:ind w:left="142" w:right="-414" w:firstLine="45"/>
              <w:jc w:val="left"/>
              <w:rPr>
                <w:rFonts w:eastAsia="Times New Roman"/>
                <w:noProof/>
                <w:szCs w:val="24"/>
              </w:rPr>
            </w:pPr>
            <w:r>
              <w:rPr>
                <w:noProof/>
              </w:rPr>
              <w:t>18.3 Sonstiges:</w:t>
            </w:r>
          </w:p>
          <w:p>
            <w:pPr>
              <w:widowControl w:val="0"/>
              <w:spacing w:before="0" w:after="0" w:line="360" w:lineRule="auto"/>
              <w:ind w:left="142" w:right="-414" w:firstLine="45"/>
              <w:jc w:val="left"/>
              <w:rPr>
                <w:rFonts w:eastAsia="Times New Roman"/>
                <w:noProof/>
                <w:szCs w:val="24"/>
              </w:rPr>
            </w:pPr>
          </w:p>
          <w:p>
            <w:pPr>
              <w:widowControl w:val="0"/>
              <w:spacing w:before="0" w:after="0" w:line="360" w:lineRule="auto"/>
              <w:ind w:left="142" w:right="-414" w:firstLine="45"/>
              <w:jc w:val="left"/>
              <w:rPr>
                <w:rFonts w:eastAsia="Times New Roman"/>
                <w:noProof/>
                <w:szCs w:val="24"/>
              </w:rPr>
            </w:pPr>
          </w:p>
        </w:tc>
        <w:tc>
          <w:tcPr>
            <w:tcW w:w="4961" w:type="dxa"/>
            <w:tcBorders>
              <w:top w:val="single" w:sz="4"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 xml:space="preserve">20. Möglichkeiten zur künftigen Vermeidung einer Ausnahmeregelung </w:t>
            </w:r>
          </w:p>
          <w:p>
            <w:pPr>
              <w:widowControl w:val="0"/>
              <w:spacing w:before="0" w:after="0" w:line="360" w:lineRule="auto"/>
              <w:ind w:left="142" w:right="-414" w:firstLine="45"/>
              <w:jc w:val="left"/>
              <w:rPr>
                <w:rFonts w:eastAsia="Times New Roman"/>
                <w:noProof/>
                <w:szCs w:val="24"/>
              </w:rPr>
            </w:pPr>
          </w:p>
        </w:tc>
      </w:tr>
      <w:tr>
        <w:trPr>
          <w:trHeight w:hRule="exact" w:val="1000"/>
        </w:trPr>
        <w:tc>
          <w:tcPr>
            <w:tcW w:w="5246" w:type="dxa"/>
            <w:tcBorders>
              <w:top w:val="single" w:sz="6" w:space="0" w:color="auto"/>
              <w:left w:val="single" w:sz="6" w:space="0" w:color="auto"/>
              <w:bottom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19. Andere mögliche Bezugsquellen für die Vormaterialien</w:t>
            </w:r>
          </w:p>
        </w:tc>
        <w:tc>
          <w:tcPr>
            <w:tcW w:w="4961" w:type="dxa"/>
            <w:tcBorders>
              <w:top w:val="single" w:sz="6" w:space="0" w:color="auto"/>
              <w:left w:val="nil"/>
              <w:bottom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21. Bemerkungen</w:t>
            </w:r>
          </w:p>
        </w:tc>
      </w:tr>
    </w:tbl>
    <w:p>
      <w:pPr>
        <w:widowControl w:val="0"/>
        <w:spacing w:before="240" w:after="0" w:line="360" w:lineRule="auto"/>
        <w:jc w:val="center"/>
        <w:outlineLvl w:val="0"/>
        <w:rPr>
          <w:rFonts w:eastAsia="Times New Roman"/>
          <w:noProof/>
          <w:szCs w:val="24"/>
        </w:rPr>
      </w:pPr>
      <w:r>
        <w:rPr>
          <w:noProof/>
        </w:rPr>
        <w:t>ANMERKUNGEN</w:t>
      </w:r>
    </w:p>
    <w:p>
      <w:pPr>
        <w:pStyle w:val="ManualNumPar1"/>
        <w:rPr>
          <w:noProof/>
        </w:rPr>
      </w:pPr>
      <w:r>
        <w:rPr>
          <w:noProof/>
        </w:rPr>
        <w:t>1.</w:t>
      </w:r>
      <w:r>
        <w:rPr>
          <w:noProof/>
        </w:rPr>
        <w:tab/>
        <w:t>Sollten die auf dem Formblatt vorgesehenen Felder für alle sachdienlichen Angaben nicht ausreichen, so können dem Formblatt Anlagen beigefügt werden. In diesem Fall ist in das betreffende Feld der Vermerk „siehe Anlage“ einzutragen.</w:t>
      </w:r>
    </w:p>
    <w:p>
      <w:pPr>
        <w:pStyle w:val="ManualNumPar1"/>
        <w:rPr>
          <w:noProof/>
        </w:rPr>
      </w:pPr>
      <w:r>
        <w:rPr>
          <w:noProof/>
        </w:rPr>
        <w:t>2.</w:t>
      </w:r>
      <w:r>
        <w:rPr>
          <w:noProof/>
        </w:rPr>
        <w:tab/>
        <w:t>Dem Formblatt sind nach Möglichkeit Muster oder Abbildungen (Fotografien, Zeichnungen, Pläne, Kataloge usw.) des Enderzeugnisses und der verwendeten Vormaterialien beizufügen.</w:t>
      </w:r>
    </w:p>
    <w:p>
      <w:pPr>
        <w:pStyle w:val="ManualNumPar1"/>
        <w:rPr>
          <w:noProof/>
        </w:rPr>
      </w:pPr>
      <w:r>
        <w:rPr>
          <w:noProof/>
        </w:rPr>
        <w:t>3.</w:t>
      </w:r>
      <w:r>
        <w:rPr>
          <w:noProof/>
        </w:rPr>
        <w:tab/>
        <w:t>Für jedes Erzeugnis, für das ein Antrag gestellt wird, ist ein eigenes Formblatt auszufüllen.</w:t>
      </w:r>
    </w:p>
    <w:p>
      <w:pPr>
        <w:pStyle w:val="Text1"/>
        <w:rPr>
          <w:noProof/>
        </w:rPr>
      </w:pPr>
      <w:r>
        <w:rPr>
          <w:noProof/>
        </w:rPr>
        <w:t>Felder 3, 4, 5 und 7: „Drittland“ ist jedes Land außer den in den Artikeln 3, 4 und 6 dieses Protokolls genannten</w:t>
      </w:r>
    </w:p>
    <w:p>
      <w:pPr>
        <w:pStyle w:val="Text1"/>
        <w:rPr>
          <w:noProof/>
        </w:rPr>
      </w:pPr>
      <w:r>
        <w:rPr>
          <w:noProof/>
        </w:rPr>
        <w:t>Feld 12: Sind die Vormaterialien aus Drittländern in den in den Artikeln 3, 4 und 6 dieses Protokolls genannten Staaten oder Gebieten be- oder verarbeitet worden, ohne die Ursprungseigenschaft erworben zu haben, bevor sie im antragstellenden SADC-WPA-Staat weiterverarbeitet werden, so ist die Art der in den in den Artikeln 3, 4 und 6 dieses Protokolls genannten Staaten oder Gebieten vorgenommenen Be- oder Verarbeitung anzugeben.</w:t>
      </w:r>
    </w:p>
    <w:p>
      <w:pPr>
        <w:pStyle w:val="Text1"/>
        <w:rPr>
          <w:noProof/>
        </w:rPr>
      </w:pPr>
      <w:r>
        <w:rPr>
          <w:noProof/>
        </w:rPr>
        <w:t>Feld 13: Anzugeben sind Beginn und Ende des Zeitraums, in dem Warenverkehrsbescheinigungen EUR.1 im Rahmen der Ausnahmeregelung ausgestellt werden können.</w:t>
      </w:r>
    </w:p>
    <w:p>
      <w:pPr>
        <w:pStyle w:val="Text1"/>
        <w:rPr>
          <w:noProof/>
        </w:rPr>
      </w:pPr>
      <w:r>
        <w:rPr>
          <w:noProof/>
        </w:rPr>
        <w:t>Feld 18: Der Wertzuwachs ist entweder als Prozentsatz des Ab-Werk-Preises des Erzeugnisses oder als Geldbetrag pro Einheit anzugeben.</w:t>
      </w:r>
    </w:p>
    <w:p>
      <w:pPr>
        <w:pStyle w:val="Text1"/>
        <w:rPr>
          <w:noProof/>
        </w:rPr>
      </w:pPr>
      <w:r>
        <w:rPr>
          <w:noProof/>
        </w:rPr>
        <w:t>Feld 19: Sind andere Bezugsquellen für Vormaterialien vorhanden, so sind diese anzugeben und nach Möglichkeit auch die Gründe (Kosten- oder sonstige Aspekte) zu nennen, aus denen sie nicht in Anspruch genommen werden.</w:t>
      </w:r>
    </w:p>
    <w:p>
      <w:pPr>
        <w:pStyle w:val="Text1"/>
        <w:rPr>
          <w:noProof/>
        </w:rPr>
      </w:pPr>
      <w:r>
        <w:rPr>
          <w:noProof/>
        </w:rPr>
        <w:t>Feld 20: Anzugeben sind mögliche weitere Investitionen oder eine Diversifizierung der Lieferanten, welche die Ausnahmeregelung nur für einen begrenzten Zeitraum notwendig machen.</w:t>
      </w:r>
      <w:bookmarkStart w:id="19" w:name="_Hlt474847468"/>
      <w:bookmarkEnd w:id="19"/>
    </w:p>
    <w:p>
      <w:pPr>
        <w:widowControl w:val="0"/>
        <w:spacing w:before="0" w:after="0"/>
        <w:jc w:val="center"/>
        <w:rPr>
          <w:rFonts w:eastAsia="Times New Roman"/>
          <w:noProof/>
          <w:szCs w:val="24"/>
          <w:u w:val="single"/>
        </w:rPr>
      </w:pPr>
      <w:r>
        <w:rPr>
          <w:noProof/>
          <w:u w:val="single"/>
        </w:rPr>
        <w:t>______________________________</w:t>
      </w:r>
    </w:p>
    <w:p>
      <w:pPr>
        <w:widowControl w:val="0"/>
        <w:spacing w:before="0" w:after="0"/>
        <w:jc w:val="left"/>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p>
    <w:p>
      <w:pPr>
        <w:widowControl w:val="0"/>
        <w:spacing w:before="0" w:line="360" w:lineRule="auto"/>
        <w:jc w:val="center"/>
        <w:outlineLvl w:val="0"/>
        <w:rPr>
          <w:rFonts w:eastAsia="Times New Roman"/>
          <w:b/>
          <w:noProof/>
          <w:szCs w:val="24"/>
          <w:u w:val="single"/>
        </w:rPr>
      </w:pPr>
      <w:bookmarkStart w:id="20" w:name="_Toc204060740"/>
      <w:r>
        <w:rPr>
          <w:b/>
          <w:smallCaps/>
          <w:noProof/>
          <w:u w:val="single"/>
        </w:rPr>
        <w:t>Anhang</w:t>
      </w:r>
      <w:r>
        <w:rPr>
          <w:b/>
          <w:noProof/>
          <w:u w:val="single"/>
        </w:rPr>
        <w:t> VIII</w:t>
      </w:r>
    </w:p>
    <w:p>
      <w:pPr>
        <w:widowControl w:val="0"/>
        <w:spacing w:before="0" w:after="0" w:line="360" w:lineRule="auto"/>
        <w:jc w:val="center"/>
        <w:outlineLvl w:val="0"/>
        <w:rPr>
          <w:rFonts w:eastAsia="Times New Roman"/>
          <w:noProof/>
          <w:szCs w:val="24"/>
        </w:rPr>
      </w:pPr>
      <w:r>
        <w:rPr>
          <w:smallCaps/>
          <w:noProof/>
        </w:rPr>
        <w:t>Überseeische Länder und Gebiete</w:t>
      </w:r>
      <w:bookmarkEnd w:id="20"/>
    </w:p>
    <w:p>
      <w:pPr>
        <w:rPr>
          <w:noProof/>
        </w:rPr>
      </w:pPr>
      <w:r>
        <w:rPr>
          <w:noProof/>
        </w:rPr>
        <w:t>„Überseeische Länder und Gebiete“ im Sinne dieses Protokolls sind die in Anhang II des Vertrags über die Arbeitsweise der Europäischen Union genannten nachstehend aufgeführten Länder und Gebiete.</w:t>
      </w:r>
    </w:p>
    <w:p>
      <w:pPr>
        <w:rPr>
          <w:rFonts w:eastAsia="Times New Roman"/>
          <w:noProof/>
          <w:szCs w:val="24"/>
        </w:rPr>
      </w:pPr>
      <w:r>
        <w:rPr>
          <w:noProof/>
        </w:rPr>
        <w:t>(Diese Liste lässt den Status dieser Länder und Gebiete und seine Entwicklung unberührt.)</w:t>
      </w:r>
    </w:p>
    <w:p>
      <w:pPr>
        <w:pStyle w:val="ManualNumPar1"/>
        <w:rPr>
          <w:noProof/>
        </w:rPr>
      </w:pPr>
      <w:r>
        <w:rPr>
          <w:noProof/>
        </w:rPr>
        <w:t>1.</w:t>
      </w:r>
      <w:r>
        <w:rPr>
          <w:noProof/>
        </w:rPr>
        <w:tab/>
        <w:t>Überseeische Länder und Gebiete, die eine besondere Beziehungen zum Königreich Dänemark unterhalten:</w:t>
      </w:r>
    </w:p>
    <w:p>
      <w:pPr>
        <w:pStyle w:val="Tiret1"/>
        <w:rPr>
          <w:noProof/>
        </w:rPr>
      </w:pPr>
      <w:r>
        <w:rPr>
          <w:noProof/>
        </w:rPr>
        <w:t>Grönland</w:t>
      </w:r>
    </w:p>
    <w:p>
      <w:pPr>
        <w:pStyle w:val="ManualNumPar1"/>
        <w:rPr>
          <w:rFonts w:eastAsia="Times New Roman"/>
          <w:noProof/>
          <w:szCs w:val="24"/>
        </w:rPr>
      </w:pPr>
      <w:r>
        <w:rPr>
          <w:noProof/>
        </w:rPr>
        <w:t>2.</w:t>
      </w:r>
      <w:r>
        <w:rPr>
          <w:noProof/>
        </w:rPr>
        <w:tab/>
        <w:t>Überseeische Länder und Gebiete, die eine besondere Beziehungen zur Französischen Republik unterhalten:</w:t>
      </w:r>
    </w:p>
    <w:p>
      <w:pPr>
        <w:pStyle w:val="Tiret1"/>
        <w:rPr>
          <w:noProof/>
        </w:rPr>
      </w:pPr>
      <w:r>
        <w:rPr>
          <w:noProof/>
        </w:rPr>
        <w:t>Neukaledonien und Nebengebiete</w:t>
      </w:r>
    </w:p>
    <w:p>
      <w:pPr>
        <w:pStyle w:val="Tiret1"/>
        <w:rPr>
          <w:noProof/>
        </w:rPr>
      </w:pPr>
      <w:r>
        <w:rPr>
          <w:noProof/>
        </w:rPr>
        <w:t>Französisch-Polynesien</w:t>
      </w:r>
    </w:p>
    <w:p>
      <w:pPr>
        <w:pStyle w:val="Tiret1"/>
        <w:rPr>
          <w:noProof/>
        </w:rPr>
      </w:pPr>
      <w:r>
        <w:rPr>
          <w:noProof/>
        </w:rPr>
        <w:t>Französische Süd- und Antarktisgebiete</w:t>
      </w:r>
    </w:p>
    <w:p>
      <w:pPr>
        <w:pStyle w:val="Tiret1"/>
        <w:rPr>
          <w:noProof/>
        </w:rPr>
      </w:pPr>
      <w:r>
        <w:rPr>
          <w:noProof/>
        </w:rPr>
        <w:t>Wallis und Futuna</w:t>
      </w:r>
    </w:p>
    <w:p>
      <w:pPr>
        <w:pStyle w:val="Tiret1"/>
        <w:rPr>
          <w:noProof/>
        </w:rPr>
      </w:pPr>
      <w:r>
        <w:rPr>
          <w:noProof/>
        </w:rPr>
        <w:t>Saint-Barthelemy</w:t>
      </w:r>
    </w:p>
    <w:p>
      <w:pPr>
        <w:pStyle w:val="Tiret1"/>
        <w:rPr>
          <w:rFonts w:eastAsia="Times New Roman"/>
          <w:noProof/>
          <w:szCs w:val="24"/>
        </w:rPr>
      </w:pPr>
      <w:r>
        <w:rPr>
          <w:noProof/>
        </w:rPr>
        <w:t>St. Pierre und Miquelon</w:t>
      </w:r>
    </w:p>
    <w:p>
      <w:pPr>
        <w:pStyle w:val="ManualNumPar1"/>
        <w:rPr>
          <w:rFonts w:eastAsia="Times New Roman"/>
          <w:noProof/>
          <w:szCs w:val="24"/>
        </w:rPr>
      </w:pPr>
      <w:r>
        <w:rPr>
          <w:noProof/>
        </w:rPr>
        <w:t>3.</w:t>
      </w:r>
      <w:r>
        <w:rPr>
          <w:noProof/>
        </w:rPr>
        <w:tab/>
        <w:t>Überseeische Länder und Gebiete, die eine besondere Beziehungen zum Königreich der Niederlande unterhalten:</w:t>
      </w:r>
    </w:p>
    <w:p>
      <w:pPr>
        <w:pStyle w:val="Tiret1"/>
        <w:rPr>
          <w:noProof/>
        </w:rPr>
      </w:pPr>
      <w:r>
        <w:rPr>
          <w:noProof/>
        </w:rPr>
        <w:t>Aruba</w:t>
      </w:r>
    </w:p>
    <w:p>
      <w:pPr>
        <w:pStyle w:val="Tiret1"/>
        <w:rPr>
          <w:noProof/>
        </w:rPr>
      </w:pPr>
      <w:r>
        <w:rPr>
          <w:noProof/>
        </w:rPr>
        <w:t>Bonaire</w:t>
      </w:r>
    </w:p>
    <w:p>
      <w:pPr>
        <w:pStyle w:val="Tiret1"/>
        <w:rPr>
          <w:noProof/>
        </w:rPr>
      </w:pPr>
      <w:r>
        <w:rPr>
          <w:noProof/>
        </w:rPr>
        <w:t>Curaçao</w:t>
      </w:r>
    </w:p>
    <w:p>
      <w:pPr>
        <w:pStyle w:val="Tiret1"/>
        <w:rPr>
          <w:noProof/>
        </w:rPr>
      </w:pPr>
      <w:r>
        <w:rPr>
          <w:noProof/>
        </w:rPr>
        <w:t>Saba</w:t>
      </w:r>
    </w:p>
    <w:p>
      <w:pPr>
        <w:pStyle w:val="Tiret1"/>
        <w:rPr>
          <w:noProof/>
        </w:rPr>
      </w:pPr>
      <w:r>
        <w:rPr>
          <w:noProof/>
        </w:rPr>
        <w:t>St. Eustatius</w:t>
      </w:r>
    </w:p>
    <w:p>
      <w:pPr>
        <w:pStyle w:val="Tiret1"/>
        <w:rPr>
          <w:rFonts w:eastAsia="Times New Roman"/>
          <w:noProof/>
          <w:szCs w:val="24"/>
        </w:rPr>
      </w:pPr>
      <w:r>
        <w:rPr>
          <w:noProof/>
        </w:rPr>
        <w:t>Sint Maarten</w:t>
      </w:r>
    </w:p>
    <w:p>
      <w:pPr>
        <w:pStyle w:val="ManualNumPar1"/>
        <w:rPr>
          <w:rFonts w:eastAsia="Times New Roman"/>
          <w:noProof/>
          <w:szCs w:val="24"/>
        </w:rPr>
      </w:pPr>
      <w:r>
        <w:rPr>
          <w:noProof/>
        </w:rPr>
        <w:t>4.</w:t>
      </w:r>
      <w:r>
        <w:rPr>
          <w:noProof/>
        </w:rPr>
        <w:tab/>
        <w:t>Überseeische Länder und Gebiete, die eine besondere Beziehungen zum Vereinigten Königreich Großbritannien und Nordirland unterhalten:</w:t>
      </w:r>
    </w:p>
    <w:p>
      <w:pPr>
        <w:pStyle w:val="Tiret1"/>
        <w:rPr>
          <w:noProof/>
        </w:rPr>
      </w:pPr>
      <w:r>
        <w:rPr>
          <w:noProof/>
        </w:rPr>
        <w:t>Anguilla</w:t>
      </w:r>
    </w:p>
    <w:p>
      <w:pPr>
        <w:pStyle w:val="Tiret1"/>
        <w:rPr>
          <w:noProof/>
        </w:rPr>
      </w:pPr>
      <w:r>
        <w:rPr>
          <w:noProof/>
        </w:rPr>
        <w:t>Bermuda</w:t>
      </w:r>
    </w:p>
    <w:p>
      <w:pPr>
        <w:pStyle w:val="Tiret1"/>
        <w:rPr>
          <w:noProof/>
        </w:rPr>
      </w:pPr>
      <w:r>
        <w:rPr>
          <w:noProof/>
        </w:rPr>
        <w:t>Kaimaninseln</w:t>
      </w:r>
    </w:p>
    <w:p>
      <w:pPr>
        <w:pStyle w:val="Tiret1"/>
        <w:rPr>
          <w:noProof/>
        </w:rPr>
      </w:pPr>
      <w:r>
        <w:rPr>
          <w:noProof/>
        </w:rPr>
        <w:t>Falklandinseln</w:t>
      </w:r>
    </w:p>
    <w:p>
      <w:pPr>
        <w:pStyle w:val="Tiret1"/>
        <w:rPr>
          <w:noProof/>
        </w:rPr>
      </w:pPr>
      <w:r>
        <w:rPr>
          <w:noProof/>
        </w:rPr>
        <w:t>Südgeorgien und Südliche Sandwichinseln</w:t>
      </w:r>
    </w:p>
    <w:p>
      <w:pPr>
        <w:pStyle w:val="Tiret1"/>
        <w:rPr>
          <w:noProof/>
        </w:rPr>
      </w:pPr>
      <w:r>
        <w:rPr>
          <w:noProof/>
        </w:rPr>
        <w:t>Montserrat</w:t>
      </w:r>
    </w:p>
    <w:p>
      <w:pPr>
        <w:pStyle w:val="Tiret1"/>
        <w:rPr>
          <w:noProof/>
        </w:rPr>
      </w:pPr>
      <w:r>
        <w:rPr>
          <w:noProof/>
        </w:rPr>
        <w:t>Pitcairn</w:t>
      </w:r>
    </w:p>
    <w:p>
      <w:pPr>
        <w:pStyle w:val="Tiret1"/>
        <w:rPr>
          <w:noProof/>
        </w:rPr>
      </w:pPr>
      <w:r>
        <w:rPr>
          <w:noProof/>
        </w:rPr>
        <w:t>St. Helena</w:t>
      </w:r>
    </w:p>
    <w:p>
      <w:pPr>
        <w:pStyle w:val="Tiret1"/>
        <w:rPr>
          <w:noProof/>
        </w:rPr>
      </w:pPr>
      <w:r>
        <w:rPr>
          <w:noProof/>
        </w:rPr>
        <w:t>Britisches Antarktis-Territorium</w:t>
      </w:r>
    </w:p>
    <w:p>
      <w:pPr>
        <w:pStyle w:val="Tiret1"/>
        <w:rPr>
          <w:noProof/>
        </w:rPr>
      </w:pPr>
      <w:r>
        <w:rPr>
          <w:noProof/>
        </w:rPr>
        <w:t>Britisches Territorium im Indischen Ozean</w:t>
      </w:r>
    </w:p>
    <w:p>
      <w:pPr>
        <w:pStyle w:val="Tiret1"/>
        <w:rPr>
          <w:noProof/>
        </w:rPr>
      </w:pPr>
      <w:r>
        <w:rPr>
          <w:noProof/>
        </w:rPr>
        <w:t>Turks- und Caicosinseln</w:t>
      </w:r>
    </w:p>
    <w:p>
      <w:pPr>
        <w:pStyle w:val="Tiret1"/>
        <w:rPr>
          <w:rFonts w:eastAsia="Times New Roman"/>
          <w:noProof/>
          <w:szCs w:val="24"/>
        </w:rPr>
      </w:pPr>
      <w:r>
        <w:rPr>
          <w:noProof/>
        </w:rPr>
        <w:t>Britische Jungferninseln</w:t>
      </w:r>
    </w:p>
    <w:p>
      <w:pPr>
        <w:jc w:val="center"/>
        <w:rPr>
          <w:noProof/>
        </w:rPr>
      </w:pPr>
      <w:r>
        <w:rPr>
          <w:noProof/>
        </w:rPr>
        <w:t>________________________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21" w:name="_Toc204060741"/>
    </w:p>
    <w:p>
      <w:pPr>
        <w:widowControl w:val="0"/>
        <w:spacing w:before="0" w:after="0" w:line="360" w:lineRule="auto"/>
        <w:jc w:val="center"/>
        <w:outlineLvl w:val="0"/>
        <w:rPr>
          <w:rFonts w:eastAsia="Times New Roman"/>
          <w:b/>
          <w:noProof/>
          <w:szCs w:val="24"/>
          <w:u w:val="single"/>
        </w:rPr>
      </w:pPr>
      <w:bookmarkStart w:id="22" w:name="_Toc204060742"/>
      <w:bookmarkEnd w:id="21"/>
      <w:r>
        <w:rPr>
          <w:b/>
          <w:smallCaps/>
          <w:noProof/>
          <w:u w:val="single"/>
        </w:rPr>
        <w:t>Anhang</w:t>
      </w:r>
      <w:r>
        <w:rPr>
          <w:b/>
          <w:noProof/>
          <w:u w:val="single"/>
        </w:rPr>
        <w:t> IX</w:t>
      </w:r>
    </w:p>
    <w:p>
      <w:pPr>
        <w:widowControl w:val="0"/>
        <w:spacing w:before="0" w:after="0" w:line="360" w:lineRule="auto"/>
        <w:jc w:val="center"/>
        <w:rPr>
          <w:rFonts w:eastAsia="Times New Roman"/>
          <w:noProof/>
          <w:szCs w:val="24"/>
        </w:rPr>
      </w:pPr>
      <w:r>
        <w:rPr>
          <w:smallCaps/>
          <w:noProof/>
        </w:rPr>
        <w:t>Erzeugnisse, auf welche die in Artikel 4 vorgesehene Kumulierung nach dem 1. Oktober 2015 Anwendung findet</w:t>
      </w:r>
      <w:bookmarkEnd w:id="22"/>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85"/>
      </w:tblGrid>
      <w:tr>
        <w:trPr>
          <w:tblHeader/>
        </w:trPr>
        <w:tc>
          <w:tcPr>
            <w:tcW w:w="1643" w:type="dxa"/>
          </w:tcPr>
          <w:p>
            <w:pPr>
              <w:widowControl w:val="0"/>
              <w:spacing w:line="360" w:lineRule="auto"/>
              <w:jc w:val="center"/>
              <w:rPr>
                <w:rFonts w:eastAsia="Times New Roman"/>
                <w:noProof/>
                <w:szCs w:val="24"/>
              </w:rPr>
            </w:pPr>
            <w:r>
              <w:rPr>
                <w:noProof/>
              </w:rPr>
              <w:t>HS/KN-Code</w:t>
            </w:r>
          </w:p>
        </w:tc>
        <w:tc>
          <w:tcPr>
            <w:tcW w:w="7585" w:type="dxa"/>
          </w:tcPr>
          <w:p>
            <w:pPr>
              <w:widowControl w:val="0"/>
              <w:spacing w:line="360" w:lineRule="auto"/>
              <w:jc w:val="center"/>
              <w:rPr>
                <w:rFonts w:eastAsia="Times New Roman"/>
                <w:noProof/>
                <w:szCs w:val="24"/>
              </w:rPr>
            </w:pPr>
            <w:r>
              <w:rPr>
                <w:noProof/>
              </w:rPr>
              <w:t>Beschreibung</w:t>
            </w:r>
          </w:p>
        </w:tc>
      </w:tr>
      <w:tr>
        <w:tc>
          <w:tcPr>
            <w:tcW w:w="1643" w:type="dxa"/>
          </w:tcPr>
          <w:p>
            <w:pPr>
              <w:widowControl w:val="0"/>
              <w:spacing w:before="0" w:after="0" w:line="360" w:lineRule="auto"/>
              <w:jc w:val="left"/>
              <w:rPr>
                <w:rFonts w:eastAsia="Times New Roman"/>
                <w:noProof/>
                <w:szCs w:val="24"/>
              </w:rPr>
            </w:pPr>
            <w:r>
              <w:rPr>
                <w:noProof/>
              </w:rPr>
              <w:t>1701</w:t>
            </w:r>
          </w:p>
        </w:tc>
        <w:tc>
          <w:tcPr>
            <w:tcW w:w="7585" w:type="dxa"/>
          </w:tcPr>
          <w:p>
            <w:pPr>
              <w:widowControl w:val="0"/>
              <w:spacing w:before="0" w:after="0" w:line="360" w:lineRule="auto"/>
              <w:jc w:val="left"/>
              <w:rPr>
                <w:rFonts w:eastAsia="Times New Roman"/>
                <w:noProof/>
                <w:szCs w:val="24"/>
              </w:rPr>
            </w:pPr>
            <w:r>
              <w:rPr>
                <w:noProof/>
                <w:color w:val="000000"/>
              </w:rPr>
              <w:t>Rohr- und Rübenzucker und chemisch reine Saccharose, fest</w:t>
            </w:r>
          </w:p>
        </w:tc>
      </w:tr>
      <w:tr>
        <w:tc>
          <w:tcPr>
            <w:tcW w:w="1643" w:type="dxa"/>
          </w:tcPr>
          <w:p>
            <w:pPr>
              <w:widowControl w:val="0"/>
              <w:spacing w:before="0" w:after="0" w:line="360" w:lineRule="auto"/>
              <w:jc w:val="left"/>
              <w:rPr>
                <w:rFonts w:eastAsia="Times New Roman"/>
                <w:noProof/>
                <w:szCs w:val="24"/>
              </w:rPr>
            </w:pPr>
            <w:r>
              <w:rPr>
                <w:noProof/>
              </w:rPr>
              <w:t>1702</w:t>
            </w:r>
          </w:p>
        </w:tc>
        <w:tc>
          <w:tcPr>
            <w:tcW w:w="7585" w:type="dxa"/>
          </w:tcPr>
          <w:p>
            <w:pPr>
              <w:widowControl w:val="0"/>
              <w:spacing w:before="0" w:after="0" w:line="360" w:lineRule="auto"/>
              <w:jc w:val="left"/>
              <w:rPr>
                <w:rFonts w:eastAsia="Times New Roman"/>
                <w:noProof/>
                <w:szCs w:val="24"/>
              </w:rPr>
            </w:pPr>
            <w:r>
              <w:rPr>
                <w:noProof/>
                <w:color w:val="000000"/>
              </w:rPr>
              <w:t>Zucker, einschließlich chemisch reine Lactose, Maltose, Glucose und Fructose, fest; Zuckersirupe, ohne Zusatz von Aroma- oder Farbstoffen; Invertzuckercreme, auch mit natürlichem Honig vermischt; Zucker und Melassen, karamellisiert; (ausg. Rohr- und Rübenzucker und chemisch reine Saccharose)</w:t>
            </w:r>
          </w:p>
        </w:tc>
      </w:tr>
      <w:tr>
        <w:tc>
          <w:tcPr>
            <w:tcW w:w="1643" w:type="dxa"/>
          </w:tcPr>
          <w:p>
            <w:pPr>
              <w:widowControl w:val="0"/>
              <w:spacing w:before="0" w:after="0" w:line="360" w:lineRule="auto"/>
              <w:jc w:val="left"/>
              <w:rPr>
                <w:rFonts w:eastAsia="Times New Roman"/>
                <w:noProof/>
                <w:szCs w:val="24"/>
              </w:rPr>
            </w:pPr>
            <w:r>
              <w:rPr>
                <w:noProof/>
              </w:rPr>
              <w:t>ex 1704 90</w:t>
            </w:r>
          </w:p>
          <w:p>
            <w:pPr>
              <w:widowControl w:val="0"/>
              <w:spacing w:before="0" w:after="0" w:line="360" w:lineRule="auto"/>
              <w:jc w:val="left"/>
              <w:rPr>
                <w:rFonts w:eastAsia="Times New Roman"/>
                <w:noProof/>
                <w:szCs w:val="24"/>
              </w:rPr>
            </w:pPr>
            <w:r>
              <w:rPr>
                <w:noProof/>
              </w:rPr>
              <w:t>entspricht</w:t>
            </w:r>
          </w:p>
          <w:p>
            <w:pPr>
              <w:widowControl w:val="0"/>
              <w:spacing w:before="0" w:after="0" w:line="360" w:lineRule="auto"/>
              <w:jc w:val="left"/>
              <w:rPr>
                <w:rFonts w:eastAsia="Times New Roman"/>
                <w:noProof/>
                <w:szCs w:val="24"/>
              </w:rPr>
            </w:pPr>
            <w:r>
              <w:rPr>
                <w:noProof/>
              </w:rPr>
              <w:t>ex 1704 90 99</w:t>
            </w:r>
          </w:p>
        </w:tc>
        <w:tc>
          <w:tcPr>
            <w:tcW w:w="7585" w:type="dxa"/>
          </w:tcPr>
          <w:p>
            <w:pPr>
              <w:widowControl w:val="0"/>
              <w:spacing w:before="0" w:after="0" w:line="360" w:lineRule="auto"/>
              <w:jc w:val="left"/>
              <w:rPr>
                <w:rFonts w:eastAsia="Times New Roman"/>
                <w:noProof/>
                <w:szCs w:val="24"/>
              </w:rPr>
            </w:pPr>
            <w:r>
              <w:rPr>
                <w:noProof/>
                <w:color w:val="000000"/>
              </w:rPr>
              <w:t>Zuckerwaren ohne Kakaogehalt (ausg. Kaugummi; Süßholz-Auszug mit einem Gehalt an Saccharose von mehr als 10 GHT, ohne Zusatz anderer Stoffe; weiße Schokolade; Fondantmassen und andere Rohmassen sowie Marzipan, in unmittelbaren Umschließungen mit einem Gewicht des Inhalts von 1 kg oder mehr; Husten- und Kräuterbonbons und -pastillen; Dragees; Gummibonbons und Gelee-Erzeugnisse, einschließlich Fruchtpasten in Form von Zuckerwaren; Hartkaramellen; Weichkaramellen; Komprimate)</w:t>
            </w:r>
          </w:p>
        </w:tc>
      </w:tr>
      <w:tr>
        <w:tc>
          <w:tcPr>
            <w:tcW w:w="1643" w:type="dxa"/>
          </w:tcPr>
          <w:p>
            <w:pPr>
              <w:widowControl w:val="0"/>
              <w:spacing w:before="0" w:after="0" w:line="360" w:lineRule="auto"/>
              <w:jc w:val="left"/>
              <w:rPr>
                <w:rFonts w:eastAsia="Times New Roman"/>
                <w:noProof/>
                <w:szCs w:val="24"/>
              </w:rPr>
            </w:pPr>
            <w:r>
              <w:rPr>
                <w:noProof/>
              </w:rPr>
              <w:t>ex 1806 10</w:t>
            </w:r>
          </w:p>
          <w:p>
            <w:pPr>
              <w:widowControl w:val="0"/>
              <w:spacing w:before="0" w:after="0" w:line="360" w:lineRule="auto"/>
              <w:jc w:val="left"/>
              <w:rPr>
                <w:rFonts w:eastAsia="Times New Roman"/>
                <w:noProof/>
                <w:szCs w:val="24"/>
              </w:rPr>
            </w:pPr>
            <w:r>
              <w:rPr>
                <w:noProof/>
              </w:rPr>
              <w:t>entspricht</w:t>
            </w:r>
          </w:p>
          <w:p>
            <w:pPr>
              <w:widowControl w:val="0"/>
              <w:spacing w:before="0" w:after="0" w:line="360" w:lineRule="auto"/>
              <w:jc w:val="left"/>
              <w:rPr>
                <w:rFonts w:eastAsia="Times New Roman"/>
                <w:noProof/>
                <w:szCs w:val="24"/>
              </w:rPr>
            </w:pPr>
            <w:r>
              <w:rPr>
                <w:noProof/>
              </w:rPr>
              <w:t>ex 1806 10 30</w:t>
            </w:r>
          </w:p>
        </w:tc>
        <w:tc>
          <w:tcPr>
            <w:tcW w:w="7585" w:type="dxa"/>
          </w:tcPr>
          <w:p>
            <w:pPr>
              <w:widowControl w:val="0"/>
              <w:spacing w:before="0" w:after="0" w:line="360" w:lineRule="auto"/>
              <w:jc w:val="left"/>
              <w:rPr>
                <w:rFonts w:eastAsia="Times New Roman"/>
                <w:noProof/>
                <w:szCs w:val="24"/>
              </w:rPr>
            </w:pPr>
            <w:r>
              <w:rPr>
                <w:noProof/>
                <w:color w:val="000000"/>
              </w:rPr>
              <w:t>Kakaopulver mit einem Gehalt an Saccharose (einschließlich Invertzucker als Saccharose berechnet) oder Isoglucose (als Saccharose berechnet) von 65 GHT oder mehr, jedoch weniger als 80 GHT</w:t>
            </w:r>
          </w:p>
        </w:tc>
      </w:tr>
      <w:tr>
        <w:tc>
          <w:tcPr>
            <w:tcW w:w="1643" w:type="dxa"/>
          </w:tcPr>
          <w:p>
            <w:pPr>
              <w:widowControl w:val="0"/>
              <w:spacing w:before="0" w:after="0" w:line="360" w:lineRule="auto"/>
              <w:jc w:val="left"/>
              <w:rPr>
                <w:rFonts w:eastAsia="Times New Roman"/>
                <w:noProof/>
                <w:szCs w:val="24"/>
              </w:rPr>
            </w:pPr>
            <w:r>
              <w:rPr>
                <w:noProof/>
              </w:rPr>
              <w:t>ex 1806 10</w:t>
            </w:r>
          </w:p>
          <w:p>
            <w:pPr>
              <w:widowControl w:val="0"/>
              <w:spacing w:before="0" w:after="0" w:line="360" w:lineRule="auto"/>
              <w:jc w:val="left"/>
              <w:rPr>
                <w:rFonts w:eastAsia="Times New Roman"/>
                <w:noProof/>
                <w:szCs w:val="24"/>
              </w:rPr>
            </w:pPr>
            <w:r>
              <w:rPr>
                <w:noProof/>
              </w:rPr>
              <w:t>entspricht</w:t>
            </w:r>
          </w:p>
          <w:p>
            <w:pPr>
              <w:widowControl w:val="0"/>
              <w:spacing w:before="0" w:after="0" w:line="360" w:lineRule="auto"/>
              <w:jc w:val="left"/>
              <w:rPr>
                <w:rFonts w:eastAsia="Times New Roman"/>
                <w:noProof/>
                <w:szCs w:val="24"/>
              </w:rPr>
            </w:pPr>
            <w:r>
              <w:rPr>
                <w:noProof/>
              </w:rPr>
              <w:t>ex 1806 10 90</w:t>
            </w:r>
          </w:p>
        </w:tc>
        <w:tc>
          <w:tcPr>
            <w:tcW w:w="7585" w:type="dxa"/>
          </w:tcPr>
          <w:p>
            <w:pPr>
              <w:widowControl w:val="0"/>
              <w:spacing w:before="0" w:after="0" w:line="360" w:lineRule="auto"/>
              <w:jc w:val="left"/>
              <w:rPr>
                <w:rFonts w:eastAsia="Times New Roman"/>
                <w:noProof/>
                <w:szCs w:val="24"/>
              </w:rPr>
            </w:pPr>
            <w:r>
              <w:rPr>
                <w:noProof/>
                <w:color w:val="000000"/>
              </w:rPr>
              <w:t>Kakaopulver mit einem Gehalt an Saccharose (einschließlich Invertzucker als Saccharose berechnet) oder Isoglucose (als Saccharose berechnet) von 80 GHT oder mehr</w:t>
            </w:r>
          </w:p>
        </w:tc>
      </w:tr>
      <w:tr>
        <w:tc>
          <w:tcPr>
            <w:tcW w:w="1643" w:type="dxa"/>
          </w:tcPr>
          <w:p>
            <w:pPr>
              <w:pageBreakBefore/>
              <w:widowControl w:val="0"/>
              <w:spacing w:before="0" w:after="0" w:line="360" w:lineRule="auto"/>
              <w:jc w:val="left"/>
              <w:rPr>
                <w:rFonts w:eastAsia="Times New Roman"/>
                <w:noProof/>
                <w:szCs w:val="24"/>
              </w:rPr>
            </w:pPr>
            <w:r>
              <w:rPr>
                <w:noProof/>
              </w:rPr>
              <w:t>ex 1806 20</w:t>
            </w:r>
          </w:p>
          <w:p>
            <w:pPr>
              <w:widowControl w:val="0"/>
              <w:spacing w:before="0" w:after="0" w:line="360" w:lineRule="auto"/>
              <w:jc w:val="left"/>
              <w:rPr>
                <w:rFonts w:eastAsia="Times New Roman"/>
                <w:noProof/>
                <w:szCs w:val="24"/>
              </w:rPr>
            </w:pPr>
            <w:r>
              <w:rPr>
                <w:noProof/>
              </w:rPr>
              <w:t>entspricht</w:t>
            </w:r>
          </w:p>
          <w:p>
            <w:pPr>
              <w:widowControl w:val="0"/>
              <w:spacing w:before="0" w:after="0" w:line="360" w:lineRule="auto"/>
              <w:jc w:val="left"/>
              <w:rPr>
                <w:rFonts w:eastAsia="Times New Roman"/>
                <w:noProof/>
                <w:szCs w:val="24"/>
              </w:rPr>
            </w:pPr>
            <w:r>
              <w:rPr>
                <w:noProof/>
              </w:rPr>
              <w:t>ex 1806 20 95</w:t>
            </w:r>
          </w:p>
        </w:tc>
        <w:tc>
          <w:tcPr>
            <w:tcW w:w="7585" w:type="dxa"/>
          </w:tcPr>
          <w:p>
            <w:pPr>
              <w:widowControl w:val="0"/>
              <w:spacing w:before="0" w:after="0" w:line="360" w:lineRule="auto"/>
              <w:jc w:val="left"/>
              <w:rPr>
                <w:rFonts w:eastAsia="Times New Roman"/>
                <w:noProof/>
                <w:szCs w:val="24"/>
              </w:rPr>
            </w:pPr>
            <w:r>
              <w:rPr>
                <w:noProof/>
                <w:color w:val="000000"/>
              </w:rPr>
              <w:t>Kakaohaltige Lebensmittelzubereitungen, in Blöcken, Stangen oder Riegeln mit einem Gewicht von mehr als 2 kg oder flüssig, pastenförmig, als Pulver, Granulat oder in ähnlicher Form, in Behältnissen oder unmittelbaren Umschließungen mit einem Inhalt von mehr als 2 kg (ausg. Kakaopulver Zubereitungen mit einem Gehalt an Kakaobutter von 18 GHT oder mehr oder mit einem Gesamtgehalt an Kakaobutter und Milchfett von 25 GHT oder mehr; „chocolate-milk-crumb“ genannte Zubereitungen; Kakaoglasur; Schokolade und Schokoladeerzeugnisse; kakaohaltige Zuckerwaren und entsprechende kakaohaltige Zubereitungen auf der Grundlage von Zuckeraustauschstoffen; kakaohaltige Brotaufstriche; kakaohaltige Zubereitungen zum Herstellen von Getränken)</w:t>
            </w:r>
          </w:p>
        </w:tc>
      </w:tr>
      <w:tr>
        <w:tc>
          <w:tcPr>
            <w:tcW w:w="1643" w:type="dxa"/>
          </w:tcPr>
          <w:p>
            <w:pPr>
              <w:widowControl w:val="0"/>
              <w:spacing w:before="0" w:after="0" w:line="360" w:lineRule="auto"/>
              <w:jc w:val="left"/>
              <w:rPr>
                <w:rFonts w:eastAsia="Times New Roman"/>
                <w:noProof/>
                <w:szCs w:val="24"/>
              </w:rPr>
            </w:pPr>
            <w:r>
              <w:rPr>
                <w:noProof/>
              </w:rPr>
              <w:t>ex 1901 90</w:t>
            </w:r>
          </w:p>
          <w:p>
            <w:pPr>
              <w:widowControl w:val="0"/>
              <w:spacing w:before="0" w:after="0" w:line="360" w:lineRule="auto"/>
              <w:jc w:val="left"/>
              <w:rPr>
                <w:rFonts w:eastAsia="Times New Roman"/>
                <w:noProof/>
                <w:szCs w:val="24"/>
              </w:rPr>
            </w:pPr>
            <w:r>
              <w:rPr>
                <w:noProof/>
              </w:rPr>
              <w:t>entspricht</w:t>
            </w:r>
          </w:p>
          <w:p>
            <w:pPr>
              <w:widowControl w:val="0"/>
              <w:spacing w:before="0" w:after="0" w:line="360" w:lineRule="auto"/>
              <w:jc w:val="left"/>
              <w:rPr>
                <w:rFonts w:eastAsia="Times New Roman"/>
                <w:noProof/>
                <w:szCs w:val="24"/>
              </w:rPr>
            </w:pPr>
            <w:r>
              <w:rPr>
                <w:noProof/>
              </w:rPr>
              <w:t>ex 1901 90 99</w:t>
            </w:r>
          </w:p>
        </w:tc>
        <w:tc>
          <w:tcPr>
            <w:tcW w:w="7585" w:type="dxa"/>
          </w:tcPr>
          <w:p>
            <w:pPr>
              <w:widowControl w:val="0"/>
              <w:spacing w:before="0" w:after="0" w:line="360" w:lineRule="auto"/>
              <w:jc w:val="left"/>
              <w:rPr>
                <w:rFonts w:eastAsia="Times New Roman"/>
                <w:noProof/>
                <w:szCs w:val="24"/>
              </w:rPr>
            </w:pPr>
            <w:r>
              <w:rPr>
                <w:noProof/>
                <w:color w:val="000000"/>
              </w:rPr>
              <w:t>Lebensmittelzubereitungen aus Mehl, Grütze, Grieß, Stärke oder Malzextrakt, ohne Gehalt an Kakao oder mit einem Gehalt an Kakao, berechnet als vollständig entfetteter Kakao, von weniger als 40 GHT, anderweit weder genannt noch inbegriffen; Lebensmittelzubereitungen aus Waren der Positionen 0401 bis 0404, ohne Gehalt an Kakao oder mit einem Gehalt an Kakao, berechnet als vollständig entfetteter Kakao, von weniger als 5 GHT, anderweit weder genannt noch inbegriffen (ausg. Lebensmittelzubereitungen, kein Milchfett, keine Saccharose, Isoglucose, Glucose oder Stärke enthaltend, oder weniger als 1,5 GHT Milchfett, 5 GHT Saccharose (einschließlich Invertzucker) oder Isoglucose, 5 GHT Glucose oder Stärke enthaltend; Lebensmittelzubereitungen in Pulverform aus Waren der Positionen 0401 bis 0404; Lebensmittelzubereitungen zur Ernährung von Kindern, in Aufmachungen für den Einzelverkauf; Mischungen und Teig, zum Herstellen von Backwaren der Position 1905)</w:t>
            </w:r>
          </w:p>
        </w:tc>
      </w:tr>
      <w:tr>
        <w:tc>
          <w:tcPr>
            <w:tcW w:w="1643" w:type="dxa"/>
          </w:tcPr>
          <w:p>
            <w:pPr>
              <w:widowControl w:val="0"/>
              <w:spacing w:before="0" w:after="0" w:line="360" w:lineRule="auto"/>
              <w:jc w:val="left"/>
              <w:rPr>
                <w:rFonts w:eastAsia="Times New Roman"/>
                <w:noProof/>
                <w:szCs w:val="24"/>
              </w:rPr>
            </w:pPr>
            <w:r>
              <w:rPr>
                <w:noProof/>
              </w:rPr>
              <w:t>ex 2101 12</w:t>
            </w:r>
          </w:p>
          <w:p>
            <w:pPr>
              <w:widowControl w:val="0"/>
              <w:spacing w:before="0" w:after="0" w:line="360" w:lineRule="auto"/>
              <w:jc w:val="left"/>
              <w:rPr>
                <w:rFonts w:eastAsia="Times New Roman"/>
                <w:noProof/>
                <w:szCs w:val="24"/>
              </w:rPr>
            </w:pPr>
            <w:r>
              <w:rPr>
                <w:noProof/>
              </w:rPr>
              <w:t>entspricht</w:t>
            </w:r>
          </w:p>
          <w:p>
            <w:pPr>
              <w:widowControl w:val="0"/>
              <w:spacing w:before="0" w:after="0" w:line="360" w:lineRule="auto"/>
              <w:jc w:val="left"/>
              <w:rPr>
                <w:rFonts w:eastAsia="Times New Roman"/>
                <w:noProof/>
                <w:szCs w:val="24"/>
              </w:rPr>
            </w:pPr>
            <w:r>
              <w:rPr>
                <w:noProof/>
              </w:rPr>
              <w:t>ex 2101 12 98</w:t>
            </w:r>
          </w:p>
        </w:tc>
        <w:tc>
          <w:tcPr>
            <w:tcW w:w="7585" w:type="dxa"/>
          </w:tcPr>
          <w:p>
            <w:pPr>
              <w:widowControl w:val="0"/>
              <w:spacing w:before="0" w:after="0" w:line="360" w:lineRule="auto"/>
              <w:jc w:val="left"/>
              <w:rPr>
                <w:rFonts w:eastAsia="Times New Roman"/>
                <w:noProof/>
                <w:color w:val="000000"/>
                <w:szCs w:val="24"/>
              </w:rPr>
            </w:pPr>
            <w:r>
              <w:rPr>
                <w:noProof/>
                <w:color w:val="000000"/>
              </w:rPr>
              <w:t>Zubereitungen auf der Grundlage von Kaffee (ausg. Auszüge, Essenzen und Konzentrate aus Kaffee und Zubereitungen auf der Grundlage dieser Auszüge, Essenzen und Konzentrate oder auf der Grundlage von Kaffee)</w:t>
            </w:r>
          </w:p>
        </w:tc>
      </w:tr>
      <w:tr>
        <w:tc>
          <w:tcPr>
            <w:tcW w:w="1643" w:type="dxa"/>
          </w:tcPr>
          <w:p>
            <w:pPr>
              <w:pageBreakBefore/>
              <w:widowControl w:val="0"/>
              <w:spacing w:before="0" w:after="0" w:line="360" w:lineRule="auto"/>
              <w:jc w:val="left"/>
              <w:rPr>
                <w:rFonts w:eastAsia="Times New Roman"/>
                <w:noProof/>
                <w:szCs w:val="24"/>
              </w:rPr>
            </w:pPr>
            <w:r>
              <w:rPr>
                <w:noProof/>
              </w:rPr>
              <w:t>ex 2101 20</w:t>
            </w:r>
          </w:p>
          <w:p>
            <w:pPr>
              <w:widowControl w:val="0"/>
              <w:spacing w:before="0" w:after="0" w:line="360" w:lineRule="auto"/>
              <w:jc w:val="left"/>
              <w:rPr>
                <w:rFonts w:eastAsia="Times New Roman"/>
                <w:noProof/>
                <w:szCs w:val="24"/>
              </w:rPr>
            </w:pPr>
            <w:r>
              <w:rPr>
                <w:noProof/>
              </w:rPr>
              <w:t>entspricht</w:t>
            </w:r>
          </w:p>
          <w:p>
            <w:pPr>
              <w:widowControl w:val="0"/>
              <w:spacing w:before="0" w:after="0" w:line="360" w:lineRule="auto"/>
              <w:jc w:val="left"/>
              <w:rPr>
                <w:rFonts w:eastAsia="Times New Roman"/>
                <w:noProof/>
                <w:szCs w:val="24"/>
              </w:rPr>
            </w:pPr>
            <w:r>
              <w:rPr>
                <w:noProof/>
              </w:rPr>
              <w:t>ex 2101 20 98</w:t>
            </w:r>
          </w:p>
        </w:tc>
        <w:tc>
          <w:tcPr>
            <w:tcW w:w="7585" w:type="dxa"/>
          </w:tcPr>
          <w:p>
            <w:pPr>
              <w:widowControl w:val="0"/>
              <w:spacing w:before="0" w:after="0" w:line="360" w:lineRule="auto"/>
              <w:jc w:val="left"/>
              <w:rPr>
                <w:rFonts w:eastAsia="Times New Roman"/>
                <w:noProof/>
                <w:color w:val="000000"/>
                <w:szCs w:val="24"/>
              </w:rPr>
            </w:pPr>
            <w:r>
              <w:rPr>
                <w:noProof/>
                <w:color w:val="000000"/>
              </w:rPr>
              <w:t>Zubereitungen auf der Grundlage von Tee oder Mate (ausg. Auszüge, Essenzen und Konzentrate aus Tee oder Mate und Zubereitungen auf der Grundlage dieser Auszüge, Essenzen und Konzentrate oder auf der Grundlage von Tee oder Mate)</w:t>
            </w:r>
          </w:p>
        </w:tc>
      </w:tr>
      <w:tr>
        <w:tc>
          <w:tcPr>
            <w:tcW w:w="1643" w:type="dxa"/>
          </w:tcPr>
          <w:p>
            <w:pPr>
              <w:widowControl w:val="0"/>
              <w:spacing w:before="0" w:after="0" w:line="360" w:lineRule="auto"/>
              <w:jc w:val="left"/>
              <w:rPr>
                <w:rFonts w:eastAsia="Times New Roman"/>
                <w:noProof/>
                <w:szCs w:val="24"/>
              </w:rPr>
            </w:pPr>
            <w:r>
              <w:rPr>
                <w:noProof/>
              </w:rPr>
              <w:t>ex 2106 90</w:t>
            </w:r>
          </w:p>
          <w:p>
            <w:pPr>
              <w:widowControl w:val="0"/>
              <w:spacing w:before="0" w:after="0" w:line="360" w:lineRule="auto"/>
              <w:jc w:val="left"/>
              <w:rPr>
                <w:rFonts w:eastAsia="Times New Roman"/>
                <w:noProof/>
                <w:szCs w:val="24"/>
              </w:rPr>
            </w:pPr>
            <w:r>
              <w:rPr>
                <w:noProof/>
              </w:rPr>
              <w:t>entspricht</w:t>
            </w:r>
          </w:p>
          <w:p>
            <w:pPr>
              <w:widowControl w:val="0"/>
              <w:spacing w:before="0" w:after="0" w:line="360" w:lineRule="auto"/>
              <w:jc w:val="left"/>
              <w:rPr>
                <w:rFonts w:eastAsia="Times New Roman"/>
                <w:noProof/>
                <w:szCs w:val="24"/>
              </w:rPr>
            </w:pPr>
            <w:r>
              <w:rPr>
                <w:noProof/>
              </w:rPr>
              <w:t>ex 2106 90 59</w:t>
            </w:r>
          </w:p>
        </w:tc>
        <w:tc>
          <w:tcPr>
            <w:tcW w:w="7585" w:type="dxa"/>
          </w:tcPr>
          <w:p>
            <w:pPr>
              <w:widowControl w:val="0"/>
              <w:spacing w:before="0" w:after="0" w:line="360" w:lineRule="auto"/>
              <w:jc w:val="left"/>
              <w:rPr>
                <w:rFonts w:eastAsia="Times New Roman"/>
                <w:noProof/>
                <w:color w:val="000000"/>
                <w:szCs w:val="24"/>
              </w:rPr>
            </w:pPr>
            <w:r>
              <w:rPr>
                <w:noProof/>
                <w:color w:val="000000"/>
              </w:rPr>
              <w:t>Zuckersirupe, aromatisiert oder gefärbt (ausg. Isoglucosesirup, Lactosesirup, Glucose- und Maltodextrinsirup)</w:t>
            </w:r>
          </w:p>
        </w:tc>
      </w:tr>
      <w:tr>
        <w:tc>
          <w:tcPr>
            <w:tcW w:w="1643" w:type="dxa"/>
          </w:tcPr>
          <w:p>
            <w:pPr>
              <w:widowControl w:val="0"/>
              <w:spacing w:before="0" w:after="0" w:line="360" w:lineRule="auto"/>
              <w:jc w:val="left"/>
              <w:rPr>
                <w:rFonts w:eastAsia="Times New Roman"/>
                <w:noProof/>
                <w:szCs w:val="24"/>
              </w:rPr>
            </w:pPr>
            <w:r>
              <w:rPr>
                <w:noProof/>
              </w:rPr>
              <w:t>ex 2106 90</w:t>
            </w:r>
          </w:p>
          <w:p>
            <w:pPr>
              <w:widowControl w:val="0"/>
              <w:spacing w:before="0" w:after="0" w:line="360" w:lineRule="auto"/>
              <w:jc w:val="left"/>
              <w:rPr>
                <w:rFonts w:eastAsia="Times New Roman"/>
                <w:noProof/>
                <w:szCs w:val="24"/>
              </w:rPr>
            </w:pPr>
            <w:r>
              <w:rPr>
                <w:noProof/>
              </w:rPr>
              <w:t>entspricht</w:t>
            </w:r>
          </w:p>
          <w:p>
            <w:pPr>
              <w:widowControl w:val="0"/>
              <w:spacing w:before="0" w:after="0" w:line="360" w:lineRule="auto"/>
              <w:jc w:val="left"/>
              <w:rPr>
                <w:rFonts w:eastAsia="Times New Roman"/>
                <w:noProof/>
                <w:szCs w:val="24"/>
              </w:rPr>
            </w:pPr>
            <w:r>
              <w:rPr>
                <w:noProof/>
              </w:rPr>
              <w:t>ex 2106 90 98</w:t>
            </w:r>
          </w:p>
        </w:tc>
        <w:tc>
          <w:tcPr>
            <w:tcW w:w="7585" w:type="dxa"/>
          </w:tcPr>
          <w:p>
            <w:pPr>
              <w:widowControl w:val="0"/>
              <w:spacing w:before="0" w:after="0" w:line="360" w:lineRule="auto"/>
              <w:jc w:val="left"/>
              <w:rPr>
                <w:rFonts w:eastAsia="Times New Roman"/>
                <w:noProof/>
                <w:color w:val="000000"/>
                <w:szCs w:val="24"/>
              </w:rPr>
            </w:pPr>
            <w:r>
              <w:rPr>
                <w:noProof/>
                <w:color w:val="000000"/>
              </w:rPr>
              <w:t>Lebensmittelzubereitungen, anderweit weder genannt noch inbegriffen (ausg. Eiweißkonzentrate und texturierte Eiweißstoffe; zusammengesetzte alkoholhaltige Zubereitungen der zum Herstellen von Getränken verwendeten Art, ausgenommen solche auf der Basis von Riechstoffen; Zuckersirupe, aromatisiert oder gefärbt: Zubereitungen, kein Milchfett, keine Saccharose, Isoglucose, Glucose oder Stärke enthaltend, oder weniger als 1,5 GHT Milchfett, 5 GHT Saccharose oder Isoglucose, 5 GHT Glucose oder Stärke enthaltend)</w:t>
            </w:r>
          </w:p>
        </w:tc>
      </w:tr>
      <w:tr>
        <w:tc>
          <w:tcPr>
            <w:tcW w:w="1643" w:type="dxa"/>
          </w:tcPr>
          <w:p>
            <w:pPr>
              <w:widowControl w:val="0"/>
              <w:spacing w:before="0" w:after="0" w:line="360" w:lineRule="auto"/>
              <w:jc w:val="left"/>
              <w:rPr>
                <w:rFonts w:eastAsia="Times New Roman"/>
                <w:noProof/>
                <w:szCs w:val="24"/>
              </w:rPr>
            </w:pPr>
            <w:r>
              <w:rPr>
                <w:noProof/>
              </w:rPr>
              <w:t>ex 3302 10</w:t>
            </w:r>
          </w:p>
          <w:p>
            <w:pPr>
              <w:widowControl w:val="0"/>
              <w:spacing w:before="0" w:after="0" w:line="360" w:lineRule="auto"/>
              <w:jc w:val="left"/>
              <w:rPr>
                <w:rFonts w:eastAsia="Times New Roman"/>
                <w:noProof/>
                <w:szCs w:val="24"/>
              </w:rPr>
            </w:pPr>
            <w:r>
              <w:rPr>
                <w:noProof/>
              </w:rPr>
              <w:t>entspricht</w:t>
            </w:r>
          </w:p>
          <w:p>
            <w:pPr>
              <w:widowControl w:val="0"/>
              <w:spacing w:before="0" w:after="0" w:line="360" w:lineRule="auto"/>
              <w:jc w:val="left"/>
              <w:rPr>
                <w:rFonts w:eastAsia="Times New Roman"/>
                <w:noProof/>
                <w:szCs w:val="24"/>
              </w:rPr>
            </w:pPr>
            <w:r>
              <w:rPr>
                <w:noProof/>
              </w:rPr>
              <w:t>ex 3302 10 29</w:t>
            </w:r>
          </w:p>
        </w:tc>
        <w:tc>
          <w:tcPr>
            <w:tcW w:w="7585" w:type="dxa"/>
          </w:tcPr>
          <w:p>
            <w:pPr>
              <w:widowControl w:val="0"/>
              <w:spacing w:before="0" w:after="0" w:line="360" w:lineRule="auto"/>
              <w:jc w:val="left"/>
              <w:rPr>
                <w:rFonts w:eastAsia="Times New Roman"/>
                <w:noProof/>
                <w:color w:val="000000"/>
                <w:szCs w:val="24"/>
              </w:rPr>
            </w:pPr>
            <w:r>
              <w:rPr>
                <w:noProof/>
                <w:color w:val="000000"/>
              </w:rPr>
              <w:t>Zubereitungen auf der Grundlage von Riechstoffen von der zum Herstellen von Getränken verwendeten Art, die alle charakteristischen Aromastoffe eines Getränks enthalten und mit einem vorhandenen Alkoholgehalt von höchstens 0,5 % vol. (ausg. Zubereitungen, kein Milchfett und keine Saccharose, Isoglucose, Stärke oder Glucose enthaltend, oder weniger als 1,5 GHT Milchfett, 5 GHT Saccharose oder Isoglucose, 5 GHT Glucose oder Stärke enthaltend)</w:t>
            </w:r>
          </w:p>
        </w:tc>
      </w:tr>
    </w:tbl>
    <w:p>
      <w:pPr>
        <w:widowControl w:val="0"/>
        <w:spacing w:before="240" w:after="0" w:line="360" w:lineRule="auto"/>
        <w:jc w:val="center"/>
        <w:rPr>
          <w:rFonts w:eastAsia="Times New Roman"/>
          <w:noProof/>
          <w:szCs w:val="24"/>
        </w:rPr>
      </w:pPr>
      <w:bookmarkStart w:id="23" w:name="_Toc204060743"/>
      <w:r>
        <w:rPr>
          <w:noProof/>
        </w:rPr>
        <w:t>___________________________</w:t>
      </w:r>
    </w:p>
    <w:p>
      <w:pPr>
        <w:widowControl w:val="0"/>
        <w:spacing w:before="0" w:after="0" w:line="360" w:lineRule="auto"/>
        <w:jc w:val="left"/>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p>
    <w:bookmarkEnd w:id="23"/>
    <w:p>
      <w:pPr>
        <w:widowControl w:val="0"/>
        <w:spacing w:before="0" w:line="360" w:lineRule="auto"/>
        <w:jc w:val="center"/>
        <w:rPr>
          <w:rFonts w:eastAsia="Times New Roman"/>
          <w:b/>
          <w:noProof/>
          <w:szCs w:val="24"/>
          <w:u w:val="single"/>
        </w:rPr>
      </w:pPr>
      <w:r>
        <w:rPr>
          <w:b/>
          <w:smallCaps/>
          <w:noProof/>
          <w:u w:val="single"/>
        </w:rPr>
        <w:t>Anhang</w:t>
      </w:r>
      <w:r>
        <w:rPr>
          <w:b/>
          <w:noProof/>
          <w:u w:val="single"/>
        </w:rPr>
        <w:t> X</w:t>
      </w:r>
    </w:p>
    <w:p>
      <w:pPr>
        <w:widowControl w:val="0"/>
        <w:spacing w:before="0" w:after="0" w:line="360" w:lineRule="auto"/>
        <w:jc w:val="center"/>
        <w:rPr>
          <w:rFonts w:eastAsia="Times New Roman"/>
          <w:noProof/>
          <w:szCs w:val="24"/>
        </w:rPr>
      </w:pPr>
      <w:r>
        <w:rPr>
          <w:smallCaps/>
          <w:noProof/>
        </w:rPr>
        <w:t>Gemeinsame Erklärung zum Kapazitätsaufbau zwecks Umsetzung der Ursprungsregeln dieses Abkommens</w:t>
      </w:r>
    </w:p>
    <w:p>
      <w:pPr>
        <w:pStyle w:val="ManualNumPar1"/>
        <w:rPr>
          <w:rFonts w:eastAsia="Times New Roman"/>
          <w:noProof/>
          <w:szCs w:val="24"/>
        </w:rPr>
      </w:pPr>
      <w:r>
        <w:rPr>
          <w:noProof/>
        </w:rPr>
        <w:t>1.</w:t>
      </w:r>
      <w:r>
        <w:rPr>
          <w:noProof/>
        </w:rPr>
        <w:tab/>
        <w:t>Nach Artikel 113 dieses Abkommens kann die EU den SADC-WPA-Staaten beim Kapazitätsaufbau helfen, um sie auf die Umsetzung der Ursprungsregeln dieses Abkommens vorzubereiten. Die geplanten Tätigkeiten können Seminare, Projektgruppen, Expertenbesuche und Schulungen umfassen.</w:t>
      </w:r>
    </w:p>
    <w:p>
      <w:pPr>
        <w:pStyle w:val="ManualNumPar1"/>
        <w:rPr>
          <w:rFonts w:eastAsia="Times New Roman"/>
          <w:noProof/>
          <w:szCs w:val="24"/>
        </w:rPr>
      </w:pPr>
      <w:r>
        <w:rPr>
          <w:noProof/>
        </w:rPr>
        <w:t>2.</w:t>
      </w:r>
      <w:r>
        <w:rPr>
          <w:noProof/>
        </w:rPr>
        <w:tab/>
        <w:t>In Bezug auf die APS-Kumulierung kann im Anschluss an die Hilfe beim Kapazitätsaufbau  eine Bewertung durchgeführt werden und können Umsetzungsempfehlungen ausgesprochen werden. Sollten nach Meinung der EU oder der SADC Umsetzungsschwierigkeiten auftreten, werden Sachverständige der Europäischen Kommission, der EU-Mitgliedstaaten und der SADC-WPA-Staaten gemeinsam evaluieren, inwieweit die SADC-WPA-Staaten in der Lage sind, die wirksame Anwendung der einschlägigen Bestimmungen zu handhaben und zu kontrollieren. Das Evaluierungsergebnis wird dem Ausschuss vorgelegt, damit dieser geeignete Maßnahmen ergreifen kann, um die Lage erforderlichenfalls zu verbessern und Kapazitätsaufbauhilfe der EU genauer auszurichten.</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line="360" w:lineRule="auto"/>
        <w:jc w:val="center"/>
        <w:outlineLvl w:val="0"/>
        <w:rPr>
          <w:rFonts w:eastAsia="Times New Roman"/>
          <w:b/>
          <w:noProof/>
          <w:position w:val="6"/>
          <w:szCs w:val="20"/>
          <w:u w:val="single"/>
        </w:rPr>
      </w:pPr>
      <w:r>
        <w:rPr>
          <w:noProof/>
        </w:rPr>
        <w:br w:type="page"/>
      </w:r>
      <w:r>
        <w:rPr>
          <w:b/>
          <w:smallCaps/>
          <w:noProof/>
          <w:position w:val="6"/>
          <w:u w:val="single"/>
        </w:rPr>
        <w:t>Anhang</w:t>
      </w:r>
      <w:r>
        <w:rPr>
          <w:b/>
          <w:noProof/>
          <w:position w:val="6"/>
          <w:u w:val="single"/>
        </w:rPr>
        <w:t> XI</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line="360" w:lineRule="auto"/>
        <w:jc w:val="center"/>
        <w:outlineLvl w:val="0"/>
        <w:rPr>
          <w:rFonts w:eastAsia="Times New Roman"/>
          <w:b/>
          <w:noProof/>
          <w:position w:val="6"/>
          <w:szCs w:val="20"/>
        </w:rPr>
      </w:pPr>
      <w:r>
        <w:rPr>
          <w:b/>
          <w:smallCaps/>
          <w:noProof/>
          <w:position w:val="6"/>
        </w:rPr>
        <w:t>Gemeinsame Erklärung</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rPr>
          <w:rFonts w:eastAsia="Times New Roman"/>
          <w:b/>
          <w:noProof/>
          <w:position w:val="6"/>
          <w:szCs w:val="20"/>
        </w:rPr>
      </w:pPr>
      <w:r>
        <w:rPr>
          <w:b/>
          <w:noProof/>
          <w:position w:val="6"/>
        </w:rPr>
        <w:t>betreffend das Fürstentum Andorra</w:t>
      </w:r>
    </w:p>
    <w:p>
      <w:pPr>
        <w:pStyle w:val="ManualNumPar1"/>
        <w:rPr>
          <w:rFonts w:eastAsia="Times New Roman"/>
          <w:noProof/>
          <w:szCs w:val="24"/>
        </w:rPr>
      </w:pPr>
      <w:r>
        <w:rPr>
          <w:noProof/>
        </w:rPr>
        <w:t>1.</w:t>
      </w:r>
      <w:r>
        <w:rPr>
          <w:noProof/>
        </w:rPr>
        <w:tab/>
        <w:t>Erzeugnisse der Kapitel 25 bis 97 des Harmonisierten Systems mit Ursprung im Fürstentum Andorra werden von den SADC-WPA-Staaten als Ursprungserzeugnisse der EU im Sinne dieses Abkommens anerkannt.</w:t>
      </w:r>
    </w:p>
    <w:p>
      <w:pPr>
        <w:pStyle w:val="ManualNumPar1"/>
        <w:rPr>
          <w:rFonts w:eastAsia="Times New Roman"/>
          <w:noProof/>
          <w:szCs w:val="24"/>
        </w:rPr>
      </w:pPr>
      <w:r>
        <w:rPr>
          <w:noProof/>
        </w:rPr>
        <w:t>2.</w:t>
      </w:r>
      <w:r>
        <w:rPr>
          <w:noProof/>
        </w:rPr>
        <w:tab/>
        <w:t>Erzeugnisse der Kapitel 25 bis 97 des Harmonisierten Systems mit Ursprung in den SADC-WPA-Staaten, die in der EU in den zollrechtlich freien Verkehr überführt wurden, genießen denselben Status im Fürstentum Andorra.</w:t>
      </w:r>
    </w:p>
    <w:p>
      <w:pPr>
        <w:pStyle w:val="ManualNumPar1"/>
        <w:rPr>
          <w:rFonts w:eastAsia="Times New Roman"/>
          <w:noProof/>
          <w:szCs w:val="24"/>
        </w:rPr>
      </w:pPr>
      <w:r>
        <w:rPr>
          <w:noProof/>
        </w:rPr>
        <w:t>3.</w:t>
      </w:r>
      <w:r>
        <w:rPr>
          <w:noProof/>
        </w:rPr>
        <w:tab/>
        <w:t>Protokoll Nr. 1 gilt sinngemäß für die Bestimmung der Ursprungseigenschaft der genannten Erzeugnisse.</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240" w:line="360" w:lineRule="auto"/>
        <w:jc w:val="center"/>
        <w:rPr>
          <w:rFonts w:eastAsia="Times New Roman"/>
          <w:noProof/>
          <w:position w:val="6"/>
          <w:szCs w:val="20"/>
        </w:rPr>
      </w:pPr>
      <w:r>
        <w:rPr>
          <w:noProof/>
        </w:rPr>
        <w:t>________</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outlineLvl w:val="0"/>
        <w:rPr>
          <w:rFonts w:eastAsia="Times New Roman"/>
          <w:b/>
          <w:noProof/>
          <w:position w:val="6"/>
          <w:szCs w:val="20"/>
        </w:rPr>
      </w:pPr>
      <w:r>
        <w:rPr>
          <w:b/>
          <w:smallCaps/>
          <w:noProof/>
          <w:position w:val="6"/>
        </w:rPr>
        <w:t>Gemeinsame Erklärung</w:t>
      </w:r>
    </w:p>
    <w:p>
      <w:pPr>
        <w:widowControl w:val="0"/>
        <w:spacing w:before="0" w:after="0" w:line="360" w:lineRule="auto"/>
        <w:jc w:val="center"/>
        <w:rPr>
          <w:rFonts w:eastAsia="Times New Roman"/>
          <w:b/>
          <w:noProof/>
          <w:position w:val="6"/>
          <w:szCs w:val="20"/>
        </w:rPr>
      </w:pPr>
      <w:r>
        <w:rPr>
          <w:b/>
          <w:noProof/>
          <w:position w:val="6"/>
        </w:rPr>
        <w:t>betreffend die Republik San Marino</w:t>
      </w:r>
    </w:p>
    <w:p>
      <w:pPr>
        <w:pStyle w:val="ManualNumPar1"/>
        <w:rPr>
          <w:rFonts w:eastAsia="Times New Roman"/>
          <w:noProof/>
          <w:szCs w:val="24"/>
        </w:rPr>
      </w:pPr>
      <w:r>
        <w:rPr>
          <w:noProof/>
        </w:rPr>
        <w:t>1.</w:t>
      </w:r>
      <w:r>
        <w:rPr>
          <w:noProof/>
        </w:rPr>
        <w:tab/>
        <w:t>Ursprungserzeugnisse der Republik San Marino werden von den SADC-WPA-Staaten als Ursprungserzeugnisse der EU im Sinne dieses Abkommens anerkannt.</w:t>
      </w:r>
    </w:p>
    <w:p>
      <w:pPr>
        <w:pStyle w:val="ManualNumPar1"/>
        <w:rPr>
          <w:rFonts w:eastAsia="Times New Roman"/>
          <w:noProof/>
          <w:szCs w:val="24"/>
        </w:rPr>
      </w:pPr>
      <w:r>
        <w:rPr>
          <w:noProof/>
        </w:rPr>
        <w:t>2.</w:t>
      </w:r>
      <w:r>
        <w:rPr>
          <w:noProof/>
        </w:rPr>
        <w:tab/>
        <w:t>Ursprungserzeugnisse der SADC-WPA-Staaten, die in der EU in den zollrechtlich freien Verkehr überführt wurden, genießen denselben Status in der Republik San Marino.</w:t>
      </w:r>
    </w:p>
    <w:p>
      <w:pPr>
        <w:pStyle w:val="ManualNumPar1"/>
        <w:rPr>
          <w:b/>
          <w:noProof/>
        </w:rPr>
      </w:pPr>
      <w:r>
        <w:rPr>
          <w:noProof/>
        </w:rPr>
        <w:t>3.</w:t>
      </w:r>
      <w:r>
        <w:rPr>
          <w:noProof/>
        </w:rPr>
        <w:tab/>
        <w:t>Protokoll Nr. 1 gilt sinngemäß für die Bestimmung der Ursprungseigenschaft der genannten Erzeugnisse.</w:t>
      </w:r>
    </w:p>
    <w:sectPr>
      <w:endnotePr>
        <w:numFmt w:val="decimal"/>
      </w:end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288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Die Verpflichtungen zur Verwaltungszusammenarbeit zwischen der EU und den AKP-WPA-Staaten werden in ihren jeweiligen Protokollen über die Ursprungsregeln und die Verwaltungszusammenarbeit festgelegt.</w:t>
      </w:r>
    </w:p>
  </w:footnote>
  <w:footnote w:id="2">
    <w:p>
      <w:pPr>
        <w:pStyle w:val="FootnoteText"/>
      </w:pPr>
      <w:r>
        <w:rPr>
          <w:rStyle w:val="FootnoteReference"/>
        </w:rPr>
        <w:footnoteRef/>
      </w:r>
      <w:r>
        <w:tab/>
      </w:r>
      <w:r>
        <w:rPr>
          <w:sz w:val="18"/>
        </w:rPr>
        <w:t>Beschluss 2009/729/EG des Rates vom 13. Juli 2009.</w:t>
      </w:r>
    </w:p>
  </w:footnote>
  <w:footnote w:id="3">
    <w:p>
      <w:pPr>
        <w:pStyle w:val="FootnoteText"/>
      </w:pPr>
      <w:r>
        <w:rPr>
          <w:rStyle w:val="FootnoteReference"/>
        </w:rPr>
        <w:footnoteRef/>
      </w:r>
      <w:r>
        <w:tab/>
      </w:r>
      <w:r>
        <w:rPr>
          <w:sz w:val="18"/>
        </w:rPr>
        <w:t>Nach Anhang 1 der Verordnung (EWG) Nr. 2658/87 des Rates über die zolltarifliche und statistische Nomenklatur sowie den Gemeinsamen Zolltarif sowie der späteren Änderungs- und einschlägigen Rechtsakte.</w:t>
      </w:r>
    </w:p>
  </w:footnote>
  <w:footnote w:id="4">
    <w:p>
      <w:pPr>
        <w:pStyle w:val="FootnoteText"/>
      </w:pPr>
      <w:r>
        <w:rPr>
          <w:rStyle w:val="FootnoteReference"/>
        </w:rPr>
        <w:footnoteRef/>
      </w:r>
      <w:r>
        <w:tab/>
      </w:r>
      <w:r>
        <w:rPr>
          <w:sz w:val="18"/>
        </w:rPr>
        <w:t>Für die Zwecke der Durchführung dieser Sonderausnahme gelten nichtpräferenzielle Ursprungsregeln der EU.</w:t>
      </w:r>
    </w:p>
  </w:footnote>
  <w:footnote w:id="5">
    <w:p>
      <w:pPr>
        <w:pStyle w:val="FootnoteText"/>
        <w:rPr>
          <w:sz w:val="18"/>
          <w:szCs w:val="18"/>
        </w:rPr>
      </w:pPr>
      <w:r>
        <w:rPr>
          <w:rStyle w:val="FootnoteReference"/>
        </w:rPr>
        <w:footnoteRef/>
      </w:r>
      <w:r>
        <w:tab/>
      </w:r>
      <w:r>
        <w:rPr>
          <w:sz w:val="18"/>
        </w:rPr>
        <w:t>Nach den Artikeln 17 und 18 der Verordnung (EU) Nr. 978/2012 des Europäischen Parlaments und des Rates vom 25. Oktober 2012 über ein Schema allgemeiner Zollpräferenzen.</w:t>
      </w:r>
    </w:p>
  </w:footnote>
  <w:footnote w:id="6">
    <w:p>
      <w:pPr>
        <w:pStyle w:val="FootnoteText"/>
        <w:rPr>
          <w:sz w:val="18"/>
          <w:szCs w:val="18"/>
        </w:rPr>
      </w:pPr>
      <w:r>
        <w:rPr>
          <w:rStyle w:val="FootnoteReference"/>
        </w:rPr>
        <w:footnoteRef/>
      </w:r>
      <w:r>
        <w:tab/>
      </w:r>
      <w:r>
        <w:rPr>
          <w:sz w:val="18"/>
        </w:rPr>
        <w:t>Nach Artikel 6 der Verordnung (EU) Nr. 978/2012 des Europäischen Parlaments und des Rates vom 25. Oktober 2012 über ein Schema allgemeiner Zollpräferenzen; Vormaterialien, denen zwar aufgrund der Sonderregelung für nachhaltige Entwicklung und verantwortungsvolle Staatsführung der Artikel 9 bis 16 der genannten Verordnung Zollfreiheit gewährt wird, nicht aber aufgrund der allgemeinen Regelung nach Artikel 6 der genannten Verordnung, fallen nicht unter diese Bestimmung.</w:t>
      </w:r>
    </w:p>
  </w:footnote>
  <w:footnote w:id="7">
    <w:p>
      <w:pPr>
        <w:pStyle w:val="FootnoteText"/>
      </w:pPr>
      <w:r>
        <w:rPr>
          <w:rStyle w:val="FootnoteReference"/>
        </w:rPr>
        <w:footnoteRef/>
      </w:r>
      <w:r>
        <w:tab/>
      </w:r>
      <w:r>
        <w:rPr>
          <w:sz w:val="18"/>
        </w:rPr>
        <w:t>Für die Zwecke der Durchführung dieser Sonderausnahme gelten nichtpräferenzielle Ursprungsregeln der EU.</w:t>
      </w:r>
    </w:p>
  </w:footnote>
  <w:footnote w:id="8">
    <w:p>
      <w:pPr>
        <w:pStyle w:val="FootnoteText"/>
        <w:rPr>
          <w:sz w:val="18"/>
          <w:szCs w:val="18"/>
        </w:rPr>
      </w:pPr>
      <w:r>
        <w:rPr>
          <w:rStyle w:val="FootnoteReference"/>
        </w:rPr>
        <w:footnoteRef/>
      </w:r>
      <w:r>
        <w:tab/>
      </w:r>
      <w:r>
        <w:rPr>
          <w:sz w:val="18"/>
        </w:rPr>
        <w:t>Für die Zwecke der Durchführung dieser Sonderausnahme gelten nichtpräferenzielle Ursprungsregeln der EU.</w:t>
      </w:r>
    </w:p>
  </w:footnote>
  <w:footnote w:id="9">
    <w:p>
      <w:pPr>
        <w:pStyle w:val="FootnoteText"/>
      </w:pPr>
      <w:r>
        <w:rPr>
          <w:rStyle w:val="FootnoteReference"/>
        </w:rPr>
        <w:footnoteRef/>
      </w:r>
      <w:r>
        <w:tab/>
        <w:t>Dieses Beispiel dient nur der Erläuterung. Es ist rechtlich nicht bindend.</w:t>
      </w:r>
    </w:p>
  </w:footnote>
  <w:footnote w:id="10">
    <w:p>
      <w:pPr>
        <w:pStyle w:val="FootnoteText"/>
      </w:pPr>
      <w:r>
        <w:rPr>
          <w:rStyle w:val="FootnoteReference"/>
        </w:rPr>
        <w:footnoteRef/>
      </w:r>
      <w:r>
        <w:tab/>
        <w:t>Die begünstigten Verfahren sind in den Bemerkungen 7.1 und 7.3 aufgeführt.</w:t>
      </w:r>
    </w:p>
  </w:footnote>
  <w:footnote w:id="11">
    <w:p>
      <w:pPr>
        <w:pStyle w:val="FootnoteText"/>
      </w:pPr>
      <w:r>
        <w:rPr>
          <w:rStyle w:val="FootnoteReference"/>
        </w:rPr>
        <w:footnoteRef/>
      </w:r>
      <w:r>
        <w:tab/>
        <w:t>Die begünstigten Verfahren sind in Bemerkung 7.2 aufgeführt.</w:t>
      </w:r>
    </w:p>
  </w:footnote>
  <w:footnote w:id="12">
    <w:p>
      <w:pPr>
        <w:pStyle w:val="FootnoteText"/>
      </w:pPr>
      <w:r>
        <w:rPr>
          <w:rStyle w:val="FootnoteReference"/>
        </w:rPr>
        <w:footnoteRef/>
      </w:r>
      <w:r>
        <w:tab/>
        <w:t>Die begünstigten Verfahren sind in Bemerkung 7.2 aufgeführt.</w:t>
      </w:r>
    </w:p>
  </w:footnote>
  <w:footnote w:id="13">
    <w:p>
      <w:pPr>
        <w:pStyle w:val="FootnoteText"/>
      </w:pPr>
      <w:r>
        <w:rPr>
          <w:rStyle w:val="FootnoteReference"/>
        </w:rPr>
        <w:footnoteRef/>
      </w:r>
      <w:r>
        <w:tab/>
        <w:t>Die begünstigten Verfahren sind in Bemerkung 7.2 aufgeführt.</w:t>
      </w:r>
    </w:p>
  </w:footnote>
  <w:footnote w:id="14">
    <w:p>
      <w:pPr>
        <w:pStyle w:val="FootnoteText"/>
      </w:pPr>
      <w:r>
        <w:rPr>
          <w:rStyle w:val="FootnoteReference"/>
        </w:rPr>
        <w:footnoteRef/>
      </w:r>
      <w:r>
        <w:tab/>
        <w:t>Die begünstigten Verfahren sind in den Bemerkungen 7.1 und 7.3 aufgeführt.</w:t>
      </w:r>
    </w:p>
  </w:footnote>
  <w:footnote w:id="15">
    <w:p>
      <w:pPr>
        <w:pStyle w:val="FootnoteText"/>
      </w:pPr>
      <w:r>
        <w:rPr>
          <w:rStyle w:val="FootnoteReference"/>
        </w:rPr>
        <w:footnoteRef/>
      </w:r>
      <w:r>
        <w:tab/>
        <w:t>Die begünstigten Verfahren sind in den Bemerkungen 7.1 und 7.3 aufgeführt.</w:t>
      </w:r>
    </w:p>
  </w:footnote>
  <w:footnote w:id="16">
    <w:p>
      <w:pPr>
        <w:pStyle w:val="FootnoteText"/>
      </w:pPr>
      <w:r>
        <w:rPr>
          <w:rStyle w:val="FootnoteReference"/>
        </w:rPr>
        <w:footnoteRef/>
      </w:r>
      <w:r>
        <w:tab/>
        <w:t>Die begünstigten Verfahren sind in den Bemerkungen 7.1 und 7.3 aufgeführt.</w:t>
      </w:r>
    </w:p>
  </w:footnote>
  <w:footnote w:id="17">
    <w:p>
      <w:pPr>
        <w:pStyle w:val="FootnoteText"/>
      </w:pPr>
      <w:r>
        <w:rPr>
          <w:rStyle w:val="FootnoteReference"/>
        </w:rPr>
        <w:footnoteRef/>
      </w:r>
      <w:r>
        <w:tab/>
        <w:t>Die begünstigten Verfahren sind in den Bemerkungen 7.1 und 7.3 aufgeführt.</w:t>
      </w:r>
    </w:p>
  </w:footnote>
  <w:footnote w:id="18">
    <w:p>
      <w:pPr>
        <w:pStyle w:val="FootnoteText"/>
      </w:pPr>
      <w:r>
        <w:rPr>
          <w:rStyle w:val="FootnoteReference"/>
        </w:rPr>
        <w:footnoteRef/>
      </w:r>
      <w:r>
        <w:tab/>
        <w:t>Die begünstigten Verfahren sind in den Bemerkungen 7.1 und 7.3 aufgeführt.</w:t>
      </w:r>
    </w:p>
  </w:footnote>
  <w:footnote w:id="19">
    <w:p>
      <w:pPr>
        <w:pStyle w:val="FootnoteText"/>
      </w:pPr>
      <w:r>
        <w:rPr>
          <w:rStyle w:val="FootnoteReference"/>
        </w:rPr>
        <w:footnoteRef/>
      </w:r>
      <w:r>
        <w:tab/>
        <w:t xml:space="preserve">Bei Erzeugnissen, die aus Vormaterialien der Positionen 3901 bis 3906 einerseits und aus Vormaterialien der Positionen 3907 bis 3911 andererseits zusammengesetzt sind, gilt diese Beschränkung nur für jene Gruppe von Vormaterialien, die in dem Erzeugnis gewichtsmäßig überwiegt. </w:t>
      </w:r>
    </w:p>
  </w:footnote>
  <w:footnote w:id="20">
    <w:p>
      <w:pPr>
        <w:pStyle w:val="FootnoteText"/>
      </w:pPr>
      <w:r>
        <w:rPr>
          <w:rStyle w:val="FootnoteReference"/>
        </w:rPr>
        <w:footnoteRef/>
      </w:r>
      <w:r>
        <w:tab/>
        <w:t xml:space="preserve">Die folgenden Folien gelten als hochtransparent: Folien, deren optische Trübung – gemessen nach ASTM-D 1003-16 mit dem Gardner-Nephelometer (d. h. Haze-Faktor) – weniger als 2 % beträgt. </w:t>
      </w:r>
    </w:p>
  </w:footnote>
  <w:footnote w:id="21">
    <w:p>
      <w:pPr>
        <w:pStyle w:val="FootnoteText"/>
      </w:pPr>
      <w:r>
        <w:rPr>
          <w:rStyle w:val="FootnoteReference"/>
        </w:rPr>
        <w:footnoteRef/>
      </w:r>
      <w:r>
        <w:tab/>
        <w:t>Bei Erzeugnissen, die aus Vormaterialien der Positionen 3901 bis 3906 einerseits und aus Vormaterialien der Positionen 3907 bis 3911 andererseits zusammengesetzt sind, gilt diese Beschränkung nur für jene Gruppe von Vormaterialien, die in dem Erzeugnis gewichtsmäßig überwiegt.</w:t>
      </w:r>
    </w:p>
  </w:footnote>
  <w:footnote w:id="22">
    <w:p>
      <w:pPr>
        <w:pStyle w:val="FootnoteText"/>
      </w:pPr>
      <w:r>
        <w:rPr>
          <w:rStyle w:val="FootnoteReference"/>
        </w:rPr>
        <w:footnoteRef/>
      </w:r>
      <w:r>
        <w:tab/>
        <w:t>Bei Erzeugnissen, die aus Vormaterialien der Positionen 3901 bis 3906 einerseits und aus Vormaterialien der Positionen 3907 bis 3911 andererseits zusammengesetzt sind, gilt diese Beschränkung nur für jene Gruppe von Vormaterialien, die in dem Erzeugnis gewichtsmäßig überwiegt.</w:t>
      </w:r>
    </w:p>
  </w:footnote>
  <w:footnote w:id="23">
    <w:p>
      <w:pPr>
        <w:pStyle w:val="FootnoteText"/>
      </w:pPr>
      <w:r>
        <w:rPr>
          <w:rStyle w:val="FootnoteReference"/>
        </w:rPr>
        <w:footnoteRef/>
      </w:r>
      <w:r>
        <w:tab/>
        <w:t xml:space="preserve">Die besonderen Vorschriften für Erzeugnisse, die aus verschiedenen textilen Vormaterialien bestehen, sind in Bemerkung 5 aufgeführt. </w:t>
      </w:r>
    </w:p>
  </w:footnote>
  <w:footnote w:id="24">
    <w:p>
      <w:pPr>
        <w:pStyle w:val="FootnoteText"/>
      </w:pPr>
      <w:r>
        <w:rPr>
          <w:rStyle w:val="FootnoteReference"/>
        </w:rPr>
        <w:footnoteRef/>
      </w:r>
      <w:r>
        <w:tab/>
        <w:t>Anmerkung 3 zu Kapitel 32 besagt, dass es sich bei diesen Zubereitungen um solche handelt, wie sie zum Färben beliebiger Stoffe oder zum Herstellen von Farbzubereitungen verwendet werden, vorausgesetzt, sie sind nicht in eine andere Position des Kapitels 32 einzureihen.</w:t>
      </w:r>
    </w:p>
  </w:footnote>
  <w:footnote w:id="25">
    <w:p>
      <w:pPr>
        <w:pStyle w:val="FootnoteText"/>
      </w:pPr>
      <w:r>
        <w:rPr>
          <w:rStyle w:val="FootnoteReference"/>
        </w:rPr>
        <w:footnoteRef/>
      </w:r>
      <w:r>
        <w:tab/>
        <w:t>Als „Gruppe“ gilt jeder Teil der Position, der von den übrigen Waren durch einen Strichpunkt getrennt ist.</w:t>
      </w:r>
    </w:p>
  </w:footnote>
  <w:footnote w:id="26">
    <w:p>
      <w:pPr>
        <w:pStyle w:val="FootnoteText"/>
      </w:pPr>
      <w:r>
        <w:rPr>
          <w:rStyle w:val="FootnoteReference"/>
        </w:rPr>
        <w:footnoteRef/>
      </w:r>
      <w:r>
        <w:tab/>
        <w:t>Die begünstigten Verfahren sind in den Bemerkungen 7.1 und 7.3 aufgeführt.</w:t>
      </w:r>
    </w:p>
  </w:footnote>
  <w:footnote w:id="27">
    <w:p>
      <w:pPr>
        <w:pStyle w:val="FootnoteText"/>
      </w:pPr>
      <w:r>
        <w:rPr>
          <w:rStyle w:val="FootnoteReference"/>
        </w:rPr>
        <w:footnoteRef/>
      </w:r>
      <w:r>
        <w:tab/>
        <w:t>Bei Erzeugnissen, die aus Vormaterialien der Positionen 3901 bis 3906 einerseits und aus Vormaterialien der Positionen 3907 bis 3911 andererseits zusammengesetzt sind, gilt diese Beschränkung nur für jene Gruppe von Vormaterialien, die in dem Erzeugnis gewichtsmäßig überwiegt.</w:t>
      </w:r>
    </w:p>
  </w:footnote>
  <w:footnote w:id="28">
    <w:p>
      <w:pPr>
        <w:pStyle w:val="FootnoteText"/>
      </w:pPr>
      <w:r>
        <w:rPr>
          <w:rStyle w:val="FootnoteReference"/>
        </w:rPr>
        <w:footnoteRef/>
      </w:r>
      <w:r>
        <w:tab/>
        <w:t>Bei Erzeugnissen, die aus Vormaterialien der Positionen 3901 bis 3906 einerseits und aus Vormaterialien der Positionen 3907 bis 3911 andererseits zusammengesetzt sind, gilt diese Beschränkung nur für jene Gruppe von Vormaterialien, die in dem Erzeugnis gewichtsmäßig überwiegt.</w:t>
      </w:r>
    </w:p>
  </w:footnote>
  <w:footnote w:id="29">
    <w:p>
      <w:pPr>
        <w:pStyle w:val="FootnoteText"/>
      </w:pPr>
      <w:r>
        <w:rPr>
          <w:rStyle w:val="FootnoteReference"/>
        </w:rPr>
        <w:footnoteRef/>
      </w:r>
      <w:r>
        <w:tab/>
        <w:t>Bei Erzeugnissen, die aus Vormaterialien der Positionen 3901 bis 3906 einerseits und aus Vormaterialien der Positionen 3907 bis 3911 andererseits zusammengesetzt sind, gilt diese Beschränkung nur für jene Gruppe von Vormaterialien, die in dem Erzeugnis gewichtsmäßig überwiegt.</w:t>
      </w:r>
    </w:p>
  </w:footnote>
  <w:footnote w:id="30">
    <w:p>
      <w:pPr>
        <w:pStyle w:val="FootnoteText"/>
      </w:pPr>
      <w:r>
        <w:rPr>
          <w:rStyle w:val="FootnoteReference"/>
        </w:rPr>
        <w:footnoteRef/>
      </w:r>
      <w:r>
        <w:tab/>
        <w:t>Bei Erzeugnissen, die aus Vormaterialien der Positionen 3901 bis 3906 einerseits und aus Vormaterialien der Positionen 3907 bis 3911 andererseits zusammengesetzt sind, gilt diese Beschränkung nur für jene Gruppe von Vormaterialien, die in dem Erzeugnis gewichtsmäßig überwiegt.</w:t>
      </w:r>
    </w:p>
  </w:footnote>
  <w:footnote w:id="31">
    <w:p>
      <w:pPr>
        <w:pStyle w:val="FootnoteText"/>
      </w:pPr>
      <w:r>
        <w:rPr>
          <w:rStyle w:val="FootnoteReference"/>
        </w:rPr>
        <w:footnoteRef/>
      </w:r>
      <w:r>
        <w:tab/>
        <w:t>Bei Erzeugnissen, die aus Vormaterialien der Positionen 3901 bis 3906 einerseits und aus Vormaterialien der Positionen 3907 bis 3911 andererseits zusammengesetzt sind, gilt diese Beschränkung nur für jene Gruppe von Vormaterialien, die in dem Erzeugnis gewichtsmäßig überwiegt.</w:t>
      </w:r>
    </w:p>
  </w:footnote>
  <w:footnote w:id="32">
    <w:p>
      <w:pPr>
        <w:pStyle w:val="FootnoteText"/>
      </w:pPr>
      <w:r>
        <w:rPr>
          <w:rStyle w:val="FootnoteReference"/>
        </w:rPr>
        <w:footnoteRef/>
      </w:r>
      <w:r>
        <w:tab/>
        <w:t>Die folgenden Folien gelten als hochtransparent: Folien, deren optische Trübung – gemessen nach ASTM-D 1003-16 mit dem Gardner-Nephelometer (d. h. Haze-Faktor) – weniger als 2 % beträgt.</w:t>
      </w:r>
    </w:p>
  </w:footnote>
  <w:footnote w:id="33">
    <w:p>
      <w:pPr>
        <w:pStyle w:val="FootnoteText"/>
      </w:pPr>
      <w:r>
        <w:rPr>
          <w:rStyle w:val="FootnoteReference"/>
        </w:rPr>
        <w:footnoteRef/>
      </w:r>
      <w:r>
        <w:tab/>
        <w:t>Die besonderen Vorschriften für Erzeugnisse, die aus verschiedenen textilen Vormaterialien bestehen, sind in Bemerkung 5 aufgeführt.</w:t>
      </w:r>
    </w:p>
  </w:footnote>
  <w:footnote w:id="34">
    <w:p>
      <w:pPr>
        <w:pStyle w:val="FootnoteText"/>
      </w:pPr>
      <w:r>
        <w:rPr>
          <w:rStyle w:val="FootnoteReference"/>
        </w:rPr>
        <w:footnoteRef/>
      </w:r>
      <w:r>
        <w:tab/>
        <w:t>Die besonderen Vorschriften für Erzeugnisse, die aus verschiedenen textilen Vormaterialien bestehen, sind in Bemerkung 5 aufgeführt.</w:t>
      </w:r>
    </w:p>
  </w:footnote>
  <w:footnote w:id="35">
    <w:p>
      <w:pPr>
        <w:pStyle w:val="FootnoteText"/>
      </w:pPr>
      <w:r>
        <w:rPr>
          <w:rStyle w:val="FootnoteReference"/>
        </w:rPr>
        <w:footnoteRef/>
      </w:r>
      <w:r>
        <w:tab/>
        <w:t>Die besonderen Vorschriften für Erzeugnisse, die aus verschiedenen textilen Vormaterialien bestehen, sind in Bemerkung 5 aufgeführt.</w:t>
      </w:r>
    </w:p>
  </w:footnote>
  <w:footnote w:id="36">
    <w:p>
      <w:pPr>
        <w:pStyle w:val="FootnoteText"/>
      </w:pPr>
      <w:r>
        <w:rPr>
          <w:rStyle w:val="FootnoteReference"/>
        </w:rPr>
        <w:footnoteRef/>
      </w:r>
      <w:r>
        <w:tab/>
        <w:t>Die besonderen Vorschriften für Erzeugnisse, die aus verschiedenen textilen Vormaterialien bestehen, sind in Bemerkung 5 aufgeführt.</w:t>
      </w:r>
    </w:p>
  </w:footnote>
  <w:footnote w:id="37">
    <w:p>
      <w:pPr>
        <w:pStyle w:val="FootnoteText"/>
      </w:pPr>
      <w:r>
        <w:rPr>
          <w:rStyle w:val="FootnoteReference"/>
        </w:rPr>
        <w:footnoteRef/>
      </w:r>
      <w:r>
        <w:tab/>
        <w:t>Die besonderen Vorschriften für Erzeugnisse, die aus verschiedenen textilen Vormaterialien bestehen, sind in Bemerkung 5 aufgeführt.</w:t>
      </w:r>
    </w:p>
  </w:footnote>
  <w:footnote w:id="38">
    <w:p>
      <w:pPr>
        <w:pStyle w:val="FootnoteText"/>
      </w:pPr>
      <w:r>
        <w:rPr>
          <w:rStyle w:val="FootnoteReference"/>
        </w:rPr>
        <w:footnoteRef/>
      </w:r>
      <w:r>
        <w:tab/>
        <w:t>Die besonderen Vorschriften für Erzeugnisse, die aus verschiedenen textilen Vormaterialien bestehen, sind in Bemerkung 5 aufgeführt.</w:t>
      </w:r>
    </w:p>
  </w:footnote>
  <w:footnote w:id="39">
    <w:p>
      <w:pPr>
        <w:pStyle w:val="FootnoteText"/>
      </w:pPr>
      <w:r>
        <w:rPr>
          <w:rStyle w:val="FootnoteReference"/>
        </w:rPr>
        <w:footnoteRef/>
      </w:r>
      <w:r>
        <w:tab/>
        <w:t>Die besonderen Vorschriften für Erzeugnisse, die aus verschiedenen textilen Vormaterialien bestehen, sind in Bemerkung 5 aufgeführt.</w:t>
      </w:r>
    </w:p>
  </w:footnote>
  <w:footnote w:id="40">
    <w:p>
      <w:pPr>
        <w:pStyle w:val="FootnoteText"/>
      </w:pPr>
      <w:r>
        <w:rPr>
          <w:rStyle w:val="FootnoteReference"/>
        </w:rPr>
        <w:footnoteRef/>
      </w:r>
      <w:r>
        <w:tab/>
        <w:t>Die besonderen Vorschriften für Erzeugnisse, die aus verschiedenen textilen Vormaterialien bestehen, sind in Bemerkung 5 aufgeführt.</w:t>
      </w:r>
    </w:p>
  </w:footnote>
  <w:footnote w:id="41">
    <w:p>
      <w:pPr>
        <w:pStyle w:val="FootnoteText"/>
      </w:pPr>
      <w:r>
        <w:rPr>
          <w:rStyle w:val="FootnoteReference"/>
        </w:rPr>
        <w:footnoteRef/>
      </w:r>
      <w:r>
        <w:tab/>
        <w:t>Die besonderen Vorschriften für Erzeugnisse, die aus verschiedenen textilen Vormaterialien bestehen, sind in Bemerkung 5 aufgeführt.</w:t>
      </w:r>
    </w:p>
  </w:footnote>
  <w:footnote w:id="42">
    <w:p>
      <w:pPr>
        <w:pStyle w:val="FootnoteText"/>
      </w:pPr>
      <w:r>
        <w:rPr>
          <w:rStyle w:val="FootnoteReference"/>
        </w:rPr>
        <w:footnoteRef/>
      </w:r>
      <w:r>
        <w:tab/>
        <w:t>Die besonderen Vorschriften für Erzeugnisse, die aus verschiedenen textilen Vormaterialien bestehen, sind in Bemerkung 5 aufgeführt.</w:t>
      </w:r>
    </w:p>
  </w:footnote>
  <w:footnote w:id="43">
    <w:p>
      <w:pPr>
        <w:pStyle w:val="FootnoteText"/>
      </w:pPr>
      <w:r>
        <w:rPr>
          <w:rStyle w:val="FootnoteReference"/>
        </w:rPr>
        <w:footnoteRef/>
      </w:r>
      <w:r>
        <w:tab/>
        <w:t>Die besonderen Vorschriften für Erzeugnisse, die aus verschiedenen textilen Vormaterialien bestehen, sind in Bemerkung 5 aufgeführt.</w:t>
      </w:r>
    </w:p>
  </w:footnote>
  <w:footnote w:id="44">
    <w:p>
      <w:pPr>
        <w:pStyle w:val="FootnoteText"/>
      </w:pPr>
      <w:r>
        <w:rPr>
          <w:rStyle w:val="FootnoteReference"/>
        </w:rPr>
        <w:footnoteRef/>
      </w:r>
      <w:r>
        <w:tab/>
        <w:t>Die besonderen Vorschriften für Erzeugnisse, die aus verschiedenen textilen Vormaterialien bestehen, sind in Bemerkung 5 aufgeführt.</w:t>
      </w:r>
    </w:p>
  </w:footnote>
  <w:footnote w:id="45">
    <w:p>
      <w:pPr>
        <w:pStyle w:val="FootnoteText"/>
      </w:pPr>
      <w:r>
        <w:rPr>
          <w:rStyle w:val="FootnoteReference"/>
        </w:rPr>
        <w:footnoteRef/>
      </w:r>
      <w:r>
        <w:tab/>
        <w:t>Die besonderen Vorschriften für Erzeugnisse, die aus verschiedenen textilen Vormaterialien bestehen, sind in Bemerkung 5 aufgeführt.</w:t>
      </w:r>
    </w:p>
  </w:footnote>
  <w:footnote w:id="46">
    <w:p>
      <w:pPr>
        <w:pStyle w:val="FootnoteText"/>
      </w:pPr>
      <w:r>
        <w:rPr>
          <w:rStyle w:val="FootnoteReference"/>
        </w:rPr>
        <w:footnoteRef/>
      </w:r>
      <w:r>
        <w:tab/>
        <w:t>Die besonderen Vorschriften für Erzeugnisse, die aus verschiedenen textilen Vormaterialien bestehen, sind in Bemerkung 5 aufgeführt.</w:t>
      </w:r>
    </w:p>
  </w:footnote>
  <w:footnote w:id="47">
    <w:p>
      <w:pPr>
        <w:pStyle w:val="FootnoteText"/>
      </w:pPr>
      <w:r>
        <w:rPr>
          <w:rStyle w:val="FootnoteReference"/>
        </w:rPr>
        <w:footnoteRef/>
      </w:r>
      <w:r>
        <w:tab/>
        <w:t>Die besonderen Vorschriften für Erzeugnisse, die aus verschiedenen textilen Vormaterialien bestehen, sind in Bemerkung 5 aufgeführt.</w:t>
      </w:r>
    </w:p>
  </w:footnote>
  <w:footnote w:id="48">
    <w:p>
      <w:pPr>
        <w:pStyle w:val="FootnoteText"/>
      </w:pPr>
      <w:r>
        <w:rPr>
          <w:rStyle w:val="FootnoteReference"/>
        </w:rPr>
        <w:footnoteRef/>
      </w:r>
      <w:r>
        <w:tab/>
        <w:t>Die besonderen Vorschriften für Erzeugnisse, die aus verschiedenen textilen Vormaterialien bestehen, sind in Bemerkung 5 aufgeführt.</w:t>
      </w:r>
    </w:p>
  </w:footnote>
  <w:footnote w:id="49">
    <w:p>
      <w:pPr>
        <w:pStyle w:val="FootnoteText"/>
      </w:pPr>
      <w:r>
        <w:rPr>
          <w:rStyle w:val="FootnoteReference"/>
        </w:rPr>
        <w:footnoteRef/>
      </w:r>
      <w:r>
        <w:tab/>
        <w:t>Die besonderen Vorschriften für Erzeugnisse, die aus verschiedenen textilen Vormaterialien bestehen, sind in Bemerkung 5 aufgeführt.</w:t>
      </w:r>
    </w:p>
  </w:footnote>
  <w:footnote w:id="50">
    <w:p>
      <w:pPr>
        <w:pStyle w:val="FootnoteText"/>
      </w:pPr>
      <w:r>
        <w:rPr>
          <w:rStyle w:val="FootnoteReference"/>
        </w:rPr>
        <w:footnoteRef/>
      </w:r>
      <w:r>
        <w:tab/>
        <w:t>Die besonderen Vorschriften für Erzeugnisse, die aus verschiedenen textilen Vormaterialien bestehen, sind in Bemerkung 5 aufgeführt.</w:t>
      </w:r>
    </w:p>
  </w:footnote>
  <w:footnote w:id="51">
    <w:p>
      <w:pPr>
        <w:pStyle w:val="FootnoteText"/>
      </w:pPr>
      <w:r>
        <w:rPr>
          <w:rStyle w:val="FootnoteReference"/>
        </w:rPr>
        <w:footnoteRef/>
      </w:r>
      <w:r>
        <w:tab/>
        <w:t>Die besonderen Vorschriften für Erzeugnisse, die aus verschiedenen textilen Vormaterialien bestehen, sind in Bemerkung 5 aufgeführt.</w:t>
      </w:r>
    </w:p>
  </w:footnote>
  <w:footnote w:id="52">
    <w:p>
      <w:pPr>
        <w:pStyle w:val="FootnoteText"/>
      </w:pPr>
      <w:r>
        <w:rPr>
          <w:rStyle w:val="FootnoteReference"/>
        </w:rPr>
        <w:footnoteRef/>
      </w:r>
      <w:r>
        <w:tab/>
        <w:t>Die besonderen Vorschriften für Erzeugnisse, die aus verschiedenen textilen Vormaterialien bestehen, sind in Bemerkung 5 aufgeführt.</w:t>
      </w:r>
    </w:p>
  </w:footnote>
  <w:footnote w:id="53">
    <w:p>
      <w:pPr>
        <w:pStyle w:val="FootnoteText"/>
      </w:pPr>
      <w:r>
        <w:rPr>
          <w:rStyle w:val="FootnoteReference"/>
        </w:rPr>
        <w:footnoteRef/>
      </w:r>
      <w:r>
        <w:tab/>
        <w:t>Die besonderen Vorschriften für Erzeugnisse, die aus verschiedenen textilen Vormaterialien bestehen, sind in Bemerkung 5 aufgeführt.</w:t>
      </w:r>
    </w:p>
  </w:footnote>
  <w:footnote w:id="54">
    <w:p>
      <w:pPr>
        <w:pStyle w:val="FootnoteText"/>
      </w:pPr>
      <w:r>
        <w:rPr>
          <w:rStyle w:val="FootnoteReference"/>
        </w:rPr>
        <w:footnoteRef/>
      </w:r>
      <w:r>
        <w:tab/>
        <w:t>Die besonderen Vorschriften für Erzeugnisse, die aus verschiedenen textilen Vormaterialien bestehen, sind in Bemerkung 5 aufgeführt.</w:t>
      </w:r>
    </w:p>
  </w:footnote>
  <w:footnote w:id="55">
    <w:p>
      <w:pPr>
        <w:pStyle w:val="FootnoteText"/>
      </w:pPr>
      <w:r>
        <w:rPr>
          <w:rStyle w:val="FootnoteReference"/>
        </w:rPr>
        <w:footnoteRef/>
      </w:r>
      <w:r>
        <w:tab/>
        <w:t>Die besonderen Vorschriften für Erzeugnisse, die aus verschiedenen textilen Vormaterialien bestehen, sind in Bemerkung 5 aufgeführt.</w:t>
      </w:r>
    </w:p>
  </w:footnote>
  <w:footnote w:id="56">
    <w:p>
      <w:pPr>
        <w:pStyle w:val="FootnoteText"/>
      </w:pPr>
      <w:r>
        <w:rPr>
          <w:rStyle w:val="FootnoteReference"/>
        </w:rPr>
        <w:footnoteRef/>
      </w:r>
      <w:r>
        <w:tab/>
        <w:t>Die besonderen Vorschriften für Erzeugnisse, die aus verschiedenen textilen Vormaterialien bestehen, sind in Bemerkung 5 aufgeführt.</w:t>
      </w:r>
    </w:p>
  </w:footnote>
  <w:footnote w:id="57">
    <w:p>
      <w:pPr>
        <w:pStyle w:val="FootnoteText"/>
      </w:pPr>
      <w:r>
        <w:rPr>
          <w:rStyle w:val="FootnoteReference"/>
        </w:rPr>
        <w:footnoteRef/>
      </w:r>
      <w:r>
        <w:tab/>
        <w:t>Die besonderen Vorschriften für Erzeugnisse, die aus verschiedenen textilen Vormaterialien bestehen, sind in Bemerkung 5 aufgeführt.</w:t>
      </w:r>
    </w:p>
  </w:footnote>
  <w:footnote w:id="58">
    <w:p>
      <w:pPr>
        <w:pStyle w:val="FootnoteText"/>
      </w:pPr>
      <w:r>
        <w:rPr>
          <w:rStyle w:val="FootnoteReference"/>
        </w:rPr>
        <w:footnoteRef/>
      </w:r>
      <w:r>
        <w:tab/>
        <w:t>Die besonderen Vorschriften für Erzeugnisse, die aus verschiedenen textilen Vormaterialien bestehen, sind in Bemerkung 5 aufgeführt.</w:t>
      </w:r>
    </w:p>
  </w:footnote>
  <w:footnote w:id="59">
    <w:p>
      <w:pPr>
        <w:pStyle w:val="FootnoteText"/>
      </w:pPr>
      <w:r>
        <w:rPr>
          <w:rStyle w:val="FootnoteReference"/>
        </w:rPr>
        <w:footnoteRef/>
      </w:r>
      <w:r>
        <w:tab/>
        <w:t>Siehe Bemerkung 6.</w:t>
      </w:r>
    </w:p>
  </w:footnote>
  <w:footnote w:id="60">
    <w:p>
      <w:pPr>
        <w:pStyle w:val="FootnoteText"/>
      </w:pPr>
      <w:r>
        <w:rPr>
          <w:rStyle w:val="FootnoteReference"/>
        </w:rPr>
        <w:footnoteRef/>
      </w:r>
      <w:r>
        <w:tab/>
        <w:t>Siehe Bemerkung 6.</w:t>
      </w:r>
    </w:p>
  </w:footnote>
  <w:footnote w:id="61">
    <w:p>
      <w:pPr>
        <w:pStyle w:val="FootnoteText"/>
      </w:pPr>
      <w:r>
        <w:rPr>
          <w:rStyle w:val="FootnoteReference"/>
        </w:rPr>
        <w:footnoteRef/>
      </w:r>
      <w:r>
        <w:tab/>
        <w:t>Die besonderen Vorschriften für Erzeugnisse, die aus verschiedenen textilen Vormaterialien bestehen, sind in Bemerkung 5 aufgeführt.</w:t>
      </w:r>
    </w:p>
  </w:footnote>
  <w:footnote w:id="62">
    <w:p>
      <w:pPr>
        <w:pStyle w:val="FootnoteText"/>
      </w:pPr>
      <w:r>
        <w:rPr>
          <w:rStyle w:val="FootnoteReference"/>
        </w:rPr>
        <w:footnoteRef/>
      </w:r>
      <w:r>
        <w:tab/>
        <w:t>Die besonderen Vorschriften für Erzeugnisse, die aus verschiedenen textilen Vormaterialien bestehen, sind in Bemerkung 5 aufgeführt.</w:t>
      </w:r>
    </w:p>
  </w:footnote>
  <w:footnote w:id="63">
    <w:p>
      <w:pPr>
        <w:pStyle w:val="FootnoteText"/>
      </w:pPr>
      <w:r>
        <w:rPr>
          <w:rStyle w:val="FootnoteReference"/>
        </w:rPr>
        <w:footnoteRef/>
      </w:r>
      <w:r>
        <w:tab/>
        <w:t>Siehe Bemerkung 6.</w:t>
      </w:r>
    </w:p>
  </w:footnote>
  <w:footnote w:id="64">
    <w:p>
      <w:pPr>
        <w:pStyle w:val="FootnoteText"/>
      </w:pPr>
      <w:r>
        <w:rPr>
          <w:rStyle w:val="FootnoteReference"/>
        </w:rPr>
        <w:footnoteRef/>
      </w:r>
      <w:r>
        <w:tab/>
        <w:t>Die besonderen Vorschriften für Erzeugnisse, die aus verschiedenen textilen Vormaterialien bestehen, sind in Bemerkung 5 aufgeführt.</w:t>
      </w:r>
    </w:p>
  </w:footnote>
  <w:footnote w:id="65">
    <w:p>
      <w:pPr>
        <w:pStyle w:val="FootnoteText"/>
      </w:pPr>
      <w:r>
        <w:rPr>
          <w:rStyle w:val="FootnoteReference"/>
        </w:rPr>
        <w:footnoteRef/>
      </w:r>
      <w:r>
        <w:tab/>
        <w:t>Siehe Bemerkung 6.</w:t>
      </w:r>
    </w:p>
  </w:footnote>
  <w:footnote w:id="66">
    <w:p>
      <w:pPr>
        <w:pStyle w:val="FootnoteText"/>
      </w:pPr>
      <w:r>
        <w:rPr>
          <w:rStyle w:val="FootnoteReference"/>
        </w:rPr>
        <w:footnoteRef/>
      </w:r>
      <w:r>
        <w:tab/>
        <w:t>Siehe Bemerkung 6.</w:t>
      </w:r>
    </w:p>
  </w:footnote>
  <w:footnote w:id="67">
    <w:p>
      <w:pPr>
        <w:pStyle w:val="FootnoteText"/>
      </w:pPr>
      <w:r>
        <w:rPr>
          <w:rStyle w:val="FootnoteReference"/>
        </w:rPr>
        <w:footnoteRef/>
      </w:r>
      <w:r>
        <w:tab/>
        <w:t>Siehe Bemerkung 6.</w:t>
      </w:r>
    </w:p>
  </w:footnote>
  <w:footnote w:id="68">
    <w:p>
      <w:pPr>
        <w:pStyle w:val="FootnoteText"/>
      </w:pPr>
      <w:r>
        <w:rPr>
          <w:rStyle w:val="FootnoteReference"/>
        </w:rPr>
        <w:footnoteRef/>
      </w:r>
      <w:r>
        <w:tab/>
        <w:t>Siehe Bemerkung 6.</w:t>
      </w:r>
    </w:p>
  </w:footnote>
  <w:footnote w:id="69">
    <w:p>
      <w:pPr>
        <w:pStyle w:val="FootnoteText"/>
      </w:pPr>
      <w:r>
        <w:rPr>
          <w:rStyle w:val="FootnoteReference"/>
        </w:rPr>
        <w:footnoteRef/>
      </w:r>
      <w:r>
        <w:tab/>
        <w:t>Siehe Bemerkung 6.</w:t>
      </w:r>
    </w:p>
  </w:footnote>
  <w:footnote w:id="70">
    <w:p>
      <w:pPr>
        <w:pStyle w:val="FootnoteText"/>
      </w:pPr>
      <w:r>
        <w:rPr>
          <w:rStyle w:val="FootnoteReference"/>
        </w:rPr>
        <w:footnoteRef/>
      </w:r>
      <w:r>
        <w:tab/>
        <w:t>Die besonderen Vorschriften für Erzeugnisse, die aus verschiedenen textilen Vormaterialien bestehen, sind in Bemerkung 5 aufgeführt.</w:t>
      </w:r>
    </w:p>
  </w:footnote>
  <w:footnote w:id="71">
    <w:p>
      <w:pPr>
        <w:pStyle w:val="FootnoteText"/>
      </w:pPr>
      <w:r>
        <w:rPr>
          <w:rStyle w:val="FootnoteReference"/>
        </w:rPr>
        <w:footnoteRef/>
      </w:r>
      <w:r>
        <w:tab/>
        <w:t>Für Waren aus Gewirken und Gestricken, weder gummielastisch noch kautschutiert, durch Zusammennähen oder sonstiges Zusammenfügen der (zugeschnittenen oder abgepassten) gewirkten oder gestrickten Teile hergestellt, siehe Bemerkung 6.</w:t>
      </w:r>
    </w:p>
  </w:footnote>
  <w:footnote w:id="72">
    <w:p>
      <w:pPr>
        <w:pStyle w:val="FootnoteText"/>
      </w:pPr>
      <w:r>
        <w:rPr>
          <w:rStyle w:val="FootnoteReference"/>
        </w:rPr>
        <w:footnoteRef/>
      </w:r>
      <w:r>
        <w:tab/>
        <w:t>Die besonderen Vorschriften für Erzeugnisse, die aus verschiedenen textilen Vormaterialien bestehen, sind in Bemerkung 5 aufgeführt.</w:t>
      </w:r>
    </w:p>
  </w:footnote>
  <w:footnote w:id="73">
    <w:p>
      <w:pPr>
        <w:pStyle w:val="FootnoteText"/>
      </w:pPr>
      <w:r>
        <w:rPr>
          <w:rStyle w:val="FootnoteReference"/>
        </w:rPr>
        <w:footnoteRef/>
      </w:r>
      <w:r>
        <w:tab/>
        <w:t>Für Waren aus Gewirken und Gestricken, weder gummielastisch noch kautschutiert, durch Zusammennähen oder sonstiges Zusammenfügen der (zugeschnittenen oder abgepassten) gewirkten oder gestrickten Teile hergestellt, siehe Bemerkung 6.</w:t>
      </w:r>
    </w:p>
  </w:footnote>
  <w:footnote w:id="74">
    <w:p>
      <w:pPr>
        <w:pStyle w:val="FootnoteText"/>
      </w:pPr>
      <w:r>
        <w:rPr>
          <w:rStyle w:val="FootnoteReference"/>
        </w:rPr>
        <w:footnoteRef/>
      </w:r>
      <w:r>
        <w:tab/>
        <w:t>Die besonderen Vorschriften für Erzeugnisse, die aus verschiedenen textilen Vormaterialien bestehen, sind in Bemerkung 5 aufgeführt.</w:t>
      </w:r>
    </w:p>
  </w:footnote>
  <w:footnote w:id="75">
    <w:p>
      <w:pPr>
        <w:pStyle w:val="FootnoteText"/>
      </w:pPr>
      <w:r>
        <w:rPr>
          <w:rStyle w:val="FootnoteReference"/>
        </w:rPr>
        <w:footnoteRef/>
      </w:r>
      <w:r>
        <w:tab/>
        <w:t>Die besonderen Vorschriften für Erzeugnisse, die aus verschiedenen textilen Vormaterialien bestehen, sind in Bemerkung 5 aufgeführt.</w:t>
      </w:r>
    </w:p>
  </w:footnote>
  <w:footnote w:id="76">
    <w:p>
      <w:pPr>
        <w:pStyle w:val="FootnoteText"/>
      </w:pPr>
      <w:r>
        <w:rPr>
          <w:rStyle w:val="FootnoteReference"/>
        </w:rPr>
        <w:footnoteRef/>
      </w:r>
      <w:r>
        <w:tab/>
        <w:t>SEMII – Semiconductor Equipment and Materials Institute Incorporated</w:t>
      </w:r>
    </w:p>
  </w:footnote>
  <w:footnote w:id="77">
    <w:p>
      <w:pPr>
        <w:pStyle w:val="FootnoteText"/>
      </w:pPr>
      <w:r>
        <w:rPr>
          <w:rStyle w:val="FootnoteReference"/>
        </w:rPr>
        <w:footnoteRef/>
      </w:r>
      <w:r>
        <w:tab/>
        <w:t>Bei unverpackten Waren ist die Anzahl der Gegenstände oder „lose geschüttet“ anzugeben</w:t>
      </w:r>
    </w:p>
  </w:footnote>
  <w:footnote w:id="78">
    <w:p>
      <w:pPr>
        <w:pStyle w:val="FootnoteText"/>
      </w:pPr>
      <w:r>
        <w:rPr>
          <w:rStyle w:val="FootnoteReference"/>
        </w:rPr>
        <w:footnoteRef/>
      </w:r>
      <w:r>
        <w:tab/>
        <w:t>Nur ausfüllen, wenn nach den Rechtsvorschriften des Ausfuhrstaats oder -gebiets erforderlich.</w:t>
      </w:r>
    </w:p>
  </w:footnote>
  <w:footnote w:id="79">
    <w:p>
      <w:pPr>
        <w:pStyle w:val="FootnoteText"/>
      </w:pPr>
      <w:r>
        <w:rPr>
          <w:rStyle w:val="FootnoteReference"/>
        </w:rPr>
        <w:footnoteRef/>
      </w:r>
      <w:r>
        <w:tab/>
        <w:t>Bei unverpackten Waren ist die Anzahl der Gegenstände oder „lose geschüttet“ anzugeben</w:t>
      </w:r>
    </w:p>
  </w:footnote>
  <w:footnote w:id="80">
    <w:p>
      <w:pPr>
        <w:pStyle w:val="FootnoteText"/>
      </w:pPr>
      <w:r>
        <w:rPr>
          <w:rStyle w:val="FootnoteReference"/>
        </w:rPr>
        <w:footnoteRef/>
      </w:r>
      <w:r>
        <w:tab/>
        <w:t xml:space="preserve">Zum Beispiel: Einfuhrpapiere, Warenverkehrsbescheinigungen, Erklärungen des Herstellers usw. über die verwendeten Erzeugnisse oder die in unverändertem Zustand wiederausgeführten Waren.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9"/>
  </w:num>
  <w:num w:numId="12">
    <w:abstractNumId w:val="11"/>
  </w:num>
  <w:num w:numId="13">
    <w:abstractNumId w:val="25"/>
  </w:num>
  <w:num w:numId="14">
    <w:abstractNumId w:val="18"/>
  </w:num>
  <w:num w:numId="15">
    <w:abstractNumId w:val="20"/>
  </w:num>
  <w:num w:numId="16">
    <w:abstractNumId w:val="36"/>
  </w:num>
  <w:num w:numId="17">
    <w:abstractNumId w:val="15"/>
  </w:num>
  <w:num w:numId="18">
    <w:abstractNumId w:val="8"/>
  </w:num>
  <w:num w:numId="19">
    <w:abstractNumId w:val="35"/>
  </w:num>
  <w:num w:numId="20">
    <w:abstractNumId w:val="21"/>
  </w:num>
  <w:num w:numId="21">
    <w:abstractNumId w:val="32"/>
  </w:num>
  <w:num w:numId="22">
    <w:abstractNumId w:val="28"/>
  </w:num>
  <w:num w:numId="23">
    <w:abstractNumId w:val="37"/>
  </w:num>
  <w:num w:numId="24">
    <w:abstractNumId w:val="41"/>
  </w:num>
  <w:num w:numId="25">
    <w:abstractNumId w:val="38"/>
  </w:num>
  <w:num w:numId="26">
    <w:abstractNumId w:val="17"/>
  </w:num>
  <w:num w:numId="27">
    <w:abstractNumId w:val="9"/>
  </w:num>
  <w:num w:numId="28">
    <w:abstractNumId w:val="22"/>
  </w:num>
  <w:num w:numId="29">
    <w:abstractNumId w:val="23"/>
    <w:lvlOverride w:ilvl="0">
      <w:startOverride w:val="1"/>
    </w:lvlOverride>
  </w:num>
  <w:num w:numId="30">
    <w:abstractNumId w:val="34"/>
    <w:lvlOverride w:ilvl="0">
      <w:startOverride w:val="1"/>
    </w:lvlOverride>
  </w:num>
  <w:num w:numId="31">
    <w:abstractNumId w:val="31"/>
  </w:num>
  <w:num w:numId="32">
    <w:abstractNumId w:val="23"/>
  </w:num>
  <w:num w:numId="33">
    <w:abstractNumId w:val="34"/>
  </w:num>
  <w:num w:numId="34">
    <w:abstractNumId w:val="14"/>
  </w:num>
  <w:num w:numId="35">
    <w:abstractNumId w:val="24"/>
  </w:num>
  <w:num w:numId="36">
    <w:abstractNumId w:val="12"/>
  </w:num>
  <w:num w:numId="37">
    <w:abstractNumId w:val="33"/>
  </w:num>
  <w:num w:numId="38">
    <w:abstractNumId w:val="10"/>
  </w:num>
  <w:num w:numId="39">
    <w:abstractNumId w:val="26"/>
  </w:num>
  <w:num w:numId="40">
    <w:abstractNumId w:val="29"/>
  </w:num>
  <w:num w:numId="41">
    <w:abstractNumId w:val="30"/>
  </w:num>
  <w:num w:numId="42">
    <w:abstractNumId w:val="13"/>
  </w:num>
  <w:num w:numId="43">
    <w:abstractNumId w:val="27"/>
  </w:num>
  <w:num w:numId="44">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15: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ACCOMPAGNANT" w:val="des"/>
    <w:docVar w:name="LW_ACCOMPAGNANT.CP" w:val="des"/>
    <w:docVar w:name="LW_ANNEX_NBR_FIRST" w:val="6"/>
    <w:docVar w:name="LW_ANNEX_NBR_LAST" w:val="6"/>
    <w:docVar w:name="LW_CONFIDENCE" w:val=" "/>
    <w:docVar w:name="LW_CONST_RESTREINT_UE" w:val="RESTREINT UE"/>
    <w:docVar w:name="LW_CORRIGENDUM" w:val="&lt;UNUSED&gt;"/>
    <w:docVar w:name="LW_COVERPAGE_GUID" w:val="954F0CC5308949769556CFD6526F9EDE"/>
    <w:docVar w:name="LW_CROSSREFERENCE" w:val="&lt;UNUSED&gt;"/>
    <w:docVar w:name="LW_DocType" w:val="ANNEX"/>
    <w:docVar w:name="LW_EMISSION" w:val="22.1.2016"/>
    <w:docVar w:name="LW_EMISSION_ISODATE" w:val="2016-01-22"/>
    <w:docVar w:name="LW_EMISSION_LOCATION" w:val="BRX"/>
    <w:docVar w:name="LW_EMISSION_PREFIX" w:val="Brüssel, den "/>
    <w:docVar w:name="LW_EMISSION_SUFFIX" w:val=" "/>
    <w:docVar w:name="LW_ID_DOCSTRUCTURE" w:val="COM/ANNEX"/>
    <w:docVar w:name="LW_ID_DOCTYPE" w:val="SG-017"/>
    <w:docVar w:name="LW_LANGUE" w:val="DE"/>
    <w:docVar w:name="LW_MARKING" w:val="&lt;UNUSED&gt;"/>
    <w:docVar w:name="LW_NOM.INST" w:val="EUROPÄISCHE KOMMISSION"/>
    <w:docVar w:name="LW_NOM.INST_JOINTDOC" w:val="&lt;EMPTY&gt;"/>
    <w:docVar w:name="LW_OBJETACTEPRINCIPAL" w:val="über den Abschluss des Wirtschaftspartnerschaftsabkommens zwischen der Europäischen Union und ihren Mitgliedstaaten einerseits und den SADC-WPA-Staaten andererseits_x000b_"/>
    <w:docVar w:name="LW_OBJETACTEPRINCIPAL.CP" w:val="über den Abschluss des Wirtschaftspartnerschaftsabkommens zwischen der Europäischen Union und ihren Mitgliedstaaten einerseits und den SADC-WPA-Staaten andererseits_x000b_"/>
    <w:docVar w:name="LW_PART_NBR" w:val="1"/>
    <w:docVar w:name="LW_PART_NBR_TOTAL" w:val="1"/>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HANG"/>
    <w:docVar w:name="LW_TYPE.DOC.CP" w:val="ANHANG"/>
    <w:docVar w:name="LW_TYPEACTEPRINCIPAL" w:val="Vorschlags für einen Beschluss des Rates"/>
    <w:docVar w:name="LW_TYPEACTEPRINCIPAL.CP" w:val="Vorschlags für einen Beschluss des Rates"/>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de-DE"/>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pPr>
      <w:numPr>
        <w:numId w:val="19"/>
      </w:numPr>
    </w:pPr>
    <w:rPr>
      <w:rFonts w:eastAsia="Times New Roman"/>
      <w:szCs w:val="24"/>
      <w:lang w:eastAsia="de-DE"/>
    </w:rPr>
  </w:style>
  <w:style w:type="paragraph" w:customStyle="1" w:styleId="ListDash">
    <w:name w:val="List Dash"/>
    <w:basedOn w:val="Normal"/>
    <w:pPr>
      <w:numPr>
        <w:numId w:val="20"/>
      </w:numPr>
    </w:pPr>
    <w:rPr>
      <w:rFonts w:eastAsia="Times New Roman"/>
      <w:szCs w:val="24"/>
      <w:lang w:eastAsia="de-DE"/>
    </w:rPr>
  </w:style>
  <w:style w:type="paragraph" w:customStyle="1" w:styleId="ListDash1">
    <w:name w:val="List Dash 1"/>
    <w:basedOn w:val="Normal"/>
    <w:pPr>
      <w:numPr>
        <w:numId w:val="21"/>
      </w:numPr>
    </w:pPr>
    <w:rPr>
      <w:rFonts w:eastAsia="Times New Roman"/>
      <w:szCs w:val="24"/>
      <w:lang w:eastAsia="de-DE"/>
    </w:rPr>
  </w:style>
  <w:style w:type="paragraph" w:customStyle="1" w:styleId="ListDash2">
    <w:name w:val="List Dash 2"/>
    <w:basedOn w:val="Normal"/>
    <w:pPr>
      <w:numPr>
        <w:numId w:val="22"/>
      </w:numPr>
    </w:pPr>
    <w:rPr>
      <w:rFonts w:eastAsia="Times New Roman"/>
      <w:szCs w:val="24"/>
      <w:lang w:eastAsia="de-DE"/>
    </w:rPr>
  </w:style>
  <w:style w:type="paragraph" w:customStyle="1" w:styleId="ListDash3">
    <w:name w:val="List Dash 3"/>
    <w:basedOn w:val="Normal"/>
    <w:pPr>
      <w:numPr>
        <w:numId w:val="23"/>
      </w:numPr>
    </w:pPr>
    <w:rPr>
      <w:rFonts w:eastAsia="Times New Roman"/>
      <w:szCs w:val="24"/>
      <w:lang w:eastAsia="de-DE"/>
    </w:rPr>
  </w:style>
  <w:style w:type="paragraph" w:customStyle="1" w:styleId="ListDash4">
    <w:name w:val="List Dash 4"/>
    <w:basedOn w:val="Normal"/>
    <w:pPr>
      <w:numPr>
        <w:numId w:val="24"/>
      </w:numPr>
    </w:pPr>
    <w:rPr>
      <w:rFonts w:eastAsia="Times New Roman"/>
      <w:szCs w:val="24"/>
      <w:lang w:eastAsia="de-DE"/>
    </w:rPr>
  </w:style>
  <w:style w:type="paragraph" w:customStyle="1" w:styleId="ListNumber1">
    <w:name w:val="List Number 1"/>
    <w:basedOn w:val="Text1"/>
    <w:pPr>
      <w:numPr>
        <w:numId w:val="25"/>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5"/>
      </w:numPr>
    </w:pPr>
    <w:rPr>
      <w:rFonts w:eastAsia="Times New Roman"/>
      <w:szCs w:val="24"/>
      <w:lang w:eastAsia="de-DE"/>
    </w:rPr>
  </w:style>
  <w:style w:type="paragraph" w:customStyle="1" w:styleId="ListNumber2Level2">
    <w:name w:val="List Number 2 (Level 2)"/>
    <w:basedOn w:val="Text2"/>
    <w:pPr>
      <w:spacing w:before="0" w:after="200"/>
      <w:ind w:left="0"/>
    </w:pPr>
    <w:rPr>
      <w:b/>
      <w:bCs/>
      <w:color w:val="4F81BD" w:themeColor="accent1"/>
      <w:sz w:val="18"/>
      <w:szCs w:val="18"/>
    </w:rPr>
  </w:style>
  <w:style w:type="paragraph" w:customStyle="1" w:styleId="ListNumber3Level2">
    <w:name w:val="List Number 3 (Level 2)"/>
    <w:basedOn w:val="Text3"/>
    <w:pPr>
      <w:spacing w:after="0"/>
      <w:ind w:left="0"/>
    </w:p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5"/>
      </w:numPr>
    </w:pPr>
    <w:rPr>
      <w:rFonts w:eastAsia="Times New Roman"/>
      <w:szCs w:val="24"/>
      <w:lang w:eastAsia="de-DE"/>
    </w:rPr>
  </w:style>
  <w:style w:type="paragraph" w:customStyle="1" w:styleId="ListNumber2Level3">
    <w:name w:val="List Number 2 (Level 3)"/>
    <w:basedOn w:val="Text2"/>
    <w:pPr>
      <w:spacing w:before="0" w:after="200"/>
      <w:ind w:left="0"/>
    </w:pPr>
    <w:rPr>
      <w:b/>
      <w:bCs/>
      <w:color w:val="4F81BD" w:themeColor="accent1"/>
      <w:sz w:val="18"/>
      <w:szCs w:val="18"/>
    </w:rPr>
  </w:style>
  <w:style w:type="paragraph" w:customStyle="1" w:styleId="ListNumber3Level3">
    <w:name w:val="List Number 3 (Level 3)"/>
    <w:basedOn w:val="Text3"/>
    <w:pPr>
      <w:spacing w:after="0"/>
      <w:ind w:left="0"/>
    </w:p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5"/>
      </w:numPr>
    </w:pPr>
    <w:rPr>
      <w:rFonts w:eastAsia="Times New Roman"/>
      <w:szCs w:val="24"/>
      <w:lang w:eastAsia="de-DE"/>
    </w:rPr>
  </w:style>
  <w:style w:type="paragraph" w:customStyle="1" w:styleId="ListNumber2Level4">
    <w:name w:val="List Number 2 (Level 4)"/>
    <w:basedOn w:val="Text2"/>
    <w:pPr>
      <w:spacing w:before="0" w:after="200"/>
      <w:ind w:left="0"/>
    </w:pPr>
    <w:rPr>
      <w:b/>
      <w:bCs/>
      <w:color w:val="4F81BD" w:themeColor="accent1"/>
      <w:sz w:val="18"/>
      <w:szCs w:val="18"/>
    </w:rPr>
  </w:style>
  <w:style w:type="paragraph" w:customStyle="1" w:styleId="ListNumber3Level4">
    <w:name w:val="List Number 3 (Level 4)"/>
    <w:basedOn w:val="Text3"/>
    <w:pPr>
      <w:spacing w:after="0"/>
      <w:ind w:left="0"/>
    </w:p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7"/>
      </w:numPr>
    </w:pPr>
  </w:style>
  <w:style w:type="numbering" w:styleId="111111">
    <w:name w:val="Outline List 2"/>
    <w:basedOn w:val="NoList"/>
    <w:pPr>
      <w:numPr>
        <w:numId w:val="26"/>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8"/>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1">
    <w:name w:val="No List1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de-DE"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de-DE"/>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pPr>
      <w:numPr>
        <w:numId w:val="19"/>
      </w:numPr>
    </w:pPr>
    <w:rPr>
      <w:rFonts w:eastAsia="Times New Roman"/>
      <w:szCs w:val="24"/>
      <w:lang w:eastAsia="de-DE"/>
    </w:rPr>
  </w:style>
  <w:style w:type="paragraph" w:customStyle="1" w:styleId="ListDash">
    <w:name w:val="List Dash"/>
    <w:basedOn w:val="Normal"/>
    <w:pPr>
      <w:numPr>
        <w:numId w:val="20"/>
      </w:numPr>
    </w:pPr>
    <w:rPr>
      <w:rFonts w:eastAsia="Times New Roman"/>
      <w:szCs w:val="24"/>
      <w:lang w:eastAsia="de-DE"/>
    </w:rPr>
  </w:style>
  <w:style w:type="paragraph" w:customStyle="1" w:styleId="ListDash1">
    <w:name w:val="List Dash 1"/>
    <w:basedOn w:val="Normal"/>
    <w:pPr>
      <w:numPr>
        <w:numId w:val="21"/>
      </w:numPr>
    </w:pPr>
    <w:rPr>
      <w:rFonts w:eastAsia="Times New Roman"/>
      <w:szCs w:val="24"/>
      <w:lang w:eastAsia="de-DE"/>
    </w:rPr>
  </w:style>
  <w:style w:type="paragraph" w:customStyle="1" w:styleId="ListDash2">
    <w:name w:val="List Dash 2"/>
    <w:basedOn w:val="Normal"/>
    <w:pPr>
      <w:numPr>
        <w:numId w:val="22"/>
      </w:numPr>
    </w:pPr>
    <w:rPr>
      <w:rFonts w:eastAsia="Times New Roman"/>
      <w:szCs w:val="24"/>
      <w:lang w:eastAsia="de-DE"/>
    </w:rPr>
  </w:style>
  <w:style w:type="paragraph" w:customStyle="1" w:styleId="ListDash3">
    <w:name w:val="List Dash 3"/>
    <w:basedOn w:val="Normal"/>
    <w:pPr>
      <w:numPr>
        <w:numId w:val="23"/>
      </w:numPr>
    </w:pPr>
    <w:rPr>
      <w:rFonts w:eastAsia="Times New Roman"/>
      <w:szCs w:val="24"/>
      <w:lang w:eastAsia="de-DE"/>
    </w:rPr>
  </w:style>
  <w:style w:type="paragraph" w:customStyle="1" w:styleId="ListDash4">
    <w:name w:val="List Dash 4"/>
    <w:basedOn w:val="Normal"/>
    <w:pPr>
      <w:numPr>
        <w:numId w:val="24"/>
      </w:numPr>
    </w:pPr>
    <w:rPr>
      <w:rFonts w:eastAsia="Times New Roman"/>
      <w:szCs w:val="24"/>
      <w:lang w:eastAsia="de-DE"/>
    </w:rPr>
  </w:style>
  <w:style w:type="paragraph" w:customStyle="1" w:styleId="ListNumber1">
    <w:name w:val="List Number 1"/>
    <w:basedOn w:val="Text1"/>
    <w:pPr>
      <w:numPr>
        <w:numId w:val="25"/>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5"/>
      </w:numPr>
    </w:pPr>
    <w:rPr>
      <w:rFonts w:eastAsia="Times New Roman"/>
      <w:szCs w:val="24"/>
      <w:lang w:eastAsia="de-DE"/>
    </w:rPr>
  </w:style>
  <w:style w:type="paragraph" w:customStyle="1" w:styleId="ListNumber2Level2">
    <w:name w:val="List Number 2 (Level 2)"/>
    <w:basedOn w:val="Text2"/>
    <w:pPr>
      <w:spacing w:before="0" w:after="200"/>
      <w:ind w:left="0"/>
    </w:pPr>
    <w:rPr>
      <w:b/>
      <w:bCs/>
      <w:color w:val="4F81BD" w:themeColor="accent1"/>
      <w:sz w:val="18"/>
      <w:szCs w:val="18"/>
    </w:rPr>
  </w:style>
  <w:style w:type="paragraph" w:customStyle="1" w:styleId="ListNumber3Level2">
    <w:name w:val="List Number 3 (Level 2)"/>
    <w:basedOn w:val="Text3"/>
    <w:pPr>
      <w:spacing w:after="0"/>
      <w:ind w:left="0"/>
    </w:p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5"/>
      </w:numPr>
    </w:pPr>
    <w:rPr>
      <w:rFonts w:eastAsia="Times New Roman"/>
      <w:szCs w:val="24"/>
      <w:lang w:eastAsia="de-DE"/>
    </w:rPr>
  </w:style>
  <w:style w:type="paragraph" w:customStyle="1" w:styleId="ListNumber2Level3">
    <w:name w:val="List Number 2 (Level 3)"/>
    <w:basedOn w:val="Text2"/>
    <w:pPr>
      <w:spacing w:before="0" w:after="200"/>
      <w:ind w:left="0"/>
    </w:pPr>
    <w:rPr>
      <w:b/>
      <w:bCs/>
      <w:color w:val="4F81BD" w:themeColor="accent1"/>
      <w:sz w:val="18"/>
      <w:szCs w:val="18"/>
    </w:rPr>
  </w:style>
  <w:style w:type="paragraph" w:customStyle="1" w:styleId="ListNumber3Level3">
    <w:name w:val="List Number 3 (Level 3)"/>
    <w:basedOn w:val="Text3"/>
    <w:pPr>
      <w:spacing w:after="0"/>
      <w:ind w:left="0"/>
    </w:p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5"/>
      </w:numPr>
    </w:pPr>
    <w:rPr>
      <w:rFonts w:eastAsia="Times New Roman"/>
      <w:szCs w:val="24"/>
      <w:lang w:eastAsia="de-DE"/>
    </w:rPr>
  </w:style>
  <w:style w:type="paragraph" w:customStyle="1" w:styleId="ListNumber2Level4">
    <w:name w:val="List Number 2 (Level 4)"/>
    <w:basedOn w:val="Text2"/>
    <w:pPr>
      <w:spacing w:before="0" w:after="200"/>
      <w:ind w:left="0"/>
    </w:pPr>
    <w:rPr>
      <w:b/>
      <w:bCs/>
      <w:color w:val="4F81BD" w:themeColor="accent1"/>
      <w:sz w:val="18"/>
      <w:szCs w:val="18"/>
    </w:rPr>
  </w:style>
  <w:style w:type="paragraph" w:customStyle="1" w:styleId="ListNumber3Level4">
    <w:name w:val="List Number 3 (Level 4)"/>
    <w:basedOn w:val="Text3"/>
    <w:pPr>
      <w:spacing w:after="0"/>
      <w:ind w:left="0"/>
    </w:p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7"/>
      </w:numPr>
    </w:pPr>
  </w:style>
  <w:style w:type="numbering" w:styleId="111111">
    <w:name w:val="Outline List 2"/>
    <w:basedOn w:val="NoList"/>
    <w:pPr>
      <w:numPr>
        <w:numId w:val="26"/>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8"/>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1">
    <w:name w:val="No List1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de-DE"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689339624">
      <w:bodyDiv w:val="1"/>
      <w:marLeft w:val="0"/>
      <w:marRight w:val="0"/>
      <w:marTop w:val="0"/>
      <w:marBottom w:val="0"/>
      <w:divBdr>
        <w:top w:val="none" w:sz="0" w:space="0" w:color="auto"/>
        <w:left w:val="none" w:sz="0" w:space="0" w:color="auto"/>
        <w:bottom w:val="none" w:sz="0" w:space="0" w:color="auto"/>
        <w:right w:val="none" w:sz="0" w:space="0" w:color="auto"/>
      </w:divBdr>
    </w:div>
    <w:div w:id="748887716">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1D75-426D-42B3-AD37-03053966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288</Pages>
  <Words>42184</Words>
  <Characters>283057</Characters>
  <Application>Microsoft Office Word</Application>
  <DocSecurity>0</DocSecurity>
  <Lines>14897</Lines>
  <Paragraphs>3826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2016-01-12T10:19:00Z</dcterms:created>
  <dcterms:modified xsi:type="dcterms:W3CDTF">2016-01-13T15:15:00Z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6</vt:lpwstr>
  </property>
  <property fmtid="{D5CDD505-2E9C-101B-9397-08002B2CF9AE}" pid="8" name="Last annex">
    <vt:lpwstr>6</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