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E820E467DBA4B1BAD5954BBB53064FD"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LIITE </w:t>
      </w:r>
    </w:p>
    <w:p>
      <w:pPr>
        <w:spacing w:after="360"/>
        <w:jc w:val="center"/>
        <w:rPr>
          <w:b/>
          <w:noProof/>
        </w:rPr>
      </w:pPr>
      <w:r>
        <w:rPr>
          <w:b/>
          <w:noProof/>
        </w:rPr>
        <w:t>LIITE VI: Pöytäkirja nro 1 ja liitteet</w:t>
      </w:r>
    </w:p>
    <w:p>
      <w:pPr>
        <w:jc w:val="center"/>
        <w:rPr>
          <w:b/>
          <w:noProof/>
        </w:rPr>
      </w:pPr>
      <w:r>
        <w:rPr>
          <w:b/>
          <w:noProof/>
        </w:rPr>
        <w:t>PÖYTÄKIRJA NRO 1</w:t>
      </w:r>
    </w:p>
    <w:p>
      <w:pPr>
        <w:jc w:val="center"/>
        <w:rPr>
          <w:b/>
          <w:noProof/>
        </w:rPr>
      </w:pPr>
      <w:r>
        <w:rPr>
          <w:b/>
          <w:noProof/>
        </w:rPr>
        <w:t>ALKUPERÄTUOTTEIDN (PERÄISIN OLEVIEN TUOTTEIDEN)</w:t>
      </w:r>
    </w:p>
    <w:p>
      <w:pPr>
        <w:jc w:val="center"/>
        <w:rPr>
          <w:b/>
          <w:noProof/>
        </w:rPr>
      </w:pPr>
      <w:r>
        <w:rPr>
          <w:b/>
          <w:noProof/>
        </w:rPr>
        <w:t>KÄSITTEEN MÄÄRITELMÄSTÄ</w:t>
      </w:r>
    </w:p>
    <w:p>
      <w:pPr>
        <w:jc w:val="center"/>
        <w:rPr>
          <w:b/>
          <w:noProof/>
        </w:rPr>
      </w:pPr>
      <w:r>
        <w:rPr>
          <w:b/>
          <w:noProof/>
        </w:rPr>
        <w:t>JA</w:t>
      </w:r>
    </w:p>
    <w:p>
      <w:pPr>
        <w:spacing w:after="360"/>
        <w:jc w:val="center"/>
        <w:rPr>
          <w:b/>
          <w:noProof/>
        </w:rPr>
      </w:pPr>
      <w:r>
        <w:rPr>
          <w:b/>
          <w:noProof/>
        </w:rPr>
        <w:t>HALLINNOLLISEN YHTEISTYÖN MENETELMISTÄ</w:t>
      </w:r>
    </w:p>
    <w:p>
      <w:pPr>
        <w:jc w:val="center"/>
        <w:rPr>
          <w:b/>
          <w:noProof/>
        </w:rPr>
      </w:pPr>
      <w:r>
        <w:rPr>
          <w:b/>
          <w:noProof/>
        </w:rPr>
        <w:t>Hakemisto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8000"/>
      </w:tblGrid>
      <w:tr>
        <w:tc>
          <w:tcPr>
            <w:tcW w:w="2000" w:type="dxa"/>
            <w:vAlign w:val="center"/>
          </w:tcPr>
          <w:p>
            <w:pPr>
              <w:widowControl w:val="0"/>
              <w:spacing w:before="0" w:after="0" w:line="360" w:lineRule="auto"/>
              <w:jc w:val="left"/>
              <w:outlineLvl w:val="0"/>
              <w:rPr>
                <w:b/>
                <w:noProof/>
              </w:rPr>
            </w:pPr>
            <w:r>
              <w:rPr>
                <w:noProof/>
              </w:rPr>
              <w:t xml:space="preserve">I OSASTO: </w:t>
            </w:r>
          </w:p>
        </w:tc>
        <w:tc>
          <w:tcPr>
            <w:tcW w:w="8000" w:type="dxa"/>
          </w:tcPr>
          <w:p>
            <w:pPr>
              <w:spacing w:before="0"/>
              <w:jc w:val="left"/>
              <w:rPr>
                <w:b/>
                <w:noProof/>
              </w:rPr>
            </w:pPr>
            <w:r>
              <w:rPr>
                <w:noProof/>
              </w:rPr>
              <w:t>Yleiset määräykset</w:t>
            </w:r>
          </w:p>
        </w:tc>
      </w:tr>
      <w:tr>
        <w:tc>
          <w:tcPr>
            <w:tcW w:w="2000" w:type="dxa"/>
            <w:vAlign w:val="center"/>
          </w:tcPr>
          <w:p>
            <w:pPr>
              <w:widowControl w:val="0"/>
              <w:spacing w:before="0" w:after="0" w:line="360" w:lineRule="auto"/>
              <w:jc w:val="left"/>
              <w:outlineLvl w:val="0"/>
              <w:rPr>
                <w:b/>
                <w:noProof/>
              </w:rPr>
            </w:pPr>
            <w:r>
              <w:rPr>
                <w:noProof/>
              </w:rPr>
              <w:t>ARTIKLA</w:t>
            </w:r>
          </w:p>
        </w:tc>
        <w:tc>
          <w:tcPr>
            <w:tcW w:w="8000" w:type="dxa"/>
          </w:tcPr>
          <w:p>
            <w:pPr>
              <w:spacing w:before="0"/>
              <w:jc w:val="left"/>
              <w:rPr>
                <w:b/>
                <w:noProof/>
              </w:rPr>
            </w:pPr>
          </w:p>
        </w:tc>
      </w:tr>
      <w:tr>
        <w:tc>
          <w:tcPr>
            <w:tcW w:w="2000" w:type="dxa"/>
            <w:vAlign w:val="center"/>
          </w:tcPr>
          <w:p>
            <w:pPr>
              <w:widowControl w:val="0"/>
              <w:spacing w:before="0" w:after="0" w:line="360" w:lineRule="auto"/>
              <w:jc w:val="left"/>
              <w:rPr>
                <w:noProof/>
                <w:szCs w:val="24"/>
              </w:rPr>
            </w:pPr>
          </w:p>
        </w:tc>
        <w:tc>
          <w:tcPr>
            <w:tcW w:w="8000" w:type="dxa"/>
          </w:tcPr>
          <w:p>
            <w:pPr>
              <w:spacing w:before="0"/>
              <w:jc w:val="left"/>
              <w:rPr>
                <w:b/>
                <w:noProof/>
              </w:rPr>
            </w:pPr>
            <w:r>
              <w:rPr>
                <w:noProof/>
              </w:rPr>
              <w:t>1. Määritelmät</w:t>
            </w:r>
          </w:p>
        </w:tc>
      </w:tr>
      <w:tr>
        <w:tc>
          <w:tcPr>
            <w:tcW w:w="2000" w:type="dxa"/>
            <w:vAlign w:val="center"/>
          </w:tcPr>
          <w:p>
            <w:pPr>
              <w:widowControl w:val="0"/>
              <w:spacing w:before="0" w:after="0" w:line="360" w:lineRule="auto"/>
              <w:jc w:val="left"/>
              <w:outlineLvl w:val="0"/>
              <w:rPr>
                <w:noProof/>
                <w:szCs w:val="24"/>
              </w:rPr>
            </w:pPr>
            <w:r>
              <w:rPr>
                <w:noProof/>
              </w:rPr>
              <w:t xml:space="preserve">II OSASTO: </w:t>
            </w:r>
          </w:p>
        </w:tc>
        <w:tc>
          <w:tcPr>
            <w:tcW w:w="8000" w:type="dxa"/>
          </w:tcPr>
          <w:p>
            <w:pPr>
              <w:spacing w:before="0"/>
              <w:jc w:val="left"/>
              <w:rPr>
                <w:b/>
                <w:noProof/>
              </w:rPr>
            </w:pPr>
            <w:r>
              <w:rPr>
                <w:noProof/>
              </w:rPr>
              <w:t>Alkuperätuotteiden (peräisin olevien tuotteiden) käsitteen määritelmä</w:t>
            </w:r>
          </w:p>
        </w:tc>
      </w:tr>
      <w:tr>
        <w:tc>
          <w:tcPr>
            <w:tcW w:w="2000" w:type="dxa"/>
            <w:vAlign w:val="center"/>
          </w:tcPr>
          <w:p>
            <w:pPr>
              <w:widowControl w:val="0"/>
              <w:spacing w:before="0" w:after="0" w:line="360" w:lineRule="auto"/>
              <w:jc w:val="left"/>
              <w:outlineLvl w:val="0"/>
              <w:rPr>
                <w:noProof/>
                <w:szCs w:val="24"/>
              </w:rPr>
            </w:pPr>
            <w:r>
              <w:rPr>
                <w:noProof/>
              </w:rPr>
              <w:t>ARTIKLAT</w:t>
            </w:r>
          </w:p>
        </w:tc>
        <w:tc>
          <w:tcPr>
            <w:tcW w:w="8000" w:type="dxa"/>
          </w:tcPr>
          <w:p>
            <w:pPr>
              <w:spacing w:before="0"/>
              <w:jc w:val="left"/>
              <w:rPr>
                <w:b/>
                <w:noProof/>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b/>
                <w:noProof/>
              </w:rPr>
            </w:pPr>
            <w:r>
              <w:rPr>
                <w:noProof/>
              </w:rPr>
              <w:t>2. Yleiset vaatimukset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 Kahdenvälinen kumulaatio</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 Diagonaalinen kumulaatio</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5. Kumulaatio sellaisten ainesten osalta, joille myönnetään EU:ssa tulliton suosituimmuuskohtelu</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6. Kumulaatio sellaisten muiden maiden alkuperäainesten osalta, joille myönnetään EU:hun tuotaessa tulliton ja kiintiötön etuuskohtelu</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 xml:space="preserve">7. Kokonaan tuotetut tuotteet </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8. Riittävästi valmistetut tai käsitellyt tuotteet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9. Riittämättömät valmistus- tai käsittelytoiminnot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10. Kelpuuttamisen yksikkö</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11. Tarvikkeet, varaosat ja työkalut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12. Sarjat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13. Neutraalit tekijät</w:t>
            </w:r>
          </w:p>
        </w:tc>
      </w:tr>
      <w:tr>
        <w:tc>
          <w:tcPr>
            <w:tcW w:w="2000" w:type="dxa"/>
            <w:vAlign w:val="center"/>
          </w:tcPr>
          <w:p>
            <w:pPr>
              <w:widowControl w:val="0"/>
              <w:spacing w:before="0" w:after="0" w:line="360" w:lineRule="auto"/>
              <w:jc w:val="left"/>
              <w:outlineLvl w:val="0"/>
              <w:rPr>
                <w:noProof/>
                <w:szCs w:val="24"/>
              </w:rPr>
            </w:pPr>
            <w:r>
              <w:rPr>
                <w:noProof/>
              </w:rPr>
              <w:t>III OSASTO:</w:t>
            </w:r>
          </w:p>
        </w:tc>
        <w:tc>
          <w:tcPr>
            <w:tcW w:w="8000" w:type="dxa"/>
          </w:tcPr>
          <w:p>
            <w:pPr>
              <w:widowControl w:val="0"/>
              <w:spacing w:before="0" w:after="0" w:line="360" w:lineRule="auto"/>
              <w:jc w:val="left"/>
              <w:rPr>
                <w:noProof/>
                <w:szCs w:val="24"/>
              </w:rPr>
            </w:pPr>
            <w:r>
              <w:rPr>
                <w:noProof/>
              </w:rPr>
              <w:t>Alueeseen liittyvät vaatimukset</w:t>
            </w:r>
          </w:p>
        </w:tc>
      </w:tr>
      <w:tr>
        <w:tc>
          <w:tcPr>
            <w:tcW w:w="2000" w:type="dxa"/>
            <w:vAlign w:val="center"/>
          </w:tcPr>
          <w:p>
            <w:pPr>
              <w:widowControl w:val="0"/>
              <w:spacing w:before="0" w:after="0" w:line="360" w:lineRule="auto"/>
              <w:jc w:val="left"/>
              <w:outlineLvl w:val="0"/>
              <w:rPr>
                <w:noProof/>
                <w:szCs w:val="24"/>
              </w:rPr>
            </w:pPr>
            <w:r>
              <w:rPr>
                <w:noProof/>
              </w:rPr>
              <w:t>ARTIKLAT</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14. Alueperiaate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15. Muuttumattomuus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16. Kirjanpidollinen erottelu</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17. Sokerilähetykset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18. Näyttelyt</w:t>
            </w:r>
          </w:p>
        </w:tc>
      </w:tr>
      <w:tr>
        <w:tc>
          <w:tcPr>
            <w:tcW w:w="2000" w:type="dxa"/>
            <w:vAlign w:val="center"/>
          </w:tcPr>
          <w:p>
            <w:pPr>
              <w:widowControl w:val="0"/>
              <w:spacing w:before="0" w:after="0" w:line="360" w:lineRule="auto"/>
              <w:jc w:val="left"/>
              <w:outlineLvl w:val="0"/>
              <w:rPr>
                <w:noProof/>
                <w:szCs w:val="24"/>
              </w:rPr>
            </w:pPr>
            <w:r>
              <w:rPr>
                <w:noProof/>
              </w:rPr>
              <w:t>IV OSASTO:</w:t>
            </w:r>
          </w:p>
        </w:tc>
        <w:tc>
          <w:tcPr>
            <w:tcW w:w="8000" w:type="dxa"/>
          </w:tcPr>
          <w:p>
            <w:pPr>
              <w:widowControl w:val="0"/>
              <w:spacing w:before="0" w:after="0" w:line="360" w:lineRule="auto"/>
              <w:jc w:val="left"/>
              <w:rPr>
                <w:noProof/>
                <w:szCs w:val="24"/>
              </w:rPr>
            </w:pPr>
            <w:r>
              <w:rPr>
                <w:noProof/>
              </w:rPr>
              <w:t>Alkuperäselvitys</w:t>
            </w:r>
          </w:p>
        </w:tc>
      </w:tr>
      <w:tr>
        <w:tc>
          <w:tcPr>
            <w:tcW w:w="2000" w:type="dxa"/>
            <w:vAlign w:val="center"/>
          </w:tcPr>
          <w:p>
            <w:pPr>
              <w:widowControl w:val="0"/>
              <w:spacing w:before="0" w:after="0" w:line="360" w:lineRule="auto"/>
              <w:jc w:val="left"/>
              <w:outlineLvl w:val="0"/>
              <w:rPr>
                <w:noProof/>
                <w:szCs w:val="24"/>
              </w:rPr>
            </w:pPr>
            <w:r>
              <w:rPr>
                <w:noProof/>
              </w:rPr>
              <w:t>ARTIKLAT</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19. Yleiset vaatimukset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20. EUR.1-tavaratodistuksen antamismenettely</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21. Jälkikäteen annetut EUR.1-tavaratodistukset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22. EUR.1-tavaratodistuksen kaksoiskappaleen antaminen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23. EUR.1-tavaratodistuksen antaminen aikaisemmin annetun tai laaditun alkuperäselvityksen perusteella</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24. Alkuperäilmoituksen laatimisedellytykset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25. Valtuutettu viejä</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26. Alkuperäselvityksen voimassaolo</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27. Alkuperäselvityksen esittäminen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28. Tuonti osalähetyksinä</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29. Poikkeukset alkuperäselvityksen esittämisestä</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30. Kumulaatiota koskeva tiedotusmenettely</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31. Todistusasiakirjat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32. Alkuperäselvityksen ja todistusasiakirjojen säilyttäminen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33. Poikkeavuudet ja muotovirheet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34. Euroina ilmaistavat määrät</w:t>
            </w:r>
          </w:p>
        </w:tc>
      </w:tr>
      <w:tr>
        <w:tc>
          <w:tcPr>
            <w:tcW w:w="2000" w:type="dxa"/>
            <w:vAlign w:val="center"/>
          </w:tcPr>
          <w:p>
            <w:pPr>
              <w:widowControl w:val="0"/>
              <w:spacing w:before="0" w:after="0" w:line="360" w:lineRule="auto"/>
              <w:jc w:val="left"/>
              <w:outlineLvl w:val="0"/>
              <w:rPr>
                <w:noProof/>
                <w:szCs w:val="24"/>
              </w:rPr>
            </w:pPr>
            <w:r>
              <w:rPr>
                <w:noProof/>
              </w:rPr>
              <w:t>V OSASTO:</w:t>
            </w:r>
          </w:p>
        </w:tc>
        <w:tc>
          <w:tcPr>
            <w:tcW w:w="8000" w:type="dxa"/>
          </w:tcPr>
          <w:p>
            <w:pPr>
              <w:widowControl w:val="0"/>
              <w:spacing w:before="0" w:after="0" w:line="360" w:lineRule="auto"/>
              <w:jc w:val="left"/>
              <w:rPr>
                <w:noProof/>
                <w:szCs w:val="24"/>
              </w:rPr>
            </w:pPr>
            <w:r>
              <w:rPr>
                <w:noProof/>
              </w:rPr>
              <w:t>Hallinnollisen yhteistyön menetelmät</w:t>
            </w:r>
          </w:p>
        </w:tc>
      </w:tr>
      <w:tr>
        <w:tc>
          <w:tcPr>
            <w:tcW w:w="2000" w:type="dxa"/>
            <w:vAlign w:val="center"/>
          </w:tcPr>
          <w:p>
            <w:pPr>
              <w:widowControl w:val="0"/>
              <w:spacing w:before="0" w:after="0" w:line="360" w:lineRule="auto"/>
              <w:jc w:val="left"/>
              <w:outlineLvl w:val="0"/>
              <w:rPr>
                <w:noProof/>
                <w:szCs w:val="24"/>
              </w:rPr>
            </w:pPr>
            <w:r>
              <w:rPr>
                <w:noProof/>
              </w:rPr>
              <w:t>ARTIKLAT</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35. Hallinnolliset edellytykset tässä sopimuksessa määrättyjen etuuksien soveltamiseksi tuotteisiin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36. Tulliviranomaisten antama ilmoitus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37. Keskinäinen avunanto</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38. Alkuperäselvityksen tarkastaminen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39. Tavarantoimittajan ilmoitusten tarkastaminen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40. Riitojen ratkaiseminen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41. Seuraamukset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42. Vapaa-alueet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Poikkeukset</w:t>
            </w:r>
          </w:p>
        </w:tc>
      </w:tr>
      <w:tr>
        <w:tc>
          <w:tcPr>
            <w:tcW w:w="2000" w:type="dxa"/>
            <w:vAlign w:val="center"/>
          </w:tcPr>
          <w:p>
            <w:pPr>
              <w:widowControl w:val="0"/>
              <w:spacing w:before="0" w:after="0" w:line="360" w:lineRule="auto"/>
              <w:jc w:val="left"/>
              <w:outlineLvl w:val="0"/>
              <w:rPr>
                <w:noProof/>
                <w:szCs w:val="24"/>
              </w:rPr>
            </w:pPr>
            <w:r>
              <w:rPr>
                <w:noProof/>
              </w:rPr>
              <w:t>VI OSASTO:</w:t>
            </w:r>
          </w:p>
        </w:tc>
        <w:tc>
          <w:tcPr>
            <w:tcW w:w="8000" w:type="dxa"/>
          </w:tcPr>
          <w:p>
            <w:pPr>
              <w:widowControl w:val="0"/>
              <w:spacing w:before="0" w:after="0" w:line="360" w:lineRule="auto"/>
              <w:jc w:val="left"/>
              <w:rPr>
                <w:noProof/>
                <w:szCs w:val="24"/>
              </w:rPr>
            </w:pPr>
            <w:r>
              <w:rPr>
                <w:noProof/>
              </w:rPr>
              <w:t>Ceuta ja Melilla</w:t>
            </w:r>
          </w:p>
        </w:tc>
      </w:tr>
      <w:tr>
        <w:tc>
          <w:tcPr>
            <w:tcW w:w="2000" w:type="dxa"/>
            <w:vAlign w:val="center"/>
          </w:tcPr>
          <w:p>
            <w:pPr>
              <w:widowControl w:val="0"/>
              <w:spacing w:before="0" w:after="0" w:line="360" w:lineRule="auto"/>
              <w:jc w:val="left"/>
              <w:outlineLvl w:val="0"/>
              <w:rPr>
                <w:noProof/>
                <w:szCs w:val="24"/>
              </w:rPr>
            </w:pPr>
            <w:r>
              <w:rPr>
                <w:noProof/>
              </w:rPr>
              <w:t>ARTIKLA</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44. Erityisedellytykset</w:t>
            </w:r>
          </w:p>
        </w:tc>
      </w:tr>
      <w:tr>
        <w:tc>
          <w:tcPr>
            <w:tcW w:w="2000" w:type="dxa"/>
            <w:vAlign w:val="center"/>
          </w:tcPr>
          <w:p>
            <w:pPr>
              <w:widowControl w:val="0"/>
              <w:spacing w:before="0" w:after="0" w:line="360" w:lineRule="auto"/>
              <w:jc w:val="left"/>
              <w:outlineLvl w:val="0"/>
              <w:rPr>
                <w:noProof/>
                <w:szCs w:val="24"/>
              </w:rPr>
            </w:pPr>
            <w:r>
              <w:rPr>
                <w:noProof/>
              </w:rPr>
              <w:t>VII OSASTO:</w:t>
            </w:r>
          </w:p>
        </w:tc>
        <w:tc>
          <w:tcPr>
            <w:tcW w:w="8000" w:type="dxa"/>
          </w:tcPr>
          <w:p>
            <w:pPr>
              <w:widowControl w:val="0"/>
              <w:spacing w:before="0" w:after="0" w:line="360" w:lineRule="auto"/>
              <w:jc w:val="left"/>
              <w:rPr>
                <w:noProof/>
                <w:szCs w:val="24"/>
              </w:rPr>
            </w:pPr>
            <w:r>
              <w:rPr>
                <w:noProof/>
              </w:rPr>
              <w:t>Loppumääräykset</w:t>
            </w:r>
          </w:p>
        </w:tc>
      </w:tr>
      <w:tr>
        <w:tc>
          <w:tcPr>
            <w:tcW w:w="2000" w:type="dxa"/>
            <w:vAlign w:val="center"/>
          </w:tcPr>
          <w:p>
            <w:pPr>
              <w:widowControl w:val="0"/>
              <w:spacing w:before="0" w:after="0" w:line="360" w:lineRule="auto"/>
              <w:jc w:val="left"/>
              <w:outlineLvl w:val="0"/>
              <w:rPr>
                <w:noProof/>
                <w:szCs w:val="24"/>
              </w:rPr>
            </w:pPr>
            <w:r>
              <w:rPr>
                <w:noProof/>
              </w:rPr>
              <w:t>ARTIKLAT</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Alkuperäsääntöjen tarkistaminen ja soveltaminen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46. Liitteet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47. Pöytäkirjan täytäntöönpano</w:t>
            </w:r>
          </w:p>
        </w:tc>
      </w:tr>
      <w:tr>
        <w:tc>
          <w:tcPr>
            <w:tcW w:w="2000" w:type="dxa"/>
            <w:vAlign w:val="center"/>
          </w:tcPr>
          <w:p>
            <w:pPr>
              <w:widowControl w:val="0"/>
              <w:spacing w:before="0" w:after="0" w:line="360" w:lineRule="auto"/>
              <w:jc w:val="left"/>
              <w:outlineLvl w:val="0"/>
              <w:rPr>
                <w:noProof/>
                <w:szCs w:val="24"/>
              </w:rPr>
            </w:pPr>
            <w:r>
              <w:rPr>
                <w:noProof/>
              </w:rPr>
              <w:t>PÖYTÄKIRJAN NRO 1 LIITE I:</w:t>
            </w:r>
          </w:p>
        </w:tc>
        <w:tc>
          <w:tcPr>
            <w:tcW w:w="8000" w:type="dxa"/>
          </w:tcPr>
          <w:p>
            <w:pPr>
              <w:widowControl w:val="0"/>
              <w:spacing w:before="0" w:after="0" w:line="360" w:lineRule="auto"/>
              <w:jc w:val="left"/>
              <w:rPr>
                <w:noProof/>
                <w:szCs w:val="24"/>
              </w:rPr>
            </w:pPr>
            <w:r>
              <w:rPr>
                <w:noProof/>
              </w:rPr>
              <w:t>Alkuhuomautukset liitteessä II olevaan luetteloon</w:t>
            </w:r>
          </w:p>
        </w:tc>
      </w:tr>
      <w:tr>
        <w:tc>
          <w:tcPr>
            <w:tcW w:w="2000" w:type="dxa"/>
            <w:vAlign w:val="center"/>
          </w:tcPr>
          <w:p>
            <w:pPr>
              <w:widowControl w:val="0"/>
              <w:spacing w:before="0" w:after="0" w:line="360" w:lineRule="auto"/>
              <w:jc w:val="left"/>
              <w:outlineLvl w:val="0"/>
              <w:rPr>
                <w:noProof/>
                <w:szCs w:val="24"/>
              </w:rPr>
            </w:pPr>
            <w:r>
              <w:rPr>
                <w:noProof/>
              </w:rPr>
              <w:t>PÖYTÄKIRJAN NRO 1 LIITE II:</w:t>
            </w:r>
          </w:p>
        </w:tc>
        <w:tc>
          <w:tcPr>
            <w:tcW w:w="8000" w:type="dxa"/>
          </w:tcPr>
          <w:p>
            <w:pPr>
              <w:widowControl w:val="0"/>
              <w:spacing w:before="0" w:after="0" w:line="360" w:lineRule="auto"/>
              <w:jc w:val="left"/>
              <w:rPr>
                <w:noProof/>
                <w:szCs w:val="24"/>
              </w:rPr>
            </w:pPr>
            <w:r>
              <w:rPr>
                <w:noProof/>
              </w:rPr>
              <w:t>Luettelo ei-alkuperäaineksille tehtävistä valmistus- tai käsittelytoiminnoista, jotka on tehtävä, jotta valmistettu tuote voi saada alkuperäaseman</w:t>
            </w:r>
          </w:p>
        </w:tc>
      </w:tr>
      <w:tr>
        <w:tc>
          <w:tcPr>
            <w:tcW w:w="2000" w:type="dxa"/>
          </w:tcPr>
          <w:p>
            <w:pPr>
              <w:widowControl w:val="0"/>
              <w:spacing w:before="0" w:after="0" w:line="360" w:lineRule="auto"/>
              <w:jc w:val="left"/>
              <w:outlineLvl w:val="0"/>
              <w:rPr>
                <w:noProof/>
                <w:szCs w:val="24"/>
              </w:rPr>
            </w:pPr>
            <w:r>
              <w:rPr>
                <w:noProof/>
              </w:rPr>
              <w:t>PÖYTÄKIRJAN NRO 1 LIITE II a:</w:t>
            </w:r>
          </w:p>
        </w:tc>
        <w:tc>
          <w:tcPr>
            <w:tcW w:w="8000" w:type="dxa"/>
          </w:tcPr>
          <w:p>
            <w:pPr>
              <w:widowControl w:val="0"/>
              <w:spacing w:before="0" w:after="0" w:line="360" w:lineRule="auto"/>
              <w:ind w:left="1440" w:hanging="1440"/>
              <w:jc w:val="left"/>
              <w:rPr>
                <w:noProof/>
                <w:szCs w:val="24"/>
              </w:rPr>
            </w:pPr>
            <w:r>
              <w:rPr>
                <w:noProof/>
              </w:rPr>
              <w:t>Poikkeukset luetteloon ei-alkuperäaineksille tehtävistä valmistus- tai käsittelytoiminnoista, jotka on tehtävä tämän pöytäkirjan 8 artiklan 2 kohdan mukaisesti, jotta valmistettu tuote voi saada alkuperäaseman</w:t>
            </w:r>
          </w:p>
        </w:tc>
      </w:tr>
      <w:tr>
        <w:tc>
          <w:tcPr>
            <w:tcW w:w="2000" w:type="dxa"/>
            <w:vAlign w:val="center"/>
          </w:tcPr>
          <w:p>
            <w:pPr>
              <w:widowControl w:val="0"/>
              <w:spacing w:before="0" w:after="0" w:line="360" w:lineRule="auto"/>
              <w:jc w:val="left"/>
              <w:outlineLvl w:val="0"/>
              <w:rPr>
                <w:noProof/>
                <w:szCs w:val="24"/>
              </w:rPr>
            </w:pPr>
            <w:r>
              <w:rPr>
                <w:noProof/>
              </w:rPr>
              <w:t>PÖYTÄKIRJAN NRO 1 LIITE III:</w:t>
            </w:r>
          </w:p>
        </w:tc>
        <w:tc>
          <w:tcPr>
            <w:tcW w:w="8000" w:type="dxa"/>
          </w:tcPr>
          <w:p>
            <w:pPr>
              <w:widowControl w:val="0"/>
              <w:spacing w:before="0" w:after="0" w:line="360" w:lineRule="auto"/>
              <w:jc w:val="left"/>
              <w:rPr>
                <w:noProof/>
                <w:szCs w:val="24"/>
              </w:rPr>
            </w:pPr>
            <w:r>
              <w:rPr>
                <w:noProof/>
              </w:rPr>
              <w:t>Tavaratodistuslomake</w:t>
            </w:r>
          </w:p>
        </w:tc>
      </w:tr>
      <w:tr>
        <w:tc>
          <w:tcPr>
            <w:tcW w:w="2000" w:type="dxa"/>
            <w:vAlign w:val="center"/>
          </w:tcPr>
          <w:p>
            <w:pPr>
              <w:widowControl w:val="0"/>
              <w:spacing w:before="0" w:after="0" w:line="360" w:lineRule="auto"/>
              <w:jc w:val="left"/>
              <w:outlineLvl w:val="0"/>
              <w:rPr>
                <w:noProof/>
                <w:szCs w:val="24"/>
              </w:rPr>
            </w:pPr>
            <w:r>
              <w:rPr>
                <w:noProof/>
              </w:rPr>
              <w:t>PÖYTÄKIRJAN NRO 1 LIITE IV:</w:t>
            </w:r>
          </w:p>
        </w:tc>
        <w:tc>
          <w:tcPr>
            <w:tcW w:w="8000" w:type="dxa"/>
          </w:tcPr>
          <w:p>
            <w:pPr>
              <w:widowControl w:val="0"/>
              <w:spacing w:before="0" w:after="0" w:line="360" w:lineRule="auto"/>
              <w:jc w:val="left"/>
              <w:rPr>
                <w:noProof/>
                <w:szCs w:val="24"/>
              </w:rPr>
            </w:pPr>
            <w:r>
              <w:rPr>
                <w:noProof/>
              </w:rPr>
              <w:t>Alkuperäilmoitus</w:t>
            </w:r>
          </w:p>
        </w:tc>
      </w:tr>
      <w:tr>
        <w:tc>
          <w:tcPr>
            <w:tcW w:w="2000" w:type="dxa"/>
            <w:vAlign w:val="center"/>
          </w:tcPr>
          <w:p>
            <w:pPr>
              <w:widowControl w:val="0"/>
              <w:spacing w:before="0" w:after="0" w:line="360" w:lineRule="auto"/>
              <w:jc w:val="left"/>
              <w:outlineLvl w:val="0"/>
              <w:rPr>
                <w:noProof/>
                <w:szCs w:val="24"/>
              </w:rPr>
            </w:pPr>
            <w:r>
              <w:rPr>
                <w:noProof/>
              </w:rPr>
              <w:t>PÖYTÄKIRJAN NRO 1 LIITE V A:</w:t>
            </w:r>
          </w:p>
        </w:tc>
        <w:tc>
          <w:tcPr>
            <w:tcW w:w="8000" w:type="dxa"/>
          </w:tcPr>
          <w:p>
            <w:pPr>
              <w:widowControl w:val="0"/>
              <w:spacing w:before="0" w:after="0" w:line="360" w:lineRule="auto"/>
              <w:jc w:val="left"/>
              <w:rPr>
                <w:noProof/>
                <w:szCs w:val="24"/>
              </w:rPr>
            </w:pPr>
            <w:r>
              <w:rPr>
                <w:noProof/>
              </w:rPr>
              <w:t>Tavarantoimittajan ilmoitus tuotteista, joilla on etuuskohtelualkuperäasema</w:t>
            </w:r>
          </w:p>
        </w:tc>
      </w:tr>
      <w:tr>
        <w:tc>
          <w:tcPr>
            <w:tcW w:w="2000" w:type="dxa"/>
            <w:vAlign w:val="center"/>
          </w:tcPr>
          <w:p>
            <w:pPr>
              <w:widowControl w:val="0"/>
              <w:spacing w:before="0" w:after="0" w:line="360" w:lineRule="auto"/>
              <w:jc w:val="left"/>
              <w:outlineLvl w:val="0"/>
              <w:rPr>
                <w:noProof/>
                <w:szCs w:val="24"/>
              </w:rPr>
            </w:pPr>
            <w:r>
              <w:rPr>
                <w:noProof/>
              </w:rPr>
              <w:t>PÖYTÄKIRJAN </w:t>
            </w:r>
            <w:r>
              <w:rPr>
                <w:noProof/>
              </w:rPr>
              <w:lastRenderedPageBreak/>
              <w:t>NRO 1 LIITE V B:</w:t>
            </w:r>
          </w:p>
        </w:tc>
        <w:tc>
          <w:tcPr>
            <w:tcW w:w="8000" w:type="dxa"/>
          </w:tcPr>
          <w:p>
            <w:pPr>
              <w:widowControl w:val="0"/>
              <w:spacing w:before="0" w:after="0" w:line="360" w:lineRule="auto"/>
              <w:jc w:val="left"/>
              <w:rPr>
                <w:noProof/>
                <w:szCs w:val="24"/>
              </w:rPr>
            </w:pPr>
            <w:r>
              <w:rPr>
                <w:noProof/>
              </w:rPr>
              <w:lastRenderedPageBreak/>
              <w:t>Tavarantoimittajan ilmoitus tuotteista, joilla ei ole etuuskohtelualkuperäasemaa</w:t>
            </w:r>
          </w:p>
        </w:tc>
      </w:tr>
      <w:tr>
        <w:tc>
          <w:tcPr>
            <w:tcW w:w="2000" w:type="dxa"/>
            <w:vAlign w:val="center"/>
          </w:tcPr>
          <w:p>
            <w:pPr>
              <w:widowControl w:val="0"/>
              <w:spacing w:before="0" w:after="0" w:line="360" w:lineRule="auto"/>
              <w:jc w:val="left"/>
              <w:outlineLvl w:val="0"/>
              <w:rPr>
                <w:noProof/>
                <w:szCs w:val="24"/>
              </w:rPr>
            </w:pPr>
            <w:r>
              <w:rPr>
                <w:noProof/>
              </w:rPr>
              <w:lastRenderedPageBreak/>
              <w:t>PÖYTÄKIRJAN NRO 1 LIITE VI:</w:t>
            </w:r>
          </w:p>
        </w:tc>
        <w:tc>
          <w:tcPr>
            <w:tcW w:w="8000" w:type="dxa"/>
          </w:tcPr>
          <w:p>
            <w:pPr>
              <w:widowControl w:val="0"/>
              <w:spacing w:before="0" w:after="0" w:line="360" w:lineRule="auto"/>
              <w:jc w:val="left"/>
              <w:rPr>
                <w:noProof/>
                <w:szCs w:val="24"/>
              </w:rPr>
            </w:pPr>
            <w:r>
              <w:rPr>
                <w:noProof/>
              </w:rPr>
              <w:t>Tiedotustodistus</w:t>
            </w:r>
          </w:p>
        </w:tc>
      </w:tr>
      <w:tr>
        <w:tc>
          <w:tcPr>
            <w:tcW w:w="2000" w:type="dxa"/>
            <w:vAlign w:val="center"/>
          </w:tcPr>
          <w:p>
            <w:pPr>
              <w:widowControl w:val="0"/>
              <w:spacing w:before="0" w:after="0" w:line="360" w:lineRule="auto"/>
              <w:jc w:val="left"/>
              <w:outlineLvl w:val="0"/>
              <w:rPr>
                <w:noProof/>
              </w:rPr>
            </w:pPr>
            <w:r>
              <w:rPr>
                <w:noProof/>
              </w:rPr>
              <w:t>PÖYTÄKIRJAN NRO 1 LIITE VII:</w:t>
            </w:r>
          </w:p>
        </w:tc>
        <w:tc>
          <w:tcPr>
            <w:tcW w:w="8000" w:type="dxa"/>
          </w:tcPr>
          <w:p>
            <w:pPr>
              <w:widowControl w:val="0"/>
              <w:spacing w:before="0" w:after="0" w:line="360" w:lineRule="auto"/>
              <w:jc w:val="left"/>
              <w:rPr>
                <w:noProof/>
              </w:rPr>
            </w:pPr>
            <w:r>
              <w:rPr>
                <w:noProof/>
              </w:rPr>
              <w:t>Poikkeushakemuslomake</w:t>
            </w:r>
          </w:p>
        </w:tc>
      </w:tr>
      <w:tr>
        <w:tc>
          <w:tcPr>
            <w:tcW w:w="2000" w:type="dxa"/>
            <w:vAlign w:val="center"/>
          </w:tcPr>
          <w:p>
            <w:pPr>
              <w:widowControl w:val="0"/>
              <w:spacing w:before="0" w:after="0" w:line="360" w:lineRule="auto"/>
              <w:jc w:val="left"/>
              <w:outlineLvl w:val="0"/>
              <w:rPr>
                <w:noProof/>
                <w:szCs w:val="24"/>
              </w:rPr>
            </w:pPr>
            <w:r>
              <w:rPr>
                <w:noProof/>
              </w:rPr>
              <w:t>PÖYTÄKIRJAN NRO 1 LIITE VIII:</w:t>
            </w:r>
          </w:p>
        </w:tc>
        <w:tc>
          <w:tcPr>
            <w:tcW w:w="8000" w:type="dxa"/>
          </w:tcPr>
          <w:p>
            <w:pPr>
              <w:widowControl w:val="0"/>
              <w:spacing w:before="0" w:after="0" w:line="360" w:lineRule="auto"/>
              <w:jc w:val="left"/>
              <w:rPr>
                <w:noProof/>
                <w:szCs w:val="24"/>
              </w:rPr>
            </w:pPr>
            <w:r>
              <w:rPr>
                <w:noProof/>
              </w:rPr>
              <w:t>Merentakaiset maat ja alueet</w:t>
            </w:r>
          </w:p>
        </w:tc>
      </w:tr>
      <w:tr>
        <w:tc>
          <w:tcPr>
            <w:tcW w:w="2000" w:type="dxa"/>
            <w:vAlign w:val="center"/>
          </w:tcPr>
          <w:p>
            <w:pPr>
              <w:widowControl w:val="0"/>
              <w:spacing w:before="0" w:after="0" w:line="360" w:lineRule="auto"/>
              <w:jc w:val="left"/>
              <w:outlineLvl w:val="0"/>
              <w:rPr>
                <w:noProof/>
                <w:szCs w:val="24"/>
              </w:rPr>
            </w:pPr>
            <w:r>
              <w:rPr>
                <w:noProof/>
              </w:rPr>
              <w:t>PÖYTÄKIRJAN NRO 1 LIITE IX:</w:t>
            </w:r>
          </w:p>
        </w:tc>
        <w:tc>
          <w:tcPr>
            <w:tcW w:w="8000" w:type="dxa"/>
          </w:tcPr>
          <w:p>
            <w:pPr>
              <w:widowControl w:val="0"/>
              <w:spacing w:before="0" w:after="0" w:line="360" w:lineRule="auto"/>
              <w:jc w:val="left"/>
              <w:rPr>
                <w:noProof/>
                <w:szCs w:val="24"/>
              </w:rPr>
            </w:pPr>
            <w:r>
              <w:rPr>
                <w:noProof/>
              </w:rPr>
              <w:t>Tuotteet, joihin sovelletaan tämän pöytäkirjan 4 artiklassa tarkoitettuja kumulaatiomääräyksiä 1. lokakuuta 2015 jälkeen</w:t>
            </w:r>
          </w:p>
        </w:tc>
      </w:tr>
      <w:tr>
        <w:tc>
          <w:tcPr>
            <w:tcW w:w="2000" w:type="dxa"/>
            <w:vAlign w:val="center"/>
          </w:tcPr>
          <w:p>
            <w:pPr>
              <w:widowControl w:val="0"/>
              <w:spacing w:before="0" w:after="0" w:line="360" w:lineRule="auto"/>
              <w:jc w:val="left"/>
              <w:outlineLvl w:val="0"/>
              <w:rPr>
                <w:noProof/>
                <w:szCs w:val="24"/>
              </w:rPr>
            </w:pPr>
            <w:r>
              <w:rPr>
                <w:noProof/>
              </w:rPr>
              <w:t>PÖYTÄKIRJAN NRO 1 LIITE X:</w:t>
            </w:r>
          </w:p>
        </w:tc>
        <w:tc>
          <w:tcPr>
            <w:tcW w:w="8000" w:type="dxa"/>
          </w:tcPr>
          <w:p>
            <w:pPr>
              <w:widowControl w:val="0"/>
              <w:spacing w:before="0" w:after="0" w:line="360" w:lineRule="auto"/>
              <w:jc w:val="left"/>
              <w:rPr>
                <w:noProof/>
                <w:szCs w:val="24"/>
              </w:rPr>
            </w:pPr>
            <w:r>
              <w:rPr>
                <w:noProof/>
              </w:rPr>
              <w:t>YHTEINEN JULISTUS VALMIUKSIEN KEHITTÄMISESTÄ TÄMÄN SOPIMUKSEN ALKUPERÄSÄÄNTÖJEN TÄYTÄNTÖÖNPANEMISEKSI</w:t>
            </w:r>
          </w:p>
        </w:tc>
      </w:tr>
      <w:tr>
        <w:tc>
          <w:tcPr>
            <w:tcW w:w="2000" w:type="dxa"/>
          </w:tcPr>
          <w:p>
            <w:pPr>
              <w:widowControl w:val="0"/>
              <w:spacing w:before="0" w:after="0" w:line="360" w:lineRule="auto"/>
              <w:jc w:val="left"/>
              <w:outlineLvl w:val="0"/>
              <w:rPr>
                <w:noProof/>
                <w:szCs w:val="24"/>
              </w:rPr>
            </w:pPr>
            <w:r>
              <w:rPr>
                <w:noProof/>
              </w:rPr>
              <w:t>PÖYTÄKIRJAN NRO 1 LIITE XI:</w:t>
            </w:r>
          </w:p>
        </w:tc>
        <w:tc>
          <w:tcPr>
            <w:tcW w:w="8000" w:type="dxa"/>
          </w:tcPr>
          <w:p>
            <w:pPr>
              <w:widowControl w:val="0"/>
              <w:spacing w:before="0" w:after="0"/>
              <w:rPr>
                <w:noProof/>
              </w:rPr>
            </w:pPr>
            <w:r>
              <w:rPr>
                <w:noProof/>
              </w:rPr>
              <w:t>YHTEINEN JULISTUS Andorran ruhtinaskunnasta</w:t>
            </w:r>
          </w:p>
          <w:p>
            <w:pPr>
              <w:widowControl w:val="0"/>
              <w:spacing w:before="0" w:after="0"/>
              <w:rPr>
                <w:noProof/>
              </w:rPr>
            </w:pPr>
          </w:p>
          <w:p>
            <w:pPr>
              <w:widowControl w:val="0"/>
              <w:spacing w:before="0" w:after="0" w:line="360" w:lineRule="auto"/>
              <w:jc w:val="left"/>
              <w:outlineLvl w:val="0"/>
              <w:rPr>
                <w:noProof/>
                <w:szCs w:val="24"/>
              </w:rPr>
            </w:pPr>
            <w:r>
              <w:rPr>
                <w:noProof/>
              </w:rPr>
              <w:t>YHTEINEN JULISTUS San Marinon tasavallasta</w:t>
            </w:r>
          </w:p>
          <w:p>
            <w:pPr>
              <w:widowControl w:val="0"/>
              <w:spacing w:before="0" w:after="0" w:line="360" w:lineRule="auto"/>
              <w:jc w:val="left"/>
              <w:rPr>
                <w:noProof/>
                <w:szCs w:val="24"/>
              </w:rPr>
            </w:pPr>
          </w:p>
        </w:tc>
      </w:tr>
    </w:tbl>
    <w:p>
      <w:pPr>
        <w:widowControl w:val="0"/>
        <w:spacing w:before="0" w:after="0" w:line="360" w:lineRule="auto"/>
        <w:jc w:val="left"/>
        <w:rPr>
          <w:rFonts w:eastAsia="Times New Roman"/>
          <w:noProof/>
          <w:szCs w:val="24"/>
        </w:rPr>
      </w:pPr>
    </w:p>
    <w:p>
      <w:pPr>
        <w:widowControl w:val="0"/>
        <w:spacing w:before="0" w:after="0" w:line="360" w:lineRule="auto"/>
        <w:jc w:val="center"/>
        <w:outlineLvl w:val="0"/>
        <w:rPr>
          <w:rFonts w:eastAsia="Times New Roman"/>
          <w:noProof/>
          <w:szCs w:val="24"/>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bookmarkStart w:id="1" w:name="_Toc204060724"/>
    </w:p>
    <w:p>
      <w:pPr>
        <w:jc w:val="center"/>
        <w:rPr>
          <w:b/>
          <w:noProof/>
        </w:rPr>
      </w:pPr>
      <w:r>
        <w:rPr>
          <w:b/>
          <w:noProof/>
        </w:rPr>
        <w:lastRenderedPageBreak/>
        <w:t>I OSASTO</w:t>
      </w:r>
    </w:p>
    <w:p>
      <w:pPr>
        <w:widowControl w:val="0"/>
        <w:spacing w:before="0" w:after="0" w:line="360" w:lineRule="auto"/>
        <w:jc w:val="center"/>
        <w:outlineLvl w:val="0"/>
        <w:rPr>
          <w:rFonts w:eastAsia="Times New Roman"/>
          <w:noProof/>
          <w:szCs w:val="24"/>
        </w:rPr>
      </w:pPr>
      <w:r>
        <w:rPr>
          <w:noProof/>
        </w:rPr>
        <w:t>YLEISET MÄÄRÄYKSET</w:t>
      </w:r>
      <w:bookmarkEnd w:id="1"/>
    </w:p>
    <w:p>
      <w:pPr>
        <w:pStyle w:val="Titrearticle"/>
        <w:rPr>
          <w:noProof/>
        </w:rPr>
      </w:pPr>
      <w:r>
        <w:rPr>
          <w:noProof/>
        </w:rPr>
        <w:t>1 ARTIKLA</w:t>
      </w:r>
    </w:p>
    <w:p>
      <w:pPr>
        <w:widowControl w:val="0"/>
        <w:spacing w:before="0" w:after="0" w:line="360" w:lineRule="auto"/>
        <w:jc w:val="center"/>
        <w:outlineLvl w:val="0"/>
        <w:rPr>
          <w:rFonts w:eastAsia="Times New Roman"/>
          <w:noProof/>
          <w:szCs w:val="24"/>
        </w:rPr>
      </w:pPr>
      <w:r>
        <w:rPr>
          <w:noProof/>
        </w:rPr>
        <w:t>Määritelmät</w:t>
      </w:r>
    </w:p>
    <w:p>
      <w:pPr>
        <w:widowControl w:val="0"/>
        <w:spacing w:before="0" w:after="0" w:line="360" w:lineRule="auto"/>
        <w:jc w:val="left"/>
        <w:rPr>
          <w:rFonts w:eastAsia="Times New Roman"/>
          <w:noProof/>
          <w:szCs w:val="24"/>
        </w:rPr>
      </w:pPr>
      <w:r>
        <w:rPr>
          <w:noProof/>
        </w:rPr>
        <w:t xml:space="preserve">Tässä pöytäkirjassa tarkoitetaan </w:t>
      </w:r>
    </w:p>
    <w:p>
      <w:pPr>
        <w:pStyle w:val="Point0"/>
        <w:rPr>
          <w:noProof/>
        </w:rPr>
      </w:pPr>
      <w:r>
        <w:rPr>
          <w:noProof/>
        </w:rPr>
        <w:t>a)</w:t>
      </w:r>
      <w:r>
        <w:rPr>
          <w:noProof/>
        </w:rPr>
        <w:tab/>
        <w:t>(Alakohta koskee kieliä, joissa persoonapronomini ”hän” esiintyy eri muodossa sen mukaan, viitataanko sillä naisiin vai miehiin. Ei koske suomenkielistä toisintoa);</w:t>
      </w:r>
    </w:p>
    <w:p>
      <w:pPr>
        <w:pStyle w:val="Point0"/>
        <w:rPr>
          <w:noProof/>
        </w:rPr>
      </w:pPr>
      <w:r>
        <w:rPr>
          <w:noProof/>
        </w:rPr>
        <w:t>b)</w:t>
      </w:r>
      <w:r>
        <w:rPr>
          <w:noProof/>
        </w:rPr>
        <w:tab/>
        <w:t xml:space="preserve">’valmistuksella’ kaikenlaista valmistusta tai käsittelyä, myös kokoamista tai erityistoimintoja; </w:t>
      </w:r>
    </w:p>
    <w:p>
      <w:pPr>
        <w:pStyle w:val="Point0"/>
        <w:rPr>
          <w:noProof/>
        </w:rPr>
      </w:pPr>
      <w:r>
        <w:rPr>
          <w:noProof/>
        </w:rPr>
        <w:t>c)</w:t>
      </w:r>
      <w:r>
        <w:rPr>
          <w:noProof/>
        </w:rPr>
        <w:tab/>
        <w:t xml:space="preserve">’aineksella’ kaikkia aineosia, raaka-aineita, komponentteja tai osia, joita käytetään tuotteen valmistuksessa; </w:t>
      </w:r>
    </w:p>
    <w:p>
      <w:pPr>
        <w:pStyle w:val="Point0"/>
        <w:rPr>
          <w:noProof/>
        </w:rPr>
      </w:pPr>
      <w:r>
        <w:rPr>
          <w:noProof/>
        </w:rPr>
        <w:t>d)</w:t>
      </w:r>
      <w:r>
        <w:rPr>
          <w:noProof/>
        </w:rPr>
        <w:tab/>
        <w:t xml:space="preserve">’tuotteella’ valmista tuotetta, vaikka se olisi tarkoitettu käytettäväksi myöhemmin toisessa valmistustoiminnossa; </w:t>
      </w:r>
    </w:p>
    <w:p>
      <w:pPr>
        <w:pStyle w:val="Point0"/>
        <w:rPr>
          <w:noProof/>
        </w:rPr>
      </w:pPr>
      <w:r>
        <w:rPr>
          <w:noProof/>
        </w:rPr>
        <w:t>e)</w:t>
      </w:r>
      <w:r>
        <w:rPr>
          <w:noProof/>
        </w:rPr>
        <w:tab/>
        <w:t xml:space="preserve">’tavaroilla’ sekä aineksia että tuotteita; </w:t>
      </w:r>
    </w:p>
    <w:p>
      <w:pPr>
        <w:pStyle w:val="Point0"/>
        <w:rPr>
          <w:noProof/>
        </w:rPr>
      </w:pPr>
      <w:r>
        <w:rPr>
          <w:noProof/>
        </w:rPr>
        <w:t>f)</w:t>
      </w:r>
      <w:r>
        <w:rPr>
          <w:noProof/>
        </w:rPr>
        <w:tab/>
        <w:t xml:space="preserve">’tullausarvolla’ tullausarvosta vuonna 1994 tehdyn WTO:n sopimuksen täytäntöönpanoa koskevan sopimuksen mukaisesti määritettyä arvoa; </w:t>
      </w:r>
    </w:p>
    <w:p>
      <w:pPr>
        <w:pStyle w:val="Point0"/>
        <w:rPr>
          <w:noProof/>
        </w:rPr>
      </w:pPr>
      <w:r>
        <w:rPr>
          <w:noProof/>
        </w:rPr>
        <w:t>g)</w:t>
      </w:r>
      <w:r>
        <w:rPr>
          <w:noProof/>
        </w:rPr>
        <w:tab/>
        <w:t xml:space="preserve">’noudettuna-hinnalla’ sille EU:ssa tai SADC:n talouskumppanuussopimusvaltiossa olevalle valmistajalle, jonka yrityksessä viimeinen valmistus tai käsittely on tehty, tuotteesta maksettua noudettuna-hintaa, johon sisältyy kaikkien valmistuksessa käytettyjen ainesten arvo ja josta on vähennetty maksetut sisäiset verot, jotka palautetaan tai voidaan palauttaa tuotettua tuotetta vietäessä; </w:t>
      </w:r>
    </w:p>
    <w:p>
      <w:pPr>
        <w:pStyle w:val="Point0"/>
        <w:rPr>
          <w:noProof/>
        </w:rPr>
      </w:pPr>
      <w:r>
        <w:rPr>
          <w:noProof/>
        </w:rPr>
        <w:t>h)</w:t>
      </w:r>
      <w:r>
        <w:rPr>
          <w:noProof/>
        </w:rPr>
        <w:tab/>
        <w:t xml:space="preserve">’ainesten arvolla’ valmistuksessa käytettyjen ei-alkuperäainesten tullausarvoa maahantuontihetkellä tai, jos sitä ei tiedetä tai voida todeta, ensimmäistä todettavissa olevaa aineksista EU:ssa tai SADC:n talouskumppanuussopimusvaltioissa maksettua hintaa; </w:t>
      </w:r>
    </w:p>
    <w:p>
      <w:pPr>
        <w:pStyle w:val="Point0"/>
        <w:rPr>
          <w:noProof/>
        </w:rPr>
      </w:pPr>
      <w:r>
        <w:rPr>
          <w:noProof/>
        </w:rPr>
        <w:t>i)</w:t>
      </w:r>
      <w:r>
        <w:rPr>
          <w:noProof/>
        </w:rPr>
        <w:tab/>
        <w:t xml:space="preserve">’alkuperäainesten arvolla’ tällaisten ainesten arvoa, joka on määritelty soveltuvin osin sovelletun h alakohdan mukaisesti; </w:t>
      </w:r>
    </w:p>
    <w:p>
      <w:pPr>
        <w:pStyle w:val="Point0"/>
        <w:rPr>
          <w:noProof/>
        </w:rPr>
      </w:pPr>
      <w:r>
        <w:rPr>
          <w:noProof/>
        </w:rPr>
        <w:t>j)</w:t>
      </w:r>
      <w:r>
        <w:rPr>
          <w:noProof/>
        </w:rPr>
        <w:tab/>
        <w:t xml:space="preserve">’arvonlisäyksellä’ tämän pöytäkirjan 4 artiklaa sovellettaessa noudettuna-hintaa, josta on vähennetty kaikkien sellaisten tämän pöytäkirjan 4, 5 ja 6 artiklassa tarkoitettujen muiden maiden tai alueiden käytettyjen alkuperäainesten tullausarvo, joiden kanssa kumulaatio on mahdollista, tai jos tullausarvoa ei tiedetä tai sitä ei voida todeta, ensimmäinen todettavissa oleva aineksista EU:ssa tai SADC:n talouskumppanuussopimusvaltiossa maksettu hinta; </w:t>
      </w:r>
    </w:p>
    <w:p>
      <w:pPr>
        <w:pStyle w:val="Point0"/>
        <w:rPr>
          <w:noProof/>
        </w:rPr>
      </w:pPr>
      <w:r>
        <w:rPr>
          <w:noProof/>
        </w:rPr>
        <w:t>k)</w:t>
      </w:r>
      <w:r>
        <w:rPr>
          <w:noProof/>
        </w:rPr>
        <w:tab/>
        <w:t>’arvonlisäyksellä’ tämän pöytäkirjan 43 artiklaa sovellettaessa noudettuna-hintaa, josta on vähennetty kaikkien poikkeusta hakeneeseen SADC:n talouskumppanuussopimusvaltioon tuotujen käytettyjen ainesten tullausarvo, tai jos tullausarvoa ei tiedetä tai sitä ei voida todeta, ensimmäinen todettavissa oleva aineksista EU:ssa tai SADC:n talouskumppanuussopimusvaltiossa maksettu hinta;</w:t>
      </w:r>
    </w:p>
    <w:p>
      <w:pPr>
        <w:pStyle w:val="Point0"/>
        <w:rPr>
          <w:noProof/>
        </w:rPr>
      </w:pPr>
      <w:r>
        <w:rPr>
          <w:noProof/>
        </w:rPr>
        <w:lastRenderedPageBreak/>
        <w:t>l)</w:t>
      </w:r>
      <w:r>
        <w:rPr>
          <w:noProof/>
        </w:rPr>
        <w:tab/>
        <w:t xml:space="preserve">’ryhmillä’, ’nimikkeillä’ ja ’alanimikkeillä’ harmonoidun tavarankuvaus- ja koodausjärjestelmän, jäljempänä tässä pöytäkirjassa ’harmonoitu järjestelmä’ tai ’HS’, muodostavan nimikkeistön ryhmiä, nelinumeroisia nimikkeitä ja kuusinumeroisia alanimikkeitä; </w:t>
      </w:r>
    </w:p>
    <w:p>
      <w:pPr>
        <w:pStyle w:val="Point0"/>
        <w:rPr>
          <w:noProof/>
        </w:rPr>
      </w:pPr>
      <w:r>
        <w:rPr>
          <w:noProof/>
        </w:rPr>
        <w:t>m)</w:t>
      </w:r>
      <w:r>
        <w:rPr>
          <w:noProof/>
        </w:rPr>
        <w:tab/>
        <w:t xml:space="preserve">ilmaisulla ’luokitellaan’ tuotteen tai aineksen luokittelua tiettyyn ryhmään, nimikkeeseen tai alanimikkeeseen; </w:t>
      </w:r>
    </w:p>
    <w:p>
      <w:pPr>
        <w:pStyle w:val="Point0"/>
        <w:rPr>
          <w:noProof/>
        </w:rPr>
      </w:pPr>
      <w:r>
        <w:rPr>
          <w:noProof/>
        </w:rPr>
        <w:t>n)</w:t>
      </w:r>
      <w:r>
        <w:rPr>
          <w:noProof/>
        </w:rPr>
        <w:tab/>
        <w:t xml:space="preserve">’lähetyksellä’ tuotteita, jotka lähetetään samanaikaisesti yhdeltä viejältä yhdelle vastaanottajalle tai kuljetetaan yhdellä kuljetusasiakirjalla taikka, jos tällaista asiakirjaa ei ole, yhdellä kauppalaskulla viejältä vastaanottajalle; </w:t>
      </w:r>
    </w:p>
    <w:p>
      <w:pPr>
        <w:pStyle w:val="Point0"/>
        <w:rPr>
          <w:noProof/>
        </w:rPr>
      </w:pPr>
      <w:r>
        <w:rPr>
          <w:noProof/>
        </w:rPr>
        <w:t>o)</w:t>
      </w:r>
      <w:r>
        <w:rPr>
          <w:noProof/>
        </w:rPr>
        <w:tab/>
        <w:t>’alueilla’ myös aluevesiä;</w:t>
      </w:r>
    </w:p>
    <w:p>
      <w:pPr>
        <w:pStyle w:val="Point0"/>
        <w:rPr>
          <w:noProof/>
        </w:rPr>
      </w:pPr>
      <w:r>
        <w:rPr>
          <w:noProof/>
        </w:rPr>
        <w:t>p)</w:t>
      </w:r>
      <w:r>
        <w:rPr>
          <w:noProof/>
        </w:rPr>
        <w:tab/>
        <w:t>’MMA:lla’ merentakaisia maita ja alueita, sellaisina kuin ne määritellään liitteessä VIII;</w:t>
      </w:r>
    </w:p>
    <w:p>
      <w:pPr>
        <w:pStyle w:val="Point0"/>
        <w:rPr>
          <w:noProof/>
        </w:rPr>
      </w:pPr>
      <w:r>
        <w:rPr>
          <w:noProof/>
        </w:rPr>
        <w:t>q)</w:t>
      </w:r>
      <w:r>
        <w:rPr>
          <w:noProof/>
        </w:rPr>
        <w:tab/>
        <w:t>’muilla AKT:n talouskumppanuussopimusvaltioilla’ kaikkia Afrikan, Karibian ja Tyynenmeren valtioita, lukuun ottamatta sellaisia SADC:n talouskumppanuussopimusvaltioita, jotka ovat soveltaneet talouskumppanuussopimusta EU:n kanssa ainakin tilapäisesti;</w:t>
      </w:r>
    </w:p>
    <w:p>
      <w:pPr>
        <w:pStyle w:val="Point0"/>
        <w:rPr>
          <w:noProof/>
        </w:rPr>
      </w:pPr>
      <w:r>
        <w:rPr>
          <w:noProof/>
        </w:rPr>
        <w:t>r)</w:t>
      </w:r>
      <w:r>
        <w:rPr>
          <w:noProof/>
        </w:rPr>
        <w:tab/>
        <w:t xml:space="preserve">’tavarantoimittajan ilmoituksella’ tavarantoimittajan tekemää ilmoitusta tuotteiden asemasta alkuperäsääntöjen suhteen. Viejät voivat käyttää sitä todisteena varsinkin EUR.1-tavaratodistushakemusten tueksi tai alkuperäilmoitusten laatimisen perustana; </w:t>
      </w:r>
    </w:p>
    <w:p>
      <w:pPr>
        <w:pStyle w:val="Point0"/>
        <w:rPr>
          <w:noProof/>
        </w:rPr>
      </w:pPr>
      <w:r>
        <w:rPr>
          <w:noProof/>
        </w:rPr>
        <w:t>s)</w:t>
      </w:r>
      <w:r>
        <w:rPr>
          <w:noProof/>
        </w:rPr>
        <w:tab/>
        <w:t xml:space="preserve">’tällä sopimuksella’ Euroopan unionin ja sen jäsenvaltioiden sekä SADC:n talouskumppanuussopimusvaltioiden välistä talouskumppanuussopimusta.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2" w:name="_Toc204060725"/>
    </w:p>
    <w:p>
      <w:pPr>
        <w:jc w:val="center"/>
        <w:rPr>
          <w:b/>
          <w:noProof/>
        </w:rPr>
      </w:pPr>
      <w:r>
        <w:rPr>
          <w:b/>
          <w:noProof/>
        </w:rPr>
        <w:lastRenderedPageBreak/>
        <w:t>II OSASTO</w:t>
      </w:r>
    </w:p>
    <w:p>
      <w:pPr>
        <w:jc w:val="center"/>
        <w:rPr>
          <w:noProof/>
        </w:rPr>
      </w:pPr>
      <w:r>
        <w:rPr>
          <w:noProof/>
        </w:rPr>
        <w:t>ALKUPERÄTUOTTEIDEN (PERÄISIN OLEVIEN TUOTTEIDEN) KÄSITTEEN MÄÄRITTELY</w:t>
      </w:r>
      <w:bookmarkEnd w:id="2"/>
    </w:p>
    <w:p>
      <w:pPr>
        <w:pStyle w:val="Titrearticle"/>
        <w:rPr>
          <w:noProof/>
        </w:rPr>
      </w:pPr>
      <w:r>
        <w:rPr>
          <w:noProof/>
        </w:rPr>
        <w:t>2 ARTIKLA</w:t>
      </w:r>
    </w:p>
    <w:p>
      <w:pPr>
        <w:widowControl w:val="0"/>
        <w:spacing w:before="0" w:after="0" w:line="360" w:lineRule="auto"/>
        <w:jc w:val="center"/>
        <w:outlineLvl w:val="0"/>
        <w:rPr>
          <w:rFonts w:eastAsia="Times New Roman"/>
          <w:noProof/>
          <w:szCs w:val="24"/>
        </w:rPr>
      </w:pPr>
      <w:r>
        <w:rPr>
          <w:noProof/>
        </w:rPr>
        <w:t>Yleiset vaatimukset</w:t>
      </w:r>
    </w:p>
    <w:p>
      <w:pPr>
        <w:pStyle w:val="ManualNumPar1"/>
        <w:rPr>
          <w:noProof/>
        </w:rPr>
      </w:pPr>
      <w:r>
        <w:rPr>
          <w:noProof/>
        </w:rPr>
        <w:t>1.</w:t>
      </w:r>
      <w:r>
        <w:rPr>
          <w:noProof/>
        </w:rPr>
        <w:tab/>
        <w:t xml:space="preserve">Tätä sopimusta sovellettaessa seuraavia tuotteita pidetään EU:n alkuperätuotteina: </w:t>
      </w:r>
    </w:p>
    <w:p>
      <w:pPr>
        <w:pStyle w:val="Point1"/>
        <w:rPr>
          <w:noProof/>
        </w:rPr>
      </w:pPr>
      <w:r>
        <w:rPr>
          <w:noProof/>
        </w:rPr>
        <w:t>a)</w:t>
      </w:r>
      <w:r>
        <w:rPr>
          <w:noProof/>
        </w:rPr>
        <w:tab/>
        <w:t xml:space="preserve">tämän pöytäkirjan 7 artiklan mukaiset EU:ssa kokonaan tuotetut tuotteet; </w:t>
      </w:r>
    </w:p>
    <w:p>
      <w:pPr>
        <w:pStyle w:val="Point1"/>
        <w:rPr>
          <w:noProof/>
        </w:rPr>
      </w:pPr>
      <w:r>
        <w:rPr>
          <w:noProof/>
        </w:rPr>
        <w:t>b)</w:t>
      </w:r>
      <w:r>
        <w:rPr>
          <w:noProof/>
        </w:rPr>
        <w:tab/>
        <w:t xml:space="preserve">EU:ssa tuotetut tuotteet, joihin sisältyy muita kuin siellä kokonaan tuotettuja aineksia, jos näille aineksille on tehty EU:ssa tämän pöytäkirjan 8 artiklan mukainen riittävä valmistus tai käsittely. </w:t>
      </w:r>
    </w:p>
    <w:p>
      <w:pPr>
        <w:pStyle w:val="ManualNumPar1"/>
        <w:rPr>
          <w:rFonts w:eastAsia="Times New Roman"/>
          <w:noProof/>
          <w:szCs w:val="24"/>
        </w:rPr>
      </w:pPr>
      <w:r>
        <w:rPr>
          <w:noProof/>
        </w:rPr>
        <w:t>2.</w:t>
      </w:r>
      <w:r>
        <w:rPr>
          <w:noProof/>
        </w:rPr>
        <w:tab/>
        <w:t xml:space="preserve">Tässä sopimuksessa seuraavia tuotteita pidetään SADC:n talouskumppanuussopimusvaltion alkuperätuotteina: </w:t>
      </w:r>
    </w:p>
    <w:p>
      <w:pPr>
        <w:pStyle w:val="Point1"/>
        <w:rPr>
          <w:noProof/>
        </w:rPr>
      </w:pPr>
      <w:r>
        <w:rPr>
          <w:noProof/>
        </w:rPr>
        <w:t>a)</w:t>
      </w:r>
      <w:r>
        <w:rPr>
          <w:noProof/>
        </w:rPr>
        <w:tab/>
        <w:t xml:space="preserve">tämän pöytäkirjan 7 artiklan mukaiset SADC:n talouskumppanuussopimusvaltiossa kokonaan tuotetut tuotteet; </w:t>
      </w:r>
    </w:p>
    <w:p>
      <w:pPr>
        <w:pStyle w:val="Point1"/>
        <w:rPr>
          <w:rFonts w:eastAsia="Times New Roman"/>
          <w:noProof/>
          <w:szCs w:val="24"/>
        </w:rPr>
      </w:pPr>
      <w:r>
        <w:rPr>
          <w:noProof/>
        </w:rPr>
        <w:t>b)</w:t>
      </w:r>
      <w:r>
        <w:rPr>
          <w:noProof/>
        </w:rPr>
        <w:tab/>
        <w:t xml:space="preserve">SADC:n talouskumppanuussopimusvaltiossa tuotetut tuotteet, joihin sisältyy muita kuin siellä kokonaan tuotettuja aineksia, jos näille aineksille on tehty kyseisessä SADC:n talouskumppanuussopimusvaltiossa tämän pöytäkirjan 8 artiklan mukainen riittävä valmistus tai käsittely. </w:t>
      </w:r>
    </w:p>
    <w:p>
      <w:pPr>
        <w:pStyle w:val="Titrearticle"/>
        <w:rPr>
          <w:rFonts w:eastAsia="Times New Roman"/>
          <w:noProof/>
          <w:szCs w:val="24"/>
        </w:rPr>
      </w:pPr>
      <w:r>
        <w:rPr>
          <w:noProof/>
        </w:rPr>
        <w:t>3 ARTIKLA</w:t>
      </w:r>
    </w:p>
    <w:p>
      <w:pPr>
        <w:widowControl w:val="0"/>
        <w:spacing w:before="0" w:after="0" w:line="360" w:lineRule="auto"/>
        <w:jc w:val="center"/>
        <w:rPr>
          <w:rFonts w:eastAsia="Times New Roman"/>
          <w:noProof/>
          <w:szCs w:val="24"/>
        </w:rPr>
      </w:pPr>
      <w:r>
        <w:rPr>
          <w:noProof/>
        </w:rPr>
        <w:t>Kahdenvälinen kumulaatio</w:t>
      </w:r>
    </w:p>
    <w:p>
      <w:pPr>
        <w:pStyle w:val="ManualNumPar1"/>
        <w:rPr>
          <w:rFonts w:eastAsia="Times New Roman"/>
          <w:noProof/>
          <w:szCs w:val="24"/>
        </w:rPr>
      </w:pPr>
      <w:r>
        <w:rPr>
          <w:noProof/>
        </w:rPr>
        <w:t>1.</w:t>
      </w:r>
      <w:r>
        <w:rPr>
          <w:noProof/>
        </w:rPr>
        <w:tab/>
        <w:t>Tätä artiklaa sovelletaan ainoastaan SADC:n talouskumppanuussopimusvaltion ja EU:n väliseen kumulaatioon.</w:t>
      </w:r>
    </w:p>
    <w:p>
      <w:pPr>
        <w:pStyle w:val="ManualNumPar1"/>
        <w:rPr>
          <w:rFonts w:eastAsia="Times New Roman"/>
          <w:noProof/>
          <w:szCs w:val="24"/>
        </w:rPr>
      </w:pPr>
      <w:r>
        <w:rPr>
          <w:noProof/>
        </w:rPr>
        <w:t>2.</w:t>
      </w:r>
      <w:r>
        <w:rPr>
          <w:noProof/>
        </w:rPr>
        <w:tab/>
        <w:t xml:space="preserve">Rajoittamatta tämän pöytäkirjan 2 artiklan 2 kohdan soveltamista, tämän pöytäkirjan mukaisia EU:n alkuperäaineksia pidetään SADC:n talouskumppanuussopimusvaltion alkuperäaineksina, jos ne sisältyvät kyseisessä SADC:n talouskumppanuussopimusvaltiossa tuotettavaan tuotteeseen, edellyttäen että siellä tehty valmistus tai käsittely ylittää tämän pöytäkirjan 9 artiklan 1 kohdassa tarkoitetut toiminnot. </w:t>
      </w:r>
    </w:p>
    <w:p>
      <w:pPr>
        <w:pStyle w:val="ManualNumPar1"/>
        <w:rPr>
          <w:rFonts w:eastAsia="Times New Roman"/>
          <w:noProof/>
          <w:szCs w:val="24"/>
        </w:rPr>
      </w:pPr>
      <w:r>
        <w:rPr>
          <w:noProof/>
        </w:rPr>
        <w:t>3.</w:t>
      </w:r>
      <w:r>
        <w:rPr>
          <w:noProof/>
        </w:rPr>
        <w:tab/>
        <w:t xml:space="preserve">Rajoittamatta tämän pöytäkirjan 2 artiklan 1 kohdan soveltamista, tämän pöytäkirjan mukaisia SADC:n talouskumppanuussopimusvaltion alkuperäaineksia pidetään EU:n alkuperäaineksina, jos ne sisältyvät EU:ssa tuotettavaan tuotteeseen, edellyttäen että siellä tehty valmistus tai käsittely ylittää tämän pöytäkirjan 9 artiklan 1 kohdassa tarkoitetut toiminnot ja että tuote viedään samaan SADC:n talouskumppanuussopimusvaltioon. </w:t>
      </w:r>
    </w:p>
    <w:p>
      <w:pPr>
        <w:pStyle w:val="ManualNumPar1"/>
        <w:rPr>
          <w:rFonts w:eastAsia="Times New Roman"/>
          <w:noProof/>
          <w:szCs w:val="24"/>
        </w:rPr>
      </w:pPr>
      <w:r>
        <w:rPr>
          <w:noProof/>
        </w:rPr>
        <w:t>4.</w:t>
      </w:r>
      <w:r>
        <w:rPr>
          <w:noProof/>
        </w:rPr>
        <w:tab/>
        <w:t>Rajoittamatta tämän pöytäkirjan 2 artiklan 2 kohdan soveltamista, EU:ssa tehtyä valmistusta tai käsittelyä pidetään SADC:n talouskumppanuussopimusvaltiossa tehtynä, jos aineksille tehdään siellä myöhempi valmistus tai käsittely, joka ylittää tämän liitteen 9 artiklan 1 kohdassa tarkoitetut toiminnot.</w:t>
      </w:r>
    </w:p>
    <w:p>
      <w:pPr>
        <w:pStyle w:val="ManualNumPar1"/>
        <w:rPr>
          <w:rFonts w:eastAsia="Times New Roman"/>
          <w:noProof/>
          <w:szCs w:val="24"/>
        </w:rPr>
      </w:pPr>
      <w:r>
        <w:rPr>
          <w:noProof/>
        </w:rPr>
        <w:lastRenderedPageBreak/>
        <w:t>5.</w:t>
      </w:r>
      <w:r>
        <w:rPr>
          <w:noProof/>
        </w:rPr>
        <w:tab/>
        <w:t xml:space="preserve">Rajoittamatta tämän pöytäkirjan 2 artiklan 1 kohdan soveltamista, SADC:n talouskumppanuussopimusvaltiossa tehtyä valmistusta tai käsittelyä pidetään EU:ssa tehtynä, jos aineksille tehdään siellä myöhempi valmistus tai käsittely, joka ylittää tämän liitteen 9 artiklan 1 kohdassa tarkoitetut toiminnot ja tuote viedään samaan SADC:n talouskumppanuussopimusvaltioon. </w:t>
      </w:r>
    </w:p>
    <w:p>
      <w:pPr>
        <w:pStyle w:val="Titrearticle"/>
        <w:rPr>
          <w:rFonts w:eastAsia="Times New Roman"/>
          <w:noProof/>
          <w:szCs w:val="24"/>
        </w:rPr>
      </w:pPr>
      <w:r>
        <w:rPr>
          <w:noProof/>
        </w:rPr>
        <w:t>4 ARTIKLA</w:t>
      </w:r>
    </w:p>
    <w:p>
      <w:pPr>
        <w:jc w:val="center"/>
        <w:rPr>
          <w:noProof/>
        </w:rPr>
      </w:pPr>
      <w:r>
        <w:rPr>
          <w:noProof/>
        </w:rPr>
        <w:t>Diagonaalinen kumulaatio</w:t>
      </w:r>
    </w:p>
    <w:p>
      <w:pPr>
        <w:pStyle w:val="ManualNumPar1"/>
        <w:rPr>
          <w:rFonts w:eastAsia="Times New Roman"/>
          <w:noProof/>
          <w:szCs w:val="24"/>
        </w:rPr>
      </w:pPr>
      <w:r>
        <w:rPr>
          <w:noProof/>
        </w:rPr>
        <w:t>1.</w:t>
      </w:r>
      <w:r>
        <w:rPr>
          <w:noProof/>
        </w:rPr>
        <w:tab/>
        <w:t>Tätä artiklaa ei sovelleta tämän pöytäkirjan 3 artiklassa määrättyyn kumulaatioon.</w:t>
      </w:r>
    </w:p>
    <w:p>
      <w:pPr>
        <w:pStyle w:val="ManualNumPar1"/>
        <w:rPr>
          <w:rFonts w:eastAsia="Times New Roman"/>
          <w:noProof/>
          <w:szCs w:val="24"/>
        </w:rPr>
      </w:pPr>
      <w:r>
        <w:rPr>
          <w:noProof/>
        </w:rPr>
        <w:t>2.</w:t>
      </w:r>
      <w:r>
        <w:rPr>
          <w:noProof/>
        </w:rPr>
        <w:tab/>
        <w:t>Rajoittamatta tämän pöytäkirjan 2 artiklan 2 kohdan soveltamista, SADC:n talouskumppanuussopimusvaltion, EU:n, muun AKT:n talouskumppanuussopimusvaltion tai MMA:n alkuperäaineksia pidetään sen SADC:n talouskumppanuussopimusvaltion alkuperäaineksina, jos ne sisältyvät siellä tuotettavaan tuotteeseen, edellyttäen että siellä tehty valmistus tai käsittely ylittää tämän pöytäkirjan 9 artiklan 1 kohdassa tarkoitetut toiminnot.</w:t>
      </w:r>
    </w:p>
    <w:p>
      <w:pPr>
        <w:pStyle w:val="ManualNumPar1"/>
        <w:rPr>
          <w:rFonts w:eastAsia="Times New Roman"/>
          <w:noProof/>
          <w:szCs w:val="24"/>
        </w:rPr>
      </w:pPr>
      <w:r>
        <w:rPr>
          <w:noProof/>
        </w:rPr>
        <w:t>3.</w:t>
      </w:r>
      <w:r>
        <w:rPr>
          <w:noProof/>
        </w:rPr>
        <w:tab/>
        <w:t>Rajoittamatta tämän pöytäkirjan 2 artiklan 1 kohdan soveltamista, SADC:n talouskumppanuussopimusvaltion, muun AKT:n talouskumppanuussopimusvaltion tai MMA:n alkuperäaineksia pidetään EU:n alkuperäaineksina, jos ne sisältyvät siellä tuotettavaan tuotteeseen, edellyttäen että EU:ssa tehty valmistus tai käsittely ylittää tämän pöytäkirjan 9 artiklan 1 kohdassa tarkoitetut toiminnot.</w:t>
      </w:r>
    </w:p>
    <w:p>
      <w:pPr>
        <w:pStyle w:val="ManualNumPar1"/>
        <w:rPr>
          <w:rFonts w:eastAsia="Times New Roman"/>
          <w:noProof/>
          <w:szCs w:val="24"/>
        </w:rPr>
      </w:pPr>
      <w:r>
        <w:rPr>
          <w:noProof/>
        </w:rPr>
        <w:t>4.</w:t>
      </w:r>
      <w:r>
        <w:rPr>
          <w:noProof/>
        </w:rPr>
        <w:tab/>
        <w:t>Edellä 2 ja 3 kohtaa sovellettaessa EU:n tai SADC:n talouskumppanuussopimusvaltion alkuperäainesten alkuperä määritetään tämän pöytäkirjan alkuperäsääntöjen ja tämän pöytäkirjan 30 artiklan mukaisesti. AKT:n talouskumppanuussopimusvaltion tai MMA:n alkuperäaineisten alkuperä määritetään EU:n sekä kyseisten maiden ja alueiden välisissä etuuskohtelujärjestelyissä sovellettavien alkuperäsääntöjen ja tämän pöytäkirjan 30 artiklan mukaisesti.</w:t>
      </w:r>
    </w:p>
    <w:p>
      <w:pPr>
        <w:pStyle w:val="ManualNumPar1"/>
        <w:rPr>
          <w:rFonts w:eastAsia="Times New Roman"/>
          <w:noProof/>
          <w:szCs w:val="24"/>
        </w:rPr>
      </w:pPr>
      <w:r>
        <w:rPr>
          <w:noProof/>
        </w:rPr>
        <w:t>5.</w:t>
      </w:r>
      <w:r>
        <w:rPr>
          <w:noProof/>
        </w:rPr>
        <w:tab/>
        <w:t>Kun kyseessä on 2 ja 3 kohdassa määrätty kumulaatio ja SADC:n talouskumppanuussopimusvaltiossa tai EU:ssa tehty valmistus tai käsittely ei ylitä tämän pöytäkirjan 9 artiklan 1 kohdassa tarkoitettuja toimintoja, tuotettua tuotetta pidetään SADC:n talouskumppanuussopimusvaltion tai EU:n alkuperätuotteena ainoastaan, jos siellä syntynyt arvonlisäys on suurempi kuin jonkin muun maan tai alueen käytettyjen alkuperäainesten arvo.</w:t>
      </w:r>
    </w:p>
    <w:p>
      <w:pPr>
        <w:pStyle w:val="ManualNumPar1"/>
        <w:rPr>
          <w:rFonts w:eastAsia="Times New Roman"/>
          <w:noProof/>
          <w:szCs w:val="24"/>
        </w:rPr>
      </w:pPr>
      <w:r>
        <w:rPr>
          <w:noProof/>
        </w:rPr>
        <w:t>6.</w:t>
      </w:r>
      <w:r>
        <w:rPr>
          <w:noProof/>
        </w:rPr>
        <w:tab/>
        <w:t xml:space="preserve">Rajoittamatta tämän pöytäkirjan 2 artiklan 2 kohdan soveltamista, SADC:n talouskumppanuussopimusvaltiossa, EU:ssa, muussa AKT:n talouskumppanuusvaltiossa tai MMA:ssa tehtyä valmistusta tai käsittelyä pidetään SADC:n talouskumppanuussopimusvaltiossa tehtynä, jos aineksille myöhemmin tehty valmistus tai käsittely ylittää tämän pöytäkirjan 9 artiklan 1 kohdassa tarkoitetut toiminnot. </w:t>
      </w:r>
    </w:p>
    <w:p>
      <w:pPr>
        <w:pStyle w:val="ManualNumPar1"/>
        <w:rPr>
          <w:rFonts w:eastAsia="Times New Roman"/>
          <w:noProof/>
          <w:szCs w:val="24"/>
        </w:rPr>
      </w:pPr>
      <w:r>
        <w:rPr>
          <w:noProof/>
        </w:rPr>
        <w:t>7.</w:t>
      </w:r>
      <w:r>
        <w:rPr>
          <w:noProof/>
        </w:rPr>
        <w:tab/>
        <w:t>Rajoittamatta tämän pöytäkirjan 2 artiklan 1 kohdan soveltamista, SADC:n talouskumppanuussopimusvaltiossa, muussa AKT:n talouskumppanuusvaltiossa tai MMA:ssa tehtyä valmistusta tai käsittelyä pidetään EU:ssa tehtynä, jos aineksille EU:ssa myöhemmin tehty valmistus tai käsittely ylittää tämän pöytäkirjan 9 artiklan 1 kohdassa tarkoitetut toiminnot.</w:t>
      </w:r>
    </w:p>
    <w:p>
      <w:pPr>
        <w:pStyle w:val="ManualNumPar1"/>
        <w:rPr>
          <w:rFonts w:eastAsia="Times New Roman"/>
          <w:noProof/>
          <w:szCs w:val="24"/>
        </w:rPr>
      </w:pPr>
      <w:r>
        <w:rPr>
          <w:noProof/>
        </w:rPr>
        <w:lastRenderedPageBreak/>
        <w:t>8.</w:t>
      </w:r>
      <w:r>
        <w:rPr>
          <w:noProof/>
        </w:rPr>
        <w:tab/>
        <w:t>Kun kyseessä on 6 ja 7 kohdassa määrätty kumulaatio ja SADC:n talouskumppanuussopimusvaltiossa tai EU:ssa tehty valmistus tai käsittely ei ylitä tämän pöytäkirjan 9 artiklan 1 kohdassa tarkoitettuja toimintoja, tuotettua tuotetta pidetään SADC:n talouskumppanuussopimusvaltion tai EU:n alkuperätuotteena ainoastaan, jos siellä syntynyt arvonlisäys on suurempi kuin jossakin muussa maassa tai jollakin muulla alueella syntynyt arvonlisäys. Valmiin tuotteen alkuperä määritetään tämän pöytäkirjan alkuperäsääntöjen ja tämän pöytäkirjan 30 artiklan mukaisesti.</w:t>
      </w:r>
    </w:p>
    <w:p>
      <w:pPr>
        <w:pStyle w:val="ManualNumPar1"/>
        <w:rPr>
          <w:rFonts w:eastAsia="Times New Roman"/>
          <w:noProof/>
          <w:szCs w:val="24"/>
        </w:rPr>
      </w:pPr>
      <w:r>
        <w:rPr>
          <w:noProof/>
        </w:rPr>
        <w:t>9.</w:t>
      </w:r>
      <w:r>
        <w:rPr>
          <w:noProof/>
        </w:rPr>
        <w:tab/>
        <w:t xml:space="preserve">Edellä 2 ja 6 kohdassa määrättyä kumulaatiota voidaan soveltaa ainoastaan, jos </w:t>
      </w:r>
    </w:p>
    <w:p>
      <w:pPr>
        <w:pStyle w:val="Point1"/>
        <w:rPr>
          <w:noProof/>
        </w:rPr>
      </w:pPr>
      <w:r>
        <w:rPr>
          <w:noProof/>
        </w:rPr>
        <w:t>a)</w:t>
      </w:r>
      <w:r>
        <w:rPr>
          <w:noProof/>
        </w:rPr>
        <w:tab/>
        <w:t xml:space="preserve">SADC:n talouskumppanuussopimusvaltiot, muut AKT:n talouskumppanuussopimusvaltiot ja MMA:t ovat solmineet keskinäistä hallinnollista yhteistyötä koskevan järjestelyn tai sopimuksen, jolla varmistetaan tämän artiklan moitteeton täytäntöönpano ja jossa viitataan asianmukaisten alkuperäselvitysten käyttöön; </w:t>
      </w:r>
    </w:p>
    <w:p>
      <w:pPr>
        <w:pStyle w:val="Point1"/>
        <w:rPr>
          <w:rFonts w:eastAsia="Times New Roman"/>
          <w:noProof/>
          <w:szCs w:val="24"/>
        </w:rPr>
      </w:pPr>
      <w:r>
        <w:rPr>
          <w:noProof/>
        </w:rPr>
        <w:t>b)</w:t>
      </w:r>
      <w:r>
        <w:rPr>
          <w:noProof/>
        </w:rPr>
        <w:tab/>
        <w:t>Eteläisen Afrikan tulliliiton (SACU) sihteeristö ja Mosambikin kauppa- ja teollisuusministeriö ovat antaneet Euroopan komissiolle tiedot muiden tässä artiklassa tarkoitettujen maiden tai alueiden kanssa solmituista hallinnollista yhteistyötä koskevista järjestelyistä ja sopimuksista;</w:t>
      </w:r>
    </w:p>
    <w:p>
      <w:pPr>
        <w:pStyle w:val="ManualNumPar1"/>
        <w:rPr>
          <w:rFonts w:eastAsia="Times New Roman"/>
          <w:noProof/>
          <w:szCs w:val="24"/>
        </w:rPr>
      </w:pPr>
      <w:r>
        <w:rPr>
          <w:noProof/>
        </w:rPr>
        <w:t>10.</w:t>
      </w:r>
      <w:r>
        <w:rPr>
          <w:noProof/>
        </w:rPr>
        <w:tab/>
        <w:t>Edellä 3 ja 7 kohdassa määrättyä kumulaatiota voidaan soveltaa ainoastaan, jos</w:t>
      </w:r>
    </w:p>
    <w:p>
      <w:pPr>
        <w:pStyle w:val="Point1"/>
        <w:rPr>
          <w:rFonts w:eastAsia="Times New Roman"/>
          <w:noProof/>
          <w:szCs w:val="24"/>
        </w:rPr>
      </w:pPr>
      <w:r>
        <w:rPr>
          <w:noProof/>
        </w:rPr>
        <w:t>a)</w:t>
      </w:r>
      <w:r>
        <w:rPr>
          <w:noProof/>
        </w:rPr>
        <w:tab/>
        <w:t>EU</w:t>
      </w:r>
      <w:r>
        <w:rPr>
          <w:rStyle w:val="FootnoteReference"/>
          <w:noProof/>
        </w:rPr>
        <w:footnoteReference w:id="1"/>
      </w:r>
      <w:r>
        <w:rPr>
          <w:noProof/>
        </w:rPr>
        <w:t>, muut AKT:n talouskumppanuussopimusvaltiot ja MMA:t ovat solmineet keskinäistä hallinnollista yhteistyötä koskevan järjestelyn tai sopimuksen, jolla varmistetaan tämän artiklan moitteeton täytäntöönpano ja jossa viitataan asianmukaisten alkuperäselvitysten käyttöön;</w:t>
      </w:r>
    </w:p>
    <w:p>
      <w:pPr>
        <w:pStyle w:val="Point1"/>
        <w:rPr>
          <w:rFonts w:eastAsia="Times New Roman"/>
          <w:noProof/>
          <w:szCs w:val="24"/>
        </w:rPr>
      </w:pPr>
      <w:r>
        <w:rPr>
          <w:noProof/>
        </w:rPr>
        <w:t>b)</w:t>
      </w:r>
      <w:r>
        <w:rPr>
          <w:noProof/>
        </w:rPr>
        <w:tab/>
        <w:t>Euroopan komissio on antanut SADC:n talouskumppanuussopimusvaltioille SACU:n sihteeristön ja Mosambikin kauppa- ja teollisuusministeriön välityksellä tiedot muiden tässä artiklassa tarkoitettujen maiden tai alueiden kanssa tehdyistä hallinnollista yhteistyötä koskevista sopimuksista.</w:t>
      </w:r>
    </w:p>
    <w:p>
      <w:pPr>
        <w:pStyle w:val="ManualNumPar1"/>
        <w:rPr>
          <w:rFonts w:eastAsia="Times New Roman"/>
          <w:noProof/>
          <w:szCs w:val="24"/>
        </w:rPr>
      </w:pPr>
      <w:r>
        <w:rPr>
          <w:noProof/>
        </w:rPr>
        <w:t>11.</w:t>
      </w:r>
      <w:r>
        <w:rPr>
          <w:noProof/>
        </w:rPr>
        <w:tab/>
        <w:t>Kun 9 ja 10 kohdassa määrätyt vaatimukset ovat täyttyneet ja EU ja SADC:n talouskumppanuussopimusvaltiot ovat keskenään sopineet tässä artiklassa määrätyn kumulaation samanaikaisen voimaantulopäivän, kumpikin osapuoli täyttää omat 14 artiklassa määrätyt julkistamis- ja tiedotusvaatimuksensa.</w:t>
      </w:r>
    </w:p>
    <w:p>
      <w:pPr>
        <w:pStyle w:val="ManualNumPar1"/>
        <w:rPr>
          <w:rFonts w:eastAsia="Times New Roman"/>
          <w:noProof/>
          <w:szCs w:val="24"/>
        </w:rPr>
      </w:pPr>
      <w:r>
        <w:rPr>
          <w:noProof/>
        </w:rPr>
        <w:t>12.</w:t>
      </w:r>
      <w:r>
        <w:rPr>
          <w:noProof/>
        </w:rPr>
        <w:tab/>
        <w:t>Sen estämättä, mitä 11 kohdassa määrätään, tämän artiklan mukainen kumulaatio tietyn maan tai alueen kanssa tulee voimaan viimeistään viiden (5) vuoden kuluttua päivästä, jona SADC:n talouskumppanuusvaltio tai EU allekirjoittaa kyseisen maan tai alueen kanssa solmitun 9 ja 10 kohdan mukaisen hallinnollista yhteistyötä koskevan järjestelyn/sopimuksen.</w:t>
      </w:r>
    </w:p>
    <w:p>
      <w:pPr>
        <w:pStyle w:val="ManualNumPar1"/>
        <w:rPr>
          <w:rFonts w:eastAsia="Times New Roman"/>
          <w:noProof/>
          <w:szCs w:val="24"/>
        </w:rPr>
      </w:pPr>
      <w:r>
        <w:rPr>
          <w:noProof/>
        </w:rPr>
        <w:t>13.</w:t>
      </w:r>
      <w:r>
        <w:rPr>
          <w:noProof/>
        </w:rPr>
        <w:tab/>
        <w:t>Edellä 12 kohdassa eritellyn ajanjakson jälkeen SADC:n talouskumppanuussopimusvaltiot voivat aloittaa 2 ja 6 kohdassa määrätyn kumulaation soveltamisen, edellyttäen että 9 kohdan vaatimukset ovat täyttyneet, kun taas EU voi aloittaa 3 ja 7 kohdassa määrätyn kumulaation soveltamisen, edellyttäen että 10 kohdan vaatimukset ovat täyttyneet.</w:t>
      </w:r>
    </w:p>
    <w:p>
      <w:pPr>
        <w:pStyle w:val="ManualNumPar1"/>
        <w:rPr>
          <w:rFonts w:eastAsia="Times New Roman"/>
          <w:noProof/>
          <w:szCs w:val="24"/>
        </w:rPr>
      </w:pPr>
      <w:r>
        <w:rPr>
          <w:noProof/>
        </w:rPr>
        <w:lastRenderedPageBreak/>
        <w:t>14.</w:t>
      </w:r>
      <w:r>
        <w:rPr>
          <w:noProof/>
        </w:rPr>
        <w:tab/>
        <w:t>Kummankin osapuolen on julkistettava omia sisäisiä menettelyjään noudattaen, minä päivänä kumulaatio tulee voimaan tietyn maan tai alueen kanssa.</w:t>
      </w:r>
    </w:p>
    <w:p>
      <w:pPr>
        <w:pStyle w:val="ManualNumPar1"/>
        <w:rPr>
          <w:rFonts w:eastAsia="Times New Roman"/>
          <w:noProof/>
          <w:szCs w:val="20"/>
        </w:rPr>
      </w:pPr>
      <w:r>
        <w:rPr>
          <w:noProof/>
        </w:rPr>
        <w:t>15.</w:t>
      </w:r>
      <w:r>
        <w:rPr>
          <w:noProof/>
        </w:rPr>
        <w:tab/>
        <w:t>Edellä 2 kohdassa määrättyä kumulaatiota ei sovelleta aineksiin, jotka</w:t>
      </w:r>
    </w:p>
    <w:p>
      <w:pPr>
        <w:pStyle w:val="Point1"/>
        <w:rPr>
          <w:rFonts w:eastAsia="Times New Roman"/>
          <w:noProof/>
          <w:szCs w:val="24"/>
        </w:rPr>
      </w:pPr>
      <w:r>
        <w:rPr>
          <w:noProof/>
        </w:rPr>
        <w:t>a)</w:t>
      </w:r>
      <w:r>
        <w:rPr>
          <w:noProof/>
        </w:rPr>
        <w:tab/>
        <w:t>kuuluvat harmonoidun järjestelmän nimikkeeseen 1604 tai 1605 ja ovat Tyynenmeren talouskumppanuussopimusvaltioiden alkuperätuotteita Euroopan yhteisön ja Tyynenmeren valtioiden välisen väliaikaisen kumppanuussopimuksen</w:t>
      </w:r>
      <w:r>
        <w:rPr>
          <w:rStyle w:val="FootnoteReference"/>
          <w:noProof/>
        </w:rPr>
        <w:footnoteReference w:id="2"/>
      </w:r>
      <w:r>
        <w:rPr>
          <w:noProof/>
        </w:rPr>
        <w:t xml:space="preserve"> II pöytäkirjan 6 artiklan 6 kohdan mukaisesti; </w:t>
      </w:r>
    </w:p>
    <w:p>
      <w:pPr>
        <w:pStyle w:val="Point1"/>
        <w:rPr>
          <w:rFonts w:eastAsia="Times New Roman"/>
          <w:noProof/>
          <w:szCs w:val="24"/>
        </w:rPr>
      </w:pPr>
      <w:r>
        <w:rPr>
          <w:noProof/>
        </w:rPr>
        <w:t>b)</w:t>
      </w:r>
      <w:r>
        <w:rPr>
          <w:noProof/>
        </w:rPr>
        <w:tab/>
        <w:t>kuuluvat harmonoidun järjestelmän nimikkeeseen 1604 tai 1605 ja ovat Tyynenmeren valtioiden alkuperätuotteita kaikkien mahdollisten tulevien EU:n ja Tyynenmeren AKT-valtioiden välisen kattavan talouskumppanuussopimuksen määräysten mukaisesti;</w:t>
      </w:r>
    </w:p>
    <w:p>
      <w:pPr>
        <w:pStyle w:val="Point1"/>
        <w:rPr>
          <w:rFonts w:eastAsia="Times New Roman"/>
          <w:noProof/>
          <w:szCs w:val="20"/>
        </w:rPr>
      </w:pPr>
      <w:r>
        <w:rPr>
          <w:noProof/>
        </w:rPr>
        <w:t>c)</w:t>
      </w:r>
      <w:r>
        <w:rPr>
          <w:noProof/>
        </w:rPr>
        <w:tab/>
        <w:t>ovat Etelä-Afrikan alkuperätuotteita, joita ei voi tuoda suoraan EU:hun tullitta ja kiintiöttä.</w:t>
      </w:r>
    </w:p>
    <w:p>
      <w:pPr>
        <w:pStyle w:val="ManualNumPar1"/>
        <w:rPr>
          <w:rFonts w:eastAsia="Times New Roman"/>
          <w:noProof/>
          <w:szCs w:val="20"/>
        </w:rPr>
      </w:pPr>
      <w:r>
        <w:rPr>
          <w:noProof/>
        </w:rPr>
        <w:t>16.</w:t>
      </w:r>
      <w:r>
        <w:rPr>
          <w:noProof/>
        </w:rPr>
        <w:tab/>
        <w:t>Edellä 3 kohdassa määrättyä kumulaatiota ei sovelleta aineksiin, jotka</w:t>
      </w:r>
    </w:p>
    <w:p>
      <w:pPr>
        <w:pStyle w:val="Point1"/>
        <w:rPr>
          <w:rFonts w:eastAsia="Times New Roman"/>
          <w:noProof/>
          <w:szCs w:val="20"/>
        </w:rPr>
      </w:pPr>
      <w:r>
        <w:rPr>
          <w:noProof/>
        </w:rPr>
        <w:t>a)</w:t>
      </w:r>
      <w:r>
        <w:rPr>
          <w:noProof/>
        </w:rPr>
        <w:tab/>
        <w:t>kun valmis tuote viedään SACU:un,</w:t>
      </w:r>
    </w:p>
    <w:p>
      <w:pPr>
        <w:pStyle w:val="Point2"/>
        <w:rPr>
          <w:noProof/>
        </w:rPr>
      </w:pPr>
      <w:r>
        <w:rPr>
          <w:noProof/>
        </w:rPr>
        <w:t>i)</w:t>
      </w:r>
      <w:r>
        <w:rPr>
          <w:noProof/>
        </w:rPr>
        <w:tab/>
        <w:t>ovat peräisin SACU:un kuulumattomasta SADC-valtiosta, joka ei voi harjoittaa tullitonta ja kiintiötöntä tuontia SACU:un kauppaa koskevan SADC:n pöytäkirjan nojalla; ja</w:t>
      </w:r>
    </w:p>
    <w:p>
      <w:pPr>
        <w:pStyle w:val="Point2"/>
        <w:rPr>
          <w:noProof/>
          <w:szCs w:val="20"/>
        </w:rPr>
      </w:pPr>
      <w:r>
        <w:rPr>
          <w:noProof/>
        </w:rPr>
        <w:t>ii)</w:t>
      </w:r>
      <w:r>
        <w:rPr>
          <w:noProof/>
        </w:rPr>
        <w:tab/>
        <w:t xml:space="preserve">ovat  peräisin sellaisesta MMA:sta tai AKT:n talouskumppanuusvaltiosta, lukuun ottamatta SACU:un kuulumattomia SADC-valtioita, joka ei voi harjoittaa tullitonta ja kiintiötöntä tuontia SACU:un. </w:t>
      </w:r>
    </w:p>
    <w:p>
      <w:pPr>
        <w:pStyle w:val="Point1"/>
        <w:rPr>
          <w:rFonts w:eastAsia="Times New Roman"/>
          <w:noProof/>
          <w:szCs w:val="20"/>
        </w:rPr>
      </w:pPr>
      <w:r>
        <w:rPr>
          <w:noProof/>
        </w:rPr>
        <w:t>b)</w:t>
      </w:r>
      <w:r>
        <w:rPr>
          <w:noProof/>
        </w:rPr>
        <w:tab/>
        <w:t>kun valmis tuote viedään Mosambikiin, ovat peräisin MMA:sta tai muusta AKT:n talouskumppanuussopimusvaltiota, joka ei voi harjoittaa tullitonta ja kiintiötöntä tuontia Mosambikiin.</w:t>
      </w:r>
    </w:p>
    <w:p>
      <w:pPr>
        <w:pStyle w:val="ManualNumPar1"/>
        <w:rPr>
          <w:rFonts w:eastAsia="Times New Roman"/>
          <w:noProof/>
          <w:szCs w:val="20"/>
        </w:rPr>
      </w:pPr>
      <w:r>
        <w:rPr>
          <w:noProof/>
        </w:rPr>
        <w:t>17.</w:t>
      </w:r>
      <w:r>
        <w:rPr>
          <w:noProof/>
        </w:rPr>
        <w:tab/>
        <w:t>EU laatii 15 kohdan c alakohdan, SACU 16 kohdan a alakohdan ja Mosambik 16 kohdan b alakohdan osalta luettelon asianomaisista aineksista ja varmistaa, että listat tarkistetaan tarvittaessa mainittujen kohtien noudattamisen varmistamiseksi. SACU ja Mosambik antavat Euroopan komissiolle tiedoksi omat luettelonsa ja niiden mahdolliset myöhemmät versiot track changes -toimintoa käyttämällä. EU antaa SACU:n sihteeristölle ja Mosambikin kauppa- ja teollisuusministeriölle tiedoksi oman luettelonsa ja sen mahdolliset myöhemmät versiot track changes -toimintoa käyttämällä. Tämän kohdan mukaisen tiedoksiannon jälkeen kumpikin osapuoli julkistaa nämä luettelot omia sisäisiä menettelyjään noudattaen. Osapuolet julkistavat luettelot ja niihin mahdolliset tehdyt myöhemmät muutokset kuukauden kuluessa tiedoksiannosta. Jos luettelot tai niiden myöhemmät versiot annetaan tiedoksi kumulaation voimaantulon jälkeen, asianomaiset ainekset poistetaan kumulaation soveltamisalasta kuuden (6) kuukauden kuluttua tiedoksiannon vastaanottamisesta.</w:t>
      </w:r>
    </w:p>
    <w:p>
      <w:pPr>
        <w:pStyle w:val="ManualNumPar1"/>
        <w:rPr>
          <w:rFonts w:eastAsia="Times New Roman"/>
          <w:noProof/>
          <w:szCs w:val="20"/>
        </w:rPr>
      </w:pPr>
      <w:r>
        <w:rPr>
          <w:noProof/>
        </w:rPr>
        <w:t>18.</w:t>
      </w:r>
      <w:r>
        <w:rPr>
          <w:noProof/>
        </w:rPr>
        <w:tab/>
        <w:t xml:space="preserve">Poiketen siitä, mitä 15 kohdan c alakohdassa sekä 16 kohdan a ja b alakohdassa määrätään, EU, SACU ja Mosambik voivat poistaa mitä aineksia tahansa omista luetteloistaan. </w:t>
      </w:r>
      <w:r>
        <w:rPr>
          <w:noProof/>
        </w:rPr>
        <w:lastRenderedPageBreak/>
        <w:t>Kumulaatio luettelosta poistettujen ainesten kanssa tulee voimaan, kun tarkistettu luettelo annetaan tiedoksi ja julkistetaan. Osapuolet julkistavat luettelot ja niihin mahdollisesti tehdyt myöhemmät muutokset yhden (1) kuukauden kuluessa tiedoksiannosta.</w:t>
      </w:r>
    </w:p>
    <w:p>
      <w:pPr>
        <w:pStyle w:val="ManualNumPar1"/>
        <w:rPr>
          <w:rFonts w:eastAsia="Times New Roman"/>
          <w:noProof/>
          <w:szCs w:val="24"/>
        </w:rPr>
      </w:pPr>
      <w:r>
        <w:rPr>
          <w:noProof/>
        </w:rPr>
        <w:t>19.</w:t>
      </w:r>
      <w:r>
        <w:rPr>
          <w:noProof/>
        </w:rPr>
        <w:tab/>
        <w:t xml:space="preserve">Tässä artiklassa määrättyä kumulaatiota sovelletaan liitteessä IX lueteltuihin tuotteisiin vasta 1 päivästä lokakuuta 2015 alkaen. </w:t>
      </w:r>
    </w:p>
    <w:p>
      <w:pPr>
        <w:pStyle w:val="Titrearticle"/>
        <w:rPr>
          <w:rFonts w:eastAsia="Times New Roman"/>
          <w:noProof/>
          <w:szCs w:val="24"/>
        </w:rPr>
      </w:pPr>
      <w:r>
        <w:rPr>
          <w:noProof/>
        </w:rPr>
        <w:t>5 ARTIKLA</w:t>
      </w:r>
    </w:p>
    <w:p>
      <w:pPr>
        <w:widowControl w:val="0"/>
        <w:autoSpaceDE w:val="0"/>
        <w:autoSpaceDN w:val="0"/>
        <w:adjustRightInd w:val="0"/>
        <w:spacing w:before="0" w:after="0" w:line="360" w:lineRule="auto"/>
        <w:jc w:val="center"/>
        <w:outlineLvl w:val="0"/>
        <w:rPr>
          <w:rFonts w:eastAsia="Times New Roman"/>
          <w:noProof/>
          <w:color w:val="000000"/>
          <w:szCs w:val="24"/>
        </w:rPr>
      </w:pPr>
      <w:r>
        <w:rPr>
          <w:noProof/>
        </w:rPr>
        <w:t>Kumulaatio sellaisten ainesten osalta, joille myönnetään EU:ssa tulliton suosituimmuuskohtelu</w:t>
      </w:r>
      <w:r>
        <w:rPr>
          <w:noProof/>
          <w:color w:val="000000"/>
        </w:rPr>
        <w:t xml:space="preserve"> </w:t>
      </w:r>
    </w:p>
    <w:p>
      <w:pPr>
        <w:pStyle w:val="ManualNumPar1"/>
        <w:rPr>
          <w:rFonts w:eastAsia="Times New Roman"/>
          <w:noProof/>
          <w:szCs w:val="20"/>
        </w:rPr>
      </w:pPr>
      <w:r>
        <w:rPr>
          <w:noProof/>
        </w:rPr>
        <w:t>1.</w:t>
      </w:r>
      <w:r>
        <w:rPr>
          <w:noProof/>
        </w:rPr>
        <w:tab/>
        <w:t>Ei-alkuperäaineksia, jotka tuodaan EU:hun tullitta yhteisen tullitariffin</w:t>
      </w:r>
      <w:r>
        <w:rPr>
          <w:rStyle w:val="FootnoteReference"/>
          <w:noProof/>
        </w:rPr>
        <w:footnoteReference w:id="3"/>
      </w:r>
      <w:r>
        <w:rPr>
          <w:noProof/>
        </w:rPr>
        <w:t xml:space="preserve"> mukaista suosituimmuustullijärjestelmän sopimustullia soveltaen, pidetään SADC:n talouskumppanuussopimusvaltion alkuperäaineksina, jos ne on sisällytetty siellä tuotettuun tuotteeseen, sanotun kuitenkaan rajoittamatta tämän pöytäkirjan 2 artiklan 2 kohdan määräysten soveltamista. Näiden ainesten ei tarvitse olla riittävästi valmistettuja tai käsiteltyjä, jos niille tehty valmistus tai käsittely ylittää tämän pöytäkirjan 9 artiklan 1 kohdassa tarkoitetut toiminnot.</w:t>
      </w:r>
    </w:p>
    <w:p>
      <w:pPr>
        <w:pStyle w:val="ManualNumPar1"/>
        <w:rPr>
          <w:rFonts w:eastAsia="Times New Roman"/>
          <w:noProof/>
          <w:szCs w:val="24"/>
        </w:rPr>
      </w:pPr>
      <w:r>
        <w:rPr>
          <w:noProof/>
        </w:rPr>
        <w:t>2.</w:t>
      </w:r>
      <w:r>
        <w:rPr>
          <w:noProof/>
        </w:rPr>
        <w:tab/>
        <w:t xml:space="preserve">EUR.1-tavaratodistuksissa (7 kohta) tai 1 kohdan mukaisesti annetuissa alkuperäilmoituksissa on oltava seuraava maininta: </w:t>
      </w:r>
    </w:p>
    <w:p>
      <w:pPr>
        <w:pStyle w:val="Text1"/>
        <w:rPr>
          <w:noProof/>
          <w:lang w:val="en-GB"/>
        </w:rPr>
      </w:pPr>
      <w:r>
        <w:rPr>
          <w:noProof/>
          <w:lang w:val="en-GB"/>
        </w:rPr>
        <w:t>”Application of Article 5(1) of Protocol 1 of the EU-SADC EPA”.</w:t>
      </w:r>
    </w:p>
    <w:p>
      <w:pPr>
        <w:pStyle w:val="ManualNumPar1"/>
        <w:rPr>
          <w:rFonts w:eastAsia="Times New Roman"/>
          <w:noProof/>
          <w:szCs w:val="20"/>
        </w:rPr>
      </w:pPr>
      <w:r>
        <w:rPr>
          <w:noProof/>
        </w:rPr>
        <w:t>3.</w:t>
      </w:r>
      <w:r>
        <w:rPr>
          <w:noProof/>
        </w:rPr>
        <w:tab/>
        <w:t xml:space="preserve">EU antaa tämän sopimuksen 50 artiklassa tarkoitetulle tulliasioita ja kaupankäynnin helpottamista käsittelevälle erityiskomitealle, jäljempänä ’komitea’, joka vuosi tiedoksi luettelon aineksista, joihin tämän artiklan määräyksiä sovelletaan. </w:t>
      </w:r>
    </w:p>
    <w:p>
      <w:pPr>
        <w:pStyle w:val="ManualNumPar1"/>
        <w:rPr>
          <w:rFonts w:eastAsia="Times New Roman"/>
          <w:noProof/>
          <w:szCs w:val="24"/>
        </w:rPr>
      </w:pPr>
      <w:r>
        <w:rPr>
          <w:noProof/>
        </w:rPr>
        <w:t>4.</w:t>
      </w:r>
      <w:r>
        <w:rPr>
          <w:noProof/>
        </w:rPr>
        <w:tab/>
        <w:t>Tässä artiklassa määrättyä kumulaatiota ei sovelleta aineksiin,</w:t>
      </w:r>
    </w:p>
    <w:p>
      <w:pPr>
        <w:pStyle w:val="Point1"/>
        <w:rPr>
          <w:rFonts w:eastAsia="Times New Roman"/>
          <w:noProof/>
          <w:szCs w:val="20"/>
        </w:rPr>
      </w:pPr>
      <w:r>
        <w:rPr>
          <w:noProof/>
        </w:rPr>
        <w:t>a)</w:t>
      </w:r>
      <w:r>
        <w:rPr>
          <w:noProof/>
        </w:rPr>
        <w:tab/>
        <w:t>joista kannetaan EU:hun tuotaessa polkumyynti- tai tasoitustullit, kun ne ovat peräisin maasta, joihin kyseisiä polkumyynti- tai tasoitustulleja sovelletaan</w:t>
      </w:r>
      <w:r>
        <w:rPr>
          <w:rStyle w:val="FootnoteReference"/>
          <w:noProof/>
        </w:rPr>
        <w:footnoteReference w:id="4"/>
      </w:r>
      <w:r>
        <w:rPr>
          <w:noProof/>
        </w:rPr>
        <w:t>;</w:t>
      </w:r>
    </w:p>
    <w:p>
      <w:pPr>
        <w:pStyle w:val="Point1"/>
        <w:rPr>
          <w:rFonts w:eastAsia="Times New Roman"/>
          <w:noProof/>
          <w:szCs w:val="24"/>
        </w:rPr>
      </w:pPr>
      <w:r>
        <w:rPr>
          <w:noProof/>
        </w:rPr>
        <w:t>b)</w:t>
      </w:r>
      <w:r>
        <w:rPr>
          <w:noProof/>
        </w:rPr>
        <w:tab/>
        <w:t>jotka luokitellaan harmonoidun järjestelmän alanimikkeisiin tai EU:n yhteisen tullitariffin kahdeksannumeroisiin nimikkeisiin, joista kannetaan tullia EU:n suosituimmuustullijärjestelmän sopimustullin mukaisesti.</w:t>
      </w:r>
    </w:p>
    <w:p>
      <w:pPr>
        <w:pStyle w:val="Titrearticle"/>
        <w:rPr>
          <w:rFonts w:eastAsia="Times New Roman"/>
          <w:noProof/>
          <w:szCs w:val="24"/>
        </w:rPr>
      </w:pPr>
      <w:r>
        <w:rPr>
          <w:noProof/>
        </w:rPr>
        <w:t>6 ARTIKLA</w:t>
      </w:r>
    </w:p>
    <w:p>
      <w:pPr>
        <w:widowControl w:val="0"/>
        <w:autoSpaceDE w:val="0"/>
        <w:autoSpaceDN w:val="0"/>
        <w:adjustRightInd w:val="0"/>
        <w:spacing w:before="0" w:after="0" w:line="360" w:lineRule="auto"/>
        <w:jc w:val="center"/>
        <w:rPr>
          <w:rFonts w:eastAsia="Times New Roman"/>
          <w:bCs/>
          <w:noProof/>
          <w:szCs w:val="20"/>
        </w:rPr>
      </w:pPr>
      <w:r>
        <w:rPr>
          <w:noProof/>
        </w:rPr>
        <w:t>Kumulaatio sellaisten muiden maiden alkuperäainesten osalta, joille myönnetään EU:hun tuotaessa tulliton ja kiintiötön etuuskohtelu</w:t>
      </w:r>
    </w:p>
    <w:p>
      <w:pPr>
        <w:pStyle w:val="ManualNumPar1"/>
        <w:rPr>
          <w:rFonts w:eastAsia="Times New Roman"/>
          <w:noProof/>
          <w:szCs w:val="24"/>
        </w:rPr>
      </w:pPr>
      <w:r>
        <w:rPr>
          <w:noProof/>
        </w:rPr>
        <w:t>1.</w:t>
      </w:r>
      <w:r>
        <w:rPr>
          <w:noProof/>
        </w:rPr>
        <w:tab/>
        <w:t xml:space="preserve">Rajoittamatta 2 artiklan 2 kohdan määräysten soveltamista, sellaisten maiden ja alueiden alkuperäaineksia, </w:t>
      </w:r>
    </w:p>
    <w:p>
      <w:pPr>
        <w:pStyle w:val="Point1"/>
        <w:rPr>
          <w:rFonts w:eastAsia="Times New Roman"/>
          <w:noProof/>
          <w:szCs w:val="20"/>
        </w:rPr>
      </w:pPr>
      <w:r>
        <w:rPr>
          <w:noProof/>
        </w:rPr>
        <w:lastRenderedPageBreak/>
        <w:t>a)</w:t>
      </w:r>
      <w:r>
        <w:rPr>
          <w:noProof/>
        </w:rPr>
        <w:tab/>
        <w:t>joihin sovelletaan yleisen tullietuusjärjestelmän vähiten kehittyneitä maita koskevaa erityistä menettelyä</w:t>
      </w:r>
      <w:r>
        <w:rPr>
          <w:rStyle w:val="FootnoteReference"/>
          <w:noProof/>
        </w:rPr>
        <w:footnoteReference w:id="5"/>
      </w:r>
      <w:r>
        <w:rPr>
          <w:noProof/>
        </w:rPr>
        <w:t xml:space="preserve">; </w:t>
      </w:r>
    </w:p>
    <w:p>
      <w:pPr>
        <w:pStyle w:val="Point1"/>
        <w:rPr>
          <w:rFonts w:eastAsia="Times New Roman"/>
          <w:noProof/>
          <w:szCs w:val="24"/>
        </w:rPr>
      </w:pPr>
      <w:r>
        <w:rPr>
          <w:noProof/>
        </w:rPr>
        <w:t>b)</w:t>
      </w:r>
      <w:r>
        <w:rPr>
          <w:noProof/>
        </w:rPr>
        <w:tab/>
        <w:t>jotka voidaan tuoda EU:n markkinoille tullitta ja kiintiöttä yleisen tullietuusjärjestelmän yleisten määräysten mukaisesti</w:t>
      </w:r>
      <w:r>
        <w:rPr>
          <w:rStyle w:val="FootnoteReference"/>
          <w:noProof/>
        </w:rPr>
        <w:footnoteReference w:id="6"/>
      </w:r>
      <w:r>
        <w:rPr>
          <w:noProof/>
        </w:rPr>
        <w:t>,</w:t>
      </w:r>
    </w:p>
    <w:p>
      <w:pPr>
        <w:pStyle w:val="Text1"/>
        <w:rPr>
          <w:rFonts w:eastAsia="Times New Roman"/>
          <w:noProof/>
          <w:szCs w:val="24"/>
        </w:rPr>
      </w:pPr>
      <w:r>
        <w:rPr>
          <w:noProof/>
        </w:rPr>
        <w:t xml:space="preserve">pidetään SADC:n talouskumppanuussopimusvaltion alkuperäaineksina, jos ne on sisällytetty siellä tuotettuun tuotteeseen, edellyttäen että niille tehty valmistus tai käsittely ylittää tämän pöytäkirjan 9 artiklan 1 kohdassa tarkoitetut toiminnot. </w:t>
      </w:r>
    </w:p>
    <w:p>
      <w:pPr>
        <w:pStyle w:val="Point1"/>
        <w:rPr>
          <w:rFonts w:eastAsia="Times New Roman"/>
          <w:noProof/>
          <w:szCs w:val="24"/>
        </w:rPr>
      </w:pPr>
      <w:r>
        <w:rPr>
          <w:noProof/>
        </w:rPr>
        <w:t>1.1.</w:t>
      </w:r>
      <w:r>
        <w:rPr>
          <w:noProof/>
        </w:rPr>
        <w:tab/>
        <w:t>Asianomaisten maiden tai alueiden ainesten alkuperä määritetään EU:n sekä kyseisten maiden ja alueiden välisissä etuuskohtelujärjestelyissä sovellettavien alkuperäsääntöjen ja tämän pöytäkirjan 30 artiklan mukaisesti.</w:t>
      </w:r>
    </w:p>
    <w:p>
      <w:pPr>
        <w:pStyle w:val="Point1"/>
        <w:rPr>
          <w:rFonts w:eastAsia="Times New Roman"/>
          <w:i/>
          <w:noProof/>
          <w:color w:val="008000"/>
          <w:szCs w:val="24"/>
        </w:rPr>
      </w:pPr>
      <w:r>
        <w:rPr>
          <w:noProof/>
        </w:rPr>
        <w:t>1.2.</w:t>
      </w:r>
      <w:r>
        <w:rPr>
          <w:noProof/>
        </w:rPr>
        <w:tab/>
        <w:t>Tässä artiklassa määrättyä kumulaatiota ei sovelleta</w:t>
      </w:r>
    </w:p>
    <w:p>
      <w:pPr>
        <w:pStyle w:val="Point2"/>
        <w:rPr>
          <w:noProof/>
        </w:rPr>
      </w:pPr>
      <w:r>
        <w:rPr>
          <w:noProof/>
        </w:rPr>
        <w:t>a)</w:t>
      </w:r>
      <w:r>
        <w:rPr>
          <w:noProof/>
        </w:rPr>
        <w:tab/>
        <w:t>aineksiin, joista kannetaan EU:hun tuotaessa polkumyynti- tai tasoitustulleja, kun ne ovat peräisin maasta, joihin kyseisiä tulleja sovelletaan</w:t>
      </w:r>
      <w:r>
        <w:rPr>
          <w:rStyle w:val="FootnoteReference"/>
          <w:noProof/>
        </w:rPr>
        <w:footnoteReference w:id="7"/>
      </w:r>
      <w:r>
        <w:rPr>
          <w:noProof/>
        </w:rPr>
        <w:t>;</w:t>
      </w:r>
    </w:p>
    <w:p>
      <w:pPr>
        <w:pStyle w:val="Point2"/>
        <w:rPr>
          <w:noProof/>
        </w:rPr>
      </w:pPr>
      <w:r>
        <w:rPr>
          <w:noProof/>
        </w:rPr>
        <w:t>b)</w:t>
      </w:r>
      <w:r>
        <w:rPr>
          <w:noProof/>
        </w:rPr>
        <w:tab/>
        <w:t>aineksiin, jotka luokitellaan harmonoidun järjestelmän alanimikkeisiin tai EU:n yhteisen tullitariffin kahdeksannumeroisiin nimikkeisiin, joista kannetaan tullia 1 kohdassa määrättyjen menettelyjen mukaisesti;</w:t>
      </w:r>
    </w:p>
    <w:p>
      <w:pPr>
        <w:pStyle w:val="Point2"/>
        <w:rPr>
          <w:noProof/>
        </w:rPr>
      </w:pPr>
      <w:r>
        <w:rPr>
          <w:noProof/>
        </w:rPr>
        <w:t>c)</w:t>
      </w:r>
      <w:r>
        <w:rPr>
          <w:noProof/>
        </w:rPr>
        <w:tab/>
        <w:t xml:space="preserve">yhteisen tullietuusjärjestelmän soveltamisesta 25 päivänä lokakuuta 2012 annetun Euroopan parlamentin ja neuvoston asetuksen (EU) N:o 978/2012 7 ja 12 artiklan sekä sen muutosten ja vastaavien säädösten soveltamisalaan kuuluviin harmonoidun järjestelmän 3 ja 16 ryhmän tonnikalatuotteisiin; </w:t>
      </w:r>
    </w:p>
    <w:p>
      <w:pPr>
        <w:pStyle w:val="Point2"/>
        <w:rPr>
          <w:noProof/>
        </w:rPr>
      </w:pPr>
      <w:r>
        <w:rPr>
          <w:noProof/>
        </w:rPr>
        <w:t>d)</w:t>
      </w:r>
      <w:r>
        <w:rPr>
          <w:noProof/>
        </w:rPr>
        <w:tab/>
        <w:t>aineksiin, jotka kuuluvat yhteisen tullietuusjärjestelmän soveltamisesta 25 päivänä lokakuuta 2012 annetun Euroopan parlamentin ja neuvoston asetuksen (EU) N:o 978/2012 8, 22 ja 29 artiklan sekä sen muutosten ja vastaavien säädösten soveltamisalaan.</w:t>
      </w:r>
    </w:p>
    <w:p>
      <w:pPr>
        <w:pStyle w:val="ManualNumPar1"/>
        <w:rPr>
          <w:rFonts w:eastAsia="Times New Roman"/>
          <w:noProof/>
          <w:szCs w:val="24"/>
        </w:rPr>
      </w:pPr>
      <w:r>
        <w:rPr>
          <w:noProof/>
        </w:rPr>
        <w:t>2.</w:t>
      </w:r>
      <w:r>
        <w:rPr>
          <w:noProof/>
        </w:rPr>
        <w:tab/>
        <w:t>SADC:n talouskumppanuussopimusvaltion pyynnöstä sellaisten maiden tai alueiden, joihin sovelletaan tullittoman ja kiintiöttömän pääsyn EU:n markkinoille antavia sopimuksia tai järjestelyjä, alkuperäaineksia voidaan pitää SADC:n talouskumppanuussopimusvaltion alkuperäaineksina. SADC:n talouskumppanuussopimusvaltion on esitettävä pyyntö EU:lle Euroopan komission kautta, joka tekee päätöksen pyynnöstä omia sisäisiä menettelyjään noudattaen.</w:t>
      </w:r>
    </w:p>
    <w:p>
      <w:pPr>
        <w:pStyle w:val="Text1"/>
        <w:rPr>
          <w:noProof/>
        </w:rPr>
      </w:pPr>
      <w:r>
        <w:rPr>
          <w:noProof/>
        </w:rPr>
        <w:t>Näiden ainesten ei tarvitse olla riittävästi valmistettuja tai käsiteltyjä, jos niille tehty valmistus tai käsittely ylittää tämän pöytäkirjan 9 artiklan 1 kohdassa tarkoitetut toiminnot.</w:t>
      </w:r>
    </w:p>
    <w:p>
      <w:pPr>
        <w:pStyle w:val="Point1"/>
        <w:rPr>
          <w:rFonts w:eastAsia="Times New Roman"/>
          <w:noProof/>
          <w:szCs w:val="24"/>
        </w:rPr>
      </w:pPr>
      <w:r>
        <w:rPr>
          <w:noProof/>
        </w:rPr>
        <w:lastRenderedPageBreak/>
        <w:t>2.1.</w:t>
      </w:r>
      <w:r>
        <w:rPr>
          <w:noProof/>
        </w:rPr>
        <w:tab/>
        <w:t>Asianomaisten maiden tai alueiden ainesten alkuperä määritetään EU:n sekä kyseisten maiden ja alueiden välisissä etuuskohtelusopimuksissa tai -järjestelyissä sovellettavien alkuperäsääntöjen ja tämän pöytäkirjan 30 artiklan mukaisesti.</w:t>
      </w:r>
    </w:p>
    <w:p>
      <w:pPr>
        <w:pStyle w:val="Point1"/>
        <w:rPr>
          <w:rFonts w:eastAsia="Times New Roman"/>
          <w:noProof/>
          <w:szCs w:val="24"/>
        </w:rPr>
      </w:pPr>
      <w:r>
        <w:rPr>
          <w:noProof/>
        </w:rPr>
        <w:t>2.2.</w:t>
      </w:r>
      <w:r>
        <w:rPr>
          <w:noProof/>
        </w:rPr>
        <w:tab/>
        <w:t>Tässä kohdassa määrättyä kumulaatiota ei sovelleta aineksiin,</w:t>
      </w:r>
    </w:p>
    <w:p>
      <w:pPr>
        <w:pStyle w:val="Point2"/>
        <w:rPr>
          <w:noProof/>
        </w:rPr>
      </w:pPr>
      <w:r>
        <w:rPr>
          <w:noProof/>
        </w:rPr>
        <w:t>a)</w:t>
      </w:r>
      <w:r>
        <w:rPr>
          <w:noProof/>
        </w:rPr>
        <w:tab/>
        <w:t>jotka kuuluvat harmonoidun järjestelmän 1–24 ryhmään, eikä tuotteisiin, jotka luetellaan vuonna 1994 tehdyn GATT/WTO-sopimuksen maataloussopimuksen liitteessä 1 olevassa 1 kohdan ii alakohdassa, jollei näitä aineksia saa tuoda jonkin muun AKT-valtion ja EU:n välisen sopimuksen kuin talouskumppanuussopimuksen nojalla EU:n markkinoille tulleitta ja kiintiöittä;</w:t>
      </w:r>
    </w:p>
    <w:p>
      <w:pPr>
        <w:pStyle w:val="Point2"/>
        <w:rPr>
          <w:noProof/>
        </w:rPr>
      </w:pPr>
      <w:r>
        <w:rPr>
          <w:noProof/>
        </w:rPr>
        <w:t>b)</w:t>
      </w:r>
      <w:r>
        <w:rPr>
          <w:noProof/>
        </w:rPr>
        <w:tab/>
        <w:t>joista kannetaan EU:hun tuotaessa polkumyynti- tai tasoitustulleja, kun ne ovat peräisin maasta, joihin kyseisiä polkumyynti- tai tasoitustulleja sovelletaan</w:t>
      </w:r>
      <w:r>
        <w:rPr>
          <w:rStyle w:val="FootnoteReference"/>
          <w:noProof/>
        </w:rPr>
        <w:footnoteReference w:id="8"/>
      </w:r>
      <w:r>
        <w:rPr>
          <w:noProof/>
        </w:rPr>
        <w:t>;</w:t>
      </w:r>
    </w:p>
    <w:p>
      <w:pPr>
        <w:pStyle w:val="Point2"/>
        <w:rPr>
          <w:rFonts w:eastAsia="Times New Roman"/>
          <w:noProof/>
          <w:szCs w:val="24"/>
        </w:rPr>
      </w:pPr>
      <w:r>
        <w:rPr>
          <w:noProof/>
        </w:rPr>
        <w:t>c)</w:t>
      </w:r>
      <w:r>
        <w:rPr>
          <w:noProof/>
        </w:rPr>
        <w:tab/>
        <w:t>jotka luokitellaan harmonoidun järjestelmän alanimikkeisiin tai EU:n yhteisen tullitariffin kahdeksannumeroisiin nimikkeisiin, joista kannetaan tullia tässä kohdassa määrättyjen sopimusten tai järjestelyjen mukaisesti.</w:t>
      </w:r>
    </w:p>
    <w:p>
      <w:pPr>
        <w:pStyle w:val="ManualNumPar1"/>
        <w:rPr>
          <w:rFonts w:eastAsia="Times New Roman"/>
          <w:noProof/>
          <w:szCs w:val="24"/>
        </w:rPr>
      </w:pPr>
      <w:r>
        <w:rPr>
          <w:noProof/>
        </w:rPr>
        <w:t>3.</w:t>
      </w:r>
      <w:r>
        <w:rPr>
          <w:noProof/>
        </w:rPr>
        <w:tab/>
        <w:t>Sen estämättä, mitä 2.2 kohdan a alakohdassa määrätään, osapuolet voivat Afrikan yhdentymisen tukemiseksi tarkastella, voidaanko 2.2 kohdan a alakohdassa tarkoitettua Afrikan mantereen muusta osapuolesta kuin AKT-osapuolesta peräisin olevaa ainesta käyttää 2 kohdassa määrätyssä kumulaatiossa.</w:t>
      </w:r>
    </w:p>
    <w:p>
      <w:pPr>
        <w:pStyle w:val="ManualNumPar1"/>
        <w:rPr>
          <w:rFonts w:eastAsia="Times New Roman"/>
          <w:noProof/>
          <w:szCs w:val="24"/>
        </w:rPr>
      </w:pPr>
      <w:r>
        <w:rPr>
          <w:noProof/>
        </w:rPr>
        <w:t>4.</w:t>
      </w:r>
      <w:r>
        <w:rPr>
          <w:noProof/>
        </w:rPr>
        <w:tab/>
        <w:t>Edellä 3 kohdan määräys voidaan panna täytäntöön vain osapuolten välisestä sopimuksesta, jossa luetellaan muun muassa sovellettavat edellytykset. Sitä sovelletaan aineksiin, jotka voidaan tuoda tullitta ja kiintiöttä EU:n markkinoille, edellyttäen että kukin osapuoli soveltaa GATT 1994 -sopimuksen mukaista vapaakauppasopimusta kyseisen muun osapuolen kuin AKT-osapuolen kanssa.</w:t>
      </w:r>
    </w:p>
    <w:p>
      <w:pPr>
        <w:pStyle w:val="ManualNumPar1"/>
        <w:rPr>
          <w:rFonts w:eastAsia="Times New Roman"/>
          <w:noProof/>
          <w:szCs w:val="24"/>
        </w:rPr>
      </w:pPr>
      <w:r>
        <w:rPr>
          <w:noProof/>
        </w:rPr>
        <w:t>5.</w:t>
      </w:r>
      <w:r>
        <w:rPr>
          <w:noProof/>
        </w:rPr>
        <w:tab/>
        <w:t>EU antaa SACU:n sihteeristölle ja Mosambikin kauppa- ja teollisuusministeriölle vuosittain tiedoksi luettelon aineksista ja maista, joihin 1 kohtaa sovelletaan. SADC:n talouskumppanuussopimusvaltiot antavat Euroopan komissiolle vuosittain tiedoksi ne maat, joihin 1 kohdan mukaista kumulaatiota on sovellettu.</w:t>
      </w:r>
    </w:p>
    <w:p>
      <w:pPr>
        <w:pStyle w:val="ManualNumPar1"/>
        <w:rPr>
          <w:rFonts w:eastAsia="Times New Roman"/>
          <w:noProof/>
          <w:szCs w:val="24"/>
        </w:rPr>
      </w:pPr>
      <w:r>
        <w:rPr>
          <w:noProof/>
        </w:rPr>
        <w:t>6.</w:t>
      </w:r>
      <w:r>
        <w:rPr>
          <w:noProof/>
        </w:rPr>
        <w:tab/>
        <w:t>EUR.1-tavaratodistuksissa (7 kohta) tai alkuperäilmoituksissa on oltava seuraava maininta:</w:t>
      </w:r>
    </w:p>
    <w:p>
      <w:pPr>
        <w:pStyle w:val="Point1"/>
        <w:rPr>
          <w:rFonts w:eastAsia="Times New Roman"/>
          <w:noProof/>
          <w:szCs w:val="24"/>
        </w:rPr>
      </w:pPr>
      <w:r>
        <w:rPr>
          <w:noProof/>
        </w:rPr>
        <w:t>a)</w:t>
      </w:r>
      <w:r>
        <w:rPr>
          <w:noProof/>
        </w:rPr>
        <w:tab/>
        <w:t>kun alkuperäilmoitus on annettu 1 kohdan mukaisesti: ’Application of Article 6(1) of Protocol 1 to EU-SADC EPA”.</w:t>
      </w:r>
    </w:p>
    <w:p>
      <w:pPr>
        <w:pStyle w:val="Point1"/>
        <w:rPr>
          <w:rFonts w:eastAsia="Times New Roman"/>
          <w:noProof/>
          <w:szCs w:val="24"/>
        </w:rPr>
      </w:pPr>
      <w:r>
        <w:rPr>
          <w:noProof/>
        </w:rPr>
        <w:t>b)</w:t>
      </w:r>
      <w:r>
        <w:rPr>
          <w:noProof/>
        </w:rPr>
        <w:tab/>
        <w:t>kun alkuperäilmoitus on annettu 2 kohdan mukaisesti: ’Application of Article 6(2) of Protocol 1 to EU-SADC EPA”.</w:t>
      </w:r>
    </w:p>
    <w:p>
      <w:pPr>
        <w:pStyle w:val="ManualNumPar1"/>
        <w:rPr>
          <w:rFonts w:eastAsia="Times New Roman"/>
          <w:noProof/>
          <w:szCs w:val="24"/>
        </w:rPr>
      </w:pPr>
      <w:r>
        <w:rPr>
          <w:noProof/>
        </w:rPr>
        <w:t>7.</w:t>
      </w:r>
      <w:r>
        <w:rPr>
          <w:noProof/>
        </w:rPr>
        <w:tab/>
        <w:t>Edellä 1, 2 ja 3 kohdassa määrättyä kumulaatiota voidaan soveltaa ainoastaan, jos</w:t>
      </w:r>
    </w:p>
    <w:p>
      <w:pPr>
        <w:pStyle w:val="Point1"/>
        <w:rPr>
          <w:rFonts w:eastAsia="Times New Roman"/>
          <w:noProof/>
          <w:szCs w:val="24"/>
        </w:rPr>
      </w:pPr>
      <w:r>
        <w:rPr>
          <w:noProof/>
        </w:rPr>
        <w:t>a)</w:t>
      </w:r>
      <w:r>
        <w:rPr>
          <w:noProof/>
        </w:rPr>
        <w:tab/>
        <w:t xml:space="preserve">kaikki alkuperän hankkimiseen osallistuneet maat ovat solmineet sopimuksen tai järjestelyn keskinäisestä hallinnollisesta yhteistyöstä, jolla varmistetaan tämän artiklan moitteeton soveltaminen ja jossa viitataan asianmukaisten alkuperäselvitysten käyttöön; </w:t>
      </w:r>
    </w:p>
    <w:p>
      <w:pPr>
        <w:pStyle w:val="Point1"/>
        <w:rPr>
          <w:rFonts w:eastAsia="Times New Roman"/>
          <w:noProof/>
          <w:szCs w:val="24"/>
        </w:rPr>
      </w:pPr>
      <w:r>
        <w:rPr>
          <w:noProof/>
        </w:rPr>
        <w:lastRenderedPageBreak/>
        <w:t>b)</w:t>
      </w:r>
      <w:r>
        <w:rPr>
          <w:noProof/>
        </w:rPr>
        <w:tab/>
        <w:t xml:space="preserve">SADC:n talouskumppanuussopimusvaltiot antavat EU:lle Euroopan komission välityksellä tiedot muiden tässä artiklassa tarkoitettujen maiden tai alueiden kanssa tehdyistä hallinnollista yhteistyötä koskevista sopimuksista. Komissio julkaisee </w:t>
      </w:r>
      <w:r>
        <w:rPr>
          <w:i/>
          <w:noProof/>
        </w:rPr>
        <w:t>Euroopan unionin virallisessa lehdessä</w:t>
      </w:r>
      <w:r>
        <w:rPr>
          <w:noProof/>
        </w:rPr>
        <w:t xml:space="preserve"> (C-sarja) päivämäärän, josta alkaen tässä artiklassa määrättyä kumulaatiota voidaan soveltaa tarvittavat vaatimukset täyttäneiden tässä artiklassa mainittujen maiden tai alueiden kanssa.</w:t>
      </w:r>
    </w:p>
    <w:p>
      <w:pPr>
        <w:pStyle w:val="Titrearticle"/>
        <w:rPr>
          <w:rFonts w:eastAsia="Times New Roman"/>
          <w:noProof/>
          <w:szCs w:val="24"/>
        </w:rPr>
      </w:pPr>
      <w:r>
        <w:rPr>
          <w:noProof/>
        </w:rPr>
        <w:t>7 ARTIKLA</w:t>
      </w:r>
    </w:p>
    <w:p>
      <w:pPr>
        <w:widowControl w:val="0"/>
        <w:spacing w:before="0" w:after="0" w:line="360" w:lineRule="auto"/>
        <w:jc w:val="center"/>
        <w:outlineLvl w:val="0"/>
        <w:rPr>
          <w:rFonts w:eastAsia="Times New Roman"/>
          <w:noProof/>
          <w:szCs w:val="24"/>
        </w:rPr>
      </w:pPr>
      <w:r>
        <w:rPr>
          <w:noProof/>
        </w:rPr>
        <w:t>Kokonaan tuotetut tuotteet</w:t>
      </w:r>
    </w:p>
    <w:p>
      <w:pPr>
        <w:pStyle w:val="ManualNumPar1"/>
        <w:rPr>
          <w:rFonts w:eastAsia="Times New Roman"/>
          <w:noProof/>
          <w:szCs w:val="24"/>
        </w:rPr>
      </w:pPr>
      <w:r>
        <w:rPr>
          <w:noProof/>
        </w:rPr>
        <w:t>1.</w:t>
      </w:r>
      <w:r>
        <w:rPr>
          <w:noProof/>
        </w:rPr>
        <w:tab/>
        <w:t xml:space="preserve">Seuraavia tuotteita pidetään SADC:n talouskumppanuussopimusvaltion tai EU:n alueella kokonaan tuotettuina: </w:t>
      </w:r>
    </w:p>
    <w:p>
      <w:pPr>
        <w:pStyle w:val="Point1"/>
        <w:rPr>
          <w:rFonts w:eastAsia="Times New Roman"/>
          <w:noProof/>
          <w:szCs w:val="24"/>
        </w:rPr>
      </w:pPr>
      <w:r>
        <w:rPr>
          <w:noProof/>
        </w:rPr>
        <w:t>a)</w:t>
      </w:r>
      <w:r>
        <w:rPr>
          <w:noProof/>
        </w:rPr>
        <w:tab/>
        <w:t xml:space="preserve">niiden maaperästä tai merenpohjasta louhitut kivennäistuotteet; </w:t>
      </w:r>
    </w:p>
    <w:p>
      <w:pPr>
        <w:pStyle w:val="Point1"/>
        <w:rPr>
          <w:rFonts w:eastAsia="Times New Roman"/>
          <w:noProof/>
          <w:szCs w:val="24"/>
        </w:rPr>
      </w:pPr>
      <w:r>
        <w:rPr>
          <w:noProof/>
        </w:rPr>
        <w:t>b)</w:t>
      </w:r>
      <w:r>
        <w:rPr>
          <w:noProof/>
        </w:rPr>
        <w:tab/>
        <w:t xml:space="preserve">siellä korjatut hedelmä- ja vihannestuotteet; </w:t>
      </w:r>
    </w:p>
    <w:p>
      <w:pPr>
        <w:pStyle w:val="Point1"/>
        <w:rPr>
          <w:rFonts w:eastAsia="Times New Roman"/>
          <w:noProof/>
          <w:szCs w:val="24"/>
        </w:rPr>
      </w:pPr>
      <w:r>
        <w:rPr>
          <w:noProof/>
        </w:rPr>
        <w:t>c)</w:t>
      </w:r>
      <w:r>
        <w:rPr>
          <w:noProof/>
        </w:rPr>
        <w:tab/>
        <w:t>siellä syntyneet ja kasvatetut elävät eläimet;</w:t>
      </w:r>
    </w:p>
    <w:p>
      <w:pPr>
        <w:pStyle w:val="Point1"/>
        <w:rPr>
          <w:rFonts w:eastAsia="Times New Roman"/>
          <w:noProof/>
          <w:szCs w:val="24"/>
        </w:rPr>
      </w:pPr>
      <w:r>
        <w:rPr>
          <w:noProof/>
        </w:rPr>
        <w:t>d)</w:t>
      </w:r>
      <w:r>
        <w:rPr>
          <w:noProof/>
        </w:rPr>
        <w:tab/>
        <w:t>siellä kasvatetuista elävistä eläimistä saadut tuotteet;</w:t>
      </w:r>
    </w:p>
    <w:p>
      <w:pPr>
        <w:pStyle w:val="Point1"/>
        <w:rPr>
          <w:rFonts w:eastAsia="Times New Roman"/>
          <w:noProof/>
          <w:szCs w:val="20"/>
        </w:rPr>
      </w:pPr>
      <w:r>
        <w:rPr>
          <w:noProof/>
        </w:rPr>
        <w:t>e)</w:t>
      </w:r>
      <w:r>
        <w:rPr>
          <w:noProof/>
        </w:rPr>
        <w:tab/>
        <w:t>siellä syntyneistä ja kasvatetuista teurastetuista eläimistä saadut tuotteet;</w:t>
      </w:r>
    </w:p>
    <w:p>
      <w:pPr>
        <w:pStyle w:val="PointDouble1"/>
        <w:rPr>
          <w:noProof/>
        </w:rPr>
      </w:pPr>
      <w:r>
        <w:rPr>
          <w:noProof/>
        </w:rPr>
        <w:t>f)</w:t>
      </w:r>
      <w:r>
        <w:rPr>
          <w:noProof/>
        </w:rPr>
        <w:tab/>
        <w:t>i)</w:t>
      </w:r>
      <w:r>
        <w:rPr>
          <w:noProof/>
        </w:rPr>
        <w:tab/>
        <w:t xml:space="preserve">siellä metsästämällä tai kalastamalla saadut tuotteet; </w:t>
      </w:r>
    </w:p>
    <w:p>
      <w:pPr>
        <w:pStyle w:val="Text2"/>
        <w:rPr>
          <w:noProof/>
        </w:rPr>
      </w:pPr>
      <w:r>
        <w:rPr>
          <w:noProof/>
        </w:rPr>
        <w:t>ii)</w:t>
      </w:r>
      <w:r>
        <w:rPr>
          <w:noProof/>
        </w:rPr>
        <w:tab/>
        <w:t>maataloustuotteet, kun kalat, äyriäiset, nilviäiset ja muut vedessä elävät selkärangattomat ovat syntyneet tai kasvatettu siellä munista, toukista tai kalanpoikasista;</w:t>
      </w:r>
    </w:p>
    <w:p>
      <w:pPr>
        <w:pStyle w:val="Point1"/>
        <w:rPr>
          <w:rFonts w:eastAsia="Times New Roman"/>
          <w:noProof/>
          <w:szCs w:val="24"/>
        </w:rPr>
      </w:pPr>
      <w:r>
        <w:rPr>
          <w:noProof/>
        </w:rPr>
        <w:t>g)</w:t>
      </w:r>
      <w:r>
        <w:rPr>
          <w:noProof/>
        </w:rPr>
        <w:tab/>
        <w:t>EU:n tai SADC:n talouskumppanuussopimusvaltioiden alusten niiden aluevesien ulkopuolelta pyytämät merikalastustuotteet ja muut niiden merestä saamat tuotteet;</w:t>
      </w:r>
    </w:p>
    <w:p>
      <w:pPr>
        <w:pStyle w:val="Point1"/>
        <w:rPr>
          <w:rFonts w:eastAsia="Times New Roman"/>
          <w:noProof/>
          <w:szCs w:val="24"/>
        </w:rPr>
      </w:pPr>
      <w:r>
        <w:rPr>
          <w:noProof/>
        </w:rPr>
        <w:t>h)</w:t>
      </w:r>
      <w:r>
        <w:rPr>
          <w:noProof/>
        </w:rPr>
        <w:tab/>
        <w:t xml:space="preserve">niiden tehdasaluksilla ainoastaan g alakohdassa tarkoitetuista tuotteista valmistetut tuotteet; </w:t>
      </w:r>
    </w:p>
    <w:p>
      <w:pPr>
        <w:pStyle w:val="Point1"/>
        <w:rPr>
          <w:rFonts w:eastAsia="Times New Roman"/>
          <w:noProof/>
          <w:szCs w:val="24"/>
        </w:rPr>
      </w:pPr>
      <w:r>
        <w:rPr>
          <w:noProof/>
        </w:rPr>
        <w:t>i)</w:t>
      </w:r>
      <w:r>
        <w:rPr>
          <w:noProof/>
        </w:rPr>
        <w:tab/>
        <w:t xml:space="preserve">siellä kerätyt yksinomaan raaka-aineiden talteenottoon soveltuvat käytetyt tavarat, myös yksinomaan uudelleen pinnoitettaviksi tai jätekäyttöön soveltuvat käytetyt ulkorenkaat; </w:t>
      </w:r>
    </w:p>
    <w:p>
      <w:pPr>
        <w:pStyle w:val="Point1"/>
        <w:rPr>
          <w:rFonts w:eastAsia="Times New Roman"/>
          <w:noProof/>
          <w:szCs w:val="24"/>
        </w:rPr>
      </w:pPr>
      <w:r>
        <w:rPr>
          <w:noProof/>
        </w:rPr>
        <w:t>j)</w:t>
      </w:r>
      <w:r>
        <w:rPr>
          <w:noProof/>
        </w:rPr>
        <w:tab/>
        <w:t xml:space="preserve">siellä suoritetuista valmistustoimista syntyneet jätteet ja romu; </w:t>
      </w:r>
    </w:p>
    <w:p>
      <w:pPr>
        <w:pStyle w:val="Point1"/>
        <w:rPr>
          <w:rFonts w:eastAsia="Times New Roman"/>
          <w:noProof/>
          <w:szCs w:val="24"/>
        </w:rPr>
      </w:pPr>
      <w:r>
        <w:rPr>
          <w:noProof/>
        </w:rPr>
        <w:t>k)</w:t>
      </w:r>
      <w:r>
        <w:rPr>
          <w:noProof/>
        </w:rPr>
        <w:tab/>
        <w:t>niiden aluevesien ulkopuolisesta merenpohjasta tai merenpohjan alaisista kerrostumista saadut tuotteet, jos niillä on yksinoikeus hyödyntää tätä merenpohjaa tai sen alaisia kerrostumia;</w:t>
      </w:r>
    </w:p>
    <w:p>
      <w:pPr>
        <w:pStyle w:val="Point1"/>
        <w:rPr>
          <w:rFonts w:eastAsia="Times New Roman"/>
          <w:noProof/>
          <w:szCs w:val="24"/>
        </w:rPr>
      </w:pPr>
      <w:r>
        <w:rPr>
          <w:noProof/>
        </w:rPr>
        <w:t>l)</w:t>
      </w:r>
      <w:r>
        <w:rPr>
          <w:noProof/>
        </w:rPr>
        <w:tab/>
        <w:t xml:space="preserve">siellä yksinomaan a–k alakohdassa tarkoitetuista tuotteista valmistetut tavarat. </w:t>
      </w:r>
    </w:p>
    <w:p>
      <w:pPr>
        <w:pStyle w:val="ManualNumPar1"/>
        <w:rPr>
          <w:rFonts w:eastAsia="Times New Roman"/>
          <w:noProof/>
          <w:szCs w:val="24"/>
        </w:rPr>
      </w:pPr>
      <w:r>
        <w:rPr>
          <w:noProof/>
        </w:rPr>
        <w:t>2.</w:t>
      </w:r>
      <w:r>
        <w:rPr>
          <w:noProof/>
        </w:rPr>
        <w:tab/>
        <w:t xml:space="preserve">Edellä 1 kohdan g ja h alakohdassa käytettyjä ilmaisuja ’niiden alukset’ ja ’niiden tehdasalukset’ sovelletaan ainoastaan aluksiin ja tehdasaluksiin, </w:t>
      </w:r>
    </w:p>
    <w:p>
      <w:pPr>
        <w:pStyle w:val="Point1"/>
        <w:rPr>
          <w:rFonts w:eastAsia="Times New Roman"/>
          <w:noProof/>
          <w:szCs w:val="24"/>
        </w:rPr>
      </w:pPr>
      <w:r>
        <w:rPr>
          <w:noProof/>
        </w:rPr>
        <w:t>a)</w:t>
      </w:r>
      <w:r>
        <w:rPr>
          <w:noProof/>
        </w:rPr>
        <w:tab/>
        <w:t xml:space="preserve">jotka on merkitty EU:n jäsenvaltion tai SADC:n talouskumppanuussopimusvaltion alusrekisteriin; </w:t>
      </w:r>
    </w:p>
    <w:p>
      <w:pPr>
        <w:pStyle w:val="Point1"/>
        <w:rPr>
          <w:rFonts w:eastAsia="Times New Roman"/>
          <w:noProof/>
          <w:szCs w:val="24"/>
        </w:rPr>
      </w:pPr>
      <w:r>
        <w:rPr>
          <w:noProof/>
        </w:rPr>
        <w:lastRenderedPageBreak/>
        <w:t>b)</w:t>
      </w:r>
      <w:r>
        <w:rPr>
          <w:noProof/>
        </w:rPr>
        <w:tab/>
        <w:t xml:space="preserve">jotka purjehtivat EU:n jäsenvaltion tai SADC:n talouskumppanuussopimusvaltion lipun alla; </w:t>
      </w:r>
    </w:p>
    <w:p>
      <w:pPr>
        <w:pStyle w:val="Point1"/>
        <w:rPr>
          <w:rFonts w:eastAsia="Times New Roman"/>
          <w:noProof/>
          <w:szCs w:val="24"/>
        </w:rPr>
      </w:pPr>
      <w:r>
        <w:rPr>
          <w:noProof/>
        </w:rPr>
        <w:t>c)</w:t>
      </w:r>
      <w:r>
        <w:rPr>
          <w:noProof/>
        </w:rPr>
        <w:tab/>
        <w:t xml:space="preserve">jotka täyttävät jonkin seuraavista vaatimuksista: </w:t>
      </w:r>
    </w:p>
    <w:p>
      <w:pPr>
        <w:pStyle w:val="Point2"/>
        <w:rPr>
          <w:noProof/>
        </w:rPr>
      </w:pPr>
      <w:r>
        <w:rPr>
          <w:noProof/>
        </w:rPr>
        <w:t>i)</w:t>
      </w:r>
      <w:r>
        <w:rPr>
          <w:noProof/>
        </w:rPr>
        <w:tab/>
        <w:t xml:space="preserve">ne ovat vähintään puoliksi EU:n jäsenvaltion tai SADC:n talouskumppanuussopimusvaltion kansalaisten omistamia; tai </w:t>
      </w:r>
    </w:p>
    <w:p>
      <w:pPr>
        <w:pStyle w:val="Point2"/>
        <w:rPr>
          <w:noProof/>
        </w:rPr>
      </w:pPr>
      <w:r>
        <w:rPr>
          <w:noProof/>
        </w:rPr>
        <w:t>ii)</w:t>
      </w:r>
      <w:r>
        <w:rPr>
          <w:noProof/>
        </w:rPr>
        <w:tab/>
        <w:t>ne ovat sellaisten yritysten omistamia, joiden kotipaikka tai päätoimipaikka on EU:n jäsenvaltiossa tai SADC:n talouskumppanuussopimusvaltiossa; ja jotka ovat vähintään puoliksi EU:n jäsenvaltion tai SADC:n talouskumppanuussopimusvaltion, kyseisen valtion julkisten elinten tai kansalaisten omistamia.</w:t>
      </w:r>
    </w:p>
    <w:p>
      <w:pPr>
        <w:pStyle w:val="PointDouble0"/>
        <w:rPr>
          <w:noProof/>
        </w:rPr>
      </w:pPr>
      <w:r>
        <w:rPr>
          <w:noProof/>
        </w:rPr>
        <w:t>3</w:t>
      </w:r>
      <w:r>
        <w:rPr>
          <w:noProof/>
        </w:rPr>
        <w:tab/>
        <w:t>a)</w:t>
      </w:r>
      <w:r>
        <w:rPr>
          <w:noProof/>
        </w:rPr>
        <w:tab/>
        <w:t xml:space="preserve">Sen estämättä, mitä 2 kohdassa määrätään, EU tunnustaa Namibian ilmoituksesta, että Namibian, muun SADC:n talouskumppanuussopimusvaltion tai EU:n kansalaisten ilman miehistöä rahtaamia tai liisaamia aluksia kohdellaan sen yksinomaisella talousvyöhykkeellä kalastukseen käytettävinä ’niiden aluksina’ ja aluksella olevia kaloja pidetään alkuperätuotteina, edellyttäen että tätä kohtaa sovellettaessa </w:t>
      </w:r>
    </w:p>
    <w:p>
      <w:pPr>
        <w:pStyle w:val="Point2"/>
        <w:rPr>
          <w:noProof/>
        </w:rPr>
      </w:pPr>
      <w:r>
        <w:rPr>
          <w:noProof/>
        </w:rPr>
        <w:t>i)</w:t>
      </w:r>
      <w:r>
        <w:rPr>
          <w:noProof/>
        </w:rPr>
        <w:tab/>
        <w:t xml:space="preserve">ilman miehistöä rahdattu tai liisattu alus purjehtii Namibian, EU:n jäsenvaltion tai SADC:n talouskumppanuussopimusvaltion lipun alla koko rahtauksen tai liisauksen ajan; </w:t>
      </w:r>
    </w:p>
    <w:p>
      <w:pPr>
        <w:pStyle w:val="Point2"/>
        <w:rPr>
          <w:noProof/>
        </w:rPr>
      </w:pPr>
      <w:r>
        <w:rPr>
          <w:noProof/>
        </w:rPr>
        <w:t>ii)</w:t>
      </w:r>
      <w:r>
        <w:rPr>
          <w:noProof/>
        </w:rPr>
        <w:tab/>
        <w:t>kiintiöt perustuvat parhaaseen käytettävissä olevaan tieteelliseen näyttöön ja neuvoa-antavan meriluonnonvaraneuvoston ohjeisiin;</w:t>
      </w:r>
    </w:p>
    <w:p>
      <w:pPr>
        <w:pStyle w:val="Point2"/>
        <w:rPr>
          <w:noProof/>
        </w:rPr>
      </w:pPr>
      <w:r>
        <w:rPr>
          <w:noProof/>
        </w:rPr>
        <w:t>iii)</w:t>
      </w:r>
      <w:r>
        <w:rPr>
          <w:noProof/>
        </w:rPr>
        <w:tab/>
        <w:t>kalastusoikeuden haltijat ovat Namibian kansalaisia taikka Namibian tosiasiallisessa valvonnassa olevia Namibiassa rekisteröityjä elimiä tai Namibian tosiasiallisessa valvonnassa olevia yhteisyrityksiä;</w:t>
      </w:r>
    </w:p>
    <w:p>
      <w:pPr>
        <w:pStyle w:val="Point2"/>
        <w:rPr>
          <w:noProof/>
        </w:rPr>
      </w:pPr>
      <w:r>
        <w:rPr>
          <w:noProof/>
        </w:rPr>
        <w:t>iv)</w:t>
      </w:r>
      <w:r>
        <w:rPr>
          <w:noProof/>
        </w:rPr>
        <w:tab/>
        <w:t xml:space="preserve">käytössä on järjestelmä, jossa Euroopan komissiolle ilmoitetaan kaikki 3 kohdan a alakohdan mukaiset kalastusalukset ja saaliit; </w:t>
      </w:r>
    </w:p>
    <w:p>
      <w:pPr>
        <w:pStyle w:val="Point2"/>
        <w:rPr>
          <w:noProof/>
        </w:rPr>
      </w:pPr>
      <w:r>
        <w:rPr>
          <w:noProof/>
        </w:rPr>
        <w:t>v)</w:t>
      </w:r>
      <w:r>
        <w:rPr>
          <w:noProof/>
        </w:rPr>
        <w:tab/>
        <w:t xml:space="preserve">velvoite raportoida asiaankuuluville alueellisille kalastuksenhoitojärjestöille on pantu täytäntöön siinä määrin kuin tätä edellytetään näiden järjestöjen asiaankuuluvissa välineissä; </w:t>
      </w:r>
    </w:p>
    <w:p>
      <w:pPr>
        <w:pStyle w:val="Point2"/>
        <w:rPr>
          <w:noProof/>
        </w:rPr>
      </w:pPr>
      <w:r>
        <w:rPr>
          <w:noProof/>
        </w:rPr>
        <w:t>vi)</w:t>
      </w:r>
      <w:r>
        <w:rPr>
          <w:noProof/>
        </w:rPr>
        <w:tab/>
        <w:t>kalastuksentarkkailijat valvovat kaikkea kaupallista kalastusta;</w:t>
      </w:r>
    </w:p>
    <w:p>
      <w:pPr>
        <w:pStyle w:val="Point2"/>
        <w:rPr>
          <w:noProof/>
        </w:rPr>
      </w:pPr>
      <w:r>
        <w:rPr>
          <w:noProof/>
        </w:rPr>
        <w:t>vii)</w:t>
      </w:r>
      <w:r>
        <w:rPr>
          <w:noProof/>
        </w:rPr>
        <w:tab/>
        <w:t>saaliit puretaan Namibian satamassa tai asetetaan tulliviranomaisten valvontaan lukumäärän laskemiseksi ja saaliin tarkastamiseksi;</w:t>
      </w:r>
    </w:p>
    <w:p>
      <w:pPr>
        <w:pStyle w:val="Point2"/>
        <w:rPr>
          <w:noProof/>
        </w:rPr>
      </w:pPr>
      <w:r>
        <w:rPr>
          <w:noProof/>
        </w:rPr>
        <w:t>vii)</w:t>
      </w:r>
      <w:r>
        <w:rPr>
          <w:noProof/>
        </w:rPr>
        <w:tab/>
        <w:t>saaliit käsitellään Namibian maaperällä sijaitsevassa laitoksessa tai 2 kohdassa määritellyllä Namibian tehdasaluksella taikka 3 kohdan a alakohdassa tarkoitetulla tehdasaluksella, jos asiaankuuluva kalastustoiminta tapahtuu asianomaisella rahdatulla tai liisatulla tehdasaluksella ja vähintään puolet miehistöstä on Namibian kansalaisia;</w:t>
      </w:r>
    </w:p>
    <w:p>
      <w:pPr>
        <w:pStyle w:val="Point2"/>
        <w:rPr>
          <w:noProof/>
        </w:rPr>
      </w:pPr>
      <w:r>
        <w:rPr>
          <w:noProof/>
        </w:rPr>
        <w:t>ix)</w:t>
      </w:r>
      <w:r>
        <w:rPr>
          <w:noProof/>
        </w:rPr>
        <w:tab/>
        <w:t>Namibian vesiä valvotaan jatkuvasti luvattoman kalastustoiminnan varalta;</w:t>
      </w:r>
    </w:p>
    <w:p>
      <w:pPr>
        <w:pStyle w:val="Point2"/>
        <w:rPr>
          <w:noProof/>
        </w:rPr>
      </w:pPr>
      <w:r>
        <w:rPr>
          <w:noProof/>
        </w:rPr>
        <w:lastRenderedPageBreak/>
        <w:t>x)</w:t>
      </w:r>
      <w:r>
        <w:rPr>
          <w:noProof/>
        </w:rPr>
        <w:tab/>
        <w:t>kaikkien kalastusalusten liikkeitä valvotaan satelliittitekniikalla (alusten satelliittiseurantajärjestelmä) ja kaikkien saaliiden maantieteellinen pyyntipaikka on tiedossa;</w:t>
      </w:r>
    </w:p>
    <w:p>
      <w:pPr>
        <w:pStyle w:val="Point2"/>
        <w:rPr>
          <w:noProof/>
        </w:rPr>
      </w:pPr>
      <w:r>
        <w:rPr>
          <w:noProof/>
        </w:rPr>
        <w:t>xi)</w:t>
      </w:r>
      <w:r>
        <w:rPr>
          <w:noProof/>
        </w:rPr>
        <w:tab/>
        <w:t>EU:hun suuntautuva Namibian vienti on laitonta, sääntelemätöntä ja ilmoittamatonta kalastusta koskevan EU:n lainsäädännön mukainen.</w:t>
      </w:r>
    </w:p>
    <w:p>
      <w:pPr>
        <w:pStyle w:val="Point1"/>
        <w:rPr>
          <w:noProof/>
        </w:rPr>
      </w:pPr>
      <w:r>
        <w:rPr>
          <w:noProof/>
        </w:rPr>
        <w:t>b)</w:t>
      </w:r>
      <w:r>
        <w:rPr>
          <w:noProof/>
        </w:rPr>
        <w:tab/>
        <w:t>Jotta 3 kohdan a alakohdan määräyksiä voitaisiin soveltaa, Namibia toimittaa kaksi (2) kuukautta ennen kalastuskauden alkamista kertomuksen 3 kohdan a alakohdan soveltamisesta ja ilmoittaa Euroopan komissiolle ne alukset, jotka harjoittavat 3 kohdan mukaista kalastusta kyseisellä kalastuskaudella. Jos Namibia toimittaa kaksi (2) kuukautta ennen kalastuskauden alkamista täydellisen kertomuksen 3 kohdan a alakohdan soveltamisesta ja ilmoittaa edellä mainitut alukset, Euroopan komissio julkistaa ennen kyseisen kalastuskauden alkamista Namibian ilmoittamia aluksia koskevat tiedot ja päivämäärän, josta alkaen 3 kohdan a alakohtaa sovelletaan kyseisiin aluksiin.</w:t>
      </w:r>
    </w:p>
    <w:p>
      <w:pPr>
        <w:pStyle w:val="Point1"/>
        <w:rPr>
          <w:noProof/>
        </w:rPr>
      </w:pPr>
      <w:r>
        <w:rPr>
          <w:noProof/>
        </w:rPr>
        <w:t>c)</w:t>
      </w:r>
      <w:r>
        <w:rPr>
          <w:noProof/>
        </w:rPr>
        <w:tab/>
        <w:t>Namibia ilmoittaa komitealle kalastustoimintaa koskevaan lainsäädäntöönsä tekemistä muutoksista ja sen, täyttyvätkö 3 kohdan a alakohdan soveltamisedellytykset lainsäädännön muuttamisen jälkeen.</w:t>
      </w:r>
    </w:p>
    <w:p>
      <w:pPr>
        <w:pStyle w:val="Point1"/>
        <w:rPr>
          <w:noProof/>
        </w:rPr>
      </w:pPr>
      <w:r>
        <w:rPr>
          <w:noProof/>
        </w:rPr>
        <w:t>d)</w:t>
      </w:r>
      <w:r>
        <w:rPr>
          <w:noProof/>
        </w:rPr>
        <w:tab/>
        <w:t>Edellä 3 kohdan a alakohtaa ei sovelleta, jos Euroopan komissiolle ei anneta 3 kohdan b alakohdan mukaista ilmoitusta tai jos komitealle ei anneta 3 kohdan c alakohdan mukaista ilmoitusta.</w:t>
      </w:r>
    </w:p>
    <w:p>
      <w:pPr>
        <w:pStyle w:val="Point1"/>
        <w:rPr>
          <w:rFonts w:eastAsia="Times New Roman"/>
          <w:noProof/>
          <w:szCs w:val="24"/>
        </w:rPr>
      </w:pPr>
      <w:r>
        <w:rPr>
          <w:noProof/>
        </w:rPr>
        <w:t>e)</w:t>
      </w:r>
      <w:r>
        <w:rPr>
          <w:noProof/>
        </w:rPr>
        <w:tab/>
        <w:t>Jos 3 kohdan a alakohdan mukaista kalastustoimintaa harjoittavien alusten lukumäärää pidetään poikkeuksellisen korkeana edellisiin vuosiin verrattuna, Euroopan komissio voi ottaa asian esille komiteassa tilanteen korjaamiseksi asianmukaisella tavalla.</w:t>
      </w:r>
    </w:p>
    <w:p>
      <w:pPr>
        <w:pStyle w:val="Point1"/>
        <w:rPr>
          <w:rFonts w:eastAsia="Times New Roman"/>
          <w:noProof/>
          <w:szCs w:val="24"/>
        </w:rPr>
      </w:pPr>
      <w:r>
        <w:rPr>
          <w:noProof/>
        </w:rPr>
        <w:t>f)</w:t>
      </w:r>
      <w:r>
        <w:rPr>
          <w:noProof/>
        </w:rPr>
        <w:tab/>
        <w:t>Kumpi osapuoli tahansa voi saattaa 3 kohdan a–e alakohdan soveltamista koskevat asiat yhteisneuvoston käsiteltäviksi, jos komitea ei pääse tyydyttävään ratkaisuun näiden määräysten soveltamisesta. Kun 3 kohdan a–e alakohdan soveltamista koskeva asia on saatettu yhteisneuvoston käsiteltäväksi, yhteisneuvosto tekee päätöksen sadankahdeksankymmenen (180) päivän kuluessa. Jos yhteisneuvosto ei pysty tekemään päätöstä sadankahdeksankymmenen (180) päivän kuluessa, 3 kohdassa määrätyn poikkeuksen soveltaminen keskeytetään siihen saakka, kun asiasta on päästy sopuun. Osapuoli voi myös päättää saattaa asian tämän sopimuksen III osassa määrättyyn riitojenratkaisumenettelyyn, jos yhteistyöneuvostossa ei päästä tyydyttävään ratkaisuun.</w:t>
      </w:r>
    </w:p>
    <w:p>
      <w:pPr>
        <w:pStyle w:val="Titrearticle"/>
        <w:rPr>
          <w:rFonts w:eastAsia="Times New Roman"/>
          <w:noProof/>
          <w:szCs w:val="24"/>
        </w:rPr>
      </w:pPr>
      <w:r>
        <w:rPr>
          <w:noProof/>
        </w:rPr>
        <w:t>8 ARTIKLA</w:t>
      </w:r>
    </w:p>
    <w:p>
      <w:pPr>
        <w:widowControl w:val="0"/>
        <w:spacing w:before="0" w:after="0" w:line="360" w:lineRule="auto"/>
        <w:jc w:val="center"/>
        <w:outlineLvl w:val="0"/>
        <w:rPr>
          <w:rFonts w:eastAsia="Times New Roman"/>
          <w:noProof/>
          <w:szCs w:val="24"/>
        </w:rPr>
      </w:pPr>
      <w:r>
        <w:rPr>
          <w:noProof/>
        </w:rPr>
        <w:t>Riittävästi valmistetut tai käsitellyt tuotteet</w:t>
      </w:r>
    </w:p>
    <w:p>
      <w:pPr>
        <w:pStyle w:val="ManualNumPar1"/>
        <w:rPr>
          <w:rFonts w:eastAsia="Times New Roman"/>
          <w:noProof/>
          <w:szCs w:val="24"/>
        </w:rPr>
      </w:pPr>
      <w:r>
        <w:rPr>
          <w:noProof/>
        </w:rPr>
        <w:t>1.</w:t>
      </w:r>
      <w:r>
        <w:rPr>
          <w:noProof/>
        </w:rPr>
        <w:tab/>
        <w:t xml:space="preserve">Tämän pöytäkirjan 2 artiklaa sovellettaessa tuotteita, jotka eivät ole kokonaan tuotettuja, pidetään riittävästi valmistettuina tai käsiteltyinä, jos liitteessä II määrätyt edellytykset täyttyvät. </w:t>
      </w:r>
    </w:p>
    <w:p>
      <w:pPr>
        <w:pStyle w:val="ManualNumPar1"/>
        <w:rPr>
          <w:rFonts w:eastAsia="Times New Roman"/>
          <w:noProof/>
          <w:szCs w:val="24"/>
        </w:rPr>
      </w:pPr>
      <w:r>
        <w:rPr>
          <w:noProof/>
        </w:rPr>
        <w:lastRenderedPageBreak/>
        <w:t>2.</w:t>
      </w:r>
      <w:r>
        <w:rPr>
          <w:noProof/>
        </w:rPr>
        <w:tab/>
        <w:t>Sen estämättä, mitä 1 kohdassa määrätään, liitteessä II a lueteltuja tuotteita voidaan pitää riittävästi valmistettuina tai käsiteltyinä tämän pöytäkirjan 2 artiklaa sovellettaessa, jos kyseisessä liitteessä määrätyt edellytykset täyttyvät.</w:t>
      </w:r>
    </w:p>
    <w:p>
      <w:pPr>
        <w:pStyle w:val="ManualNumPar1"/>
        <w:rPr>
          <w:rFonts w:eastAsia="Times New Roman"/>
          <w:noProof/>
          <w:szCs w:val="24"/>
        </w:rPr>
      </w:pPr>
      <w:r>
        <w:rPr>
          <w:noProof/>
        </w:rPr>
        <w:t>3.</w:t>
      </w:r>
      <w:r>
        <w:rPr>
          <w:noProof/>
        </w:rPr>
        <w:tab/>
        <w:t xml:space="preserve">Edellä 1 ja 2 kohdassa tarkoitetuissa edellytyksissä ilmoitetaan kaikkien tämän sopimuksen soveltamisalaan kuuluvien tuotteiden osalta valmistus tai käsittely, joka on tehtävä valmistuksessa käytetyille ei-alkuperäaineksille, ja niitä sovelletaan ainoastaan tällaisiin aineksiin. Näin ollen jos tuotetta, joka on saanut alkuperäaseman siten, että se täyttää joko liitteessä II tai II a  määrätyt edellytykset, käytetään toisen tuotteen valmistuksessa, siihen ei sovelleta sitä tuotetta koskevia edellytyksiä, johon se on sisällytetty, eikä sen valmistuksessa mahdollisesti käytettyjä ei-alkuperäaineksia oteta huomioon. </w:t>
      </w:r>
    </w:p>
    <w:p>
      <w:pPr>
        <w:pStyle w:val="ManualNumPar1"/>
        <w:rPr>
          <w:rFonts w:eastAsia="Times New Roman"/>
          <w:noProof/>
          <w:szCs w:val="24"/>
        </w:rPr>
      </w:pPr>
      <w:r>
        <w:rPr>
          <w:noProof/>
        </w:rPr>
        <w:t>4.</w:t>
      </w:r>
      <w:r>
        <w:rPr>
          <w:noProof/>
        </w:rPr>
        <w:tab/>
        <w:t xml:space="preserve">Sen estämättä, mitä 1 ja 2 kohdassa määrätään, ei-alkuperäaineksia, joita liitteessä II ja II a määrättyjen edellytysten mukaan ei saisi käyttää tietyn tuotteen valmistuksessa, saa kuitenkin käyttää, jos </w:t>
      </w:r>
    </w:p>
    <w:p>
      <w:pPr>
        <w:pStyle w:val="Point1"/>
        <w:rPr>
          <w:rFonts w:eastAsia="Times New Roman"/>
          <w:noProof/>
          <w:szCs w:val="24"/>
        </w:rPr>
      </w:pPr>
      <w:r>
        <w:rPr>
          <w:noProof/>
        </w:rPr>
        <w:t>a)</w:t>
      </w:r>
      <w:r>
        <w:rPr>
          <w:noProof/>
        </w:rPr>
        <w:tab/>
        <w:t xml:space="preserve">niiden yhteisarvo on enintään 15 prosenttia tuotteen noudettuna-hinnasta; </w:t>
      </w:r>
    </w:p>
    <w:p>
      <w:pPr>
        <w:pStyle w:val="Point1"/>
        <w:rPr>
          <w:rFonts w:eastAsia="Times New Roman"/>
          <w:noProof/>
          <w:szCs w:val="24"/>
        </w:rPr>
      </w:pPr>
      <w:r>
        <w:rPr>
          <w:noProof/>
        </w:rPr>
        <w:t>b)</w:t>
      </w:r>
      <w:r>
        <w:rPr>
          <w:noProof/>
        </w:rPr>
        <w:tab/>
        <w:t xml:space="preserve">mitään niistä prosenttimääristä, jotka liitteissä II ja II a annetaan ei-alkuperäainesten enimmäisarvoksi, ei ylitetä tätä kohtaa sovellettaessa. </w:t>
      </w:r>
    </w:p>
    <w:p>
      <w:pPr>
        <w:pStyle w:val="ManualNumPar1"/>
        <w:rPr>
          <w:rFonts w:eastAsia="Times New Roman"/>
          <w:noProof/>
          <w:szCs w:val="24"/>
        </w:rPr>
      </w:pPr>
      <w:r>
        <w:rPr>
          <w:noProof/>
        </w:rPr>
        <w:t>5.</w:t>
      </w:r>
      <w:r>
        <w:rPr>
          <w:noProof/>
        </w:rPr>
        <w:tab/>
        <w:t>Edellä 4 kohdan määräyksiä ei sovelleta tuotteisiin, jotka kuuluvat harmonoidun järjestelmän 50–63 ryhmään.</w:t>
      </w:r>
    </w:p>
    <w:p>
      <w:pPr>
        <w:pStyle w:val="ManualNumPar1"/>
        <w:rPr>
          <w:rFonts w:eastAsia="Times New Roman"/>
          <w:noProof/>
          <w:szCs w:val="24"/>
        </w:rPr>
      </w:pPr>
      <w:r>
        <w:rPr>
          <w:noProof/>
        </w:rPr>
        <w:t>6.</w:t>
      </w:r>
      <w:r>
        <w:rPr>
          <w:noProof/>
        </w:rPr>
        <w:tab/>
        <w:t xml:space="preserve">Edellä 1–5 kohdan määräyksiä sovelletaan, jollei tämän pöytäkirjan 9 artiklassa toisin määrätä. </w:t>
      </w:r>
    </w:p>
    <w:p>
      <w:pPr>
        <w:pStyle w:val="Titrearticle"/>
        <w:rPr>
          <w:rFonts w:eastAsia="Times New Roman"/>
          <w:noProof/>
          <w:szCs w:val="24"/>
        </w:rPr>
      </w:pPr>
      <w:r>
        <w:rPr>
          <w:noProof/>
        </w:rPr>
        <w:t>9 ARTIKLA</w:t>
      </w:r>
    </w:p>
    <w:p>
      <w:pPr>
        <w:widowControl w:val="0"/>
        <w:spacing w:before="0" w:after="0" w:line="360" w:lineRule="auto"/>
        <w:jc w:val="center"/>
        <w:outlineLvl w:val="0"/>
        <w:rPr>
          <w:rFonts w:eastAsia="Times New Roman"/>
          <w:noProof/>
          <w:szCs w:val="24"/>
        </w:rPr>
      </w:pPr>
      <w:r>
        <w:rPr>
          <w:noProof/>
        </w:rPr>
        <w:t>Riittämätön valmistus tai käsittely</w:t>
      </w:r>
    </w:p>
    <w:p>
      <w:pPr>
        <w:pStyle w:val="ManualNumPar1"/>
        <w:rPr>
          <w:rFonts w:eastAsia="Times New Roman"/>
          <w:noProof/>
          <w:szCs w:val="24"/>
        </w:rPr>
      </w:pPr>
      <w:r>
        <w:rPr>
          <w:noProof/>
        </w:rPr>
        <w:t>1.</w:t>
      </w:r>
      <w:r>
        <w:rPr>
          <w:noProof/>
        </w:rPr>
        <w:tab/>
        <w:t>Seuraavia valmistus- tai käsittelytoimia pidetään riittämättöminä antamaan alkuperäasema riippumatta siitä, täyttyvätkö tämän pöytäkirjan 8 artiklan vaatimukset, sanotun kuitenkaan rajoittamatta 2 kohdan soveltamista:</w:t>
      </w:r>
    </w:p>
    <w:p>
      <w:pPr>
        <w:pStyle w:val="Point1"/>
        <w:rPr>
          <w:rFonts w:eastAsia="Times New Roman"/>
          <w:noProof/>
          <w:szCs w:val="24"/>
        </w:rPr>
      </w:pPr>
      <w:r>
        <w:rPr>
          <w:noProof/>
        </w:rPr>
        <w:t>a)</w:t>
      </w:r>
      <w:r>
        <w:rPr>
          <w:noProof/>
        </w:rPr>
        <w:tab/>
        <w:t>toimenpiteet tuotteiden kunnon säilymisen varmistamiseksi kuljetuksen ja varastoinnin aikana;</w:t>
      </w:r>
    </w:p>
    <w:p>
      <w:pPr>
        <w:pStyle w:val="Point1"/>
        <w:rPr>
          <w:rFonts w:eastAsia="Times New Roman"/>
          <w:noProof/>
          <w:szCs w:val="24"/>
        </w:rPr>
      </w:pPr>
      <w:r>
        <w:rPr>
          <w:noProof/>
        </w:rPr>
        <w:t>b)</w:t>
      </w:r>
      <w:r>
        <w:rPr>
          <w:noProof/>
        </w:rPr>
        <w:tab/>
        <w:t>kollien jakaminen ja yhdistäminen;</w:t>
      </w:r>
    </w:p>
    <w:p>
      <w:pPr>
        <w:pStyle w:val="Point1"/>
        <w:rPr>
          <w:rFonts w:eastAsia="Times New Roman"/>
          <w:noProof/>
          <w:szCs w:val="24"/>
        </w:rPr>
      </w:pPr>
      <w:r>
        <w:rPr>
          <w:noProof/>
        </w:rPr>
        <w:t>c)</w:t>
      </w:r>
      <w:r>
        <w:rPr>
          <w:noProof/>
        </w:rPr>
        <w:tab/>
        <w:t>pesu, puhdistus; pölyn, oksidin, öljyn, maalin tai muun peiteaineen poistaminen;</w:t>
      </w:r>
    </w:p>
    <w:p>
      <w:pPr>
        <w:pStyle w:val="Point1"/>
        <w:rPr>
          <w:rFonts w:eastAsia="Times New Roman"/>
          <w:noProof/>
          <w:szCs w:val="24"/>
        </w:rPr>
      </w:pPr>
      <w:r>
        <w:rPr>
          <w:noProof/>
        </w:rPr>
        <w:t>d)</w:t>
      </w:r>
      <w:r>
        <w:rPr>
          <w:noProof/>
        </w:rPr>
        <w:tab/>
        <w:t>tekstiilien silitys tai prässäys;</w:t>
      </w:r>
    </w:p>
    <w:p>
      <w:pPr>
        <w:pStyle w:val="Point1"/>
        <w:rPr>
          <w:rFonts w:eastAsia="Times New Roman"/>
          <w:noProof/>
          <w:szCs w:val="24"/>
        </w:rPr>
      </w:pPr>
      <w:r>
        <w:rPr>
          <w:noProof/>
        </w:rPr>
        <w:t>e)</w:t>
      </w:r>
      <w:r>
        <w:rPr>
          <w:noProof/>
        </w:rPr>
        <w:tab/>
        <w:t>yksinkertainen maalaus ja kiillotus;</w:t>
      </w:r>
    </w:p>
    <w:p>
      <w:pPr>
        <w:pStyle w:val="Point1"/>
        <w:rPr>
          <w:rFonts w:eastAsia="Times New Roman"/>
          <w:noProof/>
          <w:szCs w:val="24"/>
        </w:rPr>
      </w:pPr>
      <w:r>
        <w:rPr>
          <w:noProof/>
        </w:rPr>
        <w:t>f)</w:t>
      </w:r>
      <w:r>
        <w:rPr>
          <w:noProof/>
        </w:rPr>
        <w:tab/>
        <w:t>viljan ja riisin esikuorinta, valkaisu osittain tai kokonaan, kiillotus ja lasitus;</w:t>
      </w:r>
    </w:p>
    <w:p>
      <w:pPr>
        <w:pStyle w:val="Point1"/>
        <w:rPr>
          <w:rFonts w:eastAsia="Times New Roman"/>
          <w:noProof/>
          <w:szCs w:val="24"/>
        </w:rPr>
      </w:pPr>
      <w:r>
        <w:rPr>
          <w:noProof/>
        </w:rPr>
        <w:t>g)</w:t>
      </w:r>
      <w:r>
        <w:rPr>
          <w:noProof/>
        </w:rPr>
        <w:tab/>
        <w:t>sokerin värjäys tai sokeripalojen muodostus; kidesokerin hienontaminen osittain tai kokonaan;</w:t>
      </w:r>
    </w:p>
    <w:p>
      <w:pPr>
        <w:pStyle w:val="Point1"/>
        <w:rPr>
          <w:rFonts w:eastAsia="Times New Roman"/>
          <w:noProof/>
          <w:szCs w:val="24"/>
        </w:rPr>
      </w:pPr>
      <w:r>
        <w:rPr>
          <w:noProof/>
        </w:rPr>
        <w:t>h)</w:t>
      </w:r>
      <w:r>
        <w:rPr>
          <w:noProof/>
        </w:rPr>
        <w:tab/>
        <w:t>hedelmien, pähkinöiden ja vihannesten kuoriminen ja kivien poisto;</w:t>
      </w:r>
    </w:p>
    <w:p>
      <w:pPr>
        <w:pStyle w:val="Point1"/>
        <w:rPr>
          <w:rFonts w:eastAsia="Times New Roman"/>
          <w:noProof/>
          <w:szCs w:val="24"/>
        </w:rPr>
      </w:pPr>
      <w:r>
        <w:rPr>
          <w:noProof/>
        </w:rPr>
        <w:t>i)</w:t>
      </w:r>
      <w:r>
        <w:rPr>
          <w:noProof/>
        </w:rPr>
        <w:tab/>
        <w:t>teroitus, yksinkertainen hiominen tai yksinkertainen leikkaaminen;</w:t>
      </w:r>
    </w:p>
    <w:p>
      <w:pPr>
        <w:pStyle w:val="Point1"/>
        <w:rPr>
          <w:rFonts w:eastAsia="Times New Roman"/>
          <w:noProof/>
          <w:szCs w:val="24"/>
        </w:rPr>
      </w:pPr>
      <w:r>
        <w:rPr>
          <w:noProof/>
        </w:rPr>
        <w:lastRenderedPageBreak/>
        <w:t>j)</w:t>
      </w:r>
      <w:r>
        <w:rPr>
          <w:noProof/>
        </w:rPr>
        <w:tab/>
        <w:t>seulonta, lajittelu, luokittelu, ryhmittely, yhteensovitus; (myös tavaroiden järjestäminen sarjoiksi);</w:t>
      </w:r>
    </w:p>
    <w:p>
      <w:pPr>
        <w:pStyle w:val="Point1"/>
        <w:rPr>
          <w:rFonts w:eastAsia="Times New Roman"/>
          <w:noProof/>
          <w:szCs w:val="24"/>
        </w:rPr>
      </w:pPr>
      <w:r>
        <w:rPr>
          <w:noProof/>
        </w:rPr>
        <w:t>k)</w:t>
      </w:r>
      <w:r>
        <w:rPr>
          <w:noProof/>
        </w:rPr>
        <w:tab/>
        <w:t>yksinkertainen pullotus, tölkitys, pussitus, koteloihin tai rasioihin pakkaaminen, kartongille tai levyille kiinnittäminen ja kaikki muut yksinkertaiset pakkaustoimenpiteet;</w:t>
      </w:r>
    </w:p>
    <w:p>
      <w:pPr>
        <w:pStyle w:val="Point1"/>
        <w:rPr>
          <w:rFonts w:eastAsia="Times New Roman"/>
          <w:noProof/>
          <w:szCs w:val="24"/>
        </w:rPr>
      </w:pPr>
      <w:r>
        <w:rPr>
          <w:noProof/>
        </w:rPr>
        <w:t>l)</w:t>
      </w:r>
      <w:r>
        <w:rPr>
          <w:noProof/>
        </w:rPr>
        <w:tab/>
        <w:t>merkkien, nimilappujen, logojen ja muiden vastaavanlaisten tunnusten kiinnittäminen tai painaminen tuotteisiin tai niiden pakkauksiin;</w:t>
      </w:r>
    </w:p>
    <w:p>
      <w:pPr>
        <w:pStyle w:val="Point1"/>
        <w:rPr>
          <w:rFonts w:eastAsia="Times New Roman"/>
          <w:noProof/>
          <w:szCs w:val="24"/>
        </w:rPr>
      </w:pPr>
      <w:r>
        <w:rPr>
          <w:noProof/>
        </w:rPr>
        <w:t>m)</w:t>
      </w:r>
      <w:r>
        <w:rPr>
          <w:noProof/>
        </w:rPr>
        <w:tab/>
        <w:t>erilaistenkin tuotteiden yksinkertainen sekoittaminen, myös yksinkertainen veden lisääminen tai tuotteiden laimentaminen;</w:t>
      </w:r>
    </w:p>
    <w:p>
      <w:pPr>
        <w:pStyle w:val="Point1"/>
        <w:rPr>
          <w:rFonts w:eastAsia="Times New Roman"/>
          <w:noProof/>
          <w:szCs w:val="24"/>
        </w:rPr>
      </w:pPr>
      <w:r>
        <w:rPr>
          <w:noProof/>
        </w:rPr>
        <w:t>n)</w:t>
      </w:r>
      <w:r>
        <w:rPr>
          <w:noProof/>
        </w:rPr>
        <w:tab/>
        <w:t>sokerin sekoittaminen muiden ainesten kanssa;</w:t>
      </w:r>
    </w:p>
    <w:p>
      <w:pPr>
        <w:pStyle w:val="Point1"/>
        <w:rPr>
          <w:rFonts w:eastAsia="Times New Roman"/>
          <w:noProof/>
          <w:szCs w:val="24"/>
        </w:rPr>
      </w:pPr>
      <w:r>
        <w:rPr>
          <w:noProof/>
        </w:rPr>
        <w:t>o)</w:t>
      </w:r>
      <w:r>
        <w:rPr>
          <w:noProof/>
        </w:rPr>
        <w:tab/>
        <w:t>osien yksinkertainen yhdistäminen kokonaiseksi tuotteeksi tai tuotteiden purkaminen osiin;</w:t>
      </w:r>
    </w:p>
    <w:p>
      <w:pPr>
        <w:pStyle w:val="Point1"/>
        <w:rPr>
          <w:rFonts w:eastAsia="Times New Roman"/>
          <w:noProof/>
          <w:szCs w:val="24"/>
        </w:rPr>
      </w:pPr>
      <w:r>
        <w:rPr>
          <w:noProof/>
        </w:rPr>
        <w:t>p)</w:t>
      </w:r>
      <w:r>
        <w:rPr>
          <w:noProof/>
        </w:rPr>
        <w:tab/>
        <w:t>tuotteiden dehydratointi tai denaturointi;</w:t>
      </w:r>
    </w:p>
    <w:p>
      <w:pPr>
        <w:pStyle w:val="Point1"/>
        <w:rPr>
          <w:rFonts w:eastAsia="Times New Roman"/>
          <w:noProof/>
          <w:szCs w:val="24"/>
        </w:rPr>
      </w:pPr>
      <w:r>
        <w:rPr>
          <w:noProof/>
        </w:rPr>
        <w:t>q)</w:t>
      </w:r>
      <w:r>
        <w:rPr>
          <w:noProof/>
        </w:rPr>
        <w:tab/>
        <w:t>kahden tai useamman a–p alakohdassa eritellyn toimenpiteen toteuttaminen yhdessä;</w:t>
      </w:r>
    </w:p>
    <w:p>
      <w:pPr>
        <w:pStyle w:val="Point1"/>
        <w:rPr>
          <w:rFonts w:eastAsia="Times New Roman"/>
          <w:noProof/>
          <w:szCs w:val="24"/>
        </w:rPr>
      </w:pPr>
      <w:r>
        <w:rPr>
          <w:noProof/>
        </w:rPr>
        <w:t>r)</w:t>
      </w:r>
      <w:r>
        <w:rPr>
          <w:noProof/>
        </w:rPr>
        <w:tab/>
        <w:t>eläinten teurastus.</w:t>
      </w:r>
    </w:p>
    <w:p>
      <w:pPr>
        <w:pStyle w:val="ManualNumPar1"/>
        <w:rPr>
          <w:rFonts w:eastAsia="Times New Roman"/>
          <w:noProof/>
          <w:szCs w:val="24"/>
        </w:rPr>
      </w:pPr>
      <w:r>
        <w:rPr>
          <w:noProof/>
        </w:rPr>
        <w:t>2.</w:t>
      </w:r>
      <w:r>
        <w:rPr>
          <w:noProof/>
        </w:rPr>
        <w:tab/>
        <w:t>Kaikki tietylle tuotteelle joko EU:ssa tai SADC:n talouskumppanuusvaltioissa suoritetut toiminnot on otettava kokonaisuutena huomioon määritettäessä, pidetäänkö tälle tuotteelle tehtyä valmistusta tai käsittelyä 1 kohdassa tarkoitetulla tavalla riittämättömänä.</w:t>
      </w:r>
    </w:p>
    <w:p>
      <w:pPr>
        <w:pStyle w:val="Titrearticle"/>
        <w:rPr>
          <w:rFonts w:eastAsia="Times New Roman"/>
          <w:noProof/>
          <w:szCs w:val="24"/>
        </w:rPr>
      </w:pPr>
      <w:r>
        <w:rPr>
          <w:noProof/>
        </w:rPr>
        <w:t>10 ARTIKLA</w:t>
      </w:r>
    </w:p>
    <w:p>
      <w:pPr>
        <w:widowControl w:val="0"/>
        <w:spacing w:before="0" w:after="0" w:line="360" w:lineRule="auto"/>
        <w:jc w:val="center"/>
        <w:outlineLvl w:val="0"/>
        <w:rPr>
          <w:rFonts w:eastAsia="Times New Roman"/>
          <w:noProof/>
          <w:szCs w:val="24"/>
        </w:rPr>
      </w:pPr>
      <w:r>
        <w:rPr>
          <w:noProof/>
        </w:rPr>
        <w:t>Kelpuuttamisen yksikkö</w:t>
      </w:r>
    </w:p>
    <w:p>
      <w:pPr>
        <w:pStyle w:val="ManualNumPar1"/>
        <w:rPr>
          <w:rFonts w:eastAsia="Times New Roman"/>
          <w:noProof/>
          <w:szCs w:val="24"/>
        </w:rPr>
      </w:pPr>
      <w:r>
        <w:rPr>
          <w:noProof/>
        </w:rPr>
        <w:t>1.</w:t>
      </w:r>
      <w:r>
        <w:rPr>
          <w:noProof/>
        </w:rPr>
        <w:tab/>
        <w:t xml:space="preserve">Kelpuuttamisen yksikkö tämän pöytäkirjan määräyksiä sovellettaessa on se tuote, jota pidetään perusyksikkönä määritettäessä nimike harmonoidun järjestelmän nimikkeistön mukaan. </w:t>
      </w:r>
    </w:p>
    <w:p>
      <w:pPr>
        <w:pStyle w:val="Text1"/>
        <w:rPr>
          <w:noProof/>
        </w:rPr>
      </w:pPr>
      <w:r>
        <w:rPr>
          <w:noProof/>
        </w:rPr>
        <w:t xml:space="preserve">Tästä seuraa, että: </w:t>
      </w:r>
    </w:p>
    <w:p>
      <w:pPr>
        <w:pStyle w:val="Point1"/>
        <w:rPr>
          <w:rFonts w:eastAsia="Times New Roman"/>
          <w:noProof/>
          <w:szCs w:val="24"/>
        </w:rPr>
      </w:pPr>
      <w:r>
        <w:rPr>
          <w:noProof/>
        </w:rPr>
        <w:t>a)</w:t>
      </w:r>
      <w:r>
        <w:rPr>
          <w:noProof/>
        </w:rPr>
        <w:tab/>
        <w:t xml:space="preserve">kun tavararyhmästä tai -yhdistelmästä koostuva tuote luokitellaan harmonoidun järjestelmän mukaan yhteen ainoaan nimikkeeseen, tämä kokonaisuus muodostaa kelpuuttamisen yksikön; </w:t>
      </w:r>
    </w:p>
    <w:p>
      <w:pPr>
        <w:pStyle w:val="Point1"/>
        <w:rPr>
          <w:rFonts w:eastAsia="Times New Roman"/>
          <w:noProof/>
          <w:szCs w:val="24"/>
        </w:rPr>
      </w:pPr>
      <w:r>
        <w:rPr>
          <w:noProof/>
        </w:rPr>
        <w:t>b)</w:t>
      </w:r>
      <w:r>
        <w:rPr>
          <w:noProof/>
        </w:rPr>
        <w:tab/>
        <w:t xml:space="preserve">kun lähetys koostuu useasta samanlaisesta tuotteesta, jotka luokitellaan samaan harmonoidun järjestelmän nimikkeeseen, tämän pöytäkirjan määräyksiä sovelletaan kuhunkin tuotteeseen erikseen. </w:t>
      </w:r>
    </w:p>
    <w:p>
      <w:pPr>
        <w:pStyle w:val="ManualNumPar1"/>
        <w:rPr>
          <w:rFonts w:eastAsia="Times New Roman"/>
          <w:noProof/>
          <w:szCs w:val="24"/>
        </w:rPr>
      </w:pPr>
      <w:r>
        <w:rPr>
          <w:noProof/>
        </w:rPr>
        <w:t>2.</w:t>
      </w:r>
      <w:r>
        <w:rPr>
          <w:noProof/>
        </w:rPr>
        <w:tab/>
        <w:t xml:space="preserve">Jos harmonoidun järjestelmän yleisen tulkintasäännön 5 mukaan pakkausta pidetään tuotteeseen kuuluvana luokiteltaessa, sitä on pidettävä tuotteeseen kuuluvana myös alkuperää määritettäessä. </w:t>
      </w:r>
    </w:p>
    <w:p>
      <w:pPr>
        <w:pStyle w:val="Titrearticle"/>
        <w:rPr>
          <w:rFonts w:eastAsia="Times New Roman"/>
          <w:noProof/>
          <w:szCs w:val="24"/>
        </w:rPr>
      </w:pPr>
      <w:r>
        <w:rPr>
          <w:noProof/>
        </w:rPr>
        <w:t>11 ARTIKLA</w:t>
      </w:r>
    </w:p>
    <w:p>
      <w:pPr>
        <w:widowControl w:val="0"/>
        <w:spacing w:before="0" w:after="0" w:line="360" w:lineRule="auto"/>
        <w:jc w:val="center"/>
        <w:outlineLvl w:val="0"/>
        <w:rPr>
          <w:rFonts w:eastAsia="Times New Roman"/>
          <w:noProof/>
          <w:szCs w:val="24"/>
        </w:rPr>
      </w:pPr>
      <w:r>
        <w:rPr>
          <w:noProof/>
        </w:rPr>
        <w:t>Tarvikkeet, varaosat ja työkalut</w:t>
      </w:r>
    </w:p>
    <w:p>
      <w:pPr>
        <w:rPr>
          <w:noProof/>
        </w:rPr>
      </w:pPr>
      <w:r>
        <w:rPr>
          <w:noProof/>
        </w:rPr>
        <w:lastRenderedPageBreak/>
        <w:t xml:space="preserve">Tarvikkeiden, varaosien ja työkalujen, jotka toimitetaan yhdessä laitteiston, koneen, laitteen tai ajoneuvon kanssa, jotka kuuluvat tavanomaisena varustuksena tähän laitteistoon, koneeseen, laitteeseen tai ajoneuvoon ja jotka sisältyvät sen hintaan taikka joita ei laskuteta erikseen, katsotaan muodostavan kyseisen laitteiston, koneen, laitteen tai ajoneuvon kanssa yhden kokonaisuuden. </w:t>
      </w:r>
    </w:p>
    <w:p>
      <w:pPr>
        <w:pStyle w:val="Titrearticle"/>
        <w:rPr>
          <w:rFonts w:eastAsia="Times New Roman"/>
          <w:noProof/>
          <w:szCs w:val="24"/>
        </w:rPr>
      </w:pPr>
      <w:r>
        <w:rPr>
          <w:noProof/>
        </w:rPr>
        <w:t>12 ARTIKLA</w:t>
      </w:r>
    </w:p>
    <w:p>
      <w:pPr>
        <w:widowControl w:val="0"/>
        <w:spacing w:before="0" w:after="0" w:line="360" w:lineRule="auto"/>
        <w:jc w:val="center"/>
        <w:outlineLvl w:val="0"/>
        <w:rPr>
          <w:rFonts w:eastAsia="Times New Roman"/>
          <w:noProof/>
          <w:szCs w:val="24"/>
        </w:rPr>
      </w:pPr>
      <w:r>
        <w:rPr>
          <w:noProof/>
        </w:rPr>
        <w:t>Sarjat</w:t>
      </w:r>
    </w:p>
    <w:p>
      <w:pPr>
        <w:rPr>
          <w:rFonts w:eastAsia="Times New Roman"/>
          <w:noProof/>
          <w:szCs w:val="24"/>
        </w:rPr>
      </w:pPr>
      <w:r>
        <w:rPr>
          <w:noProof/>
        </w:rPr>
        <w:t xml:space="preserve">Harmonoidun järjestelmän 3 yleisen tulkintasäännön mukaisia sarjoja pidetään alkuperätuotteina, jos kaikki sarjaan kuuluvat tuotteet ovat alkuperätuotteita. Jos sarja koostuu sekä alkuperätuotteista että ei-alkuperätuotteista, sitä on kuitenkin kokonaisuutena pidettävä alkuperätuotteena, jos ei-alkuperätuotteiden arvo on enintään 15 prosenttia sarjan noudettuna-hinnasta. </w:t>
      </w:r>
    </w:p>
    <w:p>
      <w:pPr>
        <w:pStyle w:val="Titrearticle"/>
        <w:rPr>
          <w:rFonts w:eastAsia="Times New Roman"/>
          <w:noProof/>
          <w:szCs w:val="24"/>
        </w:rPr>
      </w:pPr>
      <w:r>
        <w:rPr>
          <w:noProof/>
        </w:rPr>
        <w:t>13 ARTIKLA</w:t>
      </w:r>
    </w:p>
    <w:p>
      <w:pPr>
        <w:widowControl w:val="0"/>
        <w:spacing w:before="0" w:after="0" w:line="360" w:lineRule="auto"/>
        <w:jc w:val="center"/>
        <w:outlineLvl w:val="0"/>
        <w:rPr>
          <w:rFonts w:eastAsia="Times New Roman"/>
          <w:noProof/>
          <w:szCs w:val="24"/>
        </w:rPr>
      </w:pPr>
      <w:r>
        <w:rPr>
          <w:noProof/>
        </w:rPr>
        <w:t>Neutraalit tekijät</w:t>
      </w:r>
    </w:p>
    <w:p>
      <w:pPr>
        <w:rPr>
          <w:rFonts w:eastAsia="Times New Roman"/>
          <w:noProof/>
          <w:szCs w:val="24"/>
        </w:rPr>
      </w:pPr>
      <w:r>
        <w:rPr>
          <w:noProof/>
        </w:rPr>
        <w:t xml:space="preserve">Määritettäessä, onko tuote alkuperätuote, ei ole tarpeen määrittää seuraavien tuotteen valmistuksessa mahdollisesti käytettyjen tuotteiden alkuperää: </w:t>
      </w:r>
    </w:p>
    <w:p>
      <w:pPr>
        <w:pStyle w:val="Point0"/>
        <w:rPr>
          <w:noProof/>
        </w:rPr>
      </w:pPr>
      <w:r>
        <w:rPr>
          <w:noProof/>
        </w:rPr>
        <w:t>a)</w:t>
      </w:r>
      <w:r>
        <w:rPr>
          <w:noProof/>
        </w:rPr>
        <w:tab/>
        <w:t xml:space="preserve">energia ja polttoaineet; </w:t>
      </w:r>
    </w:p>
    <w:p>
      <w:pPr>
        <w:pStyle w:val="Point0"/>
        <w:rPr>
          <w:noProof/>
        </w:rPr>
      </w:pPr>
      <w:r>
        <w:rPr>
          <w:noProof/>
        </w:rPr>
        <w:t>b)</w:t>
      </w:r>
      <w:r>
        <w:rPr>
          <w:noProof/>
        </w:rPr>
        <w:tab/>
        <w:t xml:space="preserve">laitokset ja laitteistot; </w:t>
      </w:r>
    </w:p>
    <w:p>
      <w:pPr>
        <w:pStyle w:val="Point0"/>
        <w:rPr>
          <w:noProof/>
        </w:rPr>
      </w:pPr>
      <w:r>
        <w:rPr>
          <w:noProof/>
        </w:rPr>
        <w:t>c)</w:t>
      </w:r>
      <w:r>
        <w:rPr>
          <w:noProof/>
        </w:rPr>
        <w:tab/>
        <w:t xml:space="preserve">koneet ja työkalut; </w:t>
      </w:r>
    </w:p>
    <w:p>
      <w:pPr>
        <w:pStyle w:val="Point0"/>
        <w:rPr>
          <w:noProof/>
        </w:rPr>
      </w:pPr>
      <w:r>
        <w:rPr>
          <w:noProof/>
        </w:rPr>
        <w:t>d)</w:t>
      </w:r>
      <w:r>
        <w:rPr>
          <w:noProof/>
        </w:rPr>
        <w:tab/>
        <w:t>tavarat, jotka eivät sisälly ja joiden ei ole tarkoitus sisältyä tuotteen lopulliseen koostumukseen.</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3" w:name="_Toc204060726"/>
    </w:p>
    <w:p>
      <w:pPr>
        <w:jc w:val="center"/>
        <w:rPr>
          <w:b/>
          <w:noProof/>
        </w:rPr>
      </w:pPr>
      <w:r>
        <w:rPr>
          <w:b/>
          <w:noProof/>
        </w:rPr>
        <w:lastRenderedPageBreak/>
        <w:t>III OSASTO</w:t>
      </w:r>
    </w:p>
    <w:p>
      <w:pPr>
        <w:widowControl w:val="0"/>
        <w:spacing w:before="0" w:after="0" w:line="360" w:lineRule="auto"/>
        <w:jc w:val="center"/>
        <w:outlineLvl w:val="0"/>
        <w:rPr>
          <w:rFonts w:eastAsia="Times New Roman"/>
          <w:noProof/>
          <w:szCs w:val="24"/>
        </w:rPr>
      </w:pPr>
      <w:r>
        <w:rPr>
          <w:noProof/>
        </w:rPr>
        <w:t>ALUEESEEN LIITTYVÄT VAATIMUKSET</w:t>
      </w:r>
      <w:bookmarkEnd w:id="3"/>
    </w:p>
    <w:p>
      <w:pPr>
        <w:pStyle w:val="Titrearticle"/>
        <w:rPr>
          <w:rFonts w:eastAsia="Times New Roman"/>
          <w:noProof/>
          <w:szCs w:val="24"/>
        </w:rPr>
      </w:pPr>
      <w:r>
        <w:rPr>
          <w:noProof/>
        </w:rPr>
        <w:t>14 ARTIKLA</w:t>
      </w:r>
    </w:p>
    <w:p>
      <w:pPr>
        <w:widowControl w:val="0"/>
        <w:spacing w:before="0" w:after="0" w:line="360" w:lineRule="auto"/>
        <w:jc w:val="center"/>
        <w:outlineLvl w:val="0"/>
        <w:rPr>
          <w:rFonts w:eastAsia="Times New Roman"/>
          <w:noProof/>
          <w:szCs w:val="24"/>
        </w:rPr>
      </w:pPr>
      <w:r>
        <w:rPr>
          <w:noProof/>
        </w:rPr>
        <w:t>Alueperiaate</w:t>
      </w:r>
    </w:p>
    <w:p>
      <w:pPr>
        <w:pStyle w:val="ManualNumPar1"/>
        <w:rPr>
          <w:rFonts w:eastAsia="Times New Roman"/>
          <w:noProof/>
          <w:szCs w:val="24"/>
        </w:rPr>
      </w:pPr>
      <w:r>
        <w:rPr>
          <w:noProof/>
        </w:rPr>
        <w:t>1.</w:t>
      </w:r>
      <w:r>
        <w:rPr>
          <w:noProof/>
        </w:rPr>
        <w:tab/>
        <w:t>Edellä II osastossa alkuperäaseman saamiselle määrättyjen edellytysten on täytyttävä keskeytyksettä SADC:n talouskumppanuussopimusvaltiossa tai EU:ssa, jollei tämän pöytäkirjan 3, 4, 5 ja 6 artiklassa ja tämän artiklan 3 kohdassa toisin määrätä.</w:t>
      </w:r>
    </w:p>
    <w:p>
      <w:pPr>
        <w:pStyle w:val="ManualNumPar1"/>
        <w:rPr>
          <w:rFonts w:eastAsia="Times New Roman"/>
          <w:noProof/>
          <w:szCs w:val="24"/>
        </w:rPr>
      </w:pPr>
      <w:r>
        <w:rPr>
          <w:noProof/>
        </w:rPr>
        <w:t>2.</w:t>
      </w:r>
      <w:r>
        <w:rPr>
          <w:noProof/>
        </w:rPr>
        <w:tab/>
        <w:t xml:space="preserve">Jos SADC:n talouskumppanuussopimusvaltiosta tai EU:sta johonkin muuhun maahan viedyt alkuperätavarat palautetaan, niitä on, jollei tämän pöytäkirjan 3, 4, 5 ja 6 artiklasta muuta johdu, pidettävä ei-alkuperätavaroina, jollei tulliviranomaisia tyydyttävällä tavalla voida osoittaa, että </w:t>
      </w:r>
    </w:p>
    <w:p>
      <w:pPr>
        <w:pStyle w:val="Point1"/>
        <w:rPr>
          <w:noProof/>
        </w:rPr>
      </w:pPr>
      <w:r>
        <w:rPr>
          <w:noProof/>
        </w:rPr>
        <w:t>a)</w:t>
      </w:r>
      <w:r>
        <w:rPr>
          <w:noProof/>
        </w:rPr>
        <w:tab/>
        <w:t xml:space="preserve">palautettavat tavarat ovat samoja kuin viedyt tavarat; ja </w:t>
      </w:r>
    </w:p>
    <w:p>
      <w:pPr>
        <w:pStyle w:val="Point1"/>
        <w:rPr>
          <w:noProof/>
        </w:rPr>
      </w:pPr>
      <w:r>
        <w:rPr>
          <w:noProof/>
        </w:rPr>
        <w:t>b)</w:t>
      </w:r>
      <w:r>
        <w:rPr>
          <w:noProof/>
        </w:rPr>
        <w:tab/>
        <w:t xml:space="preserve">niille ei ole suoritettu kyseisessä maassa tai viennin aikana muita kuin niiden kunnon säilyttämiseksi tarvittavia toimintoja. </w:t>
      </w:r>
    </w:p>
    <w:p>
      <w:pPr>
        <w:pStyle w:val="ManualNumPar1"/>
        <w:rPr>
          <w:rFonts w:eastAsia="Times New Roman"/>
          <w:noProof/>
          <w:szCs w:val="24"/>
        </w:rPr>
      </w:pPr>
      <w:r>
        <w:rPr>
          <w:noProof/>
        </w:rPr>
        <w:t>3.</w:t>
      </w:r>
      <w:r>
        <w:rPr>
          <w:noProof/>
        </w:rPr>
        <w:tab/>
        <w:t>EU:n tai SADC:n talouskumppanuussopimusvaltioiden ulkopuolella tehty valmistus tai käsittely EU:sta tai SADC:n talouskumppanuussopimusvaltioista viedyille ja niihin jälleentuoduille aineksille ei vaikuta alkuperäaseman saamiseen II osastossa määrätyillä edellytyksillä, jos</w:t>
      </w:r>
    </w:p>
    <w:p>
      <w:pPr>
        <w:pStyle w:val="Point1"/>
        <w:rPr>
          <w:noProof/>
        </w:rPr>
      </w:pPr>
      <w:r>
        <w:rPr>
          <w:noProof/>
        </w:rPr>
        <w:t>a)</w:t>
      </w:r>
      <w:r>
        <w:rPr>
          <w:noProof/>
        </w:rPr>
        <w:tab/>
        <w:t>kyseiset ainekset ovat EU:ssa tai SADC:n talouskumppanuussopimusvaltiossa kokonaan tuotettuja tai niille ennen vientiä tehty valmistettu tai käsitelty ylittää tämän pöytäkirjan 9 artiklassa tarkoitetut toiminnot; ja</w:t>
      </w:r>
    </w:p>
    <w:p>
      <w:pPr>
        <w:pStyle w:val="Point1"/>
        <w:rPr>
          <w:rFonts w:eastAsia="Times New Roman"/>
          <w:noProof/>
          <w:szCs w:val="24"/>
        </w:rPr>
      </w:pPr>
      <w:r>
        <w:rPr>
          <w:noProof/>
        </w:rPr>
        <w:t>b)</w:t>
      </w:r>
      <w:r>
        <w:rPr>
          <w:noProof/>
        </w:rPr>
        <w:tab/>
        <w:t>tulliviranomaisia tyydyttävällä tavalla voidaan osoittaa, että</w:t>
      </w:r>
    </w:p>
    <w:p>
      <w:pPr>
        <w:pStyle w:val="Point2"/>
        <w:rPr>
          <w:noProof/>
        </w:rPr>
      </w:pPr>
      <w:r>
        <w:rPr>
          <w:noProof/>
        </w:rPr>
        <w:t>i)</w:t>
      </w:r>
      <w:r>
        <w:rPr>
          <w:noProof/>
        </w:rPr>
        <w:tab/>
        <w:t>jälleentuodut tavarat on saatu vietyjä aineksia valmistamalla ja käsittelemällä; ja</w:t>
      </w:r>
    </w:p>
    <w:p>
      <w:pPr>
        <w:pStyle w:val="Point2"/>
        <w:rPr>
          <w:noProof/>
        </w:rPr>
      </w:pPr>
      <w:r>
        <w:rPr>
          <w:noProof/>
        </w:rPr>
        <w:t>ii)</w:t>
      </w:r>
      <w:r>
        <w:rPr>
          <w:noProof/>
        </w:rPr>
        <w:tab/>
        <w:t>EU:n tai SADC:n talouskumppanuussopimusvaltion ulkopuolella tämän artiklan määräyksiä soveltamalla yhteensä saavutettu arvonlisäys on enintään 10 prosenttia sen valmiin tuotteen, jolle alkuperäasemaa vaaditaan, noudettuna-hinnasta.</w:t>
      </w:r>
    </w:p>
    <w:p>
      <w:pPr>
        <w:pStyle w:val="ManualNumPar1"/>
        <w:rPr>
          <w:rFonts w:eastAsia="Times New Roman"/>
          <w:noProof/>
          <w:szCs w:val="24"/>
        </w:rPr>
      </w:pPr>
      <w:r>
        <w:rPr>
          <w:noProof/>
        </w:rPr>
        <w:t>4.</w:t>
      </w:r>
      <w:r>
        <w:rPr>
          <w:noProof/>
        </w:rPr>
        <w:tab/>
        <w:t>Sovellettaessa 3 kohdan määräyksiä II osastossa määrättyjä edellytyksiä alkuperäaseman saamiselle ei sovelleta EU:n tai SADC:n talouskumppanuussopimusvaltion ulkopuolella tehtyyn valmistukseen tai käsittelyyn. Kuitenkin silloin, kun valmiin tuotteen alkuperäaseman määrittämiseksi sovelletaan liitteessä II tai liitteessä II a olevan luettelon mukaista sääntöä, jossa määrätään kaikkien käytettyjen ei-alkuperäainesten enimmäisarvo, asianomaisen osapuolen alueella käytettyjen ei-alkuperäainesten yhteisarvo ja tämän artiklan määräysten mukaisesti EU:n tai SADC:n talouskumppanuussopimusvaltion ulkopuolella yhteensä saavutettu arvonlisäys yhteen laskettuina eivät saa ylittää mainittua prosenttimäärää.</w:t>
      </w:r>
    </w:p>
    <w:p>
      <w:pPr>
        <w:pStyle w:val="ManualNumPar1"/>
        <w:rPr>
          <w:rFonts w:eastAsia="Times New Roman"/>
          <w:noProof/>
          <w:szCs w:val="24"/>
        </w:rPr>
      </w:pPr>
      <w:r>
        <w:rPr>
          <w:noProof/>
        </w:rPr>
        <w:lastRenderedPageBreak/>
        <w:t>5.</w:t>
      </w:r>
      <w:r>
        <w:rPr>
          <w:noProof/>
        </w:rPr>
        <w:tab/>
        <w:t xml:space="preserve">Sovellettaessa 3 ja 4 kohdan määräyksiä ’yhteensä saavutettu arvonlisäys’ tarkoittaa kaikkia EU:n tai SADC:n talouskumppanuussopimusvaltion ulkopuolella syntyneitä kustannuksia, mukaan lukien siellä käytettyjen ainesten arvo. </w:t>
      </w:r>
    </w:p>
    <w:p>
      <w:pPr>
        <w:pStyle w:val="ManualNumPar1"/>
        <w:rPr>
          <w:rFonts w:eastAsia="Times New Roman"/>
          <w:noProof/>
          <w:szCs w:val="24"/>
        </w:rPr>
      </w:pPr>
      <w:r>
        <w:rPr>
          <w:noProof/>
        </w:rPr>
        <w:t>6.</w:t>
      </w:r>
      <w:r>
        <w:rPr>
          <w:noProof/>
        </w:rPr>
        <w:tab/>
        <w:t>Edellä 3 ja 4 kohdan määräyksiä ei sovelleta tuotteisiin, jotka eivät täytä liitteessä II tai II a olevassa luettelossa mainittuja edellytyksiä tai joita voidaan pitää riittävästi valmistettuina tai käsiteltyinä vain soveltamalla tämän pöytäkirjan 8 artiklan 4 kohdassa määrättyä yleistä poikkeusta.</w:t>
      </w:r>
    </w:p>
    <w:p>
      <w:pPr>
        <w:pStyle w:val="ManualNumPar1"/>
        <w:rPr>
          <w:rFonts w:eastAsia="Times New Roman"/>
          <w:noProof/>
          <w:szCs w:val="24"/>
        </w:rPr>
      </w:pPr>
      <w:r>
        <w:rPr>
          <w:noProof/>
        </w:rPr>
        <w:t>7.</w:t>
      </w:r>
      <w:r>
        <w:rPr>
          <w:noProof/>
        </w:rPr>
        <w:tab/>
        <w:t>Edellä 3 ja 4 kohdan määräyksiä ei sovelleta tuotteisiin, jotka kuuluvat harmonoidun järjestelmän 50–63 ryhmään.</w:t>
      </w:r>
    </w:p>
    <w:p>
      <w:pPr>
        <w:pStyle w:val="ManualNumPar1"/>
        <w:rPr>
          <w:rFonts w:eastAsia="Times New Roman"/>
          <w:noProof/>
          <w:szCs w:val="24"/>
        </w:rPr>
      </w:pPr>
      <w:r>
        <w:rPr>
          <w:noProof/>
        </w:rPr>
        <w:t>8.</w:t>
      </w:r>
      <w:r>
        <w:rPr>
          <w:noProof/>
        </w:rPr>
        <w:tab/>
        <w:t>Tämän artiklan määräysten mukainen valmistus tai käsittely EU:n tai SADC:n talouskumppanuussopimusvaltion ulkopuolella tapahtuu ulkoisessa jalostusmenettelyssä tai sen kaltaisessa järjestelmässä.</w:t>
      </w:r>
    </w:p>
    <w:p>
      <w:pPr>
        <w:pStyle w:val="Titrearticle"/>
        <w:rPr>
          <w:rFonts w:eastAsia="Times New Roman"/>
          <w:noProof/>
          <w:szCs w:val="24"/>
        </w:rPr>
      </w:pPr>
      <w:r>
        <w:rPr>
          <w:noProof/>
        </w:rPr>
        <w:t>15 ARTIKLA</w:t>
      </w:r>
    </w:p>
    <w:p>
      <w:pPr>
        <w:widowControl w:val="0"/>
        <w:spacing w:before="0" w:after="0" w:line="360" w:lineRule="auto"/>
        <w:jc w:val="center"/>
        <w:rPr>
          <w:rFonts w:eastAsia="Times New Roman"/>
          <w:noProof/>
          <w:szCs w:val="20"/>
        </w:rPr>
      </w:pPr>
      <w:r>
        <w:rPr>
          <w:noProof/>
        </w:rPr>
        <w:t>Muuttumattomuus</w:t>
      </w:r>
    </w:p>
    <w:p>
      <w:pPr>
        <w:pStyle w:val="ManualNumPar1"/>
        <w:rPr>
          <w:rFonts w:eastAsia="Times New Roman"/>
          <w:noProof/>
          <w:szCs w:val="24"/>
        </w:rPr>
      </w:pPr>
      <w:r>
        <w:rPr>
          <w:noProof/>
        </w:rPr>
        <w:t>1.</w:t>
      </w:r>
      <w:r>
        <w:rPr>
          <w:noProof/>
        </w:rPr>
        <w:tab/>
        <w:t>Osapuolessa kulutukseen luovutettujen tuotteiden on oltava samat kuin toisesta osapuolesta viedyt tuotteet, jonka alkuperätuotteita niiden katsotaan olevan. Niitä ei saa olla muutettu tai jalostettu millään tavalla eikä niille saa olla ennen kulutukseen luovuttamista suoritettu mitään muita kuin niiden kunnon säilyttämiseksi tarvittavia toimintoja eikä muita toimintoja kuin merkkien, etikettien, sinettien tai mahdollisen asiakirja-aineiston lisääminen tai kiinnittäminen, jolla varmistetaan tuojaosapuolen omien erityisvaatimusten noudattaminen.</w:t>
      </w:r>
    </w:p>
    <w:p>
      <w:pPr>
        <w:pStyle w:val="ManualNumPar1"/>
        <w:rPr>
          <w:rFonts w:eastAsia="Times New Roman"/>
          <w:noProof/>
          <w:szCs w:val="24"/>
        </w:rPr>
      </w:pPr>
      <w:r>
        <w:rPr>
          <w:noProof/>
        </w:rPr>
        <w:t>2.</w:t>
      </w:r>
      <w:r>
        <w:rPr>
          <w:noProof/>
        </w:rPr>
        <w:tab/>
        <w:t>Tuotteet tai lähetykset voidaan varastoida, jos ne pysyvät tullivalvonnassa kauttakulkumaassa (-maissa).</w:t>
      </w:r>
    </w:p>
    <w:p>
      <w:pPr>
        <w:pStyle w:val="ManualNumPar1"/>
        <w:rPr>
          <w:rFonts w:eastAsia="Times New Roman"/>
          <w:noProof/>
          <w:szCs w:val="20"/>
        </w:rPr>
      </w:pPr>
      <w:r>
        <w:rPr>
          <w:noProof/>
        </w:rPr>
        <w:t>3.</w:t>
      </w:r>
      <w:r>
        <w:rPr>
          <w:noProof/>
        </w:rPr>
        <w:tab/>
        <w:t>Rajoittamatta V osaston määräysten soveltamista viejä voi jakaa lähetykset osalähetyksiksi tai tämä voidaan tehdä viejän vastuulla, jos lähetykset pysyvät tullivalvonnassa kauttakulkumaassa (-maissa).</w:t>
      </w:r>
    </w:p>
    <w:p>
      <w:pPr>
        <w:pStyle w:val="ManualNumPar1"/>
        <w:rPr>
          <w:rFonts w:eastAsia="Times New Roman"/>
          <w:noProof/>
          <w:szCs w:val="20"/>
        </w:rPr>
      </w:pPr>
      <w:r>
        <w:rPr>
          <w:noProof/>
        </w:rPr>
        <w:t>4.</w:t>
      </w:r>
      <w:r>
        <w:rPr>
          <w:noProof/>
        </w:rPr>
        <w:tab/>
        <w:t>Edellä 1–3 kohdan noudattamista pidetään riittävänä, jollei tulliviranomaisilla ole aihetta toisin epäillä; tällaisissa tapauksissa tulliviranomaiset voivat pyytää tavaranhaltijaa antamaan täydentäviä todisteita, jollainen voi olla esimerkiksi konossementin kaltainen sopimusperusteinen kuljetusasiakirja tai pakkauksen merkintöihin tai numeroihin perustuva konkreettinen todiste taikka jokin muu itse tavaroihin liittyvä todiste.</w:t>
      </w:r>
    </w:p>
    <w:p>
      <w:pPr>
        <w:pStyle w:val="Titrearticle"/>
        <w:rPr>
          <w:rFonts w:eastAsia="Times New Roman"/>
          <w:noProof/>
          <w:szCs w:val="24"/>
        </w:rPr>
      </w:pPr>
      <w:r>
        <w:rPr>
          <w:noProof/>
        </w:rPr>
        <w:t>16 ARTIKLA</w:t>
      </w:r>
    </w:p>
    <w:p>
      <w:pPr>
        <w:widowControl w:val="0"/>
        <w:spacing w:before="0" w:after="0" w:line="360" w:lineRule="auto"/>
        <w:jc w:val="center"/>
        <w:outlineLvl w:val="0"/>
        <w:rPr>
          <w:rFonts w:eastAsia="Times New Roman"/>
          <w:noProof/>
          <w:szCs w:val="24"/>
        </w:rPr>
      </w:pPr>
      <w:r>
        <w:rPr>
          <w:noProof/>
        </w:rPr>
        <w:t>Kirjanpidollinen erottelu</w:t>
      </w:r>
    </w:p>
    <w:p>
      <w:pPr>
        <w:pStyle w:val="ManualNumPar1"/>
        <w:rPr>
          <w:rFonts w:eastAsia="Times New Roman"/>
          <w:noProof/>
          <w:szCs w:val="20"/>
        </w:rPr>
      </w:pPr>
      <w:r>
        <w:rPr>
          <w:noProof/>
          <w:color w:val="000000"/>
        </w:rPr>
        <w:t>1.</w:t>
      </w:r>
      <w:r>
        <w:rPr>
          <w:noProof/>
        </w:rPr>
        <w:tab/>
        <w:t xml:space="preserve">Jos keskenään korvattavissa olevien alkuperä- ja ei-alkuperäainesten erillisvarastointi aiheuttaa huomattavia kustannuksia tai merkittäviä vaikeuksia, tulliviranomaiset voivat asianomaisten kirjallisesta pyynnöstä antaa luvan käyttää niin kutsuttua ”kirjanpidollisen erottelun” menetelmää, jäljempänä ’menetelmä’, kyseisten varastojen hallinnoimiseksi. </w:t>
      </w:r>
    </w:p>
    <w:p>
      <w:pPr>
        <w:pStyle w:val="ManualNumPar1"/>
        <w:rPr>
          <w:rFonts w:eastAsia="MS Mincho"/>
          <w:noProof/>
          <w:color w:val="000000"/>
          <w:szCs w:val="24"/>
        </w:rPr>
      </w:pPr>
      <w:r>
        <w:rPr>
          <w:noProof/>
        </w:rPr>
        <w:lastRenderedPageBreak/>
        <w:t>2.</w:t>
      </w:r>
      <w:r>
        <w:rPr>
          <w:noProof/>
        </w:rPr>
        <w:tab/>
        <w:t>Menetelmällä on varmistettava, että tuotettujen tuotteiden, joita voidaan pitää  SADC:n talouskumppanuussopimusvaltion tai EU:n alkuperätuotteina, lukumäärä on minä hetkenä tahansa sama kuin jos varastot olisivat olleet fyysisesti erillään.</w:t>
      </w:r>
      <w:r>
        <w:rPr>
          <w:noProof/>
          <w:color w:val="000000"/>
        </w:rPr>
        <w:t xml:space="preserve"> </w:t>
      </w:r>
    </w:p>
    <w:p>
      <w:pPr>
        <w:pStyle w:val="ManualNumPar1"/>
        <w:rPr>
          <w:rFonts w:eastAsia="MS Mincho"/>
          <w:noProof/>
          <w:color w:val="000000"/>
          <w:szCs w:val="24"/>
        </w:rPr>
      </w:pPr>
      <w:r>
        <w:rPr>
          <w:noProof/>
          <w:color w:val="000000"/>
        </w:rPr>
        <w:t>3.</w:t>
      </w:r>
      <w:r>
        <w:rPr>
          <w:noProof/>
        </w:rPr>
        <w:tab/>
      </w:r>
      <w:r>
        <w:rPr>
          <w:noProof/>
          <w:color w:val="000000"/>
        </w:rPr>
        <w:t xml:space="preserve">Tulliviranomaiset voivat myöntää 1 kohdassa tarkoitetun luvan asianmukaisina pitämillään edellytyksillä. </w:t>
      </w:r>
    </w:p>
    <w:p>
      <w:pPr>
        <w:pStyle w:val="ManualNumPar1"/>
        <w:rPr>
          <w:rFonts w:eastAsia="MS Mincho"/>
          <w:noProof/>
          <w:color w:val="000000"/>
          <w:szCs w:val="24"/>
        </w:rPr>
      </w:pPr>
      <w:r>
        <w:rPr>
          <w:noProof/>
          <w:color w:val="000000"/>
        </w:rPr>
        <w:t>4.</w:t>
      </w:r>
      <w:r>
        <w:rPr>
          <w:noProof/>
        </w:rPr>
        <w:tab/>
      </w:r>
      <w:r>
        <w:rPr>
          <w:noProof/>
          <w:color w:val="000000"/>
        </w:rPr>
        <w:t xml:space="preserve">Menetelmää on sovellettava ja sen soveltaminen dokumentoitava siinä maassa sovellettavien yleisesti hyväksyttyjen kirjanpitoperiaatteiden mukaisesti, jossa tuote oli valmistettu. </w:t>
      </w:r>
    </w:p>
    <w:p>
      <w:pPr>
        <w:pStyle w:val="ManualNumPar1"/>
        <w:rPr>
          <w:rFonts w:eastAsia="MS Mincho"/>
          <w:noProof/>
          <w:color w:val="000000"/>
          <w:szCs w:val="24"/>
        </w:rPr>
      </w:pPr>
      <w:r>
        <w:rPr>
          <w:noProof/>
          <w:color w:val="000000"/>
        </w:rPr>
        <w:t>5.</w:t>
      </w:r>
      <w:r>
        <w:rPr>
          <w:noProof/>
        </w:rPr>
        <w:tab/>
      </w:r>
      <w:r>
        <w:rPr>
          <w:noProof/>
          <w:color w:val="000000"/>
        </w:rPr>
        <w:t xml:space="preserve">Menetelmän luvanhaltija voi tapauksen mukaan antaa tai hakea alkuperäselvityksiä tuotemäärälle, jonka voidaan katsoa muodostuvan alkuperätuotteista. Luvanhaltijan on tulliviranomaisten pyynnöstä annettava selvitys siitä, kuinka määriä on hallinnoitu. </w:t>
      </w:r>
    </w:p>
    <w:p>
      <w:pPr>
        <w:pStyle w:val="ManualNumPar1"/>
        <w:rPr>
          <w:rFonts w:eastAsia="MS Mincho"/>
          <w:noProof/>
          <w:color w:val="000000"/>
          <w:szCs w:val="24"/>
        </w:rPr>
      </w:pPr>
      <w:r>
        <w:rPr>
          <w:noProof/>
          <w:color w:val="000000"/>
        </w:rPr>
        <w:t>6.</w:t>
      </w:r>
      <w:r>
        <w:rPr>
          <w:noProof/>
        </w:rPr>
        <w:tab/>
      </w:r>
      <w:r>
        <w:rPr>
          <w:noProof/>
          <w:color w:val="000000"/>
        </w:rPr>
        <w:t xml:space="preserve">Tulliviranomaisten on valvottava luvan käyttöä, ja ne voivat milloin tahansa peruuttaa sen, jos luvanhaltija käyttää lupaa sääntöjenvastaisesti tai ei täytä jotain muuta tässä pöytäkirjassa määrättyä edellytystä. </w:t>
      </w:r>
    </w:p>
    <w:p>
      <w:pPr>
        <w:pStyle w:val="ManualNumPar1"/>
        <w:rPr>
          <w:rFonts w:eastAsia="MS Mincho"/>
          <w:noProof/>
          <w:color w:val="000000"/>
          <w:szCs w:val="24"/>
        </w:rPr>
      </w:pPr>
      <w:r>
        <w:rPr>
          <w:noProof/>
          <w:color w:val="000000"/>
        </w:rPr>
        <w:t>7.</w:t>
      </w:r>
      <w:r>
        <w:rPr>
          <w:noProof/>
        </w:rPr>
        <w:tab/>
      </w:r>
      <w:r>
        <w:rPr>
          <w:noProof/>
          <w:color w:val="000000"/>
        </w:rPr>
        <w:t>Edellä 1 kohtaa sovellettaessa keskenään korvattavissa olevilla aineksilla tarkoitetaan saman lajin ja saman kauppalaadun aineksia, joiden tekniset ja fyysiset ominaisuudet ovat samat ja joita ei voida erottaa toisistaan niiden alkuperän määrittämiseksi.</w:t>
      </w:r>
    </w:p>
    <w:p>
      <w:pPr>
        <w:pStyle w:val="Titrearticle"/>
        <w:rPr>
          <w:rFonts w:eastAsia="Times New Roman"/>
          <w:noProof/>
          <w:szCs w:val="24"/>
        </w:rPr>
      </w:pPr>
      <w:r>
        <w:rPr>
          <w:noProof/>
        </w:rPr>
        <w:t>17 ARTIKLA</w:t>
      </w:r>
    </w:p>
    <w:p>
      <w:pPr>
        <w:jc w:val="center"/>
        <w:rPr>
          <w:rFonts w:eastAsia="Times New Roman"/>
          <w:bCs/>
          <w:noProof/>
          <w:szCs w:val="24"/>
        </w:rPr>
      </w:pPr>
      <w:r>
        <w:rPr>
          <w:noProof/>
        </w:rPr>
        <w:t>Sokerilähetykset</w:t>
      </w:r>
    </w:p>
    <w:p>
      <w:pPr>
        <w:rPr>
          <w:noProof/>
        </w:rPr>
      </w:pPr>
      <w:r>
        <w:rPr>
          <w:noProof/>
        </w:rPr>
        <w:t>Lisättyä maku- tai väriainetta sisältämättömän, jatkojalostukseen tarkoitetun harmonoidun järjestelmän alanimikkeiden 1701.12, 1701.13 ja 1701.14 raakasokerin osapuolten alueiden välillä meritse tapahtuvat lähetykset, jotka ovat eri alkuperää, on sallittava ilman tarvetta pitää sokeria erillisissä varastoissa. On varmistettava, että tällaisen sokerin, jota voidaan pitää alkuperätuotteena, määrä on sama kuin  määrä, joka olisi ilmoitettu tuontiin, jos sokeri olisi pidetty erillisissä varastoissa. Viimeisen lastaussataman olisi sijaittava AKT:n talouskumppanuussopimusvaltiossa.</w:t>
      </w:r>
    </w:p>
    <w:p>
      <w:pPr>
        <w:pStyle w:val="Titrearticle"/>
        <w:rPr>
          <w:rFonts w:eastAsia="Times New Roman"/>
          <w:noProof/>
          <w:szCs w:val="24"/>
        </w:rPr>
      </w:pPr>
      <w:r>
        <w:rPr>
          <w:noProof/>
        </w:rPr>
        <w:t>18 ARTIKLA</w:t>
      </w:r>
    </w:p>
    <w:p>
      <w:pPr>
        <w:jc w:val="center"/>
        <w:rPr>
          <w:rFonts w:eastAsia="Times New Roman"/>
          <w:noProof/>
          <w:szCs w:val="24"/>
        </w:rPr>
      </w:pPr>
      <w:r>
        <w:rPr>
          <w:noProof/>
        </w:rPr>
        <w:t>Näyttelyt</w:t>
      </w:r>
    </w:p>
    <w:p>
      <w:pPr>
        <w:pStyle w:val="ManualNumPar1"/>
        <w:rPr>
          <w:rFonts w:eastAsia="Times New Roman"/>
          <w:noProof/>
          <w:szCs w:val="24"/>
        </w:rPr>
      </w:pPr>
      <w:r>
        <w:rPr>
          <w:noProof/>
        </w:rPr>
        <w:t>1.</w:t>
      </w:r>
      <w:r>
        <w:rPr>
          <w:noProof/>
        </w:rPr>
        <w:tab/>
        <w:t xml:space="preserve">Muussa kuin tämän pöytäkirjan 4 ja 6 artiklassa tarkoitetussa maassa tai muulla kuin tämän pöytäkirjan 4 ja 6 artiklassa tarkoitetulla alueella pidettävään näyttelyyn lähetettäville alkuperätuotteille, joiden kanssa kumulaatio on mahdollinen ja  jotka myydään näyttelyn jälkeen EU:hun tai SADC:n talouskumppanuussopimusvaltioon tuotaviksi, myönnetään tuonnissa tämän sopimuksen määräysten mukaiset etuudet, jos tulliviranomaisia tyydyttävällä tavalla osoitetaan, että </w:t>
      </w:r>
    </w:p>
    <w:p>
      <w:pPr>
        <w:pStyle w:val="Point1"/>
        <w:rPr>
          <w:noProof/>
        </w:rPr>
      </w:pPr>
      <w:r>
        <w:rPr>
          <w:noProof/>
        </w:rPr>
        <w:t>a)</w:t>
      </w:r>
      <w:r>
        <w:rPr>
          <w:noProof/>
        </w:rPr>
        <w:tab/>
        <w:t xml:space="preserve">viejä on lähettänyt nämä tuotteet SADC:n talouskumppanuussopimusvaltiosta tai EU:sta maahan, jossa näyttely pidetään, ja pitänyt niitä siellä näytteillä; </w:t>
      </w:r>
    </w:p>
    <w:p>
      <w:pPr>
        <w:pStyle w:val="Point1"/>
        <w:rPr>
          <w:noProof/>
        </w:rPr>
      </w:pPr>
      <w:r>
        <w:rPr>
          <w:noProof/>
        </w:rPr>
        <w:t>b)</w:t>
      </w:r>
      <w:r>
        <w:rPr>
          <w:noProof/>
        </w:rPr>
        <w:tab/>
        <w:t xml:space="preserve">kyseinen viejä on myynyt tai luovuttanut tuotteet SADC:n talouskumppanuussopimusvaltiossa tai EU:ssa olevalle vastaanottajalle; </w:t>
      </w:r>
    </w:p>
    <w:p>
      <w:pPr>
        <w:pStyle w:val="Point1"/>
        <w:rPr>
          <w:noProof/>
        </w:rPr>
      </w:pPr>
      <w:r>
        <w:rPr>
          <w:noProof/>
        </w:rPr>
        <w:lastRenderedPageBreak/>
        <w:t>c)</w:t>
      </w:r>
      <w:r>
        <w:rPr>
          <w:noProof/>
        </w:rPr>
        <w:tab/>
        <w:t xml:space="preserve">tuotteet on lähetetty näyttelyn aikana tai välittömästi sen jälkeen siinä tilassa, jossa ne lähetettiin näyttelyä varten; ja </w:t>
      </w:r>
    </w:p>
    <w:p>
      <w:pPr>
        <w:pStyle w:val="Point1"/>
        <w:rPr>
          <w:rFonts w:eastAsia="Times New Roman"/>
          <w:noProof/>
          <w:szCs w:val="24"/>
        </w:rPr>
      </w:pPr>
      <w:r>
        <w:rPr>
          <w:noProof/>
        </w:rPr>
        <w:t>d)</w:t>
      </w:r>
      <w:r>
        <w:rPr>
          <w:noProof/>
        </w:rPr>
        <w:tab/>
        <w:t xml:space="preserve">sen jälkeen kun tuotteet on lähetetty näyttelyyn, niitä ei ole käytetty muihin tarkoituksiin kuin kyseisessä näyttelyssä esittelyyn. </w:t>
      </w:r>
    </w:p>
    <w:p>
      <w:pPr>
        <w:pStyle w:val="ManualNumPar1"/>
        <w:rPr>
          <w:rFonts w:eastAsia="Times New Roman"/>
          <w:noProof/>
          <w:szCs w:val="24"/>
        </w:rPr>
      </w:pPr>
      <w:r>
        <w:rPr>
          <w:noProof/>
        </w:rPr>
        <w:t>2.</w:t>
      </w:r>
      <w:r>
        <w:rPr>
          <w:noProof/>
        </w:rPr>
        <w:tab/>
        <w:t xml:space="preserve">Alkuperäselvitys on annettava tai laadittava IV osaston määräysten mukaisesti ja esitettävä tavanomaisella tavalla tuojamaan tulliviranomaisille. Siinä on ilmoitettava näyttelyn nimi ja osoite. Tarvittaessa voidaan vaatia kirjallinen lisäselvitys olosuhteista, joissa tuotteita on pidetty näytteillä. </w:t>
      </w:r>
    </w:p>
    <w:p>
      <w:pPr>
        <w:pStyle w:val="ManualNumPar1"/>
        <w:rPr>
          <w:rFonts w:eastAsia="Times New Roman"/>
          <w:noProof/>
          <w:szCs w:val="24"/>
        </w:rPr>
      </w:pPr>
      <w:r>
        <w:rPr>
          <w:noProof/>
        </w:rPr>
        <w:t>3.</w:t>
      </w:r>
      <w:r>
        <w:rPr>
          <w:noProof/>
        </w:rPr>
        <w:tab/>
        <w:t xml:space="preserve">Edellä 1 kohtaa sovelletaan kaikkiin kaupan, teollisuuden, maatalouden ja käsiteollisuuden näyttelyihin, messuihin tai niiden kaltaisiin julkisiin esittelytilaisuuksiin, joita ei ole järjestetty yksityisiin tarkoituksiin kaupoissa tai liiketiloissa ulkomaisten tuotteiden myymiseksi ja joiden aikana tuotteet pysyvät tullivalvonnassa.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4" w:name="_Toc204060727"/>
    </w:p>
    <w:p>
      <w:pPr>
        <w:jc w:val="center"/>
        <w:rPr>
          <w:b/>
          <w:noProof/>
        </w:rPr>
      </w:pPr>
      <w:r>
        <w:rPr>
          <w:b/>
          <w:noProof/>
        </w:rPr>
        <w:lastRenderedPageBreak/>
        <w:t>IV OSASTO</w:t>
      </w:r>
    </w:p>
    <w:p>
      <w:pPr>
        <w:jc w:val="center"/>
        <w:rPr>
          <w:noProof/>
        </w:rPr>
      </w:pPr>
      <w:r>
        <w:rPr>
          <w:noProof/>
        </w:rPr>
        <w:t>ALKUPERÄSELVITYS</w:t>
      </w:r>
      <w:bookmarkEnd w:id="4"/>
    </w:p>
    <w:p>
      <w:pPr>
        <w:pStyle w:val="Titrearticle"/>
        <w:rPr>
          <w:rFonts w:eastAsia="Times New Roman"/>
          <w:noProof/>
          <w:szCs w:val="24"/>
        </w:rPr>
      </w:pPr>
      <w:r>
        <w:rPr>
          <w:noProof/>
        </w:rPr>
        <w:t>19 ARTIKLA</w:t>
      </w:r>
    </w:p>
    <w:p>
      <w:pPr>
        <w:widowControl w:val="0"/>
        <w:spacing w:before="0" w:after="0" w:line="360" w:lineRule="auto"/>
        <w:jc w:val="center"/>
        <w:outlineLvl w:val="0"/>
        <w:rPr>
          <w:rFonts w:eastAsia="Times New Roman"/>
          <w:noProof/>
          <w:szCs w:val="24"/>
        </w:rPr>
      </w:pPr>
      <w:r>
        <w:rPr>
          <w:noProof/>
        </w:rPr>
        <w:t>Yleiset vaatimukset</w:t>
      </w:r>
    </w:p>
    <w:p>
      <w:pPr>
        <w:pStyle w:val="ManualNumPar1"/>
        <w:rPr>
          <w:rFonts w:eastAsia="Times New Roman"/>
          <w:noProof/>
          <w:szCs w:val="24"/>
        </w:rPr>
      </w:pPr>
      <w:r>
        <w:rPr>
          <w:noProof/>
        </w:rPr>
        <w:t>1.</w:t>
      </w:r>
      <w:r>
        <w:rPr>
          <w:noProof/>
        </w:rPr>
        <w:tab/>
        <w:t xml:space="preserve">SADC:n talouskumppanuussopimusvaltion alkuperätuotteet saavat EU:hun tuotaessa ja EU:n alkuperätuotteet saavat SADC:n talouskumppanuussopimusvaltioon tuotaessa sopimuksen määräysten mukaiset etuudet, jos niistä esitetään joko </w:t>
      </w:r>
    </w:p>
    <w:p>
      <w:pPr>
        <w:pStyle w:val="Point1"/>
        <w:rPr>
          <w:rFonts w:eastAsia="Times New Roman"/>
          <w:noProof/>
          <w:szCs w:val="24"/>
        </w:rPr>
      </w:pPr>
      <w:r>
        <w:rPr>
          <w:noProof/>
        </w:rPr>
        <w:t>a)</w:t>
      </w:r>
      <w:r>
        <w:rPr>
          <w:noProof/>
        </w:rPr>
        <w:tab/>
        <w:t>tämän pöytäkirjan 24 artiklan 1 kohdassa mainituissa tapauksissa ilmoitus, jäljempänä ’alkuperäilmoitus’, jonka viejä antaa kauppalaskussa, lähetysluettelossa tai muussa sellaisessa kaupallisessa asiakirjassa, jossa tuotteiden kuvaus on riittävän yksityiskohtainen niiden tunnistamiseksi. Alkuperäilmoituksen teksti on liitteessä IV; tai</w:t>
      </w:r>
    </w:p>
    <w:p>
      <w:pPr>
        <w:pStyle w:val="Point1"/>
        <w:rPr>
          <w:rFonts w:eastAsia="Times New Roman"/>
          <w:noProof/>
          <w:szCs w:val="20"/>
        </w:rPr>
      </w:pPr>
      <w:r>
        <w:rPr>
          <w:noProof/>
        </w:rPr>
        <w:t>b)</w:t>
      </w:r>
      <w:r>
        <w:rPr>
          <w:noProof/>
        </w:rPr>
        <w:tab/>
        <w:t>liitteessä III olevan mallin mukainen EUR.1-tavaratodistus.</w:t>
      </w:r>
    </w:p>
    <w:p>
      <w:pPr>
        <w:pStyle w:val="ManualNumPar1"/>
        <w:rPr>
          <w:rFonts w:eastAsia="Times New Roman"/>
          <w:noProof/>
          <w:szCs w:val="24"/>
        </w:rPr>
      </w:pPr>
      <w:r>
        <w:rPr>
          <w:noProof/>
        </w:rPr>
        <w:t>2.</w:t>
      </w:r>
      <w:r>
        <w:rPr>
          <w:noProof/>
        </w:rPr>
        <w:tab/>
        <w:t xml:space="preserve">Sen estämättä, mitä 1 kohdassa määrätään, tämän pöytäkirjan mukaiset alkuperätuotteet saavat tämän pöytäkirjan 29 artiklassa eritellyissä tapauksissa tämän sopimuksen mukaiset etuudet ilman, että on tarpeen esittää mitään edellä tarkoitetuista asiakirjoista. </w:t>
      </w:r>
    </w:p>
    <w:p>
      <w:pPr>
        <w:pStyle w:val="ManualNumPar1"/>
        <w:rPr>
          <w:rFonts w:eastAsia="Times New Roman"/>
          <w:noProof/>
          <w:szCs w:val="24"/>
        </w:rPr>
      </w:pPr>
      <w:r>
        <w:rPr>
          <w:noProof/>
        </w:rPr>
        <w:t>3.</w:t>
      </w:r>
      <w:r>
        <w:rPr>
          <w:noProof/>
        </w:rPr>
        <w:tab/>
        <w:t>Tämän osaston määräysten soveltamiseksi viejät pyrkivät käyttämään SADC:n talouskumppanuussopimusvaltioille ja EU:lle yhteistä kieltä.</w:t>
      </w:r>
    </w:p>
    <w:p>
      <w:pPr>
        <w:pStyle w:val="Titrearticle"/>
        <w:rPr>
          <w:rFonts w:eastAsia="Times New Roman"/>
          <w:noProof/>
          <w:szCs w:val="24"/>
        </w:rPr>
      </w:pPr>
      <w:r>
        <w:rPr>
          <w:noProof/>
        </w:rPr>
        <w:t>20 ARTIKLA</w:t>
      </w:r>
    </w:p>
    <w:p>
      <w:pPr>
        <w:widowControl w:val="0"/>
        <w:spacing w:before="0" w:after="0" w:line="360" w:lineRule="auto"/>
        <w:jc w:val="center"/>
        <w:outlineLvl w:val="0"/>
        <w:rPr>
          <w:rFonts w:eastAsia="Times New Roman"/>
          <w:noProof/>
          <w:szCs w:val="24"/>
        </w:rPr>
      </w:pPr>
      <w:r>
        <w:rPr>
          <w:noProof/>
        </w:rPr>
        <w:t>EUR.1-tavaratodistuksen antamismenettely</w:t>
      </w:r>
    </w:p>
    <w:p>
      <w:pPr>
        <w:pStyle w:val="ManualNumPar1"/>
        <w:rPr>
          <w:rFonts w:eastAsia="Times New Roman"/>
          <w:noProof/>
          <w:szCs w:val="24"/>
        </w:rPr>
      </w:pPr>
      <w:r>
        <w:rPr>
          <w:noProof/>
        </w:rPr>
        <w:t>1.</w:t>
      </w:r>
      <w:r>
        <w:rPr>
          <w:noProof/>
        </w:rPr>
        <w:tab/>
        <w:t xml:space="preserve">Viejämaan tulliviranomaiset antavat EUR.1-tavaratodistuksen viejän tai tämän valtuuttaman edustajan viejän vastuulla tekemästä kirjallisesta hakemuksesta. </w:t>
      </w:r>
    </w:p>
    <w:p>
      <w:pPr>
        <w:pStyle w:val="ManualNumPar1"/>
        <w:rPr>
          <w:rFonts w:eastAsia="Times New Roman"/>
          <w:noProof/>
          <w:szCs w:val="24"/>
        </w:rPr>
      </w:pPr>
      <w:r>
        <w:rPr>
          <w:noProof/>
        </w:rPr>
        <w:t>2.</w:t>
      </w:r>
      <w:r>
        <w:rPr>
          <w:noProof/>
        </w:rPr>
        <w:tab/>
        <w:t xml:space="preserve">Tätä varten viejä tai tämän valtuuttama edustaja täyttää sekä EUR.1-tavaratodistuksen että hakemuslomakkeen, joiden mallita ovat liitteessä III. Nämä lomakkeet täytetään tämän pöytäkirjan määräysten mukaisesti. Jos ne täytetään käsin, ne on täytettävä musteella painokirjaimin. Tuotteiden kuvaus on merkittävä sille varattuun kohtaan jättämättä väliin tyhjiä rivejä. Jos kohtaa ei täytetä kokonaan, kuvauksen viimeisen rivin alle on vedettävä vaakasuora viiva ja täyttämätön tila on suljettava viivalla. </w:t>
      </w:r>
    </w:p>
    <w:p>
      <w:pPr>
        <w:pStyle w:val="ManualNumPar1"/>
        <w:rPr>
          <w:rFonts w:eastAsia="Times New Roman"/>
          <w:noProof/>
          <w:szCs w:val="24"/>
        </w:rPr>
      </w:pPr>
      <w:r>
        <w:rPr>
          <w:noProof/>
        </w:rPr>
        <w:t>3.</w:t>
      </w:r>
      <w:r>
        <w:rPr>
          <w:noProof/>
        </w:rPr>
        <w:tab/>
        <w:t xml:space="preserve">EUR.1-tavaratodistusta hakevan viejän on oltava valmis esittämään milloin tahansa sen viejämaan tulliviranomaisten pyynnöstä, jossa EUR.1-tavaratodistus annetaan, kaikki tarvittavat asiakirjat, joilla todistetaan tuotteiden alkuperäasema sekä tämän pöytäkirjan muiden vaatimusten täyttyminen. </w:t>
      </w:r>
    </w:p>
    <w:p>
      <w:pPr>
        <w:pStyle w:val="ManualNumPar1"/>
        <w:rPr>
          <w:rFonts w:eastAsia="Times New Roman"/>
          <w:noProof/>
          <w:szCs w:val="24"/>
        </w:rPr>
      </w:pPr>
      <w:r>
        <w:rPr>
          <w:noProof/>
        </w:rPr>
        <w:t>4.</w:t>
      </w:r>
      <w:r>
        <w:rPr>
          <w:noProof/>
        </w:rPr>
        <w:tab/>
        <w:t xml:space="preserve">EU:n jäsenvaltion tai SADC:n talouskumppanuussopimusvaltion tulliviranomaiset antavat EUR.1-tavaratodistuksen, jos kyseisiä tuotteita voidaan pitää EU:n, SADC:n talouskumppanuussopimusvaltion tai jonkin muun tämän pöytäkirjan 4 artiklassa </w:t>
      </w:r>
      <w:r>
        <w:rPr>
          <w:noProof/>
        </w:rPr>
        <w:lastRenderedPageBreak/>
        <w:t xml:space="preserve">tarkoitetun maan tai alueen alkuperätuotteina ja jos ne täyttävät tämän pöytäkirjan muut vaatimukset. </w:t>
      </w:r>
    </w:p>
    <w:p>
      <w:pPr>
        <w:pStyle w:val="ManualNumPar1"/>
        <w:rPr>
          <w:rFonts w:eastAsia="Times New Roman"/>
          <w:noProof/>
          <w:szCs w:val="24"/>
        </w:rPr>
      </w:pPr>
      <w:r>
        <w:rPr>
          <w:noProof/>
        </w:rPr>
        <w:t>5.</w:t>
      </w:r>
      <w:r>
        <w:rPr>
          <w:noProof/>
        </w:rPr>
        <w:tab/>
        <w:t xml:space="preserve">Tavaratodistuksen antavien tulliviranomaisten on toteutettava kaikki tarvittavat toimenpiteet tuotteiden alkuperäaseman ja tämän pöytäkirjan muiden vaatimusten täyttymisen tarkastamiseksi. Tätä varten niillä on oikeus vaatia todistusaineistoa ja tarkastaa viejän tilejä tai tehdä muita tarpeelliseksi katsomiaan tarkastuksia. Tavaratodistuksen antavien tulliviranomaisten on valvottava myös, että 2 kohdassa tarkoitetut lomakkeet täytetään asianmukaisesti. Niiden on erityisesti tarkastettava, että tavaran kuvaukselle varattu kohta on täytetty siten, että siihen on mahdotonta tehdä vilpillisiä lisäyksiä. </w:t>
      </w:r>
    </w:p>
    <w:p>
      <w:pPr>
        <w:pStyle w:val="ManualNumPar1"/>
        <w:rPr>
          <w:rFonts w:eastAsia="Times New Roman"/>
          <w:noProof/>
          <w:szCs w:val="24"/>
        </w:rPr>
      </w:pPr>
      <w:r>
        <w:rPr>
          <w:noProof/>
        </w:rPr>
        <w:t>6.</w:t>
      </w:r>
      <w:r>
        <w:rPr>
          <w:noProof/>
        </w:rPr>
        <w:tab/>
        <w:t xml:space="preserve">EUR.1-tavaratodistuksen antamispäivä merkitään tavaratodistuksen 11 kohtaan. </w:t>
      </w:r>
    </w:p>
    <w:p>
      <w:pPr>
        <w:pStyle w:val="ManualNumPar1"/>
        <w:rPr>
          <w:rFonts w:eastAsia="Times New Roman"/>
          <w:noProof/>
          <w:szCs w:val="24"/>
        </w:rPr>
      </w:pPr>
      <w:r>
        <w:rPr>
          <w:noProof/>
        </w:rPr>
        <w:t>7.</w:t>
      </w:r>
      <w:r>
        <w:rPr>
          <w:noProof/>
        </w:rPr>
        <w:tab/>
        <w:t xml:space="preserve">Tulliviranomaiset antavat EUR.1-tavaratodistuksen, ja se annetaan viejän käyttöön heti, kun vienti on tosiasiallisesti tapahtunut tai varmistunut. </w:t>
      </w:r>
    </w:p>
    <w:p>
      <w:pPr>
        <w:pStyle w:val="Titrearticle"/>
        <w:rPr>
          <w:rFonts w:eastAsia="Times New Roman"/>
          <w:noProof/>
          <w:szCs w:val="24"/>
        </w:rPr>
      </w:pPr>
      <w:r>
        <w:rPr>
          <w:noProof/>
        </w:rPr>
        <w:t>21 ARTIKLA</w:t>
      </w:r>
    </w:p>
    <w:p>
      <w:pPr>
        <w:widowControl w:val="0"/>
        <w:spacing w:before="0" w:after="0" w:line="360" w:lineRule="auto"/>
        <w:jc w:val="center"/>
        <w:outlineLvl w:val="0"/>
        <w:rPr>
          <w:rFonts w:eastAsia="Times New Roman"/>
          <w:noProof/>
          <w:szCs w:val="24"/>
        </w:rPr>
      </w:pPr>
      <w:r>
        <w:rPr>
          <w:noProof/>
        </w:rPr>
        <w:t>Jälkikäteen annetut EUR.1-tavaratodistukset</w:t>
      </w:r>
    </w:p>
    <w:p>
      <w:pPr>
        <w:pStyle w:val="ManualNumPar1"/>
        <w:rPr>
          <w:rFonts w:eastAsia="Times New Roman"/>
          <w:noProof/>
          <w:szCs w:val="24"/>
        </w:rPr>
      </w:pPr>
      <w:r>
        <w:rPr>
          <w:noProof/>
        </w:rPr>
        <w:t>1.</w:t>
      </w:r>
      <w:r>
        <w:rPr>
          <w:noProof/>
        </w:rPr>
        <w:tab/>
        <w:t xml:space="preserve">Sen estämättä, mitä tämän pöytäkirjan 20 artiklan 7 kohdassa määrätään, EUR.1-tavaratodistus voidaan poikkeuksellisesti antaa siihen merkittyjen tuotteiden viennin jälkeen, jos </w:t>
      </w:r>
    </w:p>
    <w:p>
      <w:pPr>
        <w:pStyle w:val="Point1"/>
        <w:rPr>
          <w:rFonts w:eastAsia="Times New Roman"/>
          <w:noProof/>
          <w:szCs w:val="24"/>
        </w:rPr>
      </w:pPr>
      <w:r>
        <w:rPr>
          <w:noProof/>
        </w:rPr>
        <w:t>a)</w:t>
      </w:r>
      <w:r>
        <w:rPr>
          <w:noProof/>
        </w:rPr>
        <w:tab/>
        <w:t xml:space="preserve">sitä ei ollut annettu vientihetkellä erehdysten, tahattomien laiminlyöntien tai erityisolosuhteiden vuoksi; tai </w:t>
      </w:r>
    </w:p>
    <w:p>
      <w:pPr>
        <w:pStyle w:val="Point1"/>
        <w:rPr>
          <w:rFonts w:eastAsia="Times New Roman"/>
          <w:noProof/>
          <w:szCs w:val="24"/>
        </w:rPr>
      </w:pPr>
      <w:r>
        <w:rPr>
          <w:noProof/>
        </w:rPr>
        <w:t>b)</w:t>
      </w:r>
      <w:r>
        <w:rPr>
          <w:noProof/>
        </w:rPr>
        <w:tab/>
        <w:t xml:space="preserve">tulliviranomaisia tyydyttävällä tavalla osoitetaan, että EUR.1-tavaratodistus on annettu, mutta sitä ei ole tuonnissa hyväksytty teknisistä syistä. </w:t>
      </w:r>
    </w:p>
    <w:p>
      <w:pPr>
        <w:pStyle w:val="ManualNumPar1"/>
        <w:rPr>
          <w:rFonts w:eastAsia="Times New Roman"/>
          <w:noProof/>
          <w:szCs w:val="24"/>
        </w:rPr>
      </w:pPr>
      <w:r>
        <w:rPr>
          <w:noProof/>
        </w:rPr>
        <w:t>2.</w:t>
      </w:r>
      <w:r>
        <w:rPr>
          <w:noProof/>
        </w:rPr>
        <w:tab/>
        <w:t xml:space="preserve">Sovellettaessa 1 kohtaa viejän on ilmoitettava hakemuksessaan EUR.1-tavaratodistukseen merkittyjen tuotteiden vientipaikka ja -päivä sekä perusteet pyynnölleen. </w:t>
      </w:r>
    </w:p>
    <w:p>
      <w:pPr>
        <w:pStyle w:val="ManualNumPar1"/>
        <w:rPr>
          <w:rFonts w:eastAsia="Times New Roman"/>
          <w:noProof/>
          <w:szCs w:val="24"/>
        </w:rPr>
      </w:pPr>
      <w:r>
        <w:rPr>
          <w:noProof/>
        </w:rPr>
        <w:t>3.</w:t>
      </w:r>
      <w:r>
        <w:rPr>
          <w:noProof/>
        </w:rPr>
        <w:tab/>
        <w:t xml:space="preserve">Tulliviranomaiset voivat antaa EUR.1-tavaratodistuksen jälkikäteen vasta todettuaan viejän hakemuksessa annettujen tietojen olevan vastaavien asiakirjojen mukaisia. </w:t>
      </w:r>
    </w:p>
    <w:p>
      <w:pPr>
        <w:pStyle w:val="ManualNumPar1"/>
        <w:rPr>
          <w:rFonts w:eastAsia="Times New Roman"/>
          <w:noProof/>
          <w:szCs w:val="24"/>
        </w:rPr>
      </w:pPr>
      <w:r>
        <w:rPr>
          <w:noProof/>
        </w:rPr>
        <w:t>4.</w:t>
      </w:r>
      <w:r>
        <w:rPr>
          <w:noProof/>
        </w:rPr>
        <w:tab/>
        <w:t xml:space="preserve">Jälkikäteen annettuihin EUR.1-tavaratodistuksiin on tehtävä seuraava englanninkielinen merkintä: </w:t>
      </w:r>
    </w:p>
    <w:p>
      <w:pPr>
        <w:pStyle w:val="Text1"/>
        <w:rPr>
          <w:noProof/>
        </w:rPr>
      </w:pPr>
      <w:r>
        <w:rPr>
          <w:noProof/>
        </w:rPr>
        <w:t>”ISSUED RETROSPECTIVELY”</w:t>
      </w:r>
    </w:p>
    <w:p>
      <w:pPr>
        <w:pStyle w:val="Text1"/>
        <w:rPr>
          <w:noProof/>
        </w:rPr>
      </w:pPr>
      <w:r>
        <w:rPr>
          <w:noProof/>
        </w:rPr>
        <w:t>tai seuraava portugalinkielinen merkintä:</w:t>
      </w:r>
    </w:p>
    <w:p>
      <w:pPr>
        <w:pStyle w:val="Text1"/>
        <w:rPr>
          <w:noProof/>
        </w:rPr>
      </w:pPr>
      <w:r>
        <w:rPr>
          <w:noProof/>
        </w:rPr>
        <w:t xml:space="preserve">”EMITIDO </w:t>
      </w:r>
      <w:r>
        <w:rPr>
          <w:i/>
          <w:noProof/>
        </w:rPr>
        <w:t>A POSTERIORI</w:t>
      </w:r>
      <w:r>
        <w:rPr>
          <w:noProof/>
        </w:rPr>
        <w:t>”.</w:t>
      </w:r>
    </w:p>
    <w:p>
      <w:pPr>
        <w:pStyle w:val="ManualNumPar1"/>
        <w:rPr>
          <w:rFonts w:eastAsia="Times New Roman"/>
          <w:noProof/>
          <w:szCs w:val="24"/>
        </w:rPr>
      </w:pPr>
      <w:r>
        <w:rPr>
          <w:noProof/>
        </w:rPr>
        <w:t>5.</w:t>
      </w:r>
      <w:r>
        <w:rPr>
          <w:noProof/>
        </w:rPr>
        <w:tab/>
        <w:t xml:space="preserve">Edellä 4 kohdassa tarkoitettu merkintä tehdään EUR.1-tavaratodistuksen 7 kohtaan. </w:t>
      </w:r>
    </w:p>
    <w:p>
      <w:pPr>
        <w:pStyle w:val="Titrearticle"/>
        <w:rPr>
          <w:rFonts w:eastAsia="Times New Roman"/>
          <w:noProof/>
          <w:szCs w:val="24"/>
        </w:rPr>
      </w:pPr>
      <w:r>
        <w:rPr>
          <w:noProof/>
        </w:rPr>
        <w:t>22 ARTIKLA</w:t>
      </w:r>
    </w:p>
    <w:p>
      <w:pPr>
        <w:widowControl w:val="0"/>
        <w:spacing w:before="0" w:after="0" w:line="360" w:lineRule="auto"/>
        <w:jc w:val="center"/>
        <w:outlineLvl w:val="0"/>
        <w:rPr>
          <w:rFonts w:eastAsia="Times New Roman"/>
          <w:noProof/>
          <w:szCs w:val="24"/>
        </w:rPr>
      </w:pPr>
      <w:r>
        <w:rPr>
          <w:noProof/>
        </w:rPr>
        <w:t>EUR.1-tavaratodistuksen kaksoiskappaleen antaminen</w:t>
      </w:r>
    </w:p>
    <w:p>
      <w:pPr>
        <w:pStyle w:val="ManualNumPar1"/>
        <w:rPr>
          <w:rFonts w:eastAsia="Times New Roman"/>
          <w:noProof/>
          <w:szCs w:val="24"/>
        </w:rPr>
      </w:pPr>
      <w:r>
        <w:rPr>
          <w:noProof/>
        </w:rPr>
        <w:lastRenderedPageBreak/>
        <w:t>1.</w:t>
      </w:r>
      <w:r>
        <w:rPr>
          <w:noProof/>
        </w:rPr>
        <w:tab/>
        <w:t xml:space="preserve">Jos EUR.1-tavaratodistus varastetaan tai se katoaa tai tuhoutuu, viejä voi pyytää todistuksen antaneilta tulliviranomaisilta kaksoiskappaleen, joka laaditaan niiden hallussa olevien vientiasiakirjojen perusteella. </w:t>
      </w:r>
    </w:p>
    <w:p>
      <w:pPr>
        <w:pStyle w:val="ManualNumPar1"/>
        <w:rPr>
          <w:rFonts w:eastAsia="Times New Roman"/>
          <w:noProof/>
          <w:szCs w:val="24"/>
        </w:rPr>
      </w:pPr>
      <w:r>
        <w:rPr>
          <w:noProof/>
        </w:rPr>
        <w:t>2.</w:t>
      </w:r>
      <w:r>
        <w:rPr>
          <w:noProof/>
        </w:rPr>
        <w:tab/>
        <w:t xml:space="preserve">Näin annettuun kaksoiskappaleeseen on tehtävä seuraava englanninkielinen merkintä: </w:t>
      </w:r>
    </w:p>
    <w:p>
      <w:pPr>
        <w:pStyle w:val="Text1"/>
        <w:rPr>
          <w:noProof/>
        </w:rPr>
      </w:pPr>
      <w:r>
        <w:rPr>
          <w:noProof/>
        </w:rPr>
        <w:t>”DUPLICATE”</w:t>
      </w:r>
    </w:p>
    <w:p>
      <w:pPr>
        <w:pStyle w:val="Text1"/>
        <w:rPr>
          <w:noProof/>
        </w:rPr>
      </w:pPr>
      <w:r>
        <w:rPr>
          <w:noProof/>
        </w:rPr>
        <w:t>tai seuraava portugalinkielinen merkintä:</w:t>
      </w:r>
    </w:p>
    <w:p>
      <w:pPr>
        <w:pStyle w:val="Text1"/>
        <w:rPr>
          <w:rFonts w:eastAsia="Times New Roman"/>
          <w:noProof/>
          <w:szCs w:val="24"/>
        </w:rPr>
      </w:pPr>
      <w:r>
        <w:rPr>
          <w:noProof/>
        </w:rPr>
        <w:t>”SEGUNDA VIA”.</w:t>
      </w:r>
    </w:p>
    <w:p>
      <w:pPr>
        <w:pStyle w:val="ManualNumPar1"/>
        <w:rPr>
          <w:rFonts w:eastAsia="Times New Roman"/>
          <w:noProof/>
          <w:szCs w:val="24"/>
        </w:rPr>
      </w:pPr>
      <w:r>
        <w:rPr>
          <w:noProof/>
        </w:rPr>
        <w:t>3.</w:t>
      </w:r>
      <w:r>
        <w:rPr>
          <w:noProof/>
        </w:rPr>
        <w:tab/>
        <w:t xml:space="preserve">Edellä 2 kohdassa tarkoitettu merkintä tehdään kaksoiskappaleena annetun EUR.1-tavaratodistuksen 7 kohtaan. </w:t>
      </w:r>
    </w:p>
    <w:p>
      <w:pPr>
        <w:pStyle w:val="ManualNumPar1"/>
        <w:rPr>
          <w:rFonts w:eastAsia="Times New Roman"/>
          <w:noProof/>
          <w:szCs w:val="24"/>
        </w:rPr>
      </w:pPr>
      <w:r>
        <w:rPr>
          <w:noProof/>
        </w:rPr>
        <w:t>4.</w:t>
      </w:r>
      <w:r>
        <w:rPr>
          <w:noProof/>
        </w:rPr>
        <w:tab/>
        <w:t xml:space="preserve">Kaksoiskappale, jossa on oltava alkuperäisen EUR.1-tavaratodistuksen antamispäivämäärä, on voimassa kyseisestä päivästä alkaen. </w:t>
      </w:r>
    </w:p>
    <w:p>
      <w:pPr>
        <w:pStyle w:val="Titrearticle"/>
        <w:rPr>
          <w:rFonts w:eastAsia="Times New Roman"/>
          <w:noProof/>
          <w:szCs w:val="24"/>
        </w:rPr>
      </w:pPr>
      <w:r>
        <w:rPr>
          <w:noProof/>
        </w:rPr>
        <w:t>23 ARTIKLA</w:t>
      </w:r>
    </w:p>
    <w:p>
      <w:pPr>
        <w:widowControl w:val="0"/>
        <w:spacing w:before="0" w:after="0" w:line="360" w:lineRule="auto"/>
        <w:jc w:val="center"/>
        <w:rPr>
          <w:rFonts w:eastAsia="Times New Roman"/>
          <w:noProof/>
          <w:szCs w:val="24"/>
        </w:rPr>
      </w:pPr>
      <w:r>
        <w:rPr>
          <w:noProof/>
        </w:rPr>
        <w:t>EUR.1-tavaratodistuksen antaminen aikaisemmin annetun tai laaditun alkuperäselvityksen perusteella</w:t>
      </w:r>
    </w:p>
    <w:p>
      <w:pPr>
        <w:rPr>
          <w:noProof/>
        </w:rPr>
      </w:pPr>
      <w:r>
        <w:rPr>
          <w:noProof/>
        </w:rPr>
        <w:t xml:space="preserve">Kun alkuperätuotteet asetetaan SADC:n talouskumppanuussopimusvaltiossa tai EU:ssa tullitoimipaikan valvontaan, alkuperäinen alkuperäselvitys voidaan korvata yhdellä tai useammalla EUR.1-tavaratodistuksella kaikkien näiden tuotteiden tai niistä osan lähettämiseksi muualle SADC:n talouskumppanuussopimusvaltioihin tai EU:hun. Korvaavan EUR.1-tavaratodistuksen tai -tavaratodistukset antaa se tullitoimipaikka, jonka valvontaan tuotteet asetetaan, ja vahvistaa se tulliviranomainen, jonka valvontaan tuotteet asetetaan. </w:t>
      </w:r>
    </w:p>
    <w:p>
      <w:pPr>
        <w:pStyle w:val="Titrearticle"/>
        <w:rPr>
          <w:rFonts w:eastAsia="Times New Roman"/>
          <w:noProof/>
          <w:szCs w:val="24"/>
        </w:rPr>
      </w:pPr>
      <w:r>
        <w:rPr>
          <w:noProof/>
        </w:rPr>
        <w:t>24 ARTIKLA</w:t>
      </w:r>
    </w:p>
    <w:p>
      <w:pPr>
        <w:widowControl w:val="0"/>
        <w:spacing w:before="0" w:after="0" w:line="360" w:lineRule="auto"/>
        <w:jc w:val="center"/>
        <w:outlineLvl w:val="0"/>
        <w:rPr>
          <w:rFonts w:eastAsia="Times New Roman"/>
          <w:noProof/>
          <w:szCs w:val="24"/>
        </w:rPr>
      </w:pPr>
      <w:r>
        <w:rPr>
          <w:noProof/>
        </w:rPr>
        <w:t>Alkuperäilmoituksen laatimisedellytykset</w:t>
      </w:r>
    </w:p>
    <w:p>
      <w:pPr>
        <w:pStyle w:val="ManualNumPar1"/>
        <w:rPr>
          <w:rFonts w:eastAsia="Times New Roman"/>
          <w:noProof/>
          <w:szCs w:val="24"/>
        </w:rPr>
      </w:pPr>
      <w:r>
        <w:rPr>
          <w:noProof/>
        </w:rPr>
        <w:t>1.</w:t>
      </w:r>
      <w:r>
        <w:rPr>
          <w:noProof/>
        </w:rPr>
        <w:tab/>
        <w:t xml:space="preserve">Tämän pöytäkirjan 19 artiklan 1 kohdan a alakohdassa tarkoitetun alkuperäilmoituksen voi laatia </w:t>
      </w:r>
    </w:p>
    <w:p>
      <w:pPr>
        <w:pStyle w:val="Point1"/>
        <w:rPr>
          <w:rFonts w:eastAsia="Times New Roman"/>
          <w:noProof/>
          <w:szCs w:val="24"/>
        </w:rPr>
      </w:pPr>
      <w:r>
        <w:rPr>
          <w:noProof/>
        </w:rPr>
        <w:t>a)</w:t>
      </w:r>
      <w:r>
        <w:rPr>
          <w:noProof/>
        </w:rPr>
        <w:tab/>
        <w:t xml:space="preserve">tämän pöytäkirjan 25 artiklassa tarkoitettu valtuutettu viejä; tai </w:t>
      </w:r>
    </w:p>
    <w:p>
      <w:pPr>
        <w:pStyle w:val="Point1"/>
        <w:rPr>
          <w:rFonts w:eastAsia="Times New Roman"/>
          <w:noProof/>
          <w:szCs w:val="24"/>
        </w:rPr>
      </w:pPr>
      <w:r>
        <w:rPr>
          <w:noProof/>
        </w:rPr>
        <w:t>b)</w:t>
      </w:r>
      <w:r>
        <w:rPr>
          <w:noProof/>
        </w:rPr>
        <w:tab/>
        <w:t xml:space="preserve">kuka tahansa viejä yhdestä tai useammasta kollista muodostuvalle lähetykselle, joka sisältää yhteensä enintään 6 000 euron arvosta alkuperätuotteita. </w:t>
      </w:r>
    </w:p>
    <w:p>
      <w:pPr>
        <w:pStyle w:val="ManualNumPar1"/>
        <w:rPr>
          <w:rFonts w:eastAsia="Times New Roman"/>
          <w:noProof/>
          <w:szCs w:val="24"/>
        </w:rPr>
      </w:pPr>
      <w:r>
        <w:rPr>
          <w:noProof/>
        </w:rPr>
        <w:t>2.</w:t>
      </w:r>
      <w:r>
        <w:rPr>
          <w:noProof/>
        </w:rPr>
        <w:tab/>
        <w:t xml:space="preserve">Alkuperäilmoitus voidaan laatia, jos kyseisiä tuotteita voidaan pitää SADC:n talouskumppanuussopimusvaltion, EU:n tai jonkin muun 4 artiklassa tarkoitetun maan tai alueen alkuperätuotteina ja jos ne täyttävät tämän pöytäkirjan muut vaatimukset. </w:t>
      </w:r>
    </w:p>
    <w:p>
      <w:pPr>
        <w:pStyle w:val="ManualNumPar1"/>
        <w:rPr>
          <w:rFonts w:eastAsia="Times New Roman"/>
          <w:noProof/>
          <w:szCs w:val="24"/>
        </w:rPr>
      </w:pPr>
      <w:r>
        <w:rPr>
          <w:noProof/>
        </w:rPr>
        <w:t>3.</w:t>
      </w:r>
      <w:r>
        <w:rPr>
          <w:noProof/>
        </w:rPr>
        <w:tab/>
        <w:t xml:space="preserve">Alkuperäilmoituksen laativan viejän on oltava valmis esittämään milloin tahansa viejämaan tulliviranomaisten pyynnöstä kaikki asianmukaiset asiakirjat, joilla todistetaan asianomaisten tuotteiden alkuperäasema ja tämän pöytäkirjan muiden vaatimusten täyttyminen. </w:t>
      </w:r>
    </w:p>
    <w:p>
      <w:pPr>
        <w:pStyle w:val="ManualNumPar1"/>
        <w:rPr>
          <w:rFonts w:eastAsia="Times New Roman"/>
          <w:noProof/>
          <w:szCs w:val="24"/>
        </w:rPr>
      </w:pPr>
      <w:r>
        <w:rPr>
          <w:noProof/>
        </w:rPr>
        <w:lastRenderedPageBreak/>
        <w:t>4.</w:t>
      </w:r>
      <w:r>
        <w:rPr>
          <w:noProof/>
        </w:rPr>
        <w:tab/>
        <w:t xml:space="preserve">Viejä laatii alkuperäilmoituksen kirjoittamalla koneella, leimaamalla tai painamalla kauppalaskuun, lähetysluetteloon tai muuhun kaupalliseen asiakirjaan tämän pöytäkirjan liitteessä IV olevan tekstin mukaisen ilmoituksen käyttäen yhtä kyseisessä liitteessä annetuista erikielisistä toisinnoista ja viejämaan sisäisen lainsäädännön mukaisesti. Jos ilmoitus kirjoitetaan käsin, se on kirjoitettava musteella painokirjaimin. </w:t>
      </w:r>
    </w:p>
    <w:p>
      <w:pPr>
        <w:pStyle w:val="ManualNumPar1"/>
        <w:rPr>
          <w:rFonts w:eastAsia="Times New Roman"/>
          <w:noProof/>
          <w:szCs w:val="24"/>
        </w:rPr>
      </w:pPr>
      <w:r>
        <w:rPr>
          <w:noProof/>
        </w:rPr>
        <w:t>5.</w:t>
      </w:r>
      <w:r>
        <w:rPr>
          <w:noProof/>
        </w:rPr>
        <w:tab/>
        <w:t xml:space="preserve">Alkuperäilmoituksissa on oltava viejän käsin kirjoittama alkuperäinen allekirjoitus. Tämän pöytäkirjan 25 artiklassa tarkoitettua valtuutettua viejää ei kuitenkaan vaadita allekirjoittamaan tällaisia ilmoituksia, jos hän antaa viejämaan tulliviranomaisille kirjallisen sitoumuksen, että hän ottaa jokaisesta alkuperäilmoituksesta, josta hänet voidaan tunnistaa, täyden vastuun, niin kuin hän olisi käsin allekirjoittanut sen. </w:t>
      </w:r>
    </w:p>
    <w:p>
      <w:pPr>
        <w:pStyle w:val="ManualNumPar1"/>
        <w:rPr>
          <w:rFonts w:eastAsia="Times New Roman"/>
          <w:noProof/>
          <w:szCs w:val="24"/>
        </w:rPr>
      </w:pPr>
      <w:r>
        <w:rPr>
          <w:noProof/>
        </w:rPr>
        <w:t>6.</w:t>
      </w:r>
      <w:r>
        <w:rPr>
          <w:noProof/>
        </w:rPr>
        <w:tab/>
        <w:t xml:space="preserve">Viejä voi laatia alkuperäilmoituksen, kun siinä tarkoitetut tuotteet viedään maasta tai viennin jälkeen, jos se esitetään tuojamaassa viimeistään kahden (2) vuoden kuluttua siitä, kun siinä tarkoitetut tuotteet on tuotu. </w:t>
      </w:r>
    </w:p>
    <w:p>
      <w:pPr>
        <w:pStyle w:val="Titrearticle"/>
        <w:rPr>
          <w:rFonts w:eastAsia="Times New Roman"/>
          <w:noProof/>
          <w:szCs w:val="24"/>
        </w:rPr>
      </w:pPr>
      <w:r>
        <w:rPr>
          <w:noProof/>
        </w:rPr>
        <w:t>25 ARTIKLA</w:t>
      </w:r>
    </w:p>
    <w:p>
      <w:pPr>
        <w:widowControl w:val="0"/>
        <w:spacing w:before="0" w:after="0" w:line="360" w:lineRule="auto"/>
        <w:jc w:val="center"/>
        <w:outlineLvl w:val="0"/>
        <w:rPr>
          <w:rFonts w:eastAsia="Times New Roman"/>
          <w:noProof/>
          <w:szCs w:val="24"/>
        </w:rPr>
      </w:pPr>
      <w:r>
        <w:rPr>
          <w:noProof/>
        </w:rPr>
        <w:t>Valtuutettu viejä</w:t>
      </w:r>
    </w:p>
    <w:p>
      <w:pPr>
        <w:pStyle w:val="ManualNumPar1"/>
        <w:rPr>
          <w:rFonts w:eastAsia="Times New Roman"/>
          <w:noProof/>
          <w:szCs w:val="24"/>
        </w:rPr>
      </w:pPr>
      <w:r>
        <w:rPr>
          <w:noProof/>
        </w:rPr>
        <w:t>1.</w:t>
      </w:r>
      <w:r>
        <w:rPr>
          <w:noProof/>
        </w:rPr>
        <w:tab/>
        <w:t xml:space="preserve">Viejämaan tulliviranomaiset voivat antaa sellaiselle viejälle, joka harjoittaa tämän sopimuksen kaupallista yhteistyötä koskevien määräysten soveltamisalaan kuuluvien tuotteiden usein tapahtuvaa vientiä, luvan laatia alkuperäilmoituksia tuotteiden arvosta riippumatta. Tällaista lupaa hakevan viejän on annettava kaikki tulliviranomaisten tarpeellisina pitämät takeet tuotteiden alkuperäaseman ja muiden tässä pöytäkirjassa asetettujen vaatimusten täyttymisen tarkastamiseksi. </w:t>
      </w:r>
    </w:p>
    <w:p>
      <w:pPr>
        <w:pStyle w:val="ManualNumPar1"/>
        <w:rPr>
          <w:rFonts w:eastAsia="Times New Roman"/>
          <w:noProof/>
          <w:szCs w:val="24"/>
        </w:rPr>
      </w:pPr>
      <w:r>
        <w:rPr>
          <w:noProof/>
        </w:rPr>
        <w:t>2.</w:t>
      </w:r>
      <w:r>
        <w:rPr>
          <w:noProof/>
        </w:rPr>
        <w:tab/>
        <w:t xml:space="preserve">Tulliviranomaiset voivat asettaa valtuutetun viejän aseman myöntämiselle kaikki tarpeellisena pitämänsä edellytykset. </w:t>
      </w:r>
    </w:p>
    <w:p>
      <w:pPr>
        <w:pStyle w:val="ManualNumPar1"/>
        <w:rPr>
          <w:rFonts w:eastAsia="Times New Roman"/>
          <w:noProof/>
          <w:szCs w:val="24"/>
        </w:rPr>
      </w:pPr>
      <w:r>
        <w:rPr>
          <w:noProof/>
        </w:rPr>
        <w:t>3.</w:t>
      </w:r>
      <w:r>
        <w:rPr>
          <w:noProof/>
        </w:rPr>
        <w:tab/>
        <w:t xml:space="preserve">Tulliviranomaisten on annettava valtuutetulle viejälle tullin lupanumero, joka on merkittävä alkuperäilmoitukseen. </w:t>
      </w:r>
    </w:p>
    <w:p>
      <w:pPr>
        <w:pStyle w:val="ManualNumPar1"/>
        <w:rPr>
          <w:rFonts w:eastAsia="Times New Roman"/>
          <w:noProof/>
          <w:szCs w:val="24"/>
        </w:rPr>
      </w:pPr>
      <w:r>
        <w:rPr>
          <w:noProof/>
        </w:rPr>
        <w:t>4.</w:t>
      </w:r>
      <w:r>
        <w:rPr>
          <w:noProof/>
        </w:rPr>
        <w:tab/>
        <w:t xml:space="preserve">Tulliviranomaiset valvovat valtuutetun viejän luvankäyttöä. </w:t>
      </w:r>
    </w:p>
    <w:p>
      <w:pPr>
        <w:pStyle w:val="ManualNumPar1"/>
        <w:rPr>
          <w:rFonts w:eastAsia="Times New Roman"/>
          <w:noProof/>
          <w:szCs w:val="24"/>
        </w:rPr>
      </w:pPr>
      <w:r>
        <w:rPr>
          <w:noProof/>
        </w:rPr>
        <w:t>5.</w:t>
      </w:r>
      <w:r>
        <w:rPr>
          <w:noProof/>
        </w:rPr>
        <w:tab/>
        <w:t xml:space="preserve">Tulliviranomaiset voivat milloin tahansa peruuttaa luvan. Niiden on tehtävä näin silloin, kun valtuutettu viejä ei enää anna 1 kohdassa tarkoitettuja takeita tai täytä 2 kohdassa tarkoitettuja edellytyksiä taikka muutoin käyttää lupaa väärin. </w:t>
      </w:r>
    </w:p>
    <w:p>
      <w:pPr>
        <w:pStyle w:val="Titrearticle"/>
        <w:rPr>
          <w:rFonts w:eastAsia="Times New Roman"/>
          <w:noProof/>
          <w:szCs w:val="24"/>
        </w:rPr>
      </w:pPr>
      <w:r>
        <w:rPr>
          <w:noProof/>
        </w:rPr>
        <w:t>26 ARTIKLA</w:t>
      </w:r>
    </w:p>
    <w:p>
      <w:pPr>
        <w:widowControl w:val="0"/>
        <w:spacing w:before="0" w:after="0" w:line="360" w:lineRule="auto"/>
        <w:jc w:val="center"/>
        <w:outlineLvl w:val="0"/>
        <w:rPr>
          <w:rFonts w:eastAsia="Times New Roman"/>
          <w:noProof/>
          <w:szCs w:val="24"/>
        </w:rPr>
      </w:pPr>
      <w:r>
        <w:rPr>
          <w:noProof/>
        </w:rPr>
        <w:t>Alkuperäselvityksen voimassaolo</w:t>
      </w:r>
    </w:p>
    <w:p>
      <w:pPr>
        <w:pStyle w:val="ManualNumPar1"/>
        <w:rPr>
          <w:rFonts w:eastAsia="Times New Roman"/>
          <w:noProof/>
          <w:szCs w:val="24"/>
        </w:rPr>
      </w:pPr>
      <w:r>
        <w:rPr>
          <w:noProof/>
        </w:rPr>
        <w:t>1.</w:t>
      </w:r>
      <w:r>
        <w:rPr>
          <w:noProof/>
        </w:rPr>
        <w:tab/>
        <w:t xml:space="preserve">Alkuperäselvitys on voimassa kymmenen (10) kuukautta siitä päivästä, jona se on annettu viejämaassa, ja se on esitettävä mainitun ajan kuluessa tuojamaan tulliviranomaisille. </w:t>
      </w:r>
    </w:p>
    <w:p>
      <w:pPr>
        <w:pStyle w:val="ManualNumPar1"/>
        <w:rPr>
          <w:rFonts w:eastAsia="Times New Roman"/>
          <w:noProof/>
          <w:szCs w:val="24"/>
        </w:rPr>
      </w:pPr>
      <w:r>
        <w:rPr>
          <w:noProof/>
        </w:rPr>
        <w:t>2.</w:t>
      </w:r>
      <w:r>
        <w:rPr>
          <w:noProof/>
        </w:rPr>
        <w:tab/>
        <w:t xml:space="preserve">Alkuperäselvitykset, jotka esitetään tuojamaan tulliviranomaisille 1 kohdassa eritellyn esittämismääräajan päätyttyä, voidaan hyväksyä etuuskohtelun soveltamista varten, jos nämä asiakirjat ovat jääneet esittämättä ennen määräajan päättymistä poikkeuksellisten olosuhteiden vuoksi. </w:t>
      </w:r>
    </w:p>
    <w:p>
      <w:pPr>
        <w:pStyle w:val="ManualNumPar1"/>
        <w:rPr>
          <w:rFonts w:eastAsia="Times New Roman"/>
          <w:noProof/>
          <w:szCs w:val="24"/>
        </w:rPr>
      </w:pPr>
      <w:r>
        <w:rPr>
          <w:noProof/>
        </w:rPr>
        <w:lastRenderedPageBreak/>
        <w:t>3.</w:t>
      </w:r>
      <w:r>
        <w:rPr>
          <w:noProof/>
        </w:rPr>
        <w:tab/>
        <w:t xml:space="preserve">Muissa myöhästymistapauksissa tuojamaan tulliviranomaiset voivat hyväksyä alkuperäselvitykset, jos tuotteet on esitetty niille ennen mainitun määräajan päättymistä. </w:t>
      </w:r>
    </w:p>
    <w:p>
      <w:pPr>
        <w:pStyle w:val="Titrearticle"/>
        <w:rPr>
          <w:rFonts w:eastAsia="Times New Roman"/>
          <w:noProof/>
          <w:szCs w:val="24"/>
        </w:rPr>
      </w:pPr>
      <w:r>
        <w:rPr>
          <w:noProof/>
        </w:rPr>
        <w:t>27 ARTIKLA</w:t>
      </w:r>
    </w:p>
    <w:p>
      <w:pPr>
        <w:widowControl w:val="0"/>
        <w:spacing w:before="0" w:after="0" w:line="360" w:lineRule="auto"/>
        <w:jc w:val="center"/>
        <w:outlineLvl w:val="0"/>
        <w:rPr>
          <w:rFonts w:eastAsia="Times New Roman"/>
          <w:noProof/>
          <w:szCs w:val="24"/>
        </w:rPr>
      </w:pPr>
      <w:r>
        <w:rPr>
          <w:noProof/>
        </w:rPr>
        <w:t>Alkuperäselvityksen esittäminen</w:t>
      </w:r>
    </w:p>
    <w:p>
      <w:pPr>
        <w:rPr>
          <w:noProof/>
        </w:rPr>
      </w:pPr>
      <w:r>
        <w:rPr>
          <w:noProof/>
        </w:rPr>
        <w:t xml:space="preserve">Alkuperäselvitys on esitettävä tuojamaan tulliviranomaisille kyseisessä maassa sovellettavien menettelyjen mukaisesti. Mainitut viranomaiset voivat vaatia alkuperäselvityksen käännöksen, ja ne voivat lisäksi vaatia, että tuonti-ilmoitusta täydennetään tuojan vakuutuksella siitä, että tuotteet täyttävät tämän sopimuksen soveltamiseksi vaadittavat edellytykset. </w:t>
      </w:r>
    </w:p>
    <w:p>
      <w:pPr>
        <w:pStyle w:val="Titrearticle"/>
        <w:rPr>
          <w:rFonts w:eastAsia="Times New Roman"/>
          <w:noProof/>
          <w:szCs w:val="24"/>
        </w:rPr>
      </w:pPr>
      <w:r>
        <w:rPr>
          <w:noProof/>
        </w:rPr>
        <w:t>28 ARTIKLA</w:t>
      </w:r>
    </w:p>
    <w:p>
      <w:pPr>
        <w:widowControl w:val="0"/>
        <w:spacing w:before="0" w:after="0" w:line="360" w:lineRule="auto"/>
        <w:jc w:val="center"/>
        <w:outlineLvl w:val="0"/>
        <w:rPr>
          <w:rFonts w:eastAsia="Times New Roman"/>
          <w:noProof/>
          <w:szCs w:val="24"/>
        </w:rPr>
      </w:pPr>
      <w:r>
        <w:rPr>
          <w:noProof/>
        </w:rPr>
        <w:t>Tuonti osalähetyksinä</w:t>
      </w:r>
    </w:p>
    <w:p>
      <w:pPr>
        <w:rPr>
          <w:rFonts w:eastAsia="Times New Roman"/>
          <w:noProof/>
          <w:szCs w:val="24"/>
        </w:rPr>
      </w:pPr>
      <w:r>
        <w:rPr>
          <w:noProof/>
        </w:rPr>
        <w:t xml:space="preserve">Jos harmonoidun järjestelmän XVI tai XVII jaksoon taikka nimikkeeseen 7308 tai 9406 kuuluvat, harmonoidun järjestelmän 2 yleisen tulkintasäännön a alakohdassa tarkoitetut osiin puretut tai kokoamattomat tuotteet tuodaan osalähetyksinä tuojan pyynnöstä ja tuojavaltion tulliviranomaisten määräämin edellytyksin, tulliviranomaisille esitetään tällaisista tuotteista yksi alkuperäselvitys ensimmäistä osalähetystä tuotaessa. </w:t>
      </w:r>
    </w:p>
    <w:p>
      <w:pPr>
        <w:pStyle w:val="Titrearticle"/>
        <w:rPr>
          <w:rFonts w:eastAsia="Times New Roman"/>
          <w:noProof/>
          <w:szCs w:val="24"/>
        </w:rPr>
      </w:pPr>
      <w:r>
        <w:rPr>
          <w:noProof/>
        </w:rPr>
        <w:t>29 ARTIKLA</w:t>
      </w:r>
    </w:p>
    <w:p>
      <w:pPr>
        <w:widowControl w:val="0"/>
        <w:spacing w:before="0" w:after="0" w:line="360" w:lineRule="auto"/>
        <w:jc w:val="center"/>
        <w:outlineLvl w:val="0"/>
        <w:rPr>
          <w:rFonts w:eastAsia="Times New Roman"/>
          <w:noProof/>
          <w:szCs w:val="24"/>
        </w:rPr>
      </w:pPr>
      <w:r>
        <w:rPr>
          <w:noProof/>
        </w:rPr>
        <w:t>Poikkeukset alkuperäselvityksen esittämisestä</w:t>
      </w:r>
    </w:p>
    <w:p>
      <w:pPr>
        <w:pStyle w:val="ManualNumPar1"/>
        <w:rPr>
          <w:rFonts w:eastAsia="Times New Roman"/>
          <w:noProof/>
          <w:szCs w:val="24"/>
        </w:rPr>
      </w:pPr>
      <w:r>
        <w:rPr>
          <w:noProof/>
        </w:rPr>
        <w:t>1.</w:t>
      </w:r>
      <w:r>
        <w:rPr>
          <w:noProof/>
        </w:rPr>
        <w:tab/>
        <w:t xml:space="preserve">Yksityishenkilöiden yksityishenkilöille pikkulähetyksinä lähettämät tuotteet ja matkustajien henkilökohtaisiin matkatavaroihin sisältyvät tuotteet voidaan tuoda alkuperätuotteina ilman, että alkuperäselvityksen esittämistä vaaditaan, jos kyseessä ei ole kaupallinen tuonti ja tuotteiden on ilmoitettu täyttävän tässä pöytäkirjassa määrätyt vaatimukset ja kun ei ole syytä epäillä tällaisen ilmoituksen todenmukaisuutta. Jos tuotteet lähetetään postitse, tämä ilmoitus voidaan tehdä tulliluetteloon CN22/CN23 tai tähän asiakirjaan liitettävälle erilliselle paperille. </w:t>
      </w:r>
    </w:p>
    <w:p>
      <w:pPr>
        <w:pStyle w:val="ManualNumPar1"/>
        <w:rPr>
          <w:rFonts w:eastAsia="Times New Roman"/>
          <w:noProof/>
          <w:szCs w:val="24"/>
        </w:rPr>
      </w:pPr>
      <w:r>
        <w:rPr>
          <w:noProof/>
        </w:rPr>
        <w:t>2.</w:t>
      </w:r>
      <w:r>
        <w:rPr>
          <w:noProof/>
        </w:rPr>
        <w:tab/>
        <w:t xml:space="preserve">Tuontia, joka on satunnaista ja muodostuu ainoastaan vastaanottajien tai matkustajien tai heidän perheidensä henkilökohtaiseen käyttöön tarkoitetuista tuotteista, ei pidetä kaupallisena, jos tuotteiden luonne tai määrä ei viittaa mihinkään kaupalliseen tarkoitukseen. </w:t>
      </w:r>
    </w:p>
    <w:p>
      <w:pPr>
        <w:pStyle w:val="ManualNumPar1"/>
        <w:rPr>
          <w:rFonts w:eastAsia="Times New Roman"/>
          <w:noProof/>
          <w:szCs w:val="24"/>
        </w:rPr>
      </w:pPr>
      <w:r>
        <w:rPr>
          <w:noProof/>
        </w:rPr>
        <w:t>3.</w:t>
      </w:r>
      <w:r>
        <w:rPr>
          <w:noProof/>
        </w:rPr>
        <w:tab/>
        <w:t xml:space="preserve">Näiden tuotteiden yhteisarvo ei kuitenkaan saa olla yli 500 euroa pikkulähetysten osalta eikä yli 1 200 euroa matkustajien henkilökohtaisiin matkatavaroihin sisältyvien tuotteiden osalta. </w:t>
      </w:r>
    </w:p>
    <w:p>
      <w:pPr>
        <w:pStyle w:val="Titrearticle"/>
        <w:rPr>
          <w:rFonts w:eastAsia="Times New Roman"/>
          <w:noProof/>
          <w:szCs w:val="24"/>
        </w:rPr>
      </w:pPr>
      <w:r>
        <w:rPr>
          <w:noProof/>
        </w:rPr>
        <w:t xml:space="preserve">30 ARTIKLA </w:t>
      </w:r>
    </w:p>
    <w:p>
      <w:pPr>
        <w:widowControl w:val="0"/>
        <w:spacing w:before="0" w:after="0" w:line="360" w:lineRule="auto"/>
        <w:jc w:val="center"/>
        <w:outlineLvl w:val="0"/>
        <w:rPr>
          <w:rFonts w:eastAsia="Times New Roman"/>
          <w:noProof/>
          <w:szCs w:val="24"/>
        </w:rPr>
      </w:pPr>
      <w:r>
        <w:rPr>
          <w:noProof/>
        </w:rPr>
        <w:t>Kumulaatiota koskeva tiedotusmenettely</w:t>
      </w:r>
    </w:p>
    <w:p>
      <w:pPr>
        <w:pStyle w:val="ManualNumPar1"/>
        <w:rPr>
          <w:rFonts w:eastAsia="Times New Roman"/>
          <w:noProof/>
          <w:szCs w:val="24"/>
        </w:rPr>
      </w:pPr>
      <w:r>
        <w:rPr>
          <w:noProof/>
        </w:rPr>
        <w:lastRenderedPageBreak/>
        <w:t>1.</w:t>
      </w:r>
      <w:r>
        <w:rPr>
          <w:noProof/>
        </w:rPr>
        <w:tab/>
        <w:t>Sovellettaessa tämän pöytäkirjan 3 artiklan 2 ja 3 kohtaa sekä 4 artiklan 2 ja 3 kohtaa SADC:n talouskumppanuussopimusvaltiosta, EU:sta, muusta AKT:n talouskumppanuussopimusvaltiosta tai MMA:sta tulevien ainesten tämän pöytäkirjan mukainen alkuperäasema todistetaan EUR.1-tavaratodistuksella, alkuperäilmoituksella tai tämän pöytäkirjan liitteessä V A olevan mallin mukaisella tavarantoimittajan ilmoituksella, jonka viejä antaa siinä valtiossa tai sillä alueella, josta ainekset tulivat, tai EU:ssa, jos ainekset tulivat sieltä. Kun tämän pöytäkirjan 6 artiklan 1 kohtaa sovelletaan, alkuperäasemaa koskeva todiste annetaan A-lomakkeella tai alkuperävakuutuksella.</w:t>
      </w:r>
    </w:p>
    <w:p>
      <w:pPr>
        <w:pStyle w:val="ManualNumPar1"/>
        <w:rPr>
          <w:rFonts w:eastAsia="Times New Roman"/>
          <w:noProof/>
          <w:szCs w:val="24"/>
        </w:rPr>
      </w:pPr>
      <w:r>
        <w:rPr>
          <w:noProof/>
        </w:rPr>
        <w:t>2.</w:t>
      </w:r>
      <w:r>
        <w:rPr>
          <w:noProof/>
        </w:rPr>
        <w:tab/>
        <w:t xml:space="preserve">Sovellettaessa tämän pöytäkirjan 3 artiklan 4 ja 5 kohtaa sekä 4 artiklan 6 ja 7 kohtaa SADC:n talouskumppanuussopimusvaltiossa, EU:ssa, muussa AKT:n talouskumppanuussopimusvaltiossa tai MMA:ssa tehtävä valmistus tai käsittely todistetaan tavarantoimittajan ilmoituksella, jonka malli on liitteessä V B ja jonka viejä antaa siinä valtiossa tai sillä alueella, josta ainekset tulivat, tai EU:ssa, jos ainekset tulivat sieltä. Tavarantoimittajan on laadittava erillinen tavarantoimittajan ilmoitus jokaisen tavaralähetyksen osalta lähetystä koskevassa kauppalaskussa tai sen liitteessä taikka lähetysluettelossa tai muussa lähetystä koskevassa kaupallisessa asiakirjassa, jossa asianomaisten ainesten kuvaus on riittävän yksityiskohtainen niiden tunnistamiseksi. </w:t>
      </w:r>
    </w:p>
    <w:p>
      <w:pPr>
        <w:pStyle w:val="ManualNumPar1"/>
        <w:rPr>
          <w:rFonts w:eastAsia="Times New Roman"/>
          <w:noProof/>
          <w:szCs w:val="24"/>
        </w:rPr>
      </w:pPr>
      <w:r>
        <w:rPr>
          <w:noProof/>
        </w:rPr>
        <w:t>3.</w:t>
      </w:r>
      <w:r>
        <w:rPr>
          <w:noProof/>
        </w:rPr>
        <w:tab/>
        <w:t>Jos jokin tavarantoimittaja toimittaa tavaroita säännöllisesti sellaiselle asiakkaalle, jonka aseman oletetaan pysyvän huomattavan pitkän ajan muuttumattomana etuuskohteluun oikeuttavien alkuperäsääntöjen osalta, hankkija voi antaa tällaisten tavaroiden myöhemmistä lähetyksistä vain yhden ilmoituksen, jäljempänä ’tavarantoimittajan pitkäaikaisilmoitus’, edellyttäen että kyseisen ilmoituksen myöntämistä koskevat tosiseikat tai olosuhteet eivät muutu. Tavarantoimittajan pitkäaikaisilmoitus voidaan antaa enintään yhdeksi vuodeksi ilmoituksen antamispäivästä.</w:t>
      </w:r>
    </w:p>
    <w:p>
      <w:pPr>
        <w:pStyle w:val="ManualNumPar1"/>
        <w:rPr>
          <w:rFonts w:eastAsia="Times New Roman"/>
          <w:noProof/>
          <w:szCs w:val="24"/>
        </w:rPr>
      </w:pPr>
      <w:r>
        <w:rPr>
          <w:noProof/>
        </w:rPr>
        <w:t>4.</w:t>
      </w:r>
      <w:r>
        <w:rPr>
          <w:noProof/>
        </w:rPr>
        <w:tab/>
        <w:t>Tavarantoimittajan pitkäaikaisilmoitus voidaan antaa siten, että sillä on takautuva vaikutus. Tällaisessa tapauksessa se saa olla voimassa enintään yhden vuoden sen voimaantulopäivästä. On kuitenkin tunnustettava, että tulliviranomaisilla on oikeus kumota tavarantoimittajan pitkäaikaisilmoitus, jos olosuhteet muuttuvat tai jos annetut tiedot ovat vääriä tai virheellisiä.</w:t>
      </w:r>
    </w:p>
    <w:p>
      <w:pPr>
        <w:pStyle w:val="ManualNumPar1"/>
        <w:rPr>
          <w:rFonts w:eastAsia="Times New Roman"/>
          <w:noProof/>
          <w:szCs w:val="24"/>
        </w:rPr>
      </w:pPr>
      <w:r>
        <w:rPr>
          <w:noProof/>
        </w:rPr>
        <w:t>5.</w:t>
      </w:r>
      <w:r>
        <w:rPr>
          <w:noProof/>
        </w:rPr>
        <w:tab/>
        <w:t>Tavarantoimittajan on ilmoitettava asiakkaalle välittömästi, kun tavarantoimittajan pitkäaikaisilmoitus ei enää ole voimassa toimitettavien tavaroiden osalta.</w:t>
      </w:r>
    </w:p>
    <w:p>
      <w:pPr>
        <w:pStyle w:val="ManualNumPar1"/>
        <w:rPr>
          <w:rFonts w:eastAsia="Times New Roman"/>
          <w:noProof/>
          <w:szCs w:val="24"/>
        </w:rPr>
      </w:pPr>
      <w:r>
        <w:rPr>
          <w:noProof/>
        </w:rPr>
        <w:t>6.</w:t>
      </w:r>
      <w:r>
        <w:rPr>
          <w:noProof/>
        </w:rPr>
        <w:tab/>
        <w:t xml:space="preserve">Tavarantoimittajan ilmoitus voidaan laatia valmiille lomakkeelle. </w:t>
      </w:r>
    </w:p>
    <w:p>
      <w:pPr>
        <w:pStyle w:val="ManualNumPar1"/>
        <w:rPr>
          <w:rFonts w:eastAsia="Times New Roman"/>
          <w:noProof/>
          <w:szCs w:val="24"/>
        </w:rPr>
      </w:pPr>
      <w:r>
        <w:rPr>
          <w:noProof/>
        </w:rPr>
        <w:t>7.</w:t>
      </w:r>
      <w:r>
        <w:rPr>
          <w:noProof/>
        </w:rPr>
        <w:tab/>
        <w:t xml:space="preserve">Tavarantoimittajan ilmoituksissa on oltava tavarantoimittajan käsin kirjoittama alkuperäinen allekirjoitus. Kun alkuperäilmoitus ja tavarantoimittajan ilmoitus laaditaan sähköisellä tietojenkäsittelymenetelmällä, tavarantoimittajan ilmoitusta ei kuitenkaan tarvitse välttämättä allekirjoittaa käsin, jos toimittajayrityksessä asiasta vastaava työntekijä voidaan tunnistaa tulliviranomaisia tyydyttävällä tavalla siinä valtiossa, jossa tavarantoimittajan ilmoitus on laadittu. Mainitut tulliviranomaiset voivat vahvistaa edellytykset tämän kohdan soveltamiselle. </w:t>
      </w:r>
    </w:p>
    <w:p>
      <w:pPr>
        <w:pStyle w:val="ManualNumPar1"/>
        <w:rPr>
          <w:rFonts w:eastAsia="Times New Roman"/>
          <w:noProof/>
          <w:szCs w:val="24"/>
        </w:rPr>
      </w:pPr>
      <w:r>
        <w:rPr>
          <w:noProof/>
        </w:rPr>
        <w:t>8.</w:t>
      </w:r>
      <w:r>
        <w:rPr>
          <w:noProof/>
        </w:rPr>
        <w:tab/>
        <w:t xml:space="preserve">Tavarantoimittajan ilmoitukset on esitettävä toimivaltaisille tulliviranomaisille viejävaltiossa, jota on pyydetty antamaan EUR.1-tavaratodistus. </w:t>
      </w:r>
    </w:p>
    <w:p>
      <w:pPr>
        <w:pStyle w:val="ManualNumPar1"/>
        <w:rPr>
          <w:rFonts w:eastAsia="Times New Roman"/>
          <w:noProof/>
          <w:szCs w:val="24"/>
        </w:rPr>
      </w:pPr>
      <w:r>
        <w:rPr>
          <w:noProof/>
        </w:rPr>
        <w:lastRenderedPageBreak/>
        <w:t>9.</w:t>
      </w:r>
      <w:r>
        <w:rPr>
          <w:noProof/>
        </w:rPr>
        <w:tab/>
        <w:t>Tavarantoimittajan, joka laatii ilmoituksen, on oltava valmis esittämään milloin tahansa sen maan tulliviranomaisten pyynnöstä, jossa ilmoitus laaditaan, kaikki asianmukaiset asiakirjat, joilla ilmoituksessa annetut tiedot todistetaan oikeiksi.</w:t>
      </w:r>
    </w:p>
    <w:p>
      <w:pPr>
        <w:pStyle w:val="ManualNumPar1"/>
        <w:rPr>
          <w:rFonts w:eastAsia="Times New Roman"/>
          <w:noProof/>
          <w:szCs w:val="24"/>
        </w:rPr>
      </w:pPr>
      <w:r>
        <w:rPr>
          <w:noProof/>
        </w:rPr>
        <w:t>10.</w:t>
      </w:r>
      <w:r>
        <w:rPr>
          <w:noProof/>
        </w:rPr>
        <w:tab/>
        <w:t>Ennen tämän pöytäkirjan voimaantulopäivää neuvoston asetuksen (EY) N:o 1528/2007 liitteessä II olevan 26 artiklan mukaisesti laaditut tavarantoimittajan ilmoitukset ja annetut tiedotustodistukset pysyvät voimassa kahdentoista (12) kuukauden pituisen siirtymäkauden ajan.</w:t>
      </w:r>
    </w:p>
    <w:p>
      <w:pPr>
        <w:pStyle w:val="Titrearticle"/>
        <w:rPr>
          <w:rFonts w:eastAsia="Times New Roman"/>
          <w:noProof/>
          <w:szCs w:val="24"/>
        </w:rPr>
      </w:pPr>
      <w:r>
        <w:rPr>
          <w:noProof/>
        </w:rPr>
        <w:t>31 ARTIKLA</w:t>
      </w:r>
    </w:p>
    <w:p>
      <w:pPr>
        <w:widowControl w:val="0"/>
        <w:spacing w:before="0" w:after="0" w:line="360" w:lineRule="auto"/>
        <w:jc w:val="center"/>
        <w:outlineLvl w:val="0"/>
        <w:rPr>
          <w:rFonts w:eastAsia="Times New Roman"/>
          <w:noProof/>
          <w:szCs w:val="24"/>
        </w:rPr>
      </w:pPr>
      <w:r>
        <w:rPr>
          <w:noProof/>
        </w:rPr>
        <w:t>Todistusasiakirjat</w:t>
      </w:r>
    </w:p>
    <w:p>
      <w:pPr>
        <w:rPr>
          <w:noProof/>
        </w:rPr>
      </w:pPr>
      <w:r>
        <w:rPr>
          <w:noProof/>
        </w:rPr>
        <w:t xml:space="preserve">Tämän pöytäkirjan 20 artiklan 3 kohdassa ja 24 artiklan 3 kohdassa tarkoitetut asiakirjat, joita käytetään todisteena siitä, että EUR.1-tavaratodistuksessa tai alkuperäilmoituksessa tarkoitettuja tuotteita voidaan pitää SADC:n talouskumppanuussopimusvaltion, EU:n tai jonkin muun tämän pöytäkirjan 4 ja 6 artiklassa tarkoitetun maan tai alueen alkuperätuotteina ja että ne täyttävät tämän pöytäkirjan muut vaatimukset, voivat olla muun muassa seuraavia: </w:t>
      </w:r>
    </w:p>
    <w:p>
      <w:pPr>
        <w:pStyle w:val="Point0"/>
        <w:rPr>
          <w:noProof/>
        </w:rPr>
      </w:pPr>
      <w:r>
        <w:rPr>
          <w:noProof/>
        </w:rPr>
        <w:t>a)</w:t>
      </w:r>
      <w:r>
        <w:rPr>
          <w:noProof/>
        </w:rPr>
        <w:tab/>
        <w:t xml:space="preserve">esimerkiksi viejän tai tavarantoimittajan tileihin tai sisäiseen kirjanpitoon sisältyvät välittömät todisteet toimista, jotka tämä on tehnyt asianomaisten tavaroiden tuottamiseksi; </w:t>
      </w:r>
    </w:p>
    <w:p>
      <w:pPr>
        <w:pStyle w:val="Point0"/>
        <w:rPr>
          <w:noProof/>
        </w:rPr>
      </w:pPr>
      <w:r>
        <w:rPr>
          <w:noProof/>
        </w:rPr>
        <w:t>b)</w:t>
      </w:r>
      <w:r>
        <w:rPr>
          <w:noProof/>
        </w:rPr>
        <w:tab/>
        <w:t>asiakirjat, joilla osoitetaan tuotteiden valmistuksessa käytettyjen ainesten alkuperäasema ja jotka on annettu tai laadittu SADC:n talouskumppanuussopimusvaltiossa, EU:ssa tai jossakin muussa tämän pöytäkirjan 4 ja 6 artiklassa tarkoitetussa maassa tai alueella, jossa näitä asiakirjoja käytetään kansallisen lainsäädännön mukaisesti;</w:t>
      </w:r>
    </w:p>
    <w:p>
      <w:pPr>
        <w:pStyle w:val="Point0"/>
        <w:rPr>
          <w:noProof/>
        </w:rPr>
      </w:pPr>
      <w:r>
        <w:rPr>
          <w:noProof/>
        </w:rPr>
        <w:t>c)</w:t>
      </w:r>
      <w:r>
        <w:rPr>
          <w:noProof/>
        </w:rPr>
        <w:tab/>
        <w:t xml:space="preserve">asiakirjat, joilla osoitetaan ainesten valmistus tai käsittely SADC:n talouskumppanuussopimusvaltiossa, EU:ssa tai jossakin muussa tämän pöytäkirjan 4 ja 6 artiklassa tarkoitetussa maassa tai alueella ja jotka on annettu tai laadittu SADC:n talouskumppanuussopimusvaltiossa, EU:ssa tai jossakin muussa tämän pöytäkirjan 4 ja 6 artiklassa tarkoitetussa maassa tai alueella, jossa näitä asiakirjoja käytetään kansallisen lainsäädännön mukaisesti; </w:t>
      </w:r>
    </w:p>
    <w:p>
      <w:pPr>
        <w:pStyle w:val="Point0"/>
        <w:rPr>
          <w:rFonts w:eastAsia="Times New Roman"/>
          <w:noProof/>
          <w:szCs w:val="24"/>
        </w:rPr>
      </w:pPr>
      <w:r>
        <w:rPr>
          <w:noProof/>
        </w:rPr>
        <w:t>d)</w:t>
      </w:r>
      <w:r>
        <w:rPr>
          <w:noProof/>
        </w:rPr>
        <w:tab/>
        <w:t xml:space="preserve">EUR.1-tavaratodistukset tai alkuperäilmoitukset, joilla osoitetaan tuotteiden valmistuksessa käytettyjen ainesten alkuperäasema ja jotka on annettu tai laadittu SADC:n talouskumppanuussopimusvaltiossa, EU:ssa tai jossakin muussa 4 artiklassa tarkoitetussa maassa tai alueella tämän pöytäkirjan mukaisesti. </w:t>
      </w:r>
    </w:p>
    <w:p>
      <w:pPr>
        <w:pStyle w:val="Titrearticle"/>
        <w:rPr>
          <w:rFonts w:eastAsia="Times New Roman"/>
          <w:noProof/>
          <w:szCs w:val="24"/>
        </w:rPr>
      </w:pPr>
      <w:r>
        <w:rPr>
          <w:noProof/>
        </w:rPr>
        <w:t>32 ARTIKLA</w:t>
      </w:r>
    </w:p>
    <w:p>
      <w:pPr>
        <w:widowControl w:val="0"/>
        <w:spacing w:before="0" w:after="0" w:line="360" w:lineRule="auto"/>
        <w:jc w:val="center"/>
        <w:outlineLvl w:val="0"/>
        <w:rPr>
          <w:rFonts w:eastAsia="Times New Roman"/>
          <w:noProof/>
          <w:szCs w:val="24"/>
        </w:rPr>
      </w:pPr>
      <w:r>
        <w:rPr>
          <w:noProof/>
        </w:rPr>
        <w:t>Alkuperäselvityksen ja todistusasiakirjojen säilyttäminen</w:t>
      </w:r>
    </w:p>
    <w:p>
      <w:pPr>
        <w:pStyle w:val="ManualNumPar1"/>
        <w:rPr>
          <w:rFonts w:eastAsia="Times New Roman"/>
          <w:noProof/>
          <w:szCs w:val="24"/>
        </w:rPr>
      </w:pPr>
      <w:r>
        <w:rPr>
          <w:noProof/>
        </w:rPr>
        <w:t>1.</w:t>
      </w:r>
      <w:r>
        <w:rPr>
          <w:noProof/>
        </w:rPr>
        <w:tab/>
        <w:t xml:space="preserve">Viejän, joka hakee EUR.1-tavaratodistusta, on säilytettävä tämän pöytäkirjan 20 artiklan 3 kohdassa tarkoitetut asiakirjat vähintään kolme (3) vuotta. </w:t>
      </w:r>
    </w:p>
    <w:p>
      <w:pPr>
        <w:pStyle w:val="ManualNumPar1"/>
        <w:rPr>
          <w:rFonts w:eastAsia="Times New Roman"/>
          <w:noProof/>
          <w:szCs w:val="24"/>
        </w:rPr>
      </w:pPr>
      <w:r>
        <w:rPr>
          <w:noProof/>
        </w:rPr>
        <w:t>2.</w:t>
      </w:r>
      <w:r>
        <w:rPr>
          <w:noProof/>
        </w:rPr>
        <w:tab/>
        <w:t>Viejän, joka laatii alkuperäilmoituksen, on säilytettävä tämän alkuperäilmoituksen jäljennös ja tämän pöytäkirjan 24 artiklan 3 kohdassa tarkoitetut asiakirjat vähintään kolme (3) vuotta.</w:t>
      </w:r>
    </w:p>
    <w:p>
      <w:pPr>
        <w:pStyle w:val="ManualNumPar1"/>
        <w:rPr>
          <w:rFonts w:eastAsia="Times New Roman"/>
          <w:noProof/>
          <w:szCs w:val="24"/>
        </w:rPr>
      </w:pPr>
      <w:r>
        <w:rPr>
          <w:noProof/>
        </w:rPr>
        <w:lastRenderedPageBreak/>
        <w:t>3.</w:t>
      </w:r>
      <w:r>
        <w:rPr>
          <w:noProof/>
        </w:rPr>
        <w:tab/>
        <w:t>Tavarantoimittajan, joka laatii tavarantoimittajan ilmoituksen, on säilytettävä ilmoituksen jäljennös ja kauppalaskun, lähetysluettelon tai muun kaupallisen asiakirjan, jonka liitteenä ilmoitus on, jäljennökset sekä tämän pöytäkirjan 30 artiklan 9 kohdassa tarkoitetut asiakirjat vähintään kolme (3) vuotta.</w:t>
      </w:r>
    </w:p>
    <w:p>
      <w:pPr>
        <w:pStyle w:val="ManualNumPar1"/>
        <w:rPr>
          <w:rFonts w:eastAsia="Times New Roman"/>
          <w:noProof/>
          <w:szCs w:val="24"/>
        </w:rPr>
      </w:pPr>
      <w:r>
        <w:rPr>
          <w:noProof/>
        </w:rPr>
        <w:t>4.</w:t>
      </w:r>
      <w:r>
        <w:rPr>
          <w:noProof/>
        </w:rPr>
        <w:tab/>
        <w:t xml:space="preserve">Viejämaan tulliviranomaisten, jotka antavat EUR.1-tavaratodistuksen, on säilytettävä tämän pöytäkirjan 20 artiklan 2 kohdassa tarkoitettu hakemuslomake vähintään kolme (3) vuotta. </w:t>
      </w:r>
    </w:p>
    <w:p>
      <w:pPr>
        <w:pStyle w:val="ManualNumPar1"/>
        <w:rPr>
          <w:rFonts w:eastAsia="Times New Roman"/>
          <w:noProof/>
          <w:szCs w:val="24"/>
        </w:rPr>
      </w:pPr>
      <w:r>
        <w:rPr>
          <w:noProof/>
        </w:rPr>
        <w:t>5.</w:t>
      </w:r>
      <w:r>
        <w:rPr>
          <w:noProof/>
        </w:rPr>
        <w:tab/>
        <w:t>Tuojamaan tulliviranomaisten on säilytettävä niille esitetyt EUR.1-tavaratodistukset ja alkuperäilmoitukset vähintään kolme (3) vuotta.</w:t>
      </w:r>
    </w:p>
    <w:p>
      <w:pPr>
        <w:pStyle w:val="Titrearticle"/>
        <w:rPr>
          <w:rFonts w:eastAsia="Times New Roman"/>
          <w:noProof/>
          <w:szCs w:val="24"/>
        </w:rPr>
      </w:pPr>
      <w:r>
        <w:rPr>
          <w:noProof/>
        </w:rPr>
        <w:t>33 ARTIKLA</w:t>
      </w:r>
    </w:p>
    <w:p>
      <w:pPr>
        <w:widowControl w:val="0"/>
        <w:spacing w:before="0" w:after="0" w:line="360" w:lineRule="auto"/>
        <w:jc w:val="center"/>
        <w:outlineLvl w:val="0"/>
        <w:rPr>
          <w:rFonts w:eastAsia="Times New Roman"/>
          <w:noProof/>
          <w:szCs w:val="24"/>
        </w:rPr>
      </w:pPr>
      <w:r>
        <w:rPr>
          <w:noProof/>
        </w:rPr>
        <w:t>Poikkeavuudet ja muotovirheet</w:t>
      </w:r>
    </w:p>
    <w:p>
      <w:pPr>
        <w:pStyle w:val="ManualNumPar1"/>
        <w:rPr>
          <w:rFonts w:eastAsia="Times New Roman"/>
          <w:noProof/>
          <w:szCs w:val="24"/>
        </w:rPr>
      </w:pPr>
      <w:r>
        <w:rPr>
          <w:noProof/>
        </w:rPr>
        <w:t>1.</w:t>
      </w:r>
      <w:r>
        <w:rPr>
          <w:noProof/>
        </w:rPr>
        <w:tab/>
        <w:t xml:space="preserve">Pienet poikkeavuudet alkuperäselvityksen merkintöjen ja tuotteiden tuontimuodollisuuksien täyttämiseksi tullitoimipaikassa esitettyjen asiakirjojen merkintöjen välillä eivät sinänsä tee alkuperäselvityksestä mitätöntä, jos asianmukaisesti osoitetaan, että se vastaa tulliviranomaisille esitettyjä tuotteita. </w:t>
      </w:r>
    </w:p>
    <w:p>
      <w:pPr>
        <w:pStyle w:val="ManualNumPar1"/>
        <w:rPr>
          <w:rFonts w:eastAsia="Times New Roman"/>
          <w:noProof/>
          <w:szCs w:val="24"/>
        </w:rPr>
      </w:pPr>
      <w:r>
        <w:rPr>
          <w:noProof/>
        </w:rPr>
        <w:t>2.</w:t>
      </w:r>
      <w:r>
        <w:rPr>
          <w:noProof/>
        </w:rPr>
        <w:tab/>
        <w:t xml:space="preserve">Alkuperäselvityksessä olevat selvät muotovirheet, kuten lyöntivirheet, eivät saa johtaa kyseisen asiakirjan hylkäämiseen, elleivät nämä virheet ole sellaisia, että ne antavat aihetta epäillä asiakirjassa annettujen tietojen oikeellisuutta. </w:t>
      </w:r>
    </w:p>
    <w:p>
      <w:pPr>
        <w:pStyle w:val="Titrearticle"/>
        <w:rPr>
          <w:rFonts w:eastAsia="Times New Roman"/>
          <w:noProof/>
          <w:szCs w:val="24"/>
        </w:rPr>
      </w:pPr>
      <w:r>
        <w:rPr>
          <w:noProof/>
        </w:rPr>
        <w:t>34 ARTIKLA</w:t>
      </w:r>
    </w:p>
    <w:p>
      <w:pPr>
        <w:widowControl w:val="0"/>
        <w:spacing w:before="0" w:after="0" w:line="360" w:lineRule="auto"/>
        <w:jc w:val="center"/>
        <w:outlineLvl w:val="0"/>
        <w:rPr>
          <w:rFonts w:eastAsia="Times New Roman"/>
          <w:noProof/>
          <w:szCs w:val="24"/>
        </w:rPr>
      </w:pPr>
      <w:r>
        <w:rPr>
          <w:noProof/>
        </w:rPr>
        <w:t>Euroina ilmaistavat määrät</w:t>
      </w:r>
    </w:p>
    <w:p>
      <w:pPr>
        <w:pStyle w:val="ManualNumPar1"/>
        <w:rPr>
          <w:rFonts w:eastAsia="Times New Roman"/>
          <w:noProof/>
          <w:szCs w:val="24"/>
        </w:rPr>
      </w:pPr>
      <w:r>
        <w:rPr>
          <w:noProof/>
        </w:rPr>
        <w:t>1.</w:t>
      </w:r>
      <w:r>
        <w:rPr>
          <w:noProof/>
        </w:rPr>
        <w:tab/>
        <w:t>Tämän pöytäkirjan 24 artiklan 1 kohdan b alakohdan ja 29 artiklan 3 kohdan määräysten soveltamiseksi tapauksissa, joissa tuotteet laskutetaan muuna valuuttana kuin euroina, SADC:n talouskumppanuussopimusvaltiot tai EU:n jäsenvaltiot vahvistavat euroina ilmaistuja määriä vastaavat määrät vuosittain omana kansallisena valuuttanaan.</w:t>
      </w:r>
    </w:p>
    <w:p>
      <w:pPr>
        <w:pStyle w:val="ManualNumPar1"/>
        <w:rPr>
          <w:rFonts w:eastAsia="Times New Roman"/>
          <w:noProof/>
          <w:szCs w:val="24"/>
        </w:rPr>
      </w:pPr>
      <w:r>
        <w:rPr>
          <w:noProof/>
        </w:rPr>
        <w:t>2.</w:t>
      </w:r>
      <w:r>
        <w:rPr>
          <w:noProof/>
        </w:rPr>
        <w:tab/>
        <w:t>Lähetykseen sovelletaan tämän pöytäkirjan 24 artiklan 1 kohdan b alakohdan ja 29 artiklan 3 kohdan määräyksiä sen valuutan perusteella, jona kauppalasku on laadittu, asianomaisen maan vahvistaman määrän mukaisesti.</w:t>
      </w:r>
    </w:p>
    <w:p>
      <w:pPr>
        <w:pStyle w:val="ManualNumPar1"/>
        <w:rPr>
          <w:rFonts w:eastAsia="Times New Roman"/>
          <w:noProof/>
          <w:szCs w:val="24"/>
        </w:rPr>
      </w:pPr>
      <w:r>
        <w:rPr>
          <w:noProof/>
        </w:rPr>
        <w:t>3.</w:t>
      </w:r>
      <w:r>
        <w:rPr>
          <w:noProof/>
        </w:rPr>
        <w:tab/>
        <w:t>Kansallisena valuuttana käytettävät määrät ovat euroina ilmaistavien määrien vasta-arvot kyseisenä valuuttana euron lokakuun ensimmäisen työpäivän kurssin mukaisesti. Nämä määrät on annettava tiedoksi Euroopan komissiolle viimeistään 15 päivänä lokakuuta, ja niitä sovelletaan seuraavan vuoden 1 päivästä tammikuuta. Euroopan komissio ilmoittaa asiaankuuluvat määrät kaikille asianomaisille maille.</w:t>
      </w:r>
    </w:p>
    <w:p>
      <w:pPr>
        <w:pStyle w:val="ManualNumPar1"/>
        <w:rPr>
          <w:rFonts w:eastAsia="Times New Roman"/>
          <w:noProof/>
          <w:szCs w:val="24"/>
        </w:rPr>
      </w:pPr>
      <w:r>
        <w:rPr>
          <w:noProof/>
        </w:rPr>
        <w:t>4.</w:t>
      </w:r>
      <w:r>
        <w:rPr>
          <w:noProof/>
        </w:rPr>
        <w:tab/>
        <w:t xml:space="preserve">Maa voi pyöristää ylöspäin tai alaspäin määrää, joka saadaan muunnettaessa euroina ilmaistu määrä sen kansalliseksi valuutaksi. Pyöristyksen tuloksena saatu määrä saa poiketa muuntamisen tuloksena saadusta määrästä enintään viisi prosenttia. Maa voi pitää euroina ilmaistun määrän kansallisena valuuttana ilmaistun vasta-arvon muuttumattomana, jos kyseisen määrän muuntaminen 3 kohdassa määrättynä vuotuisen tarkistuksen ajankohtana ennen mahdollista pyöristystä korottaisi kansallisena valuuttana ilmaistua </w:t>
      </w:r>
      <w:r>
        <w:rPr>
          <w:noProof/>
        </w:rPr>
        <w:lastRenderedPageBreak/>
        <w:t>vasta-arvoa alle 15 prosenttia. Kansallisena valuuttana ilmaistu vasta-arvo voidaan pitää samana, jos kyseinen vasta-arvo alenisi muuntamisen tuloksena.</w:t>
      </w:r>
    </w:p>
    <w:p>
      <w:pPr>
        <w:pStyle w:val="ManualNumPar1"/>
        <w:rPr>
          <w:rFonts w:eastAsia="Times New Roman"/>
          <w:noProof/>
          <w:szCs w:val="24"/>
        </w:rPr>
      </w:pPr>
      <w:r>
        <w:rPr>
          <w:noProof/>
        </w:rPr>
        <w:t>5.</w:t>
      </w:r>
      <w:r>
        <w:rPr>
          <w:noProof/>
        </w:rPr>
        <w:tab/>
        <w:t>Komitea tarkastelee uudelleen euroina ilmaistuja määriä EU:n tai SADC:n talouskumppanuussopimusvaltion pyynnöstä. Tätä uudelleentarkastelua tehdessään komissio harkitsee, onko aiheellista säilyttää näiden arvorajojen reaalivaikutus entisellään. Tätä tarkoitusta varten se voi päättää euroina ilmaistujen määrien muuttamisesta.</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5" w:name="_Toc204060728"/>
    </w:p>
    <w:p>
      <w:pPr>
        <w:jc w:val="center"/>
        <w:rPr>
          <w:b/>
          <w:noProof/>
        </w:rPr>
      </w:pPr>
      <w:r>
        <w:rPr>
          <w:b/>
          <w:noProof/>
        </w:rPr>
        <w:lastRenderedPageBreak/>
        <w:t>V OSASTO</w:t>
      </w:r>
    </w:p>
    <w:p>
      <w:pPr>
        <w:widowControl w:val="0"/>
        <w:spacing w:before="0" w:after="0" w:line="360" w:lineRule="auto"/>
        <w:jc w:val="center"/>
        <w:outlineLvl w:val="0"/>
        <w:rPr>
          <w:rFonts w:eastAsia="Times New Roman"/>
          <w:noProof/>
          <w:szCs w:val="24"/>
        </w:rPr>
      </w:pPr>
      <w:r>
        <w:rPr>
          <w:noProof/>
        </w:rPr>
        <w:t>HALLINNOLLISEN YHTEISTYÖN MENETELMÄT</w:t>
      </w:r>
      <w:bookmarkEnd w:id="5"/>
    </w:p>
    <w:p>
      <w:pPr>
        <w:pStyle w:val="Titrearticle"/>
        <w:rPr>
          <w:rFonts w:eastAsia="Times New Roman"/>
          <w:noProof/>
          <w:szCs w:val="24"/>
        </w:rPr>
      </w:pPr>
      <w:r>
        <w:rPr>
          <w:noProof/>
        </w:rPr>
        <w:t>35 ARTIKLA</w:t>
      </w:r>
    </w:p>
    <w:p>
      <w:pPr>
        <w:widowControl w:val="0"/>
        <w:spacing w:before="0" w:after="0" w:line="360" w:lineRule="auto"/>
        <w:jc w:val="center"/>
        <w:rPr>
          <w:rFonts w:eastAsia="Times New Roman"/>
          <w:noProof/>
          <w:szCs w:val="24"/>
        </w:rPr>
      </w:pPr>
      <w:r>
        <w:rPr>
          <w:noProof/>
        </w:rPr>
        <w:t xml:space="preserve">Hallinnolliset edellytykset tässä sopimuksessa määrättyjen etuuksien soveltamiseksi tuotteisiin </w:t>
      </w:r>
    </w:p>
    <w:p>
      <w:pPr>
        <w:pStyle w:val="ManualNumPar1"/>
        <w:rPr>
          <w:rFonts w:eastAsia="Times New Roman"/>
          <w:noProof/>
          <w:szCs w:val="24"/>
        </w:rPr>
      </w:pPr>
      <w:r>
        <w:rPr>
          <w:noProof/>
        </w:rPr>
        <w:t>1.</w:t>
      </w:r>
      <w:r>
        <w:rPr>
          <w:noProof/>
        </w:rPr>
        <w:tab/>
        <w:t>Tuotteisiin, jotka ovat tämän pöytäkirjan mukaisesti SADC:n talouskumppanuussopimusvaltion tai EU:n alkuperätuotteita, sovelletaan tullille tehtävän tuonti-ilmoituksen hetkellä sopimuksen mukaisia etuuksia vain sillä edellytyksellä, että tuotteet vietiin sinä päivänä tai sen päivän jälkeen, jona viejämaa ryhtyi noudattamaan 2 kohdan määräyksiä.</w:t>
      </w:r>
    </w:p>
    <w:p>
      <w:pPr>
        <w:pStyle w:val="ManualNumPar1"/>
        <w:rPr>
          <w:rFonts w:eastAsia="Times New Roman"/>
          <w:noProof/>
          <w:szCs w:val="24"/>
        </w:rPr>
      </w:pPr>
      <w:r>
        <w:rPr>
          <w:noProof/>
        </w:rPr>
        <w:t>2.</w:t>
      </w:r>
      <w:r>
        <w:rPr>
          <w:noProof/>
        </w:rPr>
        <w:tab/>
        <w:t>SADC:n talouskumppanuussopimusvaltiot ja EU sitoutuvat ottamaan käyttöön</w:t>
      </w:r>
    </w:p>
    <w:p>
      <w:pPr>
        <w:pStyle w:val="Point1"/>
        <w:rPr>
          <w:rFonts w:eastAsia="Times New Roman"/>
          <w:noProof/>
          <w:szCs w:val="24"/>
        </w:rPr>
      </w:pPr>
      <w:r>
        <w:rPr>
          <w:noProof/>
        </w:rPr>
        <w:t>a)</w:t>
      </w:r>
      <w:r>
        <w:rPr>
          <w:noProof/>
        </w:rPr>
        <w:tab/>
        <w:t>tarvittavat kansalliset ja alueelliset järjestelyt tässä pöytäkirjassa määrättyjen sääntöjen ja menettelyjen täytäntöönpanoa ja soveltamista varten, tarvittaessa myös tämän pöytäkirjan 3, 4 ja 6 artiklan soveltamiseksi tarvittavat järjestelyt;</w:t>
      </w:r>
    </w:p>
    <w:p>
      <w:pPr>
        <w:pStyle w:val="Point1"/>
        <w:rPr>
          <w:rFonts w:eastAsia="Times New Roman"/>
          <w:noProof/>
          <w:szCs w:val="24"/>
        </w:rPr>
      </w:pPr>
      <w:r>
        <w:rPr>
          <w:noProof/>
        </w:rPr>
        <w:t>b)</w:t>
      </w:r>
      <w:r>
        <w:rPr>
          <w:noProof/>
        </w:rPr>
        <w:tab/>
        <w:t>tuotteiden alkuperän ja tässä pöytäkirjassa määrättyjen muiden ehtojen noudattamisen asianmukaista hallintoa ja valvontaa varten tarvittavat hallinnolliset rakenteet ja järjestelmät.</w:t>
      </w:r>
    </w:p>
    <w:p>
      <w:pPr>
        <w:pStyle w:val="Text1"/>
        <w:rPr>
          <w:noProof/>
        </w:rPr>
      </w:pPr>
      <w:r>
        <w:rPr>
          <w:noProof/>
        </w:rPr>
        <w:t>Ne antavat tämän pöytäkirjan 36 artiklassa tarkoitetut ilmoitukset.</w:t>
      </w:r>
    </w:p>
    <w:p>
      <w:pPr>
        <w:pStyle w:val="Titrearticle"/>
        <w:rPr>
          <w:rFonts w:eastAsia="Times New Roman"/>
          <w:noProof/>
          <w:szCs w:val="24"/>
        </w:rPr>
      </w:pPr>
      <w:r>
        <w:rPr>
          <w:noProof/>
        </w:rPr>
        <w:t>36 ARTIKLA</w:t>
      </w:r>
    </w:p>
    <w:p>
      <w:pPr>
        <w:widowControl w:val="0"/>
        <w:spacing w:before="0" w:after="0" w:line="360" w:lineRule="auto"/>
        <w:jc w:val="center"/>
        <w:outlineLvl w:val="0"/>
        <w:rPr>
          <w:rFonts w:eastAsia="Times New Roman"/>
          <w:noProof/>
          <w:szCs w:val="24"/>
        </w:rPr>
      </w:pPr>
      <w:r>
        <w:rPr>
          <w:noProof/>
        </w:rPr>
        <w:t>Tulliviranomaisten antama ilmoitus</w:t>
      </w:r>
    </w:p>
    <w:p>
      <w:pPr>
        <w:pStyle w:val="ManualNumPar1"/>
        <w:rPr>
          <w:rFonts w:eastAsia="Times New Roman"/>
          <w:noProof/>
          <w:szCs w:val="24"/>
        </w:rPr>
      </w:pPr>
      <w:r>
        <w:rPr>
          <w:noProof/>
        </w:rPr>
        <w:t>1.</w:t>
      </w:r>
      <w:r>
        <w:rPr>
          <w:noProof/>
        </w:rPr>
        <w:tab/>
        <w:t>SADC:n talouskumppanuussopimusvaltiot ja EU toimittavat toisilleen Euroopan komission välityksellä niiden tulliviranomaisten osoitteet, jotka vastaavat EUR.1-tavaratodistusten ja alkuperäilmoitusten tai tavarantoimittajan ilmoitusten antamisesta ja tarkastamisesta, sekä tullitoimipaikkojensa näiden todistusten antamiseen käyttämien leimasinten leimanäytteet. EUR.1-tavaratodistukset ja alkuperäilmoitukset tai tavarantoimittajan ilmoitukset hyväksytään etuuskohtelun soveltamista varten siitä päivästä, jona Euroopan komissio, SACUn sihteeristö ja Mosambikin kauppa- ja teollisuusministeriö vastaanottavat kyseiset tiedot.</w:t>
      </w:r>
    </w:p>
    <w:p>
      <w:pPr>
        <w:pStyle w:val="ManualNumPar1"/>
        <w:rPr>
          <w:rFonts w:eastAsia="Times New Roman"/>
          <w:noProof/>
          <w:szCs w:val="24"/>
        </w:rPr>
      </w:pPr>
      <w:r>
        <w:rPr>
          <w:noProof/>
        </w:rPr>
        <w:t>2.</w:t>
      </w:r>
      <w:r>
        <w:rPr>
          <w:noProof/>
        </w:rPr>
        <w:tab/>
        <w:t>SADC:n talouskumppanuussopimusvaltiot ja EU ilmoittavat toisilleen viipymättä 1 kohdassa tarkoitettujen tietojen muutoksista.</w:t>
      </w:r>
    </w:p>
    <w:p>
      <w:pPr>
        <w:pStyle w:val="ManualNumPar1"/>
        <w:rPr>
          <w:rFonts w:eastAsia="Times New Roman"/>
          <w:noProof/>
          <w:szCs w:val="24"/>
        </w:rPr>
      </w:pPr>
      <w:r>
        <w:rPr>
          <w:noProof/>
        </w:rPr>
        <w:t>3.</w:t>
      </w:r>
      <w:r>
        <w:rPr>
          <w:noProof/>
        </w:rPr>
        <w:tab/>
        <w:t>Edellä 1 kohdassa tarkoitetut viranomaiset toimivat asianomaisen valtion alaisuudessa. Valvonnasta ja tarkastuksista vastaavat viranomaiset ovat asianomaisen valtion viranomaisia.</w:t>
      </w:r>
    </w:p>
    <w:p>
      <w:pPr>
        <w:pStyle w:val="Titrearticle"/>
        <w:rPr>
          <w:rFonts w:eastAsia="Times New Roman"/>
          <w:noProof/>
          <w:szCs w:val="24"/>
        </w:rPr>
      </w:pPr>
      <w:r>
        <w:rPr>
          <w:noProof/>
        </w:rPr>
        <w:t>37 ARTIKLA</w:t>
      </w:r>
    </w:p>
    <w:p>
      <w:pPr>
        <w:widowControl w:val="0"/>
        <w:spacing w:before="0" w:after="0" w:line="360" w:lineRule="auto"/>
        <w:jc w:val="center"/>
        <w:outlineLvl w:val="0"/>
        <w:rPr>
          <w:rFonts w:eastAsia="Times New Roman"/>
          <w:noProof/>
          <w:szCs w:val="24"/>
        </w:rPr>
      </w:pPr>
      <w:r>
        <w:rPr>
          <w:noProof/>
        </w:rPr>
        <w:t>Keskinäinen avunanto</w:t>
      </w:r>
    </w:p>
    <w:p>
      <w:pPr>
        <w:pStyle w:val="ManualNumPar1"/>
        <w:rPr>
          <w:rFonts w:eastAsia="Times New Roman"/>
          <w:noProof/>
          <w:szCs w:val="24"/>
        </w:rPr>
      </w:pPr>
      <w:r>
        <w:rPr>
          <w:noProof/>
        </w:rPr>
        <w:lastRenderedPageBreak/>
        <w:t>1.</w:t>
      </w:r>
      <w:r>
        <w:rPr>
          <w:noProof/>
        </w:rPr>
        <w:tab/>
        <w:t xml:space="preserve">Sen varmistamiseksi, että tätä pöytäkirjaa sovelletaan oikein, EU ja SADC:n talouskumppanuussopimusvaltiot avustavat toisiaan toimivaltaisten tullihallintojen välityksellä tarkastaessaan EUR.1-tavaratodistusten, alkuperäilmoitusten ja tavarantoimittajan ilmoitusten aitoutta sekä näissä asiakirjoissa annettujen tietojen oikeellisuutta. </w:t>
      </w:r>
    </w:p>
    <w:p>
      <w:pPr>
        <w:pStyle w:val="ManualNumPar1"/>
        <w:rPr>
          <w:rFonts w:eastAsia="Times New Roman"/>
          <w:noProof/>
          <w:szCs w:val="24"/>
        </w:rPr>
      </w:pPr>
      <w:r>
        <w:rPr>
          <w:noProof/>
        </w:rPr>
        <w:t>2.</w:t>
      </w:r>
      <w:r>
        <w:rPr>
          <w:noProof/>
        </w:rPr>
        <w:tab/>
        <w:t xml:space="preserve">Viranomaiset, joilta apua pyydetään, toimittavat tarvittavat tiedot niistä olosuhteista, joissa tuote on valmistettu, ja ilmoittavat erityisesti, millä edellytyksillä alkuperäsääntöjä on noudatettu SADC:n talouskumppanuussopimusvaltioissa, EU:ssa sekä tämän pöytäkirjan 4 ja 6 artiklassa tarkoitetuissa asianomaisissa muissa valtioissa. </w:t>
      </w:r>
    </w:p>
    <w:p>
      <w:pPr>
        <w:pStyle w:val="Titrearticle"/>
        <w:rPr>
          <w:rFonts w:eastAsia="Times New Roman"/>
          <w:noProof/>
          <w:szCs w:val="24"/>
        </w:rPr>
      </w:pPr>
      <w:r>
        <w:rPr>
          <w:noProof/>
        </w:rPr>
        <w:t>38 ARTIKLA</w:t>
      </w:r>
    </w:p>
    <w:p>
      <w:pPr>
        <w:widowControl w:val="0"/>
        <w:spacing w:before="0" w:after="0" w:line="360" w:lineRule="auto"/>
        <w:jc w:val="center"/>
        <w:outlineLvl w:val="0"/>
        <w:rPr>
          <w:rFonts w:eastAsia="Times New Roman"/>
          <w:noProof/>
          <w:szCs w:val="24"/>
        </w:rPr>
      </w:pPr>
      <w:r>
        <w:rPr>
          <w:noProof/>
        </w:rPr>
        <w:t>Alkuperäselvityksen tarkastaminen</w:t>
      </w:r>
    </w:p>
    <w:p>
      <w:pPr>
        <w:pStyle w:val="ManualNumPar1"/>
        <w:rPr>
          <w:rFonts w:eastAsia="Times New Roman"/>
          <w:noProof/>
          <w:szCs w:val="24"/>
        </w:rPr>
      </w:pPr>
      <w:r>
        <w:rPr>
          <w:noProof/>
        </w:rPr>
        <w:t>1.</w:t>
      </w:r>
      <w:r>
        <w:rPr>
          <w:noProof/>
        </w:rPr>
        <w:tab/>
        <w:t xml:space="preserve">Alkuperäselvityksen jälkitarkastus tehdään riskiarvioinnin perusteella ja pistokokein tai aina kun tuojamaan tulliviranomaisilla on perusteltua aihetta epäillä tällaisten asiakirjojen aitoutta, asianomaisten tuotteiden alkuperäasemaa tai muiden tässä pöytäkirjassa määrättyjen vaatimusten täyttymistä. </w:t>
      </w:r>
    </w:p>
    <w:p>
      <w:pPr>
        <w:pStyle w:val="ManualNumPar1"/>
        <w:rPr>
          <w:rFonts w:eastAsia="Times New Roman"/>
          <w:noProof/>
          <w:szCs w:val="24"/>
        </w:rPr>
      </w:pPr>
      <w:r>
        <w:rPr>
          <w:noProof/>
        </w:rPr>
        <w:t>2.</w:t>
      </w:r>
      <w:r>
        <w:rPr>
          <w:noProof/>
        </w:rPr>
        <w:tab/>
        <w:t xml:space="preserve">Sovellettaessa 1 kohdan määräyksiä tuojamaan tulliviranomaiset palauttavat viejämaan tulliviranomaisille EUR.1-tavaratodistuksen ja kauppalaskun, jos se on esitetty, alkuperäilmoituksen tai näiden asiakirjojen jäljennökset ja esittävät tarvittaessa syyt jälkitarkastuspyyntöön. Jälkitarkastuspyynnön tueksi toimitetaan kaikki asiakirjat ja saadut tiedot, joiden perusteella alkuperäselvityksessä olevia tietoja voidaan epäillä virheellisiksi. </w:t>
      </w:r>
    </w:p>
    <w:p>
      <w:pPr>
        <w:pStyle w:val="ManualNumPar1"/>
        <w:rPr>
          <w:rFonts w:eastAsia="Times New Roman"/>
          <w:noProof/>
          <w:szCs w:val="24"/>
        </w:rPr>
      </w:pPr>
      <w:r>
        <w:rPr>
          <w:noProof/>
        </w:rPr>
        <w:t>3.</w:t>
      </w:r>
      <w:r>
        <w:rPr>
          <w:noProof/>
        </w:rPr>
        <w:tab/>
        <w:t xml:space="preserve">Tarkastuksen tekevät viejämaan tulliviranomaiset. Tätä varten niillä on oikeus vaatia todistusaineistoa ja tarkastaa viejän tilejä tai tehdä muita tarpeelliseksi katsomiaan tarkastuksia. </w:t>
      </w:r>
    </w:p>
    <w:p>
      <w:pPr>
        <w:pStyle w:val="ManualNumPar1"/>
        <w:rPr>
          <w:rFonts w:eastAsia="Times New Roman"/>
          <w:noProof/>
          <w:szCs w:val="24"/>
        </w:rPr>
      </w:pPr>
      <w:r>
        <w:rPr>
          <w:noProof/>
        </w:rPr>
        <w:t>4.</w:t>
      </w:r>
      <w:r>
        <w:rPr>
          <w:noProof/>
        </w:rPr>
        <w:tab/>
        <w:t xml:space="preserve">Jos tuojamaan tulliviranomaiset päättävät lykätä etuuskohtelun myöntämistä asianomaisille tuotteille siihen asti, kun tarkastuksen tulokset on saatu, tuojalle on tarjottava tuotteiden luovuttamista, jos tarpeellisiksi katsotut varotoimenpiteet toteutetaan. </w:t>
      </w:r>
    </w:p>
    <w:p>
      <w:pPr>
        <w:pStyle w:val="ManualNumPar1"/>
        <w:rPr>
          <w:rFonts w:eastAsia="Times New Roman"/>
          <w:noProof/>
          <w:szCs w:val="24"/>
        </w:rPr>
      </w:pPr>
      <w:r>
        <w:rPr>
          <w:noProof/>
        </w:rPr>
        <w:t>5.</w:t>
      </w:r>
      <w:r>
        <w:rPr>
          <w:noProof/>
        </w:rPr>
        <w:tab/>
        <w:t>Tämän tarkastuksen tulokset on ilmoitettava tarkastusta pyytäneille tulliviranomaisille mahdollisimman pian. Näistä tuloksista on käytävä selvästi ilmi, ovatko asiakirjat aitoja ja voidaanko kyseisiä tuotteita pitää SADC:n talouskumppanuussopimusvaltion, EU:n tai jonkin muun tämän pöytäkirjan 4 ja 6 artiklassa tarkoitetun maan alkuperätuotteina ja täyttävätkö ne tämän pöytäkirjan muut vaatimukset.</w:t>
      </w:r>
    </w:p>
    <w:p>
      <w:pPr>
        <w:pStyle w:val="ManualNumPar1"/>
        <w:rPr>
          <w:rFonts w:eastAsia="Times New Roman"/>
          <w:noProof/>
          <w:szCs w:val="24"/>
        </w:rPr>
      </w:pPr>
      <w:r>
        <w:rPr>
          <w:noProof/>
        </w:rPr>
        <w:t>6.</w:t>
      </w:r>
      <w:r>
        <w:rPr>
          <w:noProof/>
        </w:rPr>
        <w:tab/>
        <w:t>Jos perustellun epäilyn tapauksessa vastausta ei ole saatu kymmenen kuukauden kuluessa tarkastuspyynnön päivämäärästä tai saadussa vastauksessa ei ole riittävästi tietoja sen ratkaisemiseksi, ovatko kyseiset asiakirjat aitoja tai mikä on tavaroiden tosiasiallinen alkuperä, tarkastusta pyytäneet tulliviranomaiset epäävät etuuskohtelun, paitsi kun kyseessä ovat poikkeukselliset olosuhteet.</w:t>
      </w:r>
    </w:p>
    <w:p>
      <w:pPr>
        <w:pStyle w:val="ManualNumPar1"/>
        <w:rPr>
          <w:rFonts w:eastAsia="Times New Roman"/>
          <w:noProof/>
          <w:szCs w:val="24"/>
        </w:rPr>
      </w:pPr>
      <w:r>
        <w:rPr>
          <w:noProof/>
        </w:rPr>
        <w:t>7.</w:t>
      </w:r>
      <w:r>
        <w:rPr>
          <w:noProof/>
        </w:rPr>
        <w:tab/>
        <w:t xml:space="preserve">Jos tarkastusmenettely tai muut käytettävissä olevat tiedot näyttävät osoittavan, että tämän pöytäkirjan määräyksiä rikotaan, viejämaa tekee omasta aloitteestaan tai tuojamaan pyynnöstä tarvittavat tutkimukset tai toteuttaa toimenpiteet tällaisten tutkimusten suorittamiseksi asianmukaista kiireellisyyttä noudattaen, jotta tällaiset rikkomukset </w:t>
      </w:r>
      <w:r>
        <w:rPr>
          <w:noProof/>
        </w:rPr>
        <w:lastRenderedPageBreak/>
        <w:t>voidaan todeta ja estää; tätä tarkoitusta varten asianomainen viejämaa voi pyytää tuojamaata osallistumaan näihin tarkastuksiin.</w:t>
      </w:r>
    </w:p>
    <w:p>
      <w:pPr>
        <w:pStyle w:val="Titrearticle"/>
        <w:rPr>
          <w:rFonts w:eastAsia="Times New Roman"/>
          <w:noProof/>
          <w:szCs w:val="24"/>
        </w:rPr>
      </w:pPr>
      <w:r>
        <w:rPr>
          <w:noProof/>
        </w:rPr>
        <w:t>39 ARTIKLA</w:t>
      </w:r>
    </w:p>
    <w:p>
      <w:pPr>
        <w:widowControl w:val="0"/>
        <w:spacing w:before="0" w:after="0" w:line="360" w:lineRule="auto"/>
        <w:jc w:val="center"/>
        <w:outlineLvl w:val="0"/>
        <w:rPr>
          <w:rFonts w:eastAsia="Times New Roman"/>
          <w:noProof/>
          <w:szCs w:val="24"/>
        </w:rPr>
      </w:pPr>
      <w:r>
        <w:rPr>
          <w:noProof/>
        </w:rPr>
        <w:t>Tavarantoimittajan ilmoitusten tarkastaminen</w:t>
      </w:r>
    </w:p>
    <w:p>
      <w:pPr>
        <w:pStyle w:val="ManualNumPar1"/>
        <w:rPr>
          <w:rFonts w:eastAsia="Times New Roman"/>
          <w:noProof/>
          <w:szCs w:val="24"/>
        </w:rPr>
      </w:pPr>
      <w:r>
        <w:rPr>
          <w:noProof/>
        </w:rPr>
        <w:t>1.</w:t>
      </w:r>
      <w:r>
        <w:rPr>
          <w:noProof/>
        </w:rPr>
        <w:tab/>
        <w:t xml:space="preserve">Tavarantoimittajan ilmoitusten tarkastus tehdään riskiarvioinnin perusteella ja pistokokein tai aina kun sen maan tulliviranomaisilla, jossa nämä ilmoitukset on otettu huomioon EUR.1-tavaratodistusta annettaessa tai alkuperäilmoitusta laadittaessa, on perusteltua aihetta epäillä asiakirjan aitoutta tai siinä annettujen tietojen oikeellisuutta. </w:t>
      </w:r>
    </w:p>
    <w:p>
      <w:pPr>
        <w:pStyle w:val="ManualNumPar1"/>
        <w:rPr>
          <w:rFonts w:eastAsia="Times New Roman"/>
          <w:noProof/>
          <w:szCs w:val="24"/>
        </w:rPr>
      </w:pPr>
      <w:r>
        <w:rPr>
          <w:noProof/>
        </w:rPr>
        <w:t>2.</w:t>
      </w:r>
      <w:r>
        <w:rPr>
          <w:noProof/>
        </w:rPr>
        <w:tab/>
        <w:t xml:space="preserve">Tulliviranomaiset, joille tavarantoimittajan ilmoitus esitetään, voivat pyytää sen valtion tulliviranomaisia, jossa ilmoitus on laadittu, antamaan liitteessä VI olevan mallin mukaisen tiedotustodistuksen. Vaihtoehtoisesti tulliviranomaiset, joille tavarantoimittajan ilmoitus esitetään, voivat pyytää viejää esittämään sen valtion tulliviranomaisten antaman tiedotustodistuksen, jossa ilmoitus on laadittu. Tiedotustodistuksen antaneen toimipaikan on säilytettävä todistuksen jäljennös vähintään kolme (3) vuotta. </w:t>
      </w:r>
    </w:p>
    <w:p>
      <w:pPr>
        <w:pStyle w:val="ManualNumPar1"/>
        <w:rPr>
          <w:rFonts w:eastAsia="Times New Roman"/>
          <w:noProof/>
          <w:szCs w:val="24"/>
        </w:rPr>
      </w:pPr>
      <w:r>
        <w:rPr>
          <w:noProof/>
        </w:rPr>
        <w:t>3.</w:t>
      </w:r>
      <w:r>
        <w:rPr>
          <w:noProof/>
        </w:rPr>
        <w:tab/>
        <w:t xml:space="preserve">Tarkastuksen tulokset ilmoitetaan tarkastusta pyytäneille tulliviranomaisille mahdollisimman pian. Tuloksista on käytävä selvästi ilmi, ovatko tavarantoimittajan ilmoituksessa olevat tiedot oikeat, ja niiden perusteella tulliviranomaisten on voitava määritellä, voidaanko, ja missä määrin, kyseinen tavarantoimittajan ilmoitus ottaa huomioon EUR.1-tavaratodistusta annettaessa tai alkuperäilmoitusta laadittaessa. </w:t>
      </w:r>
    </w:p>
    <w:p>
      <w:pPr>
        <w:pStyle w:val="ManualNumPar1"/>
        <w:rPr>
          <w:rFonts w:eastAsia="Times New Roman"/>
          <w:noProof/>
          <w:szCs w:val="24"/>
        </w:rPr>
      </w:pPr>
      <w:r>
        <w:rPr>
          <w:noProof/>
        </w:rPr>
        <w:t>4.</w:t>
      </w:r>
      <w:r>
        <w:rPr>
          <w:noProof/>
        </w:rPr>
        <w:tab/>
        <w:t xml:space="preserve">Tarkastuksen tekevät sen maan tulliviranomaiset, jossa tavarantoimittajan ilmoitus on laadittu. Tätä varten niillä on oikeus vaatia todistusaineistoa tai tarkastaa hankkijan tilejä tai tehdä muita tarkastuksia, jotka ne katsovat tarpeellisiksi tavarantoimittajan ilmoituksen oikeellisuuden tarkastamiseksi. </w:t>
      </w:r>
    </w:p>
    <w:p>
      <w:pPr>
        <w:pStyle w:val="ManualNumPar1"/>
        <w:rPr>
          <w:rFonts w:eastAsia="Times New Roman"/>
          <w:noProof/>
          <w:szCs w:val="24"/>
        </w:rPr>
      </w:pPr>
      <w:r>
        <w:rPr>
          <w:noProof/>
        </w:rPr>
        <w:t>5.</w:t>
      </w:r>
      <w:r>
        <w:rPr>
          <w:noProof/>
        </w:rPr>
        <w:tab/>
        <w:t xml:space="preserve">Virheellisen tavarantoimittajan ilmoituksen perusteella annettuja tai laadittuja EUR.1-tavaratodistuksia tai alkuperäilmoituksia pidetään mitättöminä. </w:t>
      </w:r>
    </w:p>
    <w:p>
      <w:pPr>
        <w:pStyle w:val="Titrearticle"/>
        <w:rPr>
          <w:rFonts w:eastAsia="Times New Roman"/>
          <w:noProof/>
          <w:szCs w:val="24"/>
        </w:rPr>
      </w:pPr>
      <w:r>
        <w:rPr>
          <w:noProof/>
        </w:rPr>
        <w:t>40 ARTIKLA</w:t>
      </w:r>
    </w:p>
    <w:p>
      <w:pPr>
        <w:widowControl w:val="0"/>
        <w:spacing w:before="0" w:after="0" w:line="360" w:lineRule="auto"/>
        <w:jc w:val="center"/>
        <w:outlineLvl w:val="0"/>
        <w:rPr>
          <w:rFonts w:eastAsia="Times New Roman"/>
          <w:noProof/>
          <w:szCs w:val="24"/>
        </w:rPr>
      </w:pPr>
      <w:r>
        <w:rPr>
          <w:noProof/>
        </w:rPr>
        <w:t>Riitojen ratkaiseminen</w:t>
      </w:r>
    </w:p>
    <w:p>
      <w:pPr>
        <w:pStyle w:val="ManualNumPar1"/>
        <w:rPr>
          <w:rFonts w:eastAsia="Times New Roman"/>
          <w:noProof/>
          <w:szCs w:val="24"/>
        </w:rPr>
      </w:pPr>
      <w:r>
        <w:rPr>
          <w:noProof/>
        </w:rPr>
        <w:t>1.</w:t>
      </w:r>
      <w:r>
        <w:rPr>
          <w:noProof/>
        </w:rPr>
        <w:tab/>
        <w:t xml:space="preserve">Jos tämän pöytäkirjan 38 ja 39 artiklassa määrätyistä tarkastusmenettelyistä syntyy riita, jota tarkastusta pyytävät ja sen tekemisestä vastuussa olevat tulliviranomaiset eivät pysty keskenään sopimaan, tai jos syntyy kysymys tämän pöytäkirjan tulkinnasta, asia saatetaan komitean ratkaistavaksi. </w:t>
      </w:r>
    </w:p>
    <w:p>
      <w:pPr>
        <w:pStyle w:val="ManualNumPar1"/>
        <w:rPr>
          <w:rFonts w:eastAsia="Times New Roman"/>
          <w:noProof/>
          <w:szCs w:val="24"/>
        </w:rPr>
      </w:pPr>
      <w:r>
        <w:rPr>
          <w:noProof/>
        </w:rPr>
        <w:t>2.</w:t>
      </w:r>
      <w:r>
        <w:rPr>
          <w:noProof/>
        </w:rPr>
        <w:tab/>
        <w:t xml:space="preserve">Tuojan ja tuojamaan tulliviranomaisten väliset riidat ratkaistaan aina kyseisen maan lainsäädännön mukaisesti. </w:t>
      </w:r>
    </w:p>
    <w:p>
      <w:pPr>
        <w:pStyle w:val="Titrearticle"/>
        <w:rPr>
          <w:rFonts w:eastAsia="Times New Roman"/>
          <w:noProof/>
          <w:szCs w:val="24"/>
        </w:rPr>
      </w:pPr>
      <w:r>
        <w:rPr>
          <w:noProof/>
        </w:rPr>
        <w:t>41 ARTIKLA</w:t>
      </w:r>
    </w:p>
    <w:p>
      <w:pPr>
        <w:widowControl w:val="0"/>
        <w:spacing w:before="0" w:after="0" w:line="360" w:lineRule="auto"/>
        <w:jc w:val="center"/>
        <w:outlineLvl w:val="0"/>
        <w:rPr>
          <w:rFonts w:eastAsia="Times New Roman"/>
          <w:noProof/>
          <w:szCs w:val="24"/>
        </w:rPr>
      </w:pPr>
      <w:r>
        <w:rPr>
          <w:noProof/>
        </w:rPr>
        <w:t>Seuraamukset</w:t>
      </w:r>
    </w:p>
    <w:p>
      <w:pPr>
        <w:rPr>
          <w:noProof/>
        </w:rPr>
      </w:pPr>
      <w:r>
        <w:rPr>
          <w:noProof/>
        </w:rPr>
        <w:lastRenderedPageBreak/>
        <w:t xml:space="preserve">Seuraamuksia määrätään jokaiselle, joka laatii tai laadituttaa vääriä tietoja sisältävän asiakirjan saadakseen tuotteille etuuskohtelun. </w:t>
      </w:r>
    </w:p>
    <w:p>
      <w:pPr>
        <w:pStyle w:val="Titrearticle"/>
        <w:rPr>
          <w:rFonts w:eastAsia="Times New Roman"/>
          <w:noProof/>
          <w:szCs w:val="24"/>
        </w:rPr>
      </w:pPr>
      <w:r>
        <w:rPr>
          <w:noProof/>
        </w:rPr>
        <w:t>42 ARTIKLA</w:t>
      </w:r>
    </w:p>
    <w:p>
      <w:pPr>
        <w:widowControl w:val="0"/>
        <w:spacing w:before="0" w:after="0" w:line="360" w:lineRule="auto"/>
        <w:jc w:val="center"/>
        <w:outlineLvl w:val="0"/>
        <w:rPr>
          <w:rFonts w:eastAsia="Times New Roman"/>
          <w:noProof/>
          <w:szCs w:val="24"/>
        </w:rPr>
      </w:pPr>
      <w:r>
        <w:rPr>
          <w:noProof/>
        </w:rPr>
        <w:t>Vapaa-alueet</w:t>
      </w:r>
    </w:p>
    <w:p>
      <w:pPr>
        <w:pStyle w:val="ManualNumPar1"/>
        <w:rPr>
          <w:rFonts w:eastAsia="Times New Roman"/>
          <w:noProof/>
          <w:szCs w:val="24"/>
        </w:rPr>
      </w:pPr>
      <w:r>
        <w:rPr>
          <w:noProof/>
        </w:rPr>
        <w:t>1.</w:t>
      </w:r>
      <w:r>
        <w:rPr>
          <w:noProof/>
        </w:rPr>
        <w:tab/>
        <w:t xml:space="preserve">SADC:n talouskumppanuussopimusvaltiot ja EU toteuttavat kaikki tarpeelliset toimenpiteet taatakseen, että kaupan kohteena olevia tuotteita, joiden mukana on alkuperäselvitys tai tavarantoimittajan ilmoitus ja joita kuljetuksen aikana pidetään niiden alueella sijaitsevilla vapaa-alueilla, ei vaihdeta toisiin tavaroihin ja että niille ei suoriteta muita toimenpiteitä kuin niiden kunnon säilyttämiseksi tarkoitetut tavanomaiset toimenpiteet. </w:t>
      </w:r>
    </w:p>
    <w:p>
      <w:pPr>
        <w:pStyle w:val="ManualNumPar1"/>
        <w:rPr>
          <w:rFonts w:eastAsia="Times New Roman"/>
          <w:noProof/>
          <w:szCs w:val="24"/>
        </w:rPr>
      </w:pPr>
      <w:r>
        <w:rPr>
          <w:noProof/>
        </w:rPr>
        <w:t>2.</w:t>
      </w:r>
      <w:r>
        <w:rPr>
          <w:noProof/>
        </w:rPr>
        <w:tab/>
        <w:t xml:space="preserve">Poiketen siitä, mitä 1 kohdassa määrätään, kun SADC:n talouskumppanuussopimusvaltion tai EU:n alkuperätuotteita, joiden mukana on alkuperäselvitys, tuodaan vapaa-alueelle ja niille tehdään siellä valmistus tai käsittely, asianomaisten viranomaisten on viejän pyynnöstä annettava uusi EUR.1-tavaratodistus, jos tehty valmistus tai käsittely on tämän pöytäkirjan määräysten mukainen. </w:t>
      </w:r>
    </w:p>
    <w:p>
      <w:pPr>
        <w:pStyle w:val="Titrearticle"/>
        <w:rPr>
          <w:rFonts w:eastAsia="Times New Roman"/>
          <w:noProof/>
          <w:szCs w:val="24"/>
        </w:rPr>
      </w:pPr>
      <w:r>
        <w:rPr>
          <w:noProof/>
        </w:rPr>
        <w:t>43 ARTIKLA</w:t>
      </w:r>
    </w:p>
    <w:p>
      <w:pPr>
        <w:widowControl w:val="0"/>
        <w:spacing w:before="0" w:after="0" w:line="360" w:lineRule="auto"/>
        <w:jc w:val="center"/>
        <w:outlineLvl w:val="0"/>
        <w:rPr>
          <w:rFonts w:eastAsia="Times New Roman"/>
          <w:noProof/>
          <w:szCs w:val="24"/>
        </w:rPr>
      </w:pPr>
      <w:r>
        <w:rPr>
          <w:noProof/>
        </w:rPr>
        <w:t>Poikkeukset</w:t>
      </w:r>
    </w:p>
    <w:p>
      <w:pPr>
        <w:pStyle w:val="ManualNumPar1"/>
        <w:rPr>
          <w:rFonts w:eastAsia="Times New Roman"/>
          <w:noProof/>
          <w:szCs w:val="24"/>
        </w:rPr>
      </w:pPr>
      <w:r>
        <w:rPr>
          <w:noProof/>
        </w:rPr>
        <w:t>1.</w:t>
      </w:r>
      <w:r>
        <w:rPr>
          <w:noProof/>
        </w:rPr>
        <w:tab/>
        <w:t>Komitea voi hyväksyä poikkeuksia tästä pöytäkirjasta, jos se on olemassa olevien elinkeinojen kehittämisen tai uusien elinkeinojen luomisen vuoksi perusteltua SADC:n talouskumppanuussopimusvaltioissa.</w:t>
      </w:r>
    </w:p>
    <w:p>
      <w:pPr>
        <w:pStyle w:val="Point1"/>
        <w:rPr>
          <w:noProof/>
        </w:rPr>
      </w:pPr>
      <w:r>
        <w:rPr>
          <w:noProof/>
        </w:rPr>
        <w:t>1.1</w:t>
      </w:r>
      <w:r>
        <w:rPr>
          <w:noProof/>
        </w:rPr>
        <w:tab/>
        <w:t>Asianomaiset SADC:n talouskumppanuussopimusvaltiot ilmoittavat EU:lle poikkeuspyynnöstään ja perustelevat sen 2 kohdan mukaisesti joko ennen kuin tai samaan aikaan kuin ne esittävät asian komitealle.</w:t>
      </w:r>
    </w:p>
    <w:p>
      <w:pPr>
        <w:pStyle w:val="Point1"/>
        <w:rPr>
          <w:noProof/>
        </w:rPr>
      </w:pPr>
      <w:r>
        <w:rPr>
          <w:noProof/>
        </w:rPr>
        <w:t>1.2</w:t>
      </w:r>
      <w:r>
        <w:rPr>
          <w:noProof/>
        </w:rPr>
        <w:tab/>
        <w:t>EU myöntyy kaikkiin niihin SADC:n talouskumppanuussopimusvaltioiden pyyntöihin, jotka ovat tämän artiklan mukaisesti asianmukaisesti perusteltuja ja joista ei voi aiheutua vakavaa haittaa EU:n vakiintuneelle elinkeinolle.</w:t>
      </w:r>
    </w:p>
    <w:p>
      <w:pPr>
        <w:pStyle w:val="ManualNumPar1"/>
        <w:rPr>
          <w:rFonts w:eastAsia="Times New Roman"/>
          <w:noProof/>
          <w:szCs w:val="24"/>
        </w:rPr>
      </w:pPr>
      <w:r>
        <w:rPr>
          <w:noProof/>
        </w:rPr>
        <w:t>2.</w:t>
      </w:r>
      <w:r>
        <w:rPr>
          <w:noProof/>
        </w:rPr>
        <w:tab/>
        <w:t>Komitean tekemän poikkeuspyyntöjen tutkimisen helpottamiseksi poikkeusta pyytävät SADC:n talouskumppanuussopimusvaltiot esittävät pyyntönsä tueksi liitteessä VII olevan mallin mukaisella lomakkeella mahdollisimman täydelliset tiedot erityisesti seuraavista:</w:t>
      </w:r>
    </w:p>
    <w:p>
      <w:pPr>
        <w:pStyle w:val="Point1"/>
        <w:rPr>
          <w:noProof/>
        </w:rPr>
      </w:pPr>
      <w:r>
        <w:rPr>
          <w:noProof/>
        </w:rPr>
        <w:t>a)</w:t>
      </w:r>
      <w:r>
        <w:rPr>
          <w:noProof/>
        </w:rPr>
        <w:tab/>
        <w:t>valmiin tuotteen kuvaus;</w:t>
      </w:r>
    </w:p>
    <w:p>
      <w:pPr>
        <w:pStyle w:val="Point1"/>
        <w:rPr>
          <w:noProof/>
        </w:rPr>
      </w:pPr>
      <w:r>
        <w:rPr>
          <w:noProof/>
        </w:rPr>
        <w:t>b)</w:t>
      </w:r>
      <w:r>
        <w:rPr>
          <w:noProof/>
        </w:rPr>
        <w:tab/>
        <w:t>kolmansien maiden alkuperäainesten luonne ja määrä;</w:t>
      </w:r>
    </w:p>
    <w:p>
      <w:pPr>
        <w:pStyle w:val="Point1"/>
        <w:rPr>
          <w:noProof/>
        </w:rPr>
      </w:pPr>
      <w:r>
        <w:rPr>
          <w:noProof/>
        </w:rPr>
        <w:t>c)</w:t>
      </w:r>
      <w:r>
        <w:rPr>
          <w:noProof/>
        </w:rPr>
        <w:tab/>
        <w:t>SADC:n talouskumppanuussopimusvaltioiden tai tämän pöytäkirjan 4 ja 6 artiklassa tarkoitettujen maiden tai alueiden alkuperäainesten taikka siellä käsiteltyjen ainesten luonne ja määrä;</w:t>
      </w:r>
    </w:p>
    <w:p>
      <w:pPr>
        <w:pStyle w:val="Point1"/>
        <w:rPr>
          <w:noProof/>
        </w:rPr>
      </w:pPr>
      <w:r>
        <w:rPr>
          <w:noProof/>
        </w:rPr>
        <w:t>d)</w:t>
      </w:r>
      <w:r>
        <w:rPr>
          <w:noProof/>
        </w:rPr>
        <w:tab/>
        <w:t>valmistusprosessit;</w:t>
      </w:r>
    </w:p>
    <w:p>
      <w:pPr>
        <w:pStyle w:val="Point1"/>
        <w:rPr>
          <w:noProof/>
        </w:rPr>
      </w:pPr>
      <w:r>
        <w:rPr>
          <w:noProof/>
        </w:rPr>
        <w:t>e)</w:t>
      </w:r>
      <w:r>
        <w:rPr>
          <w:noProof/>
        </w:rPr>
        <w:tab/>
        <w:t>arvonlisäys;</w:t>
      </w:r>
    </w:p>
    <w:p>
      <w:pPr>
        <w:pStyle w:val="Point1"/>
        <w:rPr>
          <w:noProof/>
        </w:rPr>
      </w:pPr>
      <w:r>
        <w:rPr>
          <w:noProof/>
        </w:rPr>
        <w:lastRenderedPageBreak/>
        <w:t>f)</w:t>
      </w:r>
      <w:r>
        <w:rPr>
          <w:noProof/>
        </w:rPr>
        <w:tab/>
        <w:t>asianomaisen yrityksen henkilöstön lukumäärä;</w:t>
      </w:r>
    </w:p>
    <w:p>
      <w:pPr>
        <w:pStyle w:val="Point1"/>
        <w:rPr>
          <w:noProof/>
        </w:rPr>
      </w:pPr>
      <w:r>
        <w:rPr>
          <w:noProof/>
        </w:rPr>
        <w:t>g)</w:t>
      </w:r>
      <w:r>
        <w:rPr>
          <w:noProof/>
        </w:rPr>
        <w:tab/>
        <w:t>EU:hun tulevan viennin ennakoitu määrä;</w:t>
      </w:r>
    </w:p>
    <w:p>
      <w:pPr>
        <w:pStyle w:val="Point1"/>
        <w:rPr>
          <w:noProof/>
        </w:rPr>
      </w:pPr>
      <w:r>
        <w:rPr>
          <w:noProof/>
        </w:rPr>
        <w:t>h)</w:t>
      </w:r>
      <w:r>
        <w:rPr>
          <w:noProof/>
        </w:rPr>
        <w:tab/>
        <w:t>muut mahdolliset raaka-ainelähteet;</w:t>
      </w:r>
    </w:p>
    <w:p>
      <w:pPr>
        <w:pStyle w:val="Point1"/>
        <w:rPr>
          <w:noProof/>
        </w:rPr>
      </w:pPr>
      <w:r>
        <w:rPr>
          <w:noProof/>
        </w:rPr>
        <w:t>i)</w:t>
      </w:r>
      <w:r>
        <w:rPr>
          <w:noProof/>
        </w:rPr>
        <w:tab/>
        <w:t>pyydetyn määräajan perusteet ottaen huomioon pyrkimykset uusien hankintalähteiden löytämiseksi;</w:t>
      </w:r>
    </w:p>
    <w:p>
      <w:pPr>
        <w:pStyle w:val="Point1"/>
        <w:rPr>
          <w:noProof/>
        </w:rPr>
      </w:pPr>
      <w:r>
        <w:rPr>
          <w:noProof/>
        </w:rPr>
        <w:t>j)</w:t>
      </w:r>
      <w:r>
        <w:rPr>
          <w:noProof/>
        </w:rPr>
        <w:tab/>
        <w:t>muut huomiot.</w:t>
      </w:r>
    </w:p>
    <w:p>
      <w:pPr>
        <w:pStyle w:val="Text1"/>
        <w:rPr>
          <w:noProof/>
        </w:rPr>
      </w:pPr>
      <w:r>
        <w:rPr>
          <w:noProof/>
        </w:rPr>
        <w:t>Samoja sääntöjä sovelletaan kaikkiin pidennystä koskeviin pyyntöihin. Komitea voi muuttaa lomaketta.</w:t>
      </w:r>
    </w:p>
    <w:p>
      <w:pPr>
        <w:pStyle w:val="ManualNumPar1"/>
        <w:rPr>
          <w:rFonts w:eastAsia="Times New Roman"/>
          <w:noProof/>
          <w:szCs w:val="24"/>
        </w:rPr>
      </w:pPr>
      <w:r>
        <w:rPr>
          <w:noProof/>
        </w:rPr>
        <w:t>3.</w:t>
      </w:r>
      <w:r>
        <w:rPr>
          <w:noProof/>
        </w:rPr>
        <w:tab/>
        <w:t>Pyyntöjä tutkittaessa otetaan huomioon erityisesti seuraavat:</w:t>
      </w:r>
    </w:p>
    <w:p>
      <w:pPr>
        <w:pStyle w:val="Point1"/>
        <w:rPr>
          <w:noProof/>
        </w:rPr>
      </w:pPr>
      <w:r>
        <w:rPr>
          <w:noProof/>
        </w:rPr>
        <w:t>a)</w:t>
      </w:r>
      <w:r>
        <w:rPr>
          <w:noProof/>
        </w:rPr>
        <w:tab/>
        <w:t>asianomaisten SADC:n talouskumppanuussopimusvaltioiden kehitystaso tai maantieteellinen sijainti;</w:t>
      </w:r>
    </w:p>
    <w:p>
      <w:pPr>
        <w:pStyle w:val="Point1"/>
        <w:rPr>
          <w:noProof/>
        </w:rPr>
      </w:pPr>
      <w:r>
        <w:rPr>
          <w:noProof/>
        </w:rPr>
        <w:t>b)</w:t>
      </w:r>
      <w:r>
        <w:rPr>
          <w:noProof/>
        </w:rPr>
        <w:tab/>
        <w:t>tapaukset, joissa voimassa olevien alkuperäsääntöjen soveltaminen vaikuttaisi merkittävästi SADC:n talouskumppanuussopimusvaltion olemassa olevan tuotannonalan kykyyn jatkaa vientiä EU:hun, ja erityisesti tapaukset, joissa tämä voisi johtaa kyseisen tuotannonalan loppumiseen;</w:t>
      </w:r>
    </w:p>
    <w:p>
      <w:pPr>
        <w:pStyle w:val="Point1"/>
        <w:rPr>
          <w:rFonts w:eastAsia="Times New Roman"/>
          <w:noProof/>
          <w:szCs w:val="24"/>
        </w:rPr>
      </w:pPr>
      <w:r>
        <w:rPr>
          <w:noProof/>
        </w:rPr>
        <w:t>c)</w:t>
      </w:r>
      <w:r>
        <w:rPr>
          <w:noProof/>
        </w:rPr>
        <w:tab/>
        <w:t>erityistapaukset, joissa voidaan selkeästi osoittaa, että alkuperäsäännöt voisivat estää merkittäviä sijoituksia tuotannonalaan ja joissa sijoitusohjelman toteuttamista edistävä poikkeus mahdollistaisi näiden sääntöjen vaiheittaisen noudattamisen.</w:t>
      </w:r>
    </w:p>
    <w:p>
      <w:pPr>
        <w:pStyle w:val="ManualNumPar1"/>
        <w:rPr>
          <w:rFonts w:eastAsia="Times New Roman"/>
          <w:noProof/>
          <w:szCs w:val="24"/>
        </w:rPr>
      </w:pPr>
      <w:r>
        <w:rPr>
          <w:noProof/>
        </w:rPr>
        <w:t>4.</w:t>
      </w:r>
      <w:r>
        <w:rPr>
          <w:noProof/>
        </w:rPr>
        <w:tab/>
        <w:t>Kaikissa tapauksissa on tutkittava, voidaanko ongelma ratkaista alkuperäkumulaatiota koskevien sääntöjen avulla.</w:t>
      </w:r>
    </w:p>
    <w:p>
      <w:pPr>
        <w:pStyle w:val="ManualNumPar1"/>
        <w:rPr>
          <w:rFonts w:eastAsia="Times New Roman"/>
          <w:noProof/>
          <w:szCs w:val="24"/>
        </w:rPr>
      </w:pPr>
      <w:r>
        <w:rPr>
          <w:noProof/>
        </w:rPr>
        <w:t>5.</w:t>
      </w:r>
      <w:r>
        <w:rPr>
          <w:noProof/>
        </w:rPr>
        <w:tab/>
        <w:t>Lisäksi kun poikkeuspyyntö koskee vähiten kehittynyttä SADC:n talouskumppanuussopimusvaltiota, se tutkitaan myönteisessä hengessä ottaen huomioon erityisesti seuraavat:</w:t>
      </w:r>
    </w:p>
    <w:p>
      <w:pPr>
        <w:pStyle w:val="Point1"/>
        <w:rPr>
          <w:noProof/>
        </w:rPr>
      </w:pPr>
      <w:r>
        <w:rPr>
          <w:noProof/>
        </w:rPr>
        <w:t>a)</w:t>
      </w:r>
      <w:r>
        <w:rPr>
          <w:noProof/>
        </w:rPr>
        <w:tab/>
        <w:t>tehtävän päätöksen taloudelliset ja yhteiskunnalliset vaikutukset, erityisesti vaikutus työllisyyteen;</w:t>
      </w:r>
    </w:p>
    <w:p>
      <w:pPr>
        <w:pStyle w:val="Point1"/>
        <w:rPr>
          <w:rFonts w:eastAsia="Times New Roman"/>
          <w:noProof/>
          <w:szCs w:val="24"/>
        </w:rPr>
      </w:pPr>
      <w:r>
        <w:rPr>
          <w:noProof/>
        </w:rPr>
        <w:t>b)</w:t>
      </w:r>
      <w:r>
        <w:rPr>
          <w:noProof/>
        </w:rPr>
        <w:tab/>
        <w:t>tarve soveltaa poikkeusta määräaikana, kun otetaan huomioon asianomaisen SADC:n talouskumppanuussopimusvaltion erityistilanne ja ongelmat.</w:t>
      </w:r>
    </w:p>
    <w:p>
      <w:pPr>
        <w:pStyle w:val="ManualNumPar1"/>
        <w:rPr>
          <w:rFonts w:eastAsia="Times New Roman"/>
          <w:noProof/>
          <w:szCs w:val="24"/>
        </w:rPr>
      </w:pPr>
      <w:r>
        <w:rPr>
          <w:noProof/>
        </w:rPr>
        <w:t>6.</w:t>
      </w:r>
      <w:r>
        <w:rPr>
          <w:noProof/>
        </w:rPr>
        <w:tab/>
        <w:t>Pyyntöjä tutkittaessa otetaan tapauskohtaisesti erityisesti huomioon mahdollisuus antaa alkuperäasema tuotteille, jotka sisältävät sellaisten vähiten kehittyneiden maiden tai kehitysmaiden alkuperäaineksia, joiden kanssa yhdellä tai useammalla SADC:n talouskumppanuussopimusvaltiolla on erityissuhteet, jos tyydyttävän hallinnollisen yhteistyön aloittaminen on mahdollista.</w:t>
      </w:r>
    </w:p>
    <w:p>
      <w:pPr>
        <w:pStyle w:val="ManualNumPar1"/>
        <w:rPr>
          <w:rFonts w:eastAsia="Times New Roman"/>
          <w:noProof/>
          <w:szCs w:val="24"/>
        </w:rPr>
      </w:pPr>
      <w:r>
        <w:rPr>
          <w:noProof/>
        </w:rPr>
        <w:t>7.</w:t>
      </w:r>
      <w:r>
        <w:rPr>
          <w:noProof/>
        </w:rPr>
        <w:tab/>
        <w:t>Poikkeus myönnetään, jos asianomaisessa SADC:n talouskumppanuussopimusvaltiossa käytettyjen ei-alkuperätuotteiden arvonlisäys on vähintään 45 prosenttia valmiin tuotteen arvosta edellyttäen, ettei poikkeus aiheuta vakavaa haittaa EU:n tai yhden tai useamman jäsenvaltion jollekin talouselämän alalle, sanotun kuitenkaan rajoittamatta 1–6 kohdan soveltamista.</w:t>
      </w:r>
    </w:p>
    <w:p>
      <w:pPr>
        <w:pStyle w:val="ManualNumPar1"/>
        <w:rPr>
          <w:rFonts w:eastAsia="Times New Roman"/>
          <w:noProof/>
          <w:szCs w:val="24"/>
        </w:rPr>
      </w:pPr>
      <w:r>
        <w:rPr>
          <w:noProof/>
        </w:rPr>
        <w:t>8.</w:t>
      </w:r>
      <w:r>
        <w:rPr>
          <w:noProof/>
        </w:rPr>
        <w:tab/>
        <w:t xml:space="preserve">Komitea toteuttaa kaikki tarvittavat toimenpiteet sen varmistamiseksi, että päätös tehdään mahdollisimman nopeasti ja joka tapauksessa seitsemänkymmenenviiden (75) työpäivän </w:t>
      </w:r>
      <w:r>
        <w:rPr>
          <w:noProof/>
        </w:rPr>
        <w:lastRenderedPageBreak/>
        <w:t xml:space="preserve">kuluessa siitä, kun komitean EU:n yhteispuheenjohtaja on ottanut pyynnön vastaan. Jos EU ei ilmoita SADC:n talouskumppanuussopimusvaltioille pyyntöä koskevaa kantaansa tämän määräajan kuluessa, pyyntö katsotaan hyväksytyksi. </w:t>
      </w:r>
    </w:p>
    <w:p>
      <w:pPr>
        <w:pStyle w:val="PointDouble0"/>
        <w:rPr>
          <w:noProof/>
        </w:rPr>
      </w:pPr>
      <w:r>
        <w:rPr>
          <w:noProof/>
        </w:rPr>
        <w:t>9.</w:t>
      </w:r>
      <w:r>
        <w:rPr>
          <w:noProof/>
        </w:rPr>
        <w:tab/>
        <w:t>a)</w:t>
      </w:r>
      <w:r>
        <w:rPr>
          <w:noProof/>
        </w:rPr>
        <w:tab/>
        <w:t>Poikkeus on voimassa komitean vahvistaman määräajan, joka on yleensä viisi (5) vuotta.</w:t>
      </w:r>
    </w:p>
    <w:p>
      <w:pPr>
        <w:pStyle w:val="Point1"/>
        <w:rPr>
          <w:rFonts w:eastAsia="Times New Roman"/>
          <w:noProof/>
          <w:szCs w:val="24"/>
        </w:rPr>
      </w:pPr>
      <w:r>
        <w:rPr>
          <w:noProof/>
        </w:rPr>
        <w:t>b)</w:t>
      </w:r>
      <w:r>
        <w:rPr>
          <w:noProof/>
        </w:rPr>
        <w:tab/>
        <w:t>Poikkeuspäätöksessä voidaan määrätä mahdollisuudesta uusia poikkeus ilman, että komitean on tarpeen tehdä uusi päätös, jos asianomaiset SADC:n talouskumppanuussopimusvaltiot esittävät kolme (3) kuukautta ennen kulloisenkin määräajan päättymistä todisteen siitä, etteivät ne edelleenkään voi noudattaa niitä tämän pöytäkirjan määräyksiä, joista poikkeus on myönnetty. Jos pidennystä vastustetaan, komitea tutkii vastalauseen mahdollisimman nopeasti ja päättää, pidennetäänkö poikkeuksen voimassaoloaikaa vai ei. Komitea toimii 8 kohdan määräysten mukaisesti. Poikkeuksen soveltamisen keskeytymisen välttämiseksi on toteutettava kaikki tarvittavat toimenpiteet.</w:t>
      </w:r>
    </w:p>
    <w:p>
      <w:pPr>
        <w:pStyle w:val="Point1"/>
        <w:rPr>
          <w:rFonts w:eastAsia="Times New Roman"/>
          <w:noProof/>
          <w:szCs w:val="24"/>
        </w:rPr>
      </w:pPr>
      <w:r>
        <w:rPr>
          <w:noProof/>
        </w:rPr>
        <w:t>c)</w:t>
      </w:r>
      <w:r>
        <w:rPr>
          <w:noProof/>
        </w:rPr>
        <w:tab/>
        <w:t>Komitea voi a ja b alakohdassa tarkoitettuina määräaikoina tarkastella uudelleen poikkeuksen soveltamisedellytyksiä, jos ilmenee, että poikkeuksen myöntämisperusteissa on tapahtunut merkittävä muutos. Uudelleentarkastelun päätyttyä komitea voi muuttaa päätöstään poikkeuksen soveltamisalan tai minkä tahansa muun aiemmin määrätyn edellytyksen osalta.</w:t>
      </w:r>
    </w:p>
    <w:p>
      <w:pPr>
        <w:pStyle w:val="ManualNumPar1"/>
        <w:rPr>
          <w:rFonts w:eastAsia="Times New Roman"/>
          <w:noProof/>
          <w:szCs w:val="24"/>
        </w:rPr>
      </w:pPr>
      <w:r>
        <w:rPr>
          <w:noProof/>
        </w:rPr>
        <w:t>10.</w:t>
      </w:r>
      <w:r>
        <w:rPr>
          <w:noProof/>
        </w:rPr>
        <w:tab/>
        <w:t>Sen estämättä, mitä 1–9 kohdassa määrätään, Namibialle myönnetään 800 tonnin vuotuisessa kiintiössä ilman eri toimenpiteitä poikkeus, joka koskee HS-nimikkeen 0302 tai 0303 valkotonnikalasta (</w:t>
      </w:r>
      <w:r>
        <w:rPr>
          <w:i/>
          <w:noProof/>
        </w:rPr>
        <w:t>Thunnus alalunga</w:t>
      </w:r>
      <w:r>
        <w:rPr>
          <w:noProof/>
        </w:rPr>
        <w:t>), joka ei ole Namibian alkuperätuote, valmistettuja HS-nimikkeen 1604 valkotonnikalasäilykkeitä ja -valmisteita, siitä päivästä alkaen, jona Namibian ja EU:n välinen sopimus tulee voimaan tämän sopimuksen 113 artiklan nojalla</w:t>
      </w:r>
    </w:p>
    <w:p>
      <w:pPr>
        <w:pStyle w:val="ManualNumPar1"/>
        <w:rPr>
          <w:rFonts w:eastAsia="Times New Roman"/>
          <w:noProof/>
          <w:szCs w:val="20"/>
        </w:rPr>
      </w:pPr>
      <w:r>
        <w:rPr>
          <w:noProof/>
        </w:rPr>
        <w:t>11.</w:t>
      </w:r>
      <w:r>
        <w:rPr>
          <w:noProof/>
        </w:rPr>
        <w:tab/>
        <w:t>Sen estämättä, mitä 1–9 kohdassa määrätään, Mosambikille myönnetään ilman eri toimenpiteitä poikkeus tämän pöytäkirjan 7 artiklan 2 kohdan c alakohdasta. Tätä poikkeusta sovelletaan viiden (5) vuoden ajan tämän sopimuksen voimaantulosta HS-nimikkeiden 0306 ja 1605 katkarapuihin ja hummereihin, jotka pyydetään Mosambikin yksinomaisella talousvyöhykkeellä ja jotka puretaan aluksesta ja käsitellään Mosambikissa.</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6" w:name="_Toc204060729"/>
    </w:p>
    <w:p>
      <w:pPr>
        <w:jc w:val="center"/>
        <w:rPr>
          <w:b/>
          <w:noProof/>
        </w:rPr>
      </w:pPr>
      <w:r>
        <w:rPr>
          <w:b/>
          <w:noProof/>
        </w:rPr>
        <w:lastRenderedPageBreak/>
        <w:t>VI OSASTO</w:t>
      </w:r>
    </w:p>
    <w:p>
      <w:pPr>
        <w:widowControl w:val="0"/>
        <w:spacing w:before="0" w:after="0" w:line="360" w:lineRule="auto"/>
        <w:jc w:val="center"/>
        <w:outlineLvl w:val="0"/>
        <w:rPr>
          <w:rFonts w:eastAsia="Times New Roman"/>
          <w:noProof/>
          <w:szCs w:val="24"/>
        </w:rPr>
      </w:pPr>
      <w:r>
        <w:rPr>
          <w:noProof/>
        </w:rPr>
        <w:t>CEUTA JA MELILLA</w:t>
      </w:r>
      <w:bookmarkEnd w:id="6"/>
    </w:p>
    <w:p>
      <w:pPr>
        <w:pStyle w:val="Titrearticle"/>
        <w:rPr>
          <w:rFonts w:eastAsia="Times New Roman"/>
          <w:noProof/>
          <w:szCs w:val="24"/>
        </w:rPr>
      </w:pPr>
      <w:r>
        <w:rPr>
          <w:noProof/>
        </w:rPr>
        <w:t>44 ARTIKLA</w:t>
      </w:r>
    </w:p>
    <w:p>
      <w:pPr>
        <w:widowControl w:val="0"/>
        <w:spacing w:before="0" w:after="0" w:line="360" w:lineRule="auto"/>
        <w:jc w:val="center"/>
        <w:outlineLvl w:val="0"/>
        <w:rPr>
          <w:rFonts w:eastAsia="Times New Roman"/>
          <w:noProof/>
          <w:szCs w:val="24"/>
        </w:rPr>
      </w:pPr>
      <w:r>
        <w:rPr>
          <w:noProof/>
        </w:rPr>
        <w:t>Erityisedellytykset</w:t>
      </w:r>
    </w:p>
    <w:p>
      <w:pPr>
        <w:pStyle w:val="ManualNumPar1"/>
        <w:rPr>
          <w:rFonts w:eastAsia="Times New Roman"/>
          <w:noProof/>
          <w:szCs w:val="20"/>
        </w:rPr>
      </w:pPr>
      <w:r>
        <w:rPr>
          <w:noProof/>
        </w:rPr>
        <w:t>1.</w:t>
      </w:r>
      <w:r>
        <w:rPr>
          <w:noProof/>
        </w:rPr>
        <w:tab/>
        <w:t xml:space="preserve">Tässä pöytäkirjassa ilmaisu ’EU’ ei kata Ceutaa eikä Melillaa. Ilmaisu ’EU:n alkuperätuotteet’ ei kata Ceutan eikä Mellillan alkuperätuotteita. </w:t>
      </w:r>
    </w:p>
    <w:p>
      <w:pPr>
        <w:pStyle w:val="ManualNumPar1"/>
        <w:rPr>
          <w:rFonts w:eastAsia="Times New Roman"/>
          <w:noProof/>
          <w:szCs w:val="20"/>
        </w:rPr>
      </w:pPr>
      <w:r>
        <w:rPr>
          <w:noProof/>
        </w:rPr>
        <w:t>2.</w:t>
      </w:r>
      <w:r>
        <w:rPr>
          <w:noProof/>
        </w:rPr>
        <w:tab/>
        <w:t xml:space="preserve">Tätä pöytäkirjaa sovelletaan soveltuvin osin määritettäessä, voidaanko tuotteita pitää SADC:n talouskumppanuussopimusvaltion alkuperätuotteina tuotaessa niitä Ceutaan ja Melillaan. </w:t>
      </w:r>
    </w:p>
    <w:p>
      <w:pPr>
        <w:pStyle w:val="ManualNumPar1"/>
        <w:rPr>
          <w:rFonts w:eastAsia="Times New Roman"/>
          <w:noProof/>
          <w:szCs w:val="20"/>
        </w:rPr>
      </w:pPr>
      <w:r>
        <w:rPr>
          <w:noProof/>
        </w:rPr>
        <w:t>3.</w:t>
      </w:r>
      <w:r>
        <w:rPr>
          <w:noProof/>
        </w:rPr>
        <w:tab/>
        <w:t xml:space="preserve">Jos Ceutassa, Melillassa tai EU:ssa kokonaan tuotetuille tuotteille tehdään valmistus tai käsittely SADC:n talouskumppanuussopimusvaltiossa, niitä pidetään SADC:n talouskumppanuussopimusvaltioissa kokonaan tuotettuina. </w:t>
      </w:r>
    </w:p>
    <w:p>
      <w:pPr>
        <w:pStyle w:val="ManualNumPar1"/>
        <w:rPr>
          <w:rFonts w:eastAsia="Times New Roman"/>
          <w:noProof/>
          <w:szCs w:val="20"/>
        </w:rPr>
      </w:pPr>
      <w:r>
        <w:rPr>
          <w:noProof/>
        </w:rPr>
        <w:t>4.</w:t>
      </w:r>
      <w:r>
        <w:rPr>
          <w:noProof/>
        </w:rPr>
        <w:tab/>
        <w:t xml:space="preserve">Ceutassa, Melillassa tai EU:ssa tapahtunut valmistus tai käsittely katsotaan SADC:n talouskumppanuussopimusvaltiossa tapahtuneeksi, jos aineksille tehdään jatkovalmistus tai -käsittely SADC:n talouskumppanuussopimusvaltiossa. </w:t>
      </w:r>
    </w:p>
    <w:p>
      <w:pPr>
        <w:pStyle w:val="ManualNumPar1"/>
        <w:rPr>
          <w:rFonts w:eastAsia="Times New Roman"/>
          <w:noProof/>
          <w:szCs w:val="20"/>
        </w:rPr>
      </w:pPr>
      <w:r>
        <w:rPr>
          <w:noProof/>
        </w:rPr>
        <w:t>5.</w:t>
      </w:r>
      <w:r>
        <w:rPr>
          <w:noProof/>
        </w:rPr>
        <w:tab/>
        <w:t xml:space="preserve">Edellä 3 ja 4 kohtaa sovellettaessa tämän pöytäkirjan 9 artiklassa lueteltuja riittämättömiä valmistus- tai käsittelytoimintoja ei pidetä valmistuksena eikä käsittelynä. </w:t>
      </w:r>
    </w:p>
    <w:p>
      <w:pPr>
        <w:pStyle w:val="ManualNumPar1"/>
        <w:rPr>
          <w:rFonts w:eastAsia="Times New Roman"/>
          <w:noProof/>
          <w:szCs w:val="24"/>
        </w:rPr>
      </w:pPr>
      <w:r>
        <w:rPr>
          <w:noProof/>
        </w:rPr>
        <w:t>6.</w:t>
      </w:r>
      <w:r>
        <w:rPr>
          <w:noProof/>
        </w:rPr>
        <w:tab/>
        <w:t xml:space="preserve">Ceutaa ja Melillaa pidetään yhtenä alueena.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7" w:name="_Toc204060730"/>
    </w:p>
    <w:p>
      <w:pPr>
        <w:jc w:val="center"/>
        <w:rPr>
          <w:b/>
          <w:noProof/>
        </w:rPr>
      </w:pPr>
      <w:r>
        <w:rPr>
          <w:b/>
          <w:noProof/>
        </w:rPr>
        <w:lastRenderedPageBreak/>
        <w:t>VII OSASTO</w:t>
      </w:r>
    </w:p>
    <w:p>
      <w:pPr>
        <w:widowControl w:val="0"/>
        <w:spacing w:before="0" w:after="0" w:line="360" w:lineRule="auto"/>
        <w:jc w:val="center"/>
        <w:outlineLvl w:val="0"/>
        <w:rPr>
          <w:rFonts w:eastAsia="Times New Roman"/>
          <w:noProof/>
          <w:szCs w:val="24"/>
        </w:rPr>
      </w:pPr>
      <w:r>
        <w:rPr>
          <w:noProof/>
        </w:rPr>
        <w:t>LOPPUMÄÄRÄYKSET</w:t>
      </w:r>
      <w:bookmarkEnd w:id="7"/>
    </w:p>
    <w:p>
      <w:pPr>
        <w:pStyle w:val="Titrearticle"/>
        <w:rPr>
          <w:rFonts w:eastAsia="Times New Roman"/>
          <w:noProof/>
          <w:szCs w:val="24"/>
        </w:rPr>
      </w:pPr>
      <w:r>
        <w:rPr>
          <w:noProof/>
        </w:rPr>
        <w:t>45 ARTIKLA</w:t>
      </w:r>
    </w:p>
    <w:p>
      <w:pPr>
        <w:widowControl w:val="0"/>
        <w:spacing w:before="0" w:after="0" w:line="360" w:lineRule="auto"/>
        <w:jc w:val="center"/>
        <w:outlineLvl w:val="0"/>
        <w:rPr>
          <w:rFonts w:eastAsia="Times New Roman"/>
          <w:noProof/>
          <w:szCs w:val="24"/>
        </w:rPr>
      </w:pPr>
      <w:r>
        <w:rPr>
          <w:noProof/>
        </w:rPr>
        <w:t>Alkuperäsääntöjen tarkistaminen ja soveltaminen</w:t>
      </w:r>
    </w:p>
    <w:p>
      <w:pPr>
        <w:pStyle w:val="ManualNumPar1"/>
        <w:rPr>
          <w:rFonts w:eastAsia="Times New Roman"/>
          <w:noProof/>
          <w:szCs w:val="20"/>
        </w:rPr>
      </w:pPr>
      <w:r>
        <w:rPr>
          <w:noProof/>
        </w:rPr>
        <w:t>1.</w:t>
      </w:r>
      <w:r>
        <w:rPr>
          <w:noProof/>
        </w:rPr>
        <w:tab/>
        <w:t xml:space="preserve">Yhteisneuvosto tarkastelee 101 artiklan määräysten mukaisesti vuosittain tai aina, kun SADC:n talouskumppanuussopimusvaltio tai EU sitä pyytää, tämän pöytäkirjan määräysten soveltamista ja niiden taloudellisia vaikutuksia tarpeellisten muutosten tai mukautusten tekemiseksi. </w:t>
      </w:r>
    </w:p>
    <w:p>
      <w:pPr>
        <w:pStyle w:val="ManualNumPar1"/>
        <w:rPr>
          <w:rFonts w:eastAsia="Times New Roman"/>
          <w:noProof/>
          <w:szCs w:val="20"/>
        </w:rPr>
      </w:pPr>
      <w:r>
        <w:rPr>
          <w:noProof/>
        </w:rPr>
        <w:t>2.</w:t>
      </w:r>
      <w:r>
        <w:rPr>
          <w:noProof/>
        </w:rPr>
        <w:tab/>
        <w:t xml:space="preserve">Yhteisneuvosto ottaa huomioon muun muassa teknologian kehityksen vaikutuksen alkuperäsääntöihin. </w:t>
      </w:r>
    </w:p>
    <w:p>
      <w:pPr>
        <w:pStyle w:val="ManualNumPar1"/>
        <w:rPr>
          <w:rFonts w:eastAsia="Times New Roman"/>
          <w:noProof/>
          <w:szCs w:val="20"/>
        </w:rPr>
      </w:pPr>
      <w:r>
        <w:rPr>
          <w:noProof/>
        </w:rPr>
        <w:t>3.</w:t>
      </w:r>
      <w:r>
        <w:rPr>
          <w:noProof/>
        </w:rPr>
        <w:tab/>
        <w:t xml:space="preserve">Tehdyt päätökset pannaan mahdollisimman nopeasti täytäntöön. </w:t>
      </w:r>
    </w:p>
    <w:p>
      <w:pPr>
        <w:pStyle w:val="ManualNumPar1"/>
        <w:rPr>
          <w:rFonts w:eastAsia="Times New Roman"/>
          <w:noProof/>
          <w:szCs w:val="24"/>
        </w:rPr>
      </w:pPr>
      <w:r>
        <w:rPr>
          <w:noProof/>
        </w:rPr>
        <w:t>4.</w:t>
      </w:r>
      <w:r>
        <w:rPr>
          <w:noProof/>
        </w:rPr>
        <w:tab/>
        <w:t>Komitea tekee tämän sopimuksen 50 artiklan mukaisesti muun muassa päätökset tätä pöytäkirjaa koskevista poikkeuksista tämän pöytäkirjan 43 artiklassa määrätyin edellytyksin.</w:t>
      </w:r>
    </w:p>
    <w:p>
      <w:pPr>
        <w:pStyle w:val="Titrearticle"/>
        <w:rPr>
          <w:rFonts w:eastAsia="Times New Roman"/>
          <w:noProof/>
          <w:szCs w:val="24"/>
        </w:rPr>
      </w:pPr>
      <w:r>
        <w:rPr>
          <w:noProof/>
        </w:rPr>
        <w:t>46 ARTIKLA</w:t>
      </w:r>
    </w:p>
    <w:p>
      <w:pPr>
        <w:widowControl w:val="0"/>
        <w:spacing w:before="0" w:after="0" w:line="360" w:lineRule="auto"/>
        <w:jc w:val="center"/>
        <w:outlineLvl w:val="0"/>
        <w:rPr>
          <w:rFonts w:eastAsia="Times New Roman"/>
          <w:noProof/>
          <w:szCs w:val="24"/>
        </w:rPr>
      </w:pPr>
      <w:r>
        <w:rPr>
          <w:noProof/>
        </w:rPr>
        <w:t>Liitteet</w:t>
      </w:r>
    </w:p>
    <w:p>
      <w:pPr>
        <w:widowControl w:val="0"/>
        <w:spacing w:before="0" w:after="0" w:line="360" w:lineRule="auto"/>
        <w:jc w:val="left"/>
        <w:outlineLvl w:val="0"/>
        <w:rPr>
          <w:rFonts w:eastAsia="Times New Roman"/>
          <w:noProof/>
          <w:szCs w:val="24"/>
        </w:rPr>
      </w:pPr>
      <w:r>
        <w:rPr>
          <w:noProof/>
        </w:rPr>
        <w:t xml:space="preserve">Tämän pöytäkirjan liitteet ovat erottamaton osa tätä pöytäkirjaa. </w:t>
      </w:r>
    </w:p>
    <w:p>
      <w:pPr>
        <w:pStyle w:val="Titrearticle"/>
        <w:rPr>
          <w:rFonts w:eastAsia="Times New Roman"/>
          <w:noProof/>
          <w:szCs w:val="24"/>
        </w:rPr>
      </w:pPr>
      <w:r>
        <w:rPr>
          <w:noProof/>
        </w:rPr>
        <w:t>47 ARTIKLA</w:t>
      </w:r>
    </w:p>
    <w:p>
      <w:pPr>
        <w:widowControl w:val="0"/>
        <w:spacing w:before="0" w:after="0" w:line="360" w:lineRule="auto"/>
        <w:jc w:val="center"/>
        <w:outlineLvl w:val="0"/>
        <w:rPr>
          <w:rFonts w:eastAsia="Times New Roman"/>
          <w:noProof/>
          <w:szCs w:val="24"/>
        </w:rPr>
      </w:pPr>
      <w:r>
        <w:rPr>
          <w:noProof/>
        </w:rPr>
        <w:t>Pöytäkirjan täytäntöönpano</w:t>
      </w:r>
    </w:p>
    <w:p>
      <w:pPr>
        <w:widowControl w:val="0"/>
        <w:spacing w:before="0" w:after="0" w:line="360" w:lineRule="auto"/>
        <w:jc w:val="left"/>
        <w:rPr>
          <w:rFonts w:eastAsia="Times New Roman"/>
          <w:noProof/>
          <w:szCs w:val="24"/>
        </w:rPr>
      </w:pPr>
      <w:r>
        <w:rPr>
          <w:noProof/>
        </w:rPr>
        <w:t xml:space="preserve">EU ja SADC:n talouskumppanuussopimusvaltiot toteuttavat tarvittavat toimet tämän pöytäkirjan täytäntöönpanemiseksi. </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8" w:name="_Toc204060731"/>
      <w:r>
        <w:rPr>
          <w:b/>
          <w:noProof/>
          <w:u w:val="single"/>
        </w:rPr>
        <w:lastRenderedPageBreak/>
        <w:t>LIITE I</w:t>
      </w:r>
    </w:p>
    <w:p>
      <w:pPr>
        <w:widowControl w:val="0"/>
        <w:spacing w:before="0" w:after="0" w:line="360" w:lineRule="auto"/>
        <w:jc w:val="center"/>
        <w:outlineLvl w:val="0"/>
        <w:rPr>
          <w:rFonts w:eastAsia="Times New Roman"/>
          <w:noProof/>
          <w:szCs w:val="24"/>
        </w:rPr>
      </w:pPr>
      <w:r>
        <w:rPr>
          <w:noProof/>
        </w:rPr>
        <w:t>ALKUHUOMAUTUKSET LIITTEESSÄ II OLEVAAN LUETTELOON</w:t>
      </w:r>
      <w:bookmarkEnd w:id="8"/>
    </w:p>
    <w:p>
      <w:pPr>
        <w:rPr>
          <w:noProof/>
        </w:rPr>
      </w:pPr>
      <w:r>
        <w:rPr>
          <w:noProof/>
        </w:rPr>
        <w:t>Huomautus 1:</w:t>
      </w:r>
    </w:p>
    <w:p>
      <w:pPr>
        <w:rPr>
          <w:rFonts w:eastAsia="Times New Roman"/>
          <w:noProof/>
          <w:szCs w:val="24"/>
        </w:rPr>
      </w:pPr>
      <w:r>
        <w:rPr>
          <w:noProof/>
        </w:rPr>
        <w:t>Luettelossa asetetaan edellytykset, jotka tuotteiden on täytettävä, jotta niitä voitaisiin pitää pöytäkirjan 8 artiklan mukaisesti riittävästi valmistettuina tai käsiteltyinä.</w:t>
      </w:r>
    </w:p>
    <w:p>
      <w:pPr>
        <w:rPr>
          <w:rFonts w:eastAsia="Times New Roman"/>
          <w:noProof/>
          <w:szCs w:val="24"/>
        </w:rPr>
      </w:pPr>
      <w:r>
        <w:rPr>
          <w:noProof/>
        </w:rPr>
        <w:t>Huomautus 2:</w:t>
      </w:r>
    </w:p>
    <w:p>
      <w:pPr>
        <w:pStyle w:val="ManualNumPar1"/>
        <w:rPr>
          <w:rFonts w:eastAsia="Times New Roman"/>
          <w:noProof/>
          <w:szCs w:val="20"/>
        </w:rPr>
      </w:pPr>
      <w:r>
        <w:rPr>
          <w:noProof/>
        </w:rPr>
        <w:t>1.</w:t>
      </w:r>
      <w:r>
        <w:rPr>
          <w:noProof/>
        </w:rPr>
        <w:tab/>
        <w:t>Luettelon kahdessa ensimmäisessä sarakkeessa kuvataan tuotettu tuote. Ensimmäisessä sarakkeessa on harmonoidussa järjestelmässä käytetty nimikkeen tai ryhmän numero ja toisessa sarakkeessa harmonoidussa järjestelmässä tästä nimikkeestä tai ryhmästä käytetty tavaran kuvaus. Jokaisen kahden ensimmäisen sarakkeen merkinnän osalta on sääntö 3 tai 4 sarakkeessa. Jos ensimmäisen sarakkeen numeron edessä on tietyissä tapauksissa ”ex”, tämä tarkoittaa, että 3 tai 4 sarakkeen sääntöä sovelletaan ainoastaan 2 sarakkeessa mainittuun nimikkeen osaan.</w:t>
      </w:r>
    </w:p>
    <w:p>
      <w:pPr>
        <w:pStyle w:val="ManualNumPar1"/>
        <w:rPr>
          <w:rFonts w:eastAsia="Times New Roman"/>
          <w:noProof/>
          <w:szCs w:val="20"/>
        </w:rPr>
      </w:pPr>
      <w:r>
        <w:rPr>
          <w:noProof/>
        </w:rPr>
        <w:t>2.</w:t>
      </w:r>
      <w:r>
        <w:rPr>
          <w:noProof/>
        </w:rPr>
        <w:tab/>
        <w:t>Kun sarakkeessa 1 on koottu yhteen useita nimikkeitä tai mainittu ryhmän numero ja sarakkeessa 2 on tämän vuoksi yleisluonteinen tavaran kuvaus, vastaavaa sarakkeen 3 tai 4 sääntöä sovelletaan kaikkiin niihin tuotteisiin, jotka harmonoidussa järjestelmässä luokitellaan kyseisen ryhmän nimikkeisiin tai johonkin nimikkeistä, jotka on koottu sarakkeeseen 1.</w:t>
      </w:r>
    </w:p>
    <w:p>
      <w:pPr>
        <w:pStyle w:val="ManualNumPar1"/>
        <w:rPr>
          <w:rFonts w:eastAsia="Times New Roman"/>
          <w:noProof/>
          <w:szCs w:val="20"/>
        </w:rPr>
      </w:pPr>
      <w:r>
        <w:rPr>
          <w:noProof/>
        </w:rPr>
        <w:t>3.</w:t>
      </w:r>
      <w:r>
        <w:rPr>
          <w:noProof/>
        </w:rPr>
        <w:tab/>
        <w:t>Kun tässä luettelossa on eri sääntöjä, joita sovelletaan samaan nimikkeeseen kuuluviin eri tuotteisiin, jokaisessa luetelmakohdassa on sen nimikkeen osan kuvaus, jota viereinen 3 tai 4 sarakkeen sääntö koskee.</w:t>
      </w:r>
    </w:p>
    <w:p>
      <w:pPr>
        <w:pStyle w:val="ManualNumPar1"/>
        <w:rPr>
          <w:rFonts w:eastAsia="Times New Roman"/>
          <w:noProof/>
          <w:szCs w:val="24"/>
        </w:rPr>
      </w:pPr>
      <w:r>
        <w:rPr>
          <w:noProof/>
        </w:rPr>
        <w:t>4.</w:t>
      </w:r>
      <w:r>
        <w:rPr>
          <w:noProof/>
        </w:rPr>
        <w:tab/>
        <w:t>Kun kahden ensimmäisen sarakkeen merkinnälle on sääntö sekä 3 että 4 sarakkeessa, viejä voi valintansa mukaan soveltaa joko 3 tai 4 sarakkeessa olevaa sääntöä. Jos 4 sarakkeessa ei ole alkuperäsääntöä, on sovellettava 3 sarakkeen sääntöä.</w:t>
      </w:r>
    </w:p>
    <w:p>
      <w:pPr>
        <w:rPr>
          <w:rFonts w:eastAsia="Times New Roman"/>
          <w:noProof/>
          <w:szCs w:val="24"/>
        </w:rPr>
      </w:pPr>
      <w:r>
        <w:rPr>
          <w:noProof/>
        </w:rPr>
        <w:t>Huomautus 3:</w:t>
      </w:r>
    </w:p>
    <w:p>
      <w:pPr>
        <w:pStyle w:val="ManualNumPar1"/>
        <w:rPr>
          <w:rFonts w:eastAsia="Times New Roman"/>
          <w:noProof/>
          <w:szCs w:val="24"/>
        </w:rPr>
      </w:pPr>
      <w:r>
        <w:rPr>
          <w:noProof/>
        </w:rPr>
        <w:t>1.</w:t>
      </w:r>
      <w:r>
        <w:rPr>
          <w:noProof/>
        </w:rPr>
        <w:tab/>
        <w:t>Tämän pöytäkirjan 8 artiklan määräyksiä alkuperäaseman saaneista, muiden tuotteiden valmistuksessa käytettävistä tuotteista sovelletaan riippumatta siitä, onko tämä asema saatu siinä tehtaassa, jossa nämä tuotteet käytetään vai jossakin muussa EU:n tai SADC:n talouskumppanuussopimusvaltioiden tehtaassa.</w:t>
      </w:r>
    </w:p>
    <w:p>
      <w:pPr>
        <w:pStyle w:val="Text1"/>
        <w:rPr>
          <w:noProof/>
        </w:rPr>
      </w:pPr>
      <w:r>
        <w:rPr>
          <w:noProof/>
        </w:rPr>
        <w:t>Esimerkki:</w:t>
      </w:r>
    </w:p>
    <w:p>
      <w:pPr>
        <w:pStyle w:val="Text1"/>
        <w:rPr>
          <w:noProof/>
        </w:rPr>
      </w:pPr>
      <w:r>
        <w:rPr>
          <w:noProof/>
        </w:rPr>
        <w:t>Nimikkeen 8407 moottori, jonka osalta säännössä määrätään, että mahdollisesti käytettävien ei-alkuperäainesten arvo saa olla enintään 40 prosenttia noudettuna-hinnasta, on valmistettu nimikkeen ex 7224 muusta takomalla esimuokatusta seosteräksestä.</w:t>
      </w:r>
    </w:p>
    <w:p>
      <w:pPr>
        <w:pStyle w:val="Text1"/>
        <w:rPr>
          <w:noProof/>
        </w:rPr>
      </w:pPr>
      <w:r>
        <w:rPr>
          <w:noProof/>
        </w:rPr>
        <w:t>Jos tämä esimuokattu teräs on taottu EU:ssa valanteesta, joka ei ole alkuperätuote, se on jo saanut alkuperäaseman luettelossa vahvistetun nimikkeen ex 7224 tuotteita koskevan säännön nojalla. Esimuokattua terästä voidaan pitää moottorin arvoa laskettaessa alkuperätuotteena riippumatta siitä, onko esimuokattu teräs tuotettu samassa tehtaassa tai jossakin muussa EU:n tehtaassa. Valanteen, joka ei ole alkuperätuote, arvoa ei siten oteta huomioon laskettaessa käytettyjen ei-alkuperäainesten arvoa.</w:t>
      </w:r>
    </w:p>
    <w:p>
      <w:pPr>
        <w:pStyle w:val="ManualNumPar1"/>
        <w:rPr>
          <w:rFonts w:eastAsia="Times New Roman"/>
          <w:noProof/>
          <w:szCs w:val="24"/>
        </w:rPr>
      </w:pPr>
      <w:r>
        <w:rPr>
          <w:noProof/>
        </w:rPr>
        <w:lastRenderedPageBreak/>
        <w:t>2.</w:t>
      </w:r>
      <w:r>
        <w:rPr>
          <w:noProof/>
        </w:rPr>
        <w:tab/>
        <w:t>Luettelon säännössä vahvistetaan tehtävän valmistuksen tai käsittelyn vähimmäismäärä; tästä seuraa, että sen ylittävä valmistus tai käsittely antaa myös alkuperäaseman, mutta sitä vähempi valmistus tai käsittely ei anna alkuperäasemaa. Näin ollen jos säännössä määrätään, että tietyllä valmistusasteella olevia ei-alkuperäaineksia saadaan käyttää, on sitä aiemmalla valmistusasteella olevien tällaisen ainesten käyttö myös sallittua, mutta sen sijaan myöhemmällä valmistusasteella olevien ainesten käyttö ei ole.</w:t>
      </w:r>
    </w:p>
    <w:p>
      <w:pPr>
        <w:pStyle w:val="ManualNumPar1"/>
        <w:rPr>
          <w:rFonts w:eastAsia="Times New Roman"/>
          <w:noProof/>
          <w:szCs w:val="24"/>
        </w:rPr>
      </w:pPr>
      <w:r>
        <w:rPr>
          <w:noProof/>
        </w:rPr>
        <w:t>3.</w:t>
      </w:r>
      <w:r>
        <w:rPr>
          <w:noProof/>
        </w:rPr>
        <w:tab/>
        <w:t>Kun säännössä määrätään, että ”minkä tahansa nimikkeen aineksia” saadaan käyttää, myös aineksia, jotka kuuluvat samaan nimikkeeseen kuin tuote, saadaan käyttää ottaen kuitenkin huomioon sääntöön mahdollisesti sisältyvät erityisrajoitukset, sanotun kuitenkaan rajoittamatta 3.2 huomautuksen soveltamista. Ilmaisulla ”valmistus minkä tahansa nimikkeen aineksista, myös muista nimikkeen… aineksista” tarkoitetaan kuitenkin, että ainoastaan sellaisia samaan nimikkeeseen kuin tuote kuuluvia aineksia saadaan käyttää, joiden kuvaus poikkeaa luettelon 2 sarakkeessa olevasta tuotteen kuvauksesta.</w:t>
      </w:r>
    </w:p>
    <w:p>
      <w:pPr>
        <w:pStyle w:val="ManualNumPar1"/>
        <w:rPr>
          <w:rFonts w:eastAsia="Times New Roman"/>
          <w:noProof/>
          <w:szCs w:val="24"/>
        </w:rPr>
      </w:pPr>
      <w:r>
        <w:rPr>
          <w:noProof/>
        </w:rPr>
        <w:t>4.</w:t>
      </w:r>
      <w:r>
        <w:rPr>
          <w:noProof/>
        </w:rPr>
        <w:tab/>
        <w:t>Kun luettelon säännössä määrätään, että tuote voidaan valmistaa useammasta kuin yhdestä aineksesta, tämä tarkoittaa, että yhtä tai useampaa näistä aineksista saadaan käyttää. Tämä ei tarkoita, että niitä kaikkia on käytettävä.</w:t>
      </w:r>
    </w:p>
    <w:p>
      <w:pPr>
        <w:pStyle w:val="Text1"/>
        <w:rPr>
          <w:rFonts w:eastAsia="Times New Roman"/>
          <w:noProof/>
          <w:szCs w:val="24"/>
        </w:rPr>
      </w:pPr>
      <w:r>
        <w:rPr>
          <w:noProof/>
        </w:rPr>
        <w:t>Esimerkki:</w:t>
      </w:r>
    </w:p>
    <w:p>
      <w:pPr>
        <w:pStyle w:val="Text1"/>
        <w:rPr>
          <w:rFonts w:eastAsia="Times New Roman"/>
          <w:noProof/>
          <w:szCs w:val="24"/>
        </w:rPr>
      </w:pPr>
      <w:r>
        <w:rPr>
          <w:noProof/>
        </w:rPr>
        <w:t>Nimikkeiden 5208–5212 kankaita koskevassa säännössä määrätään, että luonnonkuituja saadaan käyttää ja että muun muassa kemiallisia aineita saadaan myös käyttää. Tämä ei tarkoita, että molempia on käytettävä; on mahdollista käyttää vain toista näistä aineksista tai molempia yhdessä.</w:t>
      </w:r>
    </w:p>
    <w:p>
      <w:pPr>
        <w:pStyle w:val="ManualNumPar1"/>
        <w:rPr>
          <w:rFonts w:eastAsia="Times New Roman"/>
          <w:noProof/>
          <w:szCs w:val="24"/>
        </w:rPr>
      </w:pPr>
      <w:r>
        <w:rPr>
          <w:noProof/>
        </w:rPr>
        <w:t>5.</w:t>
      </w:r>
      <w:r>
        <w:rPr>
          <w:noProof/>
        </w:rPr>
        <w:tab/>
        <w:t>Kun luettelon säännössä määrätään, että tuote on valmistettava tietystä aineksesta, tämä edellytys ei luonnollisestikaan estä käyttämästä muita aineksia, jotka luonteensa vuoksi eivät voi täyttää sääntöä. (Ks. myös 6.3 huomautus tekstiilien osalta.)</w:t>
      </w:r>
    </w:p>
    <w:p>
      <w:pPr>
        <w:pStyle w:val="Text1"/>
        <w:rPr>
          <w:noProof/>
        </w:rPr>
      </w:pPr>
      <w:r>
        <w:rPr>
          <w:noProof/>
        </w:rPr>
        <w:t>Esimerkki:</w:t>
      </w:r>
    </w:p>
    <w:p>
      <w:pPr>
        <w:pStyle w:val="Text1"/>
        <w:rPr>
          <w:rFonts w:eastAsia="Times New Roman"/>
          <w:noProof/>
          <w:szCs w:val="24"/>
        </w:rPr>
      </w:pPr>
      <w:r>
        <w:rPr>
          <w:noProof/>
        </w:rPr>
        <w:t>Nimikkeen 1904 elintarvikevalmisteita koskeva sääntö, jossa nimenomaan suljetaan pois ei-alkuperätuotetta olevan viljan ja viljatuotteiden käyttö, ei estä kivennäissuolojen, kemikaalien ja muiden sellaisten lisäaineiden käyttöä, joita ei valmisteta viljasta.</w:t>
      </w:r>
    </w:p>
    <w:p>
      <w:pPr>
        <w:pStyle w:val="Text1"/>
        <w:rPr>
          <w:rFonts w:eastAsia="Times New Roman"/>
          <w:noProof/>
          <w:szCs w:val="24"/>
        </w:rPr>
      </w:pPr>
      <w:r>
        <w:rPr>
          <w:noProof/>
        </w:rPr>
        <w:t>Tätä ei kuitenkaan sovelleta tuotteisiin, joita, vaikka niitä ei voida valmistaa luettelossa nimenomaisesti mainituista aineksista, voidaan valmistaa luonteeltaan samanlaisesta, aiemmalla valmistusasteella olevasta aineksesta.</w:t>
      </w:r>
    </w:p>
    <w:p>
      <w:pPr>
        <w:pStyle w:val="Text1"/>
        <w:rPr>
          <w:rFonts w:eastAsia="Times New Roman"/>
          <w:noProof/>
          <w:szCs w:val="24"/>
        </w:rPr>
      </w:pPr>
      <w:r>
        <w:rPr>
          <w:noProof/>
        </w:rPr>
        <w:t>Esimerkki:</w:t>
      </w:r>
    </w:p>
    <w:p>
      <w:pPr>
        <w:pStyle w:val="Text1"/>
        <w:rPr>
          <w:rFonts w:eastAsia="Times New Roman"/>
          <w:noProof/>
          <w:szCs w:val="24"/>
        </w:rPr>
      </w:pPr>
      <w:r>
        <w:rPr>
          <w:noProof/>
        </w:rPr>
        <w:t>Jos ex 62 ryhmän vaatteen osalta, joka on tehty kuitukankaasta, ainoastaan ei-alkuperätuotetta olevan langan käyttö on sallittua, ei ole mahdollista aloittaa valmistusta kuitukankaasta, vaikka kuitukangasta ei tavallisesti voidakaan tehdä langasta. Tällaisissa tapauksissa lähtöaineksen olisi tavallisesti oltava lankaa edeltävällä asteella eli kuituasteella.</w:t>
      </w:r>
    </w:p>
    <w:p>
      <w:pPr>
        <w:pStyle w:val="ManualNumPar1"/>
        <w:rPr>
          <w:rFonts w:eastAsia="Times New Roman"/>
          <w:noProof/>
          <w:szCs w:val="24"/>
        </w:rPr>
      </w:pPr>
      <w:r>
        <w:rPr>
          <w:noProof/>
        </w:rPr>
        <w:t>6.</w:t>
      </w:r>
      <w:r>
        <w:rPr>
          <w:noProof/>
        </w:rPr>
        <w:tab/>
        <w:t xml:space="preserve">Kun luettelon säännössä mainitaan kaksi prosenttiarvoa sellaisten ei-alkuperäainesten enimmäisarvoksi, joita voidaan käyttää, näitä prosenttiarvoja ei saa laskea yhteen. Toisin sanoen kaikkien käytettyjen ei-alkuperäainesten enimmäisarvo ei saa koskaan saa ylittää </w:t>
      </w:r>
      <w:r>
        <w:rPr>
          <w:noProof/>
        </w:rPr>
        <w:lastRenderedPageBreak/>
        <w:t>korkeampaa kyseisistä prosenttiarvoista. Lisäksi yksittäisiä prosenttiarvoja ei saa ylittää niiden nimenomaisten ainesten osalta, joita ne koskevat.</w:t>
      </w:r>
    </w:p>
    <w:p>
      <w:pPr>
        <w:rPr>
          <w:rFonts w:eastAsia="Times New Roman"/>
          <w:noProof/>
          <w:szCs w:val="24"/>
        </w:rPr>
      </w:pPr>
      <w:r>
        <w:rPr>
          <w:noProof/>
        </w:rPr>
        <w:t>Huomautus 4:</w:t>
      </w:r>
    </w:p>
    <w:p>
      <w:pPr>
        <w:pStyle w:val="ManualNumPar1"/>
        <w:rPr>
          <w:rFonts w:eastAsia="Times New Roman"/>
          <w:noProof/>
          <w:szCs w:val="24"/>
        </w:rPr>
      </w:pPr>
      <w:r>
        <w:rPr>
          <w:noProof/>
        </w:rPr>
        <w:t>1.</w:t>
      </w:r>
      <w:r>
        <w:rPr>
          <w:noProof/>
        </w:rPr>
        <w:tab/>
        <w:t>Luettelossa käytetyllä ilmaisulla ”luonnonkuidut” tarkoitetaan muita kuituja kuin muunto- ja synteettikuituja. Se rajoittuu kehruuta edeltävillä valmistusasteilla oleviin kuituihin ja siihen kuuluvat myös jätteet ja, jollei toisin mainita, kuidut, jotka on karstattu, kammattu tai muulla tavoin valmistettu, mutta joita ei ole kehrätty.</w:t>
      </w:r>
    </w:p>
    <w:p>
      <w:pPr>
        <w:pStyle w:val="ManualNumPar1"/>
        <w:rPr>
          <w:rFonts w:eastAsia="Times New Roman"/>
          <w:noProof/>
          <w:szCs w:val="24"/>
        </w:rPr>
      </w:pPr>
      <w:r>
        <w:rPr>
          <w:noProof/>
        </w:rPr>
        <w:t>2.</w:t>
      </w:r>
      <w:r>
        <w:rPr>
          <w:noProof/>
        </w:rPr>
        <w:tab/>
        <w:t>Ilmaisuun ”luonnonkuidut” kuuluvat nimikkeen 0503 jouhi, nimikkeiden 5002 ja 5003 silkki, nimikkeiden 5101–5105 villakuidut ja hieno ja karkea eläimenkarva, nimikkeiden 5201–5203 puuvillakuidut ja nimikkeiden 5301–5305 muut kasvitekstiilikuidut.</w:t>
      </w:r>
    </w:p>
    <w:p>
      <w:pPr>
        <w:pStyle w:val="ManualNumPar1"/>
        <w:rPr>
          <w:rFonts w:eastAsia="Times New Roman"/>
          <w:noProof/>
          <w:szCs w:val="24"/>
        </w:rPr>
      </w:pPr>
      <w:r>
        <w:rPr>
          <w:noProof/>
        </w:rPr>
        <w:t>3.</w:t>
      </w:r>
      <w:r>
        <w:rPr>
          <w:noProof/>
        </w:rPr>
        <w:tab/>
        <w:t>Ilmaisuja ”tekstiilimassa”, ”kemialliset aineet” ja ”paperinvalmistusaineet” käytetään luettelossa kuvaamaan ryhmiin 50–63 kuulumattomia aineksia, joita voidaan käyttää muunto-, synteetti- tai paperikuitujen tai -lankojen valmistukseen.</w:t>
      </w:r>
    </w:p>
    <w:p>
      <w:pPr>
        <w:pStyle w:val="ManualNumPar1"/>
        <w:rPr>
          <w:rFonts w:eastAsia="Times New Roman"/>
          <w:noProof/>
          <w:szCs w:val="24"/>
        </w:rPr>
      </w:pPr>
      <w:r>
        <w:rPr>
          <w:noProof/>
        </w:rPr>
        <w:t>4.</w:t>
      </w:r>
      <w:r>
        <w:rPr>
          <w:noProof/>
        </w:rPr>
        <w:tab/>
        <w:t>Luettelossa käytettyyn ilmaisuun ”katkotut tekokuidut” kuuluvat nimikkeiden 5501–5507 synteetti- tai muuntokuitufilamenttitouvi, synteetti- tai muuntokatkokuidut tai niiden jätteet.</w:t>
      </w:r>
    </w:p>
    <w:p>
      <w:pPr>
        <w:rPr>
          <w:rFonts w:eastAsia="Times New Roman"/>
          <w:noProof/>
          <w:szCs w:val="24"/>
        </w:rPr>
      </w:pPr>
      <w:r>
        <w:rPr>
          <w:noProof/>
        </w:rPr>
        <w:t>Huomautus 5:</w:t>
      </w:r>
    </w:p>
    <w:p>
      <w:pPr>
        <w:pStyle w:val="ManualNumPar1"/>
        <w:rPr>
          <w:rFonts w:eastAsia="Times New Roman"/>
          <w:noProof/>
          <w:szCs w:val="24"/>
        </w:rPr>
      </w:pPr>
      <w:r>
        <w:rPr>
          <w:noProof/>
        </w:rPr>
        <w:t>1.</w:t>
      </w:r>
      <w:r>
        <w:rPr>
          <w:noProof/>
        </w:rPr>
        <w:tab/>
        <w:t>Kun luettelossa mainittuun tuotteeseen liittyy viittaus tähän huomautukseen, luettelon 3 sarakkeessa vahvistettuja edellytyksiä ei sovelleta kyseisen tuotteen valmistuksessa käytettyihin perustekstiiliaineisiin, joiden paino yhteensä on enintään 10 prosenttia kaikkien käytettyjen perustekstiiliaineiden yhteispainosta. (Katso myös 5.3 ja 5.4 huomautus jäljempänä).</w:t>
      </w:r>
    </w:p>
    <w:p>
      <w:pPr>
        <w:pStyle w:val="ManualNumPar1"/>
        <w:rPr>
          <w:rFonts w:eastAsia="Times New Roman"/>
          <w:noProof/>
          <w:szCs w:val="24"/>
        </w:rPr>
      </w:pPr>
      <w:r>
        <w:rPr>
          <w:noProof/>
        </w:rPr>
        <w:t>2.</w:t>
      </w:r>
      <w:r>
        <w:rPr>
          <w:noProof/>
        </w:rPr>
        <w:tab/>
        <w:t>Edellä 5.1 huomautuksessa mainittua poikkeusta voidaan kuitenkin soveltaa ainoastaan sekoitetuotteisiin, jotka on tehty kahdesta tai useammasta perustekstiiliaineesta.</w:t>
      </w:r>
    </w:p>
    <w:p>
      <w:pPr>
        <w:pStyle w:val="Text1"/>
        <w:rPr>
          <w:rFonts w:eastAsia="Times New Roman"/>
          <w:noProof/>
          <w:szCs w:val="24"/>
        </w:rPr>
      </w:pPr>
      <w:r>
        <w:rPr>
          <w:noProof/>
        </w:rPr>
        <w:t>Perustekstiiliaineet ovat seuraavat:</w:t>
      </w:r>
    </w:p>
    <w:p>
      <w:pPr>
        <w:pStyle w:val="Tiret1"/>
        <w:numPr>
          <w:ilvl w:val="0"/>
          <w:numId w:val="29"/>
        </w:numPr>
        <w:rPr>
          <w:noProof/>
        </w:rPr>
      </w:pPr>
      <w:r>
        <w:rPr>
          <w:noProof/>
        </w:rPr>
        <w:t>silkki,</w:t>
      </w:r>
    </w:p>
    <w:p>
      <w:pPr>
        <w:pStyle w:val="Tiret1"/>
        <w:rPr>
          <w:noProof/>
        </w:rPr>
      </w:pPr>
      <w:r>
        <w:rPr>
          <w:noProof/>
        </w:rPr>
        <w:t>villa,</w:t>
      </w:r>
    </w:p>
    <w:p>
      <w:pPr>
        <w:pStyle w:val="Tiret1"/>
        <w:rPr>
          <w:noProof/>
        </w:rPr>
      </w:pPr>
      <w:r>
        <w:rPr>
          <w:noProof/>
        </w:rPr>
        <w:t>karkea eläimenkarva,</w:t>
      </w:r>
    </w:p>
    <w:p>
      <w:pPr>
        <w:pStyle w:val="Tiret1"/>
        <w:rPr>
          <w:noProof/>
        </w:rPr>
      </w:pPr>
      <w:r>
        <w:rPr>
          <w:noProof/>
        </w:rPr>
        <w:t>hieno eläimenkarva,</w:t>
      </w:r>
    </w:p>
    <w:p>
      <w:pPr>
        <w:pStyle w:val="Tiret1"/>
        <w:rPr>
          <w:noProof/>
        </w:rPr>
      </w:pPr>
      <w:r>
        <w:rPr>
          <w:noProof/>
        </w:rPr>
        <w:t>jouhet,</w:t>
      </w:r>
    </w:p>
    <w:p>
      <w:pPr>
        <w:pStyle w:val="Tiret1"/>
        <w:rPr>
          <w:noProof/>
        </w:rPr>
      </w:pPr>
      <w:r>
        <w:rPr>
          <w:noProof/>
        </w:rPr>
        <w:t>puuvilla,</w:t>
      </w:r>
    </w:p>
    <w:p>
      <w:pPr>
        <w:pStyle w:val="Tiret1"/>
        <w:rPr>
          <w:noProof/>
        </w:rPr>
      </w:pPr>
      <w:r>
        <w:rPr>
          <w:noProof/>
        </w:rPr>
        <w:t>paperinvalmistusaineet ja paperi,</w:t>
      </w:r>
    </w:p>
    <w:p>
      <w:pPr>
        <w:pStyle w:val="Tiret1"/>
        <w:rPr>
          <w:noProof/>
        </w:rPr>
      </w:pPr>
      <w:r>
        <w:rPr>
          <w:noProof/>
        </w:rPr>
        <w:t>pellava,</w:t>
      </w:r>
    </w:p>
    <w:p>
      <w:pPr>
        <w:pStyle w:val="Tiret1"/>
        <w:rPr>
          <w:noProof/>
        </w:rPr>
      </w:pPr>
      <w:r>
        <w:rPr>
          <w:noProof/>
        </w:rPr>
        <w:t>hamppu,</w:t>
      </w:r>
    </w:p>
    <w:p>
      <w:pPr>
        <w:pStyle w:val="Tiret1"/>
        <w:rPr>
          <w:noProof/>
        </w:rPr>
      </w:pPr>
      <w:r>
        <w:rPr>
          <w:noProof/>
        </w:rPr>
        <w:t>juutti ja muut niinitekstiilikuidut,</w:t>
      </w:r>
    </w:p>
    <w:p>
      <w:pPr>
        <w:pStyle w:val="Tiret1"/>
        <w:rPr>
          <w:noProof/>
        </w:rPr>
      </w:pPr>
      <w:r>
        <w:rPr>
          <w:noProof/>
        </w:rPr>
        <w:t>sisali ja muut Agave-sukuisista kasveista saadut tekstiilikuidut,</w:t>
      </w:r>
    </w:p>
    <w:p>
      <w:pPr>
        <w:pStyle w:val="Tiret1"/>
        <w:rPr>
          <w:noProof/>
        </w:rPr>
      </w:pPr>
      <w:r>
        <w:rPr>
          <w:noProof/>
        </w:rPr>
        <w:lastRenderedPageBreak/>
        <w:t>kookoskuidut, manilla, rami ja muut kasvitekstiilikuidut,</w:t>
      </w:r>
    </w:p>
    <w:p>
      <w:pPr>
        <w:pStyle w:val="Tiret1"/>
        <w:rPr>
          <w:noProof/>
        </w:rPr>
      </w:pPr>
      <w:r>
        <w:rPr>
          <w:noProof/>
        </w:rPr>
        <w:t>synteettikuitufilamentit,</w:t>
      </w:r>
    </w:p>
    <w:p>
      <w:pPr>
        <w:pStyle w:val="Tiret1"/>
        <w:rPr>
          <w:noProof/>
        </w:rPr>
      </w:pPr>
      <w:r>
        <w:rPr>
          <w:noProof/>
        </w:rPr>
        <w:t>muuntokuitufilamentit,</w:t>
      </w:r>
    </w:p>
    <w:p>
      <w:pPr>
        <w:pStyle w:val="Tiret1"/>
        <w:rPr>
          <w:noProof/>
        </w:rPr>
      </w:pPr>
      <w:r>
        <w:rPr>
          <w:noProof/>
        </w:rPr>
        <w:t>sähköä johtavat filamentit,</w:t>
      </w:r>
    </w:p>
    <w:p>
      <w:pPr>
        <w:pStyle w:val="Tiret1"/>
        <w:rPr>
          <w:noProof/>
        </w:rPr>
      </w:pPr>
      <w:r>
        <w:rPr>
          <w:noProof/>
        </w:rPr>
        <w:t>polypropeenista valmistetut synteettikatkokuidut,</w:t>
      </w:r>
    </w:p>
    <w:p>
      <w:pPr>
        <w:pStyle w:val="Tiret1"/>
        <w:rPr>
          <w:noProof/>
        </w:rPr>
      </w:pPr>
      <w:r>
        <w:rPr>
          <w:noProof/>
        </w:rPr>
        <w:t>polyesteristä valmistetut synteettikatkokuidut,</w:t>
      </w:r>
    </w:p>
    <w:p>
      <w:pPr>
        <w:pStyle w:val="Tiret1"/>
        <w:rPr>
          <w:noProof/>
        </w:rPr>
      </w:pPr>
      <w:r>
        <w:rPr>
          <w:noProof/>
        </w:rPr>
        <w:t>polyamidista valmistetut synteettikatkokuidut,</w:t>
      </w:r>
    </w:p>
    <w:p>
      <w:pPr>
        <w:pStyle w:val="Tiret1"/>
        <w:rPr>
          <w:noProof/>
        </w:rPr>
      </w:pPr>
      <w:r>
        <w:rPr>
          <w:noProof/>
        </w:rPr>
        <w:t>polyakryylinitriilistä valmistetut synteettikatkokuidut,</w:t>
      </w:r>
    </w:p>
    <w:p>
      <w:pPr>
        <w:pStyle w:val="Tiret1"/>
        <w:rPr>
          <w:noProof/>
        </w:rPr>
      </w:pPr>
      <w:r>
        <w:rPr>
          <w:noProof/>
        </w:rPr>
        <w:t>polyimidistä valmistetut synteettikatkokuidut,</w:t>
      </w:r>
    </w:p>
    <w:p>
      <w:pPr>
        <w:pStyle w:val="Tiret1"/>
        <w:rPr>
          <w:noProof/>
        </w:rPr>
      </w:pPr>
      <w:r>
        <w:rPr>
          <w:noProof/>
        </w:rPr>
        <w:t>polytetrafluorieteenistä valmistetut synteettikatkokuidut,</w:t>
      </w:r>
    </w:p>
    <w:p>
      <w:pPr>
        <w:pStyle w:val="Tiret1"/>
        <w:rPr>
          <w:noProof/>
        </w:rPr>
      </w:pPr>
      <w:r>
        <w:rPr>
          <w:noProof/>
        </w:rPr>
        <w:t>polyfenyleenisulfidista valmistetut synteettikatkokuidut,</w:t>
      </w:r>
    </w:p>
    <w:p>
      <w:pPr>
        <w:pStyle w:val="Tiret1"/>
        <w:rPr>
          <w:noProof/>
        </w:rPr>
      </w:pPr>
      <w:r>
        <w:rPr>
          <w:noProof/>
        </w:rPr>
        <w:t>polyvinyylikloridista valmistetut synteettikatkokuidut,</w:t>
      </w:r>
    </w:p>
    <w:p>
      <w:pPr>
        <w:pStyle w:val="Tiret1"/>
        <w:rPr>
          <w:noProof/>
        </w:rPr>
      </w:pPr>
      <w:r>
        <w:rPr>
          <w:noProof/>
        </w:rPr>
        <w:t>muut synteettikatkokuidut,</w:t>
      </w:r>
    </w:p>
    <w:p>
      <w:pPr>
        <w:pStyle w:val="Tiret1"/>
        <w:rPr>
          <w:noProof/>
        </w:rPr>
      </w:pPr>
      <w:r>
        <w:rPr>
          <w:noProof/>
        </w:rPr>
        <w:t>viskoosista valmistetut muuntokatkokuidut,</w:t>
      </w:r>
    </w:p>
    <w:p>
      <w:pPr>
        <w:pStyle w:val="Tiret1"/>
        <w:rPr>
          <w:rFonts w:eastAsia="Times New Roman"/>
          <w:noProof/>
          <w:szCs w:val="24"/>
        </w:rPr>
      </w:pPr>
      <w:r>
        <w:rPr>
          <w:noProof/>
        </w:rPr>
        <w:t>muut muuntokatkokuidut,</w:t>
      </w:r>
    </w:p>
    <w:p>
      <w:pPr>
        <w:pStyle w:val="Tiret2"/>
        <w:numPr>
          <w:ilvl w:val="0"/>
          <w:numId w:val="30"/>
        </w:numPr>
        <w:rPr>
          <w:noProof/>
        </w:rPr>
      </w:pPr>
      <w:r>
        <w:rPr>
          <w:noProof/>
        </w:rPr>
        <w:t>segmentoitu polyuretaania oleva lanka, jossa on joustavia polyeetterisegmenttejä, myös kierrepäällystetty,</w:t>
      </w:r>
    </w:p>
    <w:p>
      <w:pPr>
        <w:pStyle w:val="Tiret2"/>
        <w:rPr>
          <w:noProof/>
        </w:rPr>
      </w:pPr>
      <w:r>
        <w:rPr>
          <w:noProof/>
        </w:rPr>
        <w:t>segmentoitu polyuretaania oleva lanka, jossa on joustavia polyesterisegmenttejä, myös kierrepäällystetty,</w:t>
      </w:r>
    </w:p>
    <w:p>
      <w:pPr>
        <w:pStyle w:val="Tiret2"/>
        <w:rPr>
          <w:noProof/>
        </w:rPr>
      </w:pPr>
      <w:r>
        <w:rPr>
          <w:noProof/>
        </w:rPr>
        <w:t>nimikkeen 5605 tuotteet (metalloitu lanka), joissa on kaistaleita, jotka koostuvat enintään 5 mm leveästä kahden muovikelmun väliin joko värittömällä tai värillisellä liimalla kiinnitetystä, alumiinifoliota tai muovikelmua, myös alumiinijauheella peitettyä, olevasta sydämestä,</w:t>
      </w:r>
    </w:p>
    <w:p>
      <w:pPr>
        <w:pStyle w:val="Tiret1"/>
        <w:rPr>
          <w:rFonts w:eastAsia="Times New Roman"/>
          <w:noProof/>
          <w:szCs w:val="24"/>
        </w:rPr>
      </w:pPr>
      <w:r>
        <w:rPr>
          <w:noProof/>
        </w:rPr>
        <w:t>muut nimikkeen 5605 tuotteet.</w:t>
      </w:r>
    </w:p>
    <w:p>
      <w:pPr>
        <w:pStyle w:val="Text1"/>
        <w:rPr>
          <w:noProof/>
        </w:rPr>
      </w:pPr>
      <w:r>
        <w:rPr>
          <w:noProof/>
        </w:rPr>
        <w:t>Esimerkki:</w:t>
      </w:r>
    </w:p>
    <w:p>
      <w:pPr>
        <w:pStyle w:val="Text1"/>
        <w:rPr>
          <w:noProof/>
        </w:rPr>
      </w:pPr>
      <w:r>
        <w:rPr>
          <w:noProof/>
        </w:rPr>
        <w:t>Nimikkeen 5205 lanka, joka on tehty nimikkeen 5203 puuvillakuiduista ja nimikkeen 5506 synteettikatkokuiduista, on sekoitelanka. Sen vuoksi ei-alkuperätuotteita olevia synteettikatkokuituja, jotka eivät täytä alkuperäsääntöjä (joissa edellytetään valmistusta kemiallisista aineista tai tekstiilimassasta), saa käyttää enintään 10 prosenttia langan painosta.</w:t>
      </w:r>
    </w:p>
    <w:p>
      <w:pPr>
        <w:pStyle w:val="Text1"/>
        <w:rPr>
          <w:noProof/>
        </w:rPr>
      </w:pPr>
      <w:r>
        <w:rPr>
          <w:noProof/>
        </w:rPr>
        <w:t>Esimerkki:</w:t>
      </w:r>
    </w:p>
    <w:p>
      <w:pPr>
        <w:pStyle w:val="Text1"/>
        <w:rPr>
          <w:noProof/>
        </w:rPr>
      </w:pPr>
      <w:r>
        <w:rPr>
          <w:noProof/>
        </w:rPr>
        <w:t xml:space="preserve">Nimikkeen 5112 villakangas, joka on tehty nimikkeen 5107 villalangasta ja nimikkeen 5509 synteettikatkokuitulangasta, on sekoitekangas. Sen vuoksi synteettikuitulankaa, joka ei täytä alkuperäsääntöjä (joissa edellytetään valmistusta kemiallisista aineista tai tekstiilimassasta), tai villalankaa, joka ei täytä alkuperäsääntöjä (joissa edellytetään valmistusta karstaamattomista tai kampaamattomista tai muuten kehruuta varten </w:t>
      </w:r>
      <w:r>
        <w:rPr>
          <w:noProof/>
        </w:rPr>
        <w:lastRenderedPageBreak/>
        <w:t>käsittelemättömistä luonnonkuiduista), tai näiden kahden lankatyypin sekoitusta saa käyttää, jos niiden yhteispaino on enintään 10 prosenttia kankaan painosta.</w:t>
      </w:r>
    </w:p>
    <w:p>
      <w:pPr>
        <w:pStyle w:val="Text1"/>
        <w:rPr>
          <w:noProof/>
        </w:rPr>
      </w:pPr>
      <w:r>
        <w:rPr>
          <w:noProof/>
        </w:rPr>
        <w:t>Esimerkki:</w:t>
      </w:r>
    </w:p>
    <w:p>
      <w:pPr>
        <w:pStyle w:val="Text1"/>
        <w:rPr>
          <w:noProof/>
        </w:rPr>
      </w:pPr>
      <w:r>
        <w:rPr>
          <w:noProof/>
        </w:rPr>
        <w:t>Nimikkeen 5802 tuftattu tekstiilikangas, joka on tehty nimikkeen 5205 puuvillalangasta ja nimikkeen 5210 puuvillakankaasta, on sekoitetuote ainoastaan, jos puuvillakangas itsessään on sekoitekangas, joka on tehty kahdesta eri nimikkeeseen luokiteltavasta langasta, tai jos käytetyt puuvillalangat itsessään ovat sekoitetuotteita.</w:t>
      </w:r>
    </w:p>
    <w:p>
      <w:pPr>
        <w:pStyle w:val="Text1"/>
        <w:rPr>
          <w:noProof/>
        </w:rPr>
      </w:pPr>
      <w:r>
        <w:rPr>
          <w:noProof/>
        </w:rPr>
        <w:t>Esimerkki:</w:t>
      </w:r>
    </w:p>
    <w:p>
      <w:pPr>
        <w:pStyle w:val="Text1"/>
        <w:rPr>
          <w:noProof/>
        </w:rPr>
      </w:pPr>
      <w:r>
        <w:rPr>
          <w:noProof/>
        </w:rPr>
        <w:t>Jos kyseinen tuftattu tekstiilikangas on tehty nimikkeen 5205 puuvillalangasta ja nimikkeen 5407 synteettikuitukankaasta, on selvää, että käytettävät langat ovat kahta eri perustekstiiliainetta ja tuftattu tekstiilikangas on näin ollen sekoitetuote.</w:t>
      </w:r>
    </w:p>
    <w:p>
      <w:pPr>
        <w:pStyle w:val="ManualNumPar1"/>
        <w:rPr>
          <w:rFonts w:eastAsia="Times New Roman"/>
          <w:noProof/>
          <w:szCs w:val="24"/>
        </w:rPr>
      </w:pPr>
      <w:r>
        <w:rPr>
          <w:noProof/>
        </w:rPr>
        <w:t>3.</w:t>
      </w:r>
      <w:r>
        <w:rPr>
          <w:noProof/>
        </w:rPr>
        <w:tab/>
        <w:t>Tuotteissa, joissa on ”segmentoitua polyuretaania olevaa, myös kierrepäällystettyä lankaa, jossa on joustavia polyeetterisegmenttejä”, tämä poikkeus on tällaisen langan osalta 20 prosenttia.</w:t>
      </w:r>
    </w:p>
    <w:p>
      <w:pPr>
        <w:pStyle w:val="ManualNumPar1"/>
        <w:rPr>
          <w:rFonts w:eastAsia="Times New Roman"/>
          <w:noProof/>
          <w:szCs w:val="24"/>
        </w:rPr>
      </w:pPr>
      <w:r>
        <w:rPr>
          <w:noProof/>
        </w:rPr>
        <w:t>4.</w:t>
      </w:r>
      <w:r>
        <w:rPr>
          <w:noProof/>
        </w:rPr>
        <w:tab/>
        <w:t>Tuotteissa, joissa on ”kaistaleita, jotka koostuvat enintään 5 mm leveästä kahden muovikelmun väliin liimalla kiinnitetystä, alumiinifoliota tai muovikelmua, myös alumiinijauheella peitettyä, olevasta sydämestä”, tämä poikkeus on 30 prosenttia tällaisen kaistaleen osalta.</w:t>
      </w:r>
    </w:p>
    <w:p>
      <w:pPr>
        <w:rPr>
          <w:noProof/>
        </w:rPr>
      </w:pPr>
      <w:r>
        <w:rPr>
          <w:noProof/>
        </w:rPr>
        <w:t>Huomautus 6:</w:t>
      </w:r>
    </w:p>
    <w:p>
      <w:pPr>
        <w:pStyle w:val="ManualNumPar1"/>
        <w:rPr>
          <w:rFonts w:eastAsia="Times New Roman"/>
          <w:noProof/>
          <w:szCs w:val="24"/>
        </w:rPr>
      </w:pPr>
      <w:r>
        <w:rPr>
          <w:noProof/>
        </w:rPr>
        <w:t>1.</w:t>
      </w:r>
      <w:r>
        <w:rPr>
          <w:noProof/>
        </w:rPr>
        <w:tab/>
        <w:t>Niissä tekstiilituotteissa, joiden kohdalla luettelossa on alaviite tähän alkuhuomautukseen, saadaan käyttää tekstiiliainetta olevia koristeita ja tarvikkeita, jotka eivät täytä kyseistä sovitettua tuotetta koskevaa luettelon 3 sarakkeen sääntöä, jos niiden paino on enintään 10 prosenttia kaikkien käytettyjen tekstiiliaineiden yhteispainosta.</w:t>
      </w:r>
    </w:p>
    <w:p>
      <w:pPr>
        <w:pStyle w:val="Text1"/>
        <w:rPr>
          <w:rFonts w:eastAsia="Times New Roman"/>
          <w:noProof/>
          <w:szCs w:val="24"/>
        </w:rPr>
      </w:pPr>
      <w:r>
        <w:rPr>
          <w:noProof/>
        </w:rPr>
        <w:t>Tekstiiliainetta olevia koristeita ja tarvikkeita ovat 50–63 ryhmään luokiteltavat koristeet ja tarvikkeet. Vuoria ja välivuoria ei pidetä koristeina tai tarvikkeina.</w:t>
      </w:r>
    </w:p>
    <w:p>
      <w:pPr>
        <w:pStyle w:val="ManualNumPar1"/>
        <w:rPr>
          <w:rFonts w:eastAsia="Times New Roman"/>
          <w:noProof/>
          <w:szCs w:val="24"/>
        </w:rPr>
      </w:pPr>
      <w:r>
        <w:rPr>
          <w:noProof/>
        </w:rPr>
        <w:t>2.</w:t>
      </w:r>
      <w:r>
        <w:rPr>
          <w:noProof/>
        </w:rPr>
        <w:tab/>
        <w:t>Muuta kuin tekstiiliainetta olevien koristeiden ja tarvikkeiden tai muiden käytettyjen ainesten, jotka sisältävät tekstiiliä, ei tarvitse täyttää 3 sarakkeessa esitettyjä edellytyksiä, vaikka ne eivät kuulu 3.5 huomautuksen soveltamisalaan.</w:t>
      </w:r>
    </w:p>
    <w:p>
      <w:pPr>
        <w:pStyle w:val="ManualNumPar1"/>
        <w:rPr>
          <w:rFonts w:eastAsia="Times New Roman"/>
          <w:noProof/>
          <w:szCs w:val="24"/>
        </w:rPr>
      </w:pPr>
      <w:r>
        <w:rPr>
          <w:noProof/>
        </w:rPr>
        <w:t>3.</w:t>
      </w:r>
      <w:r>
        <w:rPr>
          <w:noProof/>
        </w:rPr>
        <w:tab/>
        <w:t>Ei-alkuperätuotteita olevia muuta kuin tekstiiliainetta olevia koristeita ja tarvikkeita tai muita tuotteita, jotka eivät sisällä tekstiilejä, saa kuitenkin 3.5 huomautuksen mukaisesti käyttää vapaasti, jos niitä ei voida valmistaa 3 sarakkeessa luetelluista aineksista.</w:t>
      </w:r>
    </w:p>
    <w:p>
      <w:pPr>
        <w:pStyle w:val="Text1"/>
        <w:rPr>
          <w:noProof/>
        </w:rPr>
      </w:pPr>
      <w:r>
        <w:rPr>
          <w:noProof/>
        </w:rPr>
        <w:t>Jos luettelon säännössä esimerkiksi</w:t>
      </w:r>
      <w:r>
        <w:rPr>
          <w:rStyle w:val="FootnoteReference"/>
          <w:noProof/>
        </w:rPr>
        <w:footnoteReference w:id="9"/>
      </w:r>
      <w:r>
        <w:rPr>
          <w:noProof/>
        </w:rPr>
        <w:t xml:space="preserve"> määrätään, että tietyn tekstiilitavaran, esimerkiksi puseron, valmistuksessa on käytettävä lankaa, tämä ei estä nappien kaltaisten metallitavaroiden käyttöä, koska niitä ei voi valmistaa tekstiiliaineesta.</w:t>
      </w:r>
    </w:p>
    <w:p>
      <w:pPr>
        <w:pStyle w:val="ManualNumPar1"/>
        <w:rPr>
          <w:rFonts w:eastAsia="Times New Roman"/>
          <w:noProof/>
          <w:szCs w:val="24"/>
        </w:rPr>
      </w:pPr>
      <w:r>
        <w:rPr>
          <w:noProof/>
        </w:rPr>
        <w:t>4.</w:t>
      </w:r>
      <w:r>
        <w:rPr>
          <w:noProof/>
        </w:rPr>
        <w:tab/>
        <w:t>Prosenttisääntöä sovellettaessa on käytettyjen ei-alkuperäainesten arvoa laskettaessa otettava huomioon koristeiden ja tarvikkeiden arvo.</w:t>
      </w:r>
    </w:p>
    <w:p>
      <w:pPr>
        <w:rPr>
          <w:rFonts w:eastAsia="Times New Roman"/>
          <w:noProof/>
          <w:szCs w:val="24"/>
        </w:rPr>
      </w:pPr>
      <w:r>
        <w:rPr>
          <w:noProof/>
        </w:rPr>
        <w:t>Huomautus 7:</w:t>
      </w:r>
    </w:p>
    <w:p>
      <w:pPr>
        <w:pStyle w:val="ManualNumPar1"/>
        <w:rPr>
          <w:rFonts w:eastAsia="Times New Roman"/>
          <w:noProof/>
          <w:szCs w:val="24"/>
        </w:rPr>
      </w:pPr>
      <w:r>
        <w:rPr>
          <w:noProof/>
        </w:rPr>
        <w:lastRenderedPageBreak/>
        <w:t>1.</w:t>
      </w:r>
      <w:r>
        <w:rPr>
          <w:noProof/>
        </w:rPr>
        <w:tab/>
        <w:t>Nimikkeissä ex 2707, 2713–2715, ex 2901, ex 2902 ja ex 3403  ilmaisulla ”tietty käsittely” tarkoitetaan seuraavia:</w:t>
      </w:r>
    </w:p>
    <w:p>
      <w:pPr>
        <w:pStyle w:val="Point1"/>
        <w:rPr>
          <w:noProof/>
        </w:rPr>
      </w:pPr>
      <w:r>
        <w:rPr>
          <w:noProof/>
        </w:rPr>
        <w:t>a)</w:t>
      </w:r>
      <w:r>
        <w:rPr>
          <w:noProof/>
        </w:rPr>
        <w:tab/>
        <w:t>tyhjötislaus;</w:t>
      </w:r>
    </w:p>
    <w:p>
      <w:pPr>
        <w:pStyle w:val="Point1"/>
        <w:rPr>
          <w:noProof/>
        </w:rPr>
      </w:pPr>
      <w:r>
        <w:rPr>
          <w:noProof/>
        </w:rPr>
        <w:t>b)</w:t>
      </w:r>
      <w:r>
        <w:rPr>
          <w:noProof/>
        </w:rPr>
        <w:tab/>
        <w:t>toistotislaus perusteellisen jakotislausmenetelmän avulla; </w:t>
      </w:r>
    </w:p>
    <w:p>
      <w:pPr>
        <w:pStyle w:val="Point1"/>
        <w:rPr>
          <w:noProof/>
        </w:rPr>
      </w:pPr>
      <w:r>
        <w:rPr>
          <w:noProof/>
        </w:rPr>
        <w:t>c)</w:t>
      </w:r>
      <w:r>
        <w:rPr>
          <w:noProof/>
        </w:rPr>
        <w:tab/>
        <w:t>krakkaus;</w:t>
      </w:r>
    </w:p>
    <w:p>
      <w:pPr>
        <w:pStyle w:val="Point1"/>
        <w:rPr>
          <w:noProof/>
        </w:rPr>
      </w:pPr>
      <w:r>
        <w:rPr>
          <w:noProof/>
        </w:rPr>
        <w:t>d)</w:t>
      </w:r>
      <w:r>
        <w:rPr>
          <w:noProof/>
        </w:rPr>
        <w:tab/>
        <w:t>reformointi;</w:t>
      </w:r>
    </w:p>
    <w:p>
      <w:pPr>
        <w:pStyle w:val="Point1"/>
        <w:rPr>
          <w:noProof/>
        </w:rPr>
      </w:pPr>
      <w:r>
        <w:rPr>
          <w:noProof/>
        </w:rPr>
        <w:t>e)</w:t>
      </w:r>
      <w:r>
        <w:rPr>
          <w:noProof/>
        </w:rPr>
        <w:tab/>
        <w:t>uuttaminen valikoivien liuottimien avulla;</w:t>
      </w:r>
    </w:p>
    <w:p>
      <w:pPr>
        <w:pStyle w:val="Point1"/>
        <w:rPr>
          <w:noProof/>
        </w:rPr>
      </w:pPr>
      <w:r>
        <w:rPr>
          <w:noProof/>
        </w:rPr>
        <w:t>f)</w:t>
      </w:r>
      <w:r>
        <w:rPr>
          <w:noProof/>
        </w:rPr>
        <w:tab/>
        <w:t>käsittely, jossa yhdistyvät kaikki seuraavat toiminnot: käsittely tiivistetyllä rikkihapolla, oleumilla tai rikkitrioksidilla; neutralointi emäksisillä aineilla; värinpoisto ja puhdistus luonnostaan aktiivisilla maalajeilla, aktivoiduilla maalajeilla, aktiivihiilellä tai bauksiitilla;</w:t>
      </w:r>
    </w:p>
    <w:p>
      <w:pPr>
        <w:pStyle w:val="Point1"/>
        <w:rPr>
          <w:noProof/>
        </w:rPr>
      </w:pPr>
      <w:r>
        <w:rPr>
          <w:noProof/>
        </w:rPr>
        <w:t>g)</w:t>
      </w:r>
      <w:r>
        <w:rPr>
          <w:noProof/>
        </w:rPr>
        <w:tab/>
        <w:t>polymerointi;</w:t>
      </w:r>
    </w:p>
    <w:p>
      <w:pPr>
        <w:pStyle w:val="Point1"/>
        <w:rPr>
          <w:noProof/>
        </w:rPr>
      </w:pPr>
      <w:r>
        <w:rPr>
          <w:noProof/>
        </w:rPr>
        <w:t>h)</w:t>
      </w:r>
      <w:r>
        <w:rPr>
          <w:noProof/>
        </w:rPr>
        <w:tab/>
        <w:t>alkylointi;</w:t>
      </w:r>
    </w:p>
    <w:p>
      <w:pPr>
        <w:pStyle w:val="Point1"/>
        <w:rPr>
          <w:noProof/>
        </w:rPr>
      </w:pPr>
      <w:r>
        <w:rPr>
          <w:noProof/>
        </w:rPr>
        <w:t>i)</w:t>
      </w:r>
      <w:r>
        <w:rPr>
          <w:noProof/>
        </w:rPr>
        <w:tab/>
        <w:t>isomerointi;</w:t>
      </w:r>
    </w:p>
    <w:p>
      <w:pPr>
        <w:pStyle w:val="ManualNumPar1"/>
        <w:rPr>
          <w:rFonts w:eastAsia="Times New Roman"/>
          <w:noProof/>
          <w:szCs w:val="24"/>
        </w:rPr>
      </w:pPr>
      <w:r>
        <w:rPr>
          <w:noProof/>
        </w:rPr>
        <w:t>2.</w:t>
      </w:r>
      <w:r>
        <w:rPr>
          <w:noProof/>
        </w:rPr>
        <w:tab/>
        <w:t>Nimikkeissä 2710, 2711 ja 2712 ilmaisulla ”tietty käsittely” tarkoitetaan seuraavia:</w:t>
      </w:r>
    </w:p>
    <w:p>
      <w:pPr>
        <w:pStyle w:val="Point1"/>
        <w:rPr>
          <w:noProof/>
        </w:rPr>
      </w:pPr>
      <w:r>
        <w:rPr>
          <w:noProof/>
        </w:rPr>
        <w:t>a)</w:t>
      </w:r>
      <w:r>
        <w:rPr>
          <w:noProof/>
        </w:rPr>
        <w:tab/>
        <w:t>tyhjötislaus;</w:t>
      </w:r>
    </w:p>
    <w:p>
      <w:pPr>
        <w:pStyle w:val="Point1"/>
        <w:rPr>
          <w:noProof/>
        </w:rPr>
      </w:pPr>
      <w:r>
        <w:rPr>
          <w:noProof/>
        </w:rPr>
        <w:t>b)</w:t>
      </w:r>
      <w:r>
        <w:rPr>
          <w:noProof/>
        </w:rPr>
        <w:tab/>
        <w:t>toistotislaus perusteellisen jakotislausmenetelmän avulla;</w:t>
      </w:r>
    </w:p>
    <w:p>
      <w:pPr>
        <w:pStyle w:val="Point1"/>
        <w:rPr>
          <w:noProof/>
        </w:rPr>
      </w:pPr>
      <w:r>
        <w:rPr>
          <w:noProof/>
        </w:rPr>
        <w:t>c)</w:t>
      </w:r>
      <w:r>
        <w:rPr>
          <w:noProof/>
        </w:rPr>
        <w:tab/>
        <w:t>krakkaus;</w:t>
      </w:r>
    </w:p>
    <w:p>
      <w:pPr>
        <w:pStyle w:val="Point1"/>
        <w:rPr>
          <w:noProof/>
        </w:rPr>
      </w:pPr>
      <w:r>
        <w:rPr>
          <w:noProof/>
        </w:rPr>
        <w:t>d)</w:t>
      </w:r>
      <w:r>
        <w:rPr>
          <w:noProof/>
        </w:rPr>
        <w:tab/>
        <w:t>reformointi;</w:t>
      </w:r>
    </w:p>
    <w:p>
      <w:pPr>
        <w:pStyle w:val="Point1"/>
        <w:rPr>
          <w:noProof/>
        </w:rPr>
      </w:pPr>
      <w:r>
        <w:rPr>
          <w:noProof/>
        </w:rPr>
        <w:t>e)</w:t>
      </w:r>
      <w:r>
        <w:rPr>
          <w:noProof/>
        </w:rPr>
        <w:tab/>
        <w:t>uuttaminen valikoivien liuottimien avulla;</w:t>
      </w:r>
    </w:p>
    <w:p>
      <w:pPr>
        <w:pStyle w:val="Point1"/>
        <w:rPr>
          <w:noProof/>
        </w:rPr>
      </w:pPr>
      <w:r>
        <w:rPr>
          <w:noProof/>
        </w:rPr>
        <w:t>f)</w:t>
      </w:r>
      <w:r>
        <w:rPr>
          <w:noProof/>
        </w:rPr>
        <w:tab/>
        <w:t>käsittely, jossa yhdistyvät kaikki seuraavat toiminnot: käsittely tiivistetyllä rikkihapolla, oleumilla tai rikkitrioksidilla; neutralointi emäksisillä aineilla; värinpoisto ja puhdistus luonnostaan aktiivisilla maalajeilla, aktivoiduilla maalajeilla, aktiivihiilellä tai bauksiitilla;</w:t>
      </w:r>
    </w:p>
    <w:p>
      <w:pPr>
        <w:pStyle w:val="Point1"/>
        <w:rPr>
          <w:noProof/>
        </w:rPr>
      </w:pPr>
      <w:r>
        <w:rPr>
          <w:noProof/>
        </w:rPr>
        <w:t>g)</w:t>
      </w:r>
      <w:r>
        <w:rPr>
          <w:noProof/>
        </w:rPr>
        <w:tab/>
        <w:t>polymerointi;</w:t>
      </w:r>
    </w:p>
    <w:p>
      <w:pPr>
        <w:pStyle w:val="Point1"/>
        <w:rPr>
          <w:noProof/>
        </w:rPr>
      </w:pPr>
      <w:r>
        <w:rPr>
          <w:noProof/>
        </w:rPr>
        <w:t>h)</w:t>
      </w:r>
      <w:r>
        <w:rPr>
          <w:noProof/>
        </w:rPr>
        <w:tab/>
        <w:t>alkylointi;</w:t>
      </w:r>
    </w:p>
    <w:p>
      <w:pPr>
        <w:pStyle w:val="Point1"/>
        <w:rPr>
          <w:noProof/>
        </w:rPr>
      </w:pPr>
      <w:r>
        <w:rPr>
          <w:noProof/>
        </w:rPr>
        <w:t>i)</w:t>
      </w:r>
      <w:r>
        <w:rPr>
          <w:noProof/>
        </w:rPr>
        <w:tab/>
        <w:t>isomerointi;</w:t>
      </w:r>
    </w:p>
    <w:p>
      <w:pPr>
        <w:pStyle w:val="Point1"/>
        <w:rPr>
          <w:noProof/>
        </w:rPr>
      </w:pPr>
      <w:r>
        <w:rPr>
          <w:noProof/>
        </w:rPr>
        <w:t>j)</w:t>
      </w:r>
      <w:r>
        <w:rPr>
          <w:noProof/>
        </w:rPr>
        <w:tab/>
        <w:t>ainoastaan nimikkeeseen ex 2710 kuuluvien raskasöljyjen osalta rikinpoisto vedyn avulla, jonka tuloksena valmistettujen tuotteiden rikkipitoisuus vähenee vähintään 85 prosenttia (ASTM D 1266-59 T -menetelmä);</w:t>
      </w:r>
    </w:p>
    <w:p>
      <w:pPr>
        <w:pStyle w:val="Point1"/>
        <w:rPr>
          <w:noProof/>
        </w:rPr>
      </w:pPr>
      <w:r>
        <w:rPr>
          <w:noProof/>
        </w:rPr>
        <w:t>k)</w:t>
      </w:r>
      <w:r>
        <w:rPr>
          <w:noProof/>
        </w:rPr>
        <w:tab/>
        <w:t>ainoastaan nimikkeeseen 2710 kuuluvien tuotteiden osalta parafiinin poisto muun käsittelyn avulla kuin suodattamalla;</w:t>
      </w:r>
    </w:p>
    <w:p>
      <w:pPr>
        <w:pStyle w:val="Point1"/>
        <w:rPr>
          <w:noProof/>
        </w:rPr>
      </w:pPr>
      <w:r>
        <w:rPr>
          <w:noProof/>
        </w:rPr>
        <w:t>l)</w:t>
      </w:r>
      <w:r>
        <w:rPr>
          <w:noProof/>
        </w:rPr>
        <w:tab/>
        <w:t xml:space="preserve">ainoastaan nimikkeeseen ex 2710 kuuluvien raskasöljyjen osalta vetykäsittely yli 20 baarin paineessa ja yli 250 °C:n lämpötilassa katalysaattoria käyttäen, muussa kuin rikinpoistotarkoituksessa, kun vety on aktiivisena aineena kemiallisessa reaktiossa. Nimikkeen ex 2710 voiteluöljyjen jatkokäsittelyä vedyn avulla (esimerkiksi vedyn </w:t>
      </w:r>
      <w:r>
        <w:rPr>
          <w:noProof/>
        </w:rPr>
        <w:lastRenderedPageBreak/>
        <w:t>avulla tapahtuva viimeistely eli ”hydrofinishing” tai värinpoisto) erityisesti värin tai stabiliteetin parantamiseksi ei kuitenkaan pidetä tiettynä käsittelynä;</w:t>
      </w:r>
    </w:p>
    <w:p>
      <w:pPr>
        <w:pStyle w:val="Point1"/>
        <w:rPr>
          <w:noProof/>
        </w:rPr>
      </w:pPr>
      <w:r>
        <w:rPr>
          <w:noProof/>
        </w:rPr>
        <w:t>m)</w:t>
      </w:r>
      <w:r>
        <w:rPr>
          <w:noProof/>
        </w:rPr>
        <w:tab/>
        <w:t>ainoastaan nimikkeeseen ex 2710 kuuluvien polttoöljyjen osalta ilmatislaus, jos alle 30 tilavuusprosenttia näistä tuotteista (hävikki mukaan lukien) tislautuu 300°C:n lämpötilassa ASTM D 86 -menetelmän avulla määritettynä;</w:t>
      </w:r>
    </w:p>
    <w:p>
      <w:pPr>
        <w:pStyle w:val="Point1"/>
        <w:rPr>
          <w:rFonts w:eastAsia="Times New Roman"/>
          <w:noProof/>
          <w:szCs w:val="24"/>
        </w:rPr>
      </w:pPr>
      <w:r>
        <w:rPr>
          <w:noProof/>
        </w:rPr>
        <w:t>n)</w:t>
      </w:r>
      <w:r>
        <w:rPr>
          <w:noProof/>
        </w:rPr>
        <w:tab/>
        <w:t>ainoastaan nimikkeeseen ex 2710 kuuluvien raskasöljyjen, muiden kuin kaasuöljyjen ja polttoöljyjen, osalta käsittely suurtaajuudella toimivan sähköisen huiskupurkauksen avulla.</w:t>
      </w:r>
    </w:p>
    <w:p>
      <w:pPr>
        <w:pStyle w:val="Text1"/>
        <w:rPr>
          <w:noProof/>
        </w:rPr>
      </w:pPr>
      <w:r>
        <w:rPr>
          <w:noProof/>
        </w:rPr>
        <w:t>Nimikkeissä ex 2707, 2713–2715, ex 2901, ex 2902 ja ex 3403 yksinkertaiset toiminnot kuten puhdistus, dekantointi, suolan poisto, veden erotus, suodatus, värjäys, merkintä, rikkipitoisuuden lisääminen sekoittamalla tuotteita, joilla on erilaiset rikkipitoisuudet, taikka näiden toimintojen tai niitä vastaavien toimintojen yhdistelmät eivät anna alkuperäasemaa.</w:t>
      </w:r>
    </w:p>
    <w:p>
      <w:pPr>
        <w:widowControl w:val="0"/>
        <w:spacing w:before="0" w:after="0" w:line="360" w:lineRule="auto"/>
        <w:jc w:val="center"/>
        <w:rPr>
          <w:rFonts w:eastAsia="Times New Roman"/>
          <w:noProof/>
          <w:szCs w:val="24"/>
        </w:rPr>
      </w:pPr>
      <w:r>
        <w:rPr>
          <w:noProof/>
        </w:rPr>
        <w:t>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9" w:name="_Toc204060732"/>
    </w:p>
    <w:p>
      <w:pPr>
        <w:widowControl w:val="0"/>
        <w:spacing w:before="0" w:after="0" w:line="360" w:lineRule="auto"/>
        <w:jc w:val="center"/>
        <w:outlineLvl w:val="0"/>
        <w:rPr>
          <w:rFonts w:eastAsia="Times New Roman"/>
          <w:b/>
          <w:noProof/>
          <w:szCs w:val="24"/>
          <w:u w:val="single"/>
        </w:rPr>
      </w:pPr>
      <w:r>
        <w:rPr>
          <w:b/>
          <w:noProof/>
          <w:u w:val="single"/>
        </w:rPr>
        <w:lastRenderedPageBreak/>
        <w:t>LIITE II</w:t>
      </w:r>
    </w:p>
    <w:p>
      <w:pPr>
        <w:widowControl w:val="0"/>
        <w:spacing w:before="0" w:after="0" w:line="360" w:lineRule="auto"/>
        <w:jc w:val="center"/>
        <w:rPr>
          <w:rFonts w:eastAsia="Times New Roman"/>
          <w:noProof/>
          <w:szCs w:val="24"/>
        </w:rPr>
      </w:pPr>
      <w:r>
        <w:rPr>
          <w:noProof/>
        </w:rPr>
        <w:t>LUETTELO EI-ALKUPERÄAINEKSIIN SOVELLETTAVASTA VALMISTUKSESTA TAI KÄSITTELYSTÄ, JOKA ON TEHTÄVÄ, JOTTA VALMISTETTU TUOTE VOI SAADA ALKUPERÄASEMAN</w:t>
      </w:r>
      <w:bookmarkEnd w:id="9"/>
    </w:p>
    <w:p>
      <w:pPr>
        <w:rPr>
          <w:noProof/>
        </w:rPr>
      </w:pPr>
      <w:r>
        <w:rPr>
          <w:noProof/>
        </w:rPr>
        <w:t>Kaikki luettelossa mainitut tuotteet eivät välttämättä kuulu tämän sopimuksen soveltamisalaan. Sen vuoksi on tarpeen ottaa huomioon tämän sopimuksen muut osat.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343"/>
        <w:gridCol w:w="2352"/>
        <w:gridCol w:w="200"/>
        <w:gridCol w:w="283"/>
        <w:gridCol w:w="2277"/>
      </w:tblGrid>
      <w:tr>
        <w:trPr>
          <w:cantSplit/>
          <w:tblHeader/>
        </w:trPr>
        <w:tc>
          <w:tcPr>
            <w:tcW w:w="1413" w:type="dxa"/>
            <w:tcBorders>
              <w:bottom w:val="nil"/>
            </w:tcBorders>
          </w:tcPr>
          <w:p>
            <w:pPr>
              <w:widowControl w:val="0"/>
              <w:spacing w:before="0" w:after="0"/>
              <w:jc w:val="center"/>
              <w:rPr>
                <w:rFonts w:eastAsia="Times New Roman"/>
                <w:noProof/>
                <w:sz w:val="22"/>
              </w:rPr>
            </w:pPr>
            <w:r>
              <w:rPr>
                <w:noProof/>
                <w:sz w:val="22"/>
              </w:rPr>
              <w:t>HS-nimike</w:t>
            </w:r>
          </w:p>
        </w:tc>
        <w:tc>
          <w:tcPr>
            <w:tcW w:w="2343" w:type="dxa"/>
            <w:tcBorders>
              <w:bottom w:val="nil"/>
            </w:tcBorders>
            <w:vAlign w:val="center"/>
          </w:tcPr>
          <w:p>
            <w:pPr>
              <w:widowControl w:val="0"/>
              <w:spacing w:before="0" w:after="0"/>
              <w:jc w:val="center"/>
              <w:rPr>
                <w:rFonts w:eastAsia="Times New Roman"/>
                <w:noProof/>
                <w:sz w:val="22"/>
              </w:rPr>
            </w:pPr>
            <w:r>
              <w:rPr>
                <w:noProof/>
                <w:sz w:val="22"/>
              </w:rPr>
              <w:t>Tavaran kuvaus</w:t>
            </w:r>
          </w:p>
        </w:tc>
        <w:tc>
          <w:tcPr>
            <w:tcW w:w="5112" w:type="dxa"/>
            <w:gridSpan w:val="4"/>
            <w:tcBorders>
              <w:bottom w:val="nil"/>
            </w:tcBorders>
          </w:tcPr>
          <w:p>
            <w:pPr>
              <w:widowControl w:val="0"/>
              <w:tabs>
                <w:tab w:val="left" w:pos="-2127"/>
              </w:tabs>
              <w:spacing w:before="0" w:after="0"/>
              <w:jc w:val="center"/>
              <w:rPr>
                <w:rFonts w:eastAsia="Times New Roman"/>
                <w:noProof/>
                <w:sz w:val="22"/>
              </w:rPr>
            </w:pPr>
            <w:r>
              <w:rPr>
                <w:noProof/>
                <w:sz w:val="22"/>
              </w:rPr>
              <w:t>Ei-alkuperäaineksille tehtävä valmistus tai käsittely, joka antaa tuotteelle alkuperäaseman</w:t>
            </w:r>
          </w:p>
        </w:tc>
      </w:tr>
      <w:tr>
        <w:trPr>
          <w:cantSplit/>
          <w:tblHeader/>
        </w:trPr>
        <w:tc>
          <w:tcPr>
            <w:tcW w:w="1413" w:type="dxa"/>
            <w:tcBorders>
              <w:top w:val="nil"/>
            </w:tcBorders>
          </w:tcPr>
          <w:p>
            <w:pPr>
              <w:widowControl w:val="0"/>
              <w:spacing w:before="0" w:after="0"/>
              <w:jc w:val="center"/>
              <w:rPr>
                <w:rFonts w:eastAsia="Times New Roman"/>
                <w:noProof/>
                <w:sz w:val="22"/>
              </w:rPr>
            </w:pPr>
            <w:r>
              <w:rPr>
                <w:noProof/>
                <w:sz w:val="22"/>
              </w:rPr>
              <w:t>(1)</w:t>
            </w:r>
          </w:p>
        </w:tc>
        <w:tc>
          <w:tcPr>
            <w:tcW w:w="2343" w:type="dxa"/>
            <w:tcBorders>
              <w:top w:val="nil"/>
            </w:tcBorders>
          </w:tcPr>
          <w:p>
            <w:pPr>
              <w:widowControl w:val="0"/>
              <w:spacing w:before="0" w:after="0"/>
              <w:jc w:val="center"/>
              <w:rPr>
                <w:rFonts w:eastAsia="Times New Roman"/>
                <w:noProof/>
                <w:sz w:val="22"/>
              </w:rPr>
            </w:pPr>
            <w:r>
              <w:rPr>
                <w:noProof/>
                <w:sz w:val="22"/>
              </w:rPr>
              <w:t>(2)</w:t>
            </w:r>
          </w:p>
        </w:tc>
        <w:tc>
          <w:tcPr>
            <w:tcW w:w="2352" w:type="dxa"/>
            <w:tcBorders>
              <w:top w:val="nil"/>
              <w:right w:val="nil"/>
            </w:tcBorders>
          </w:tcPr>
          <w:p>
            <w:pPr>
              <w:widowControl w:val="0"/>
              <w:spacing w:before="0" w:after="0"/>
              <w:jc w:val="center"/>
              <w:rPr>
                <w:rFonts w:eastAsia="Times New Roman"/>
                <w:noProof/>
                <w:sz w:val="22"/>
              </w:rPr>
            </w:pPr>
            <w:r>
              <w:rPr>
                <w:noProof/>
                <w:sz w:val="22"/>
              </w:rPr>
              <w:t>(3)</w:t>
            </w:r>
          </w:p>
        </w:tc>
        <w:tc>
          <w:tcPr>
            <w:tcW w:w="483" w:type="dxa"/>
            <w:gridSpan w:val="2"/>
            <w:tcBorders>
              <w:top w:val="nil"/>
              <w:left w:val="nil"/>
              <w:right w:val="nil"/>
            </w:tcBorders>
          </w:tcPr>
          <w:p>
            <w:pPr>
              <w:widowControl w:val="0"/>
              <w:spacing w:before="0" w:after="0"/>
              <w:jc w:val="center"/>
              <w:rPr>
                <w:rFonts w:eastAsia="Times New Roman"/>
                <w:noProof/>
                <w:sz w:val="22"/>
              </w:rPr>
            </w:pPr>
            <w:r>
              <w:rPr>
                <w:noProof/>
                <w:sz w:val="22"/>
              </w:rPr>
              <w:t>tai</w:t>
            </w:r>
          </w:p>
        </w:tc>
        <w:tc>
          <w:tcPr>
            <w:tcW w:w="2277" w:type="dxa"/>
            <w:tcBorders>
              <w:top w:val="nil"/>
              <w:left w:val="nil"/>
            </w:tcBorders>
          </w:tcPr>
          <w:p>
            <w:pPr>
              <w:widowControl w:val="0"/>
              <w:spacing w:before="0" w:after="0"/>
              <w:jc w:val="center"/>
              <w:rPr>
                <w:rFonts w:eastAsia="Times New Roman"/>
                <w:noProof/>
                <w:sz w:val="22"/>
              </w:rPr>
            </w:pPr>
            <w:r>
              <w:rPr>
                <w:noProof/>
                <w:sz w:val="22"/>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Elävät eläimet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Kaikkien käytettyjen 1 ryhmän eläinten on oltava kokonaan tuotettuja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Liha ja muut syötävät eläimenosat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1 ja 2 ryhmän ainesten on oltava kokonaan tuotettuja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Kalat sekä äyriäiset, nilviäiset ja muut vedessä elävät selkärangattomat;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Kaikkien käytettyjen 3 ryhmän ainesten on oltava kokonaan tuotettuja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Kalafileet ja muu kalanliha (myös murskeena tai jauhettuna), tuoreet, jäähdytetyt tai jäädytetyt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Kuivattu, suolattu tai suolavedessä oleva kala; savustettu kala, myös ennen savustamista tai sen aikana kuumakäsitelty; ihmisravinnoksi soveltuvat kalasta valmistetut jauhot, jauheet ja pelletit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0306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Äyriäiset, kuorineen tai ilman kuorta, kuivatut, suolatut tai suolavedessä olevat; savustetut äyriäiset, kuorineen tai ilman kuorta, myös ennen savustamista tai sen aikana kuumakäsitellyt; äyriäiset kuorineen, höyryssä tai vedessä keitetyt, myös jäähdytetyt, jäädytetyt, kuivatut, suolatut tai suolavedessä olevat; ihmisravinnoksi soveltuvat äyriäisistä valmistetut jauhot, jauheet ja pelletit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0307</w:t>
            </w:r>
          </w:p>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Nilviäiset, kuorineen tai ilman kuorta, kuivatut, suolatut tai suolavedessä olevat; savustetut nilviäiset, kuorineen tai ilman kuorta, myös ennen savustamista tai sen aikana kuumakäsitellyt; ihmisravinnoksi soveltuvat nilviäisistä valmistetut jauhot, jauheet ja pelletit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shd w:val="clear" w:color="auto" w:fill="auto"/>
          </w:tcPr>
          <w:p>
            <w:pPr>
              <w:widowControl w:val="0"/>
              <w:spacing w:before="0" w:after="0"/>
              <w:jc w:val="left"/>
              <w:rPr>
                <w:rFonts w:eastAsia="Times New Roman"/>
                <w:noProof/>
                <w:sz w:val="22"/>
              </w:rPr>
            </w:pPr>
            <w:r>
              <w:rPr>
                <w:noProof/>
                <w:sz w:val="22"/>
              </w:rPr>
              <w:t>ex 0308</w:t>
            </w:r>
          </w:p>
          <w:p>
            <w:pPr>
              <w:widowControl w:val="0"/>
              <w:spacing w:before="0" w:after="0"/>
              <w:jc w:val="left"/>
              <w:rPr>
                <w:rFonts w:eastAsia="Times New Roman"/>
                <w:noProof/>
                <w:sz w:val="22"/>
              </w:rPr>
            </w:pPr>
          </w:p>
        </w:tc>
        <w:tc>
          <w:tcPr>
            <w:tcW w:w="2343" w:type="dxa"/>
            <w:shd w:val="clear" w:color="auto" w:fill="auto"/>
          </w:tcPr>
          <w:p>
            <w:pPr>
              <w:widowControl w:val="0"/>
              <w:spacing w:before="0" w:after="0"/>
              <w:jc w:val="left"/>
              <w:rPr>
                <w:rFonts w:eastAsia="Times New Roman"/>
                <w:noProof/>
                <w:sz w:val="22"/>
              </w:rPr>
            </w:pPr>
            <w:r>
              <w:rPr>
                <w:noProof/>
                <w:sz w:val="22"/>
              </w:rPr>
              <w:t>Vedessä elävät muut selkärangattomat (muut kuin äyriäiset ja nilviäiset), kuivatut, suolatut tai suolavedessä olevat; vedessä elävät selkärangattomat (ei kuitenkaan äyriäiset ja nilviäiset), savustetut, myös ennen savustamista tai sen aikana kuumakäsitellyt; ihmisravinnoksi soveltuvat vedessä elävistä selkärangattomista (muista kuin äyriäisistä ja nilviäisistä) valmistetut jauhot, jauheet ja pelletit</w:t>
            </w:r>
          </w:p>
        </w:tc>
        <w:tc>
          <w:tcPr>
            <w:tcW w:w="2552" w:type="dxa"/>
            <w:gridSpan w:val="2"/>
            <w:shd w:val="clear" w:color="auto" w:fill="auto"/>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tc>
        <w:tc>
          <w:tcPr>
            <w:tcW w:w="2560" w:type="dxa"/>
            <w:gridSpan w:val="2"/>
            <w:shd w:val="clear" w:color="auto" w:fill="auto"/>
          </w:tcPr>
          <w:p>
            <w:pPr>
              <w:widowControl w:val="0"/>
              <w:tabs>
                <w:tab w:val="left" w:pos="-2127"/>
              </w:tabs>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04 ryhmä</w:t>
            </w:r>
          </w:p>
        </w:tc>
        <w:tc>
          <w:tcPr>
            <w:tcW w:w="2343" w:type="dxa"/>
          </w:tcPr>
          <w:p>
            <w:pPr>
              <w:widowControl w:val="0"/>
              <w:spacing w:before="0" w:after="0"/>
              <w:jc w:val="left"/>
              <w:rPr>
                <w:rFonts w:eastAsia="Times New Roman"/>
                <w:noProof/>
                <w:sz w:val="22"/>
              </w:rPr>
            </w:pPr>
            <w:r>
              <w:rPr>
                <w:noProof/>
                <w:sz w:val="22"/>
              </w:rPr>
              <w:t>Maito ja meijerituotteet; linnunmunat; luonnonhunaja; eläinperäiset syötävät tuotteet, muualle kuulumattomat; eivät kuitenkaan seuraavat: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4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0403</w:t>
            </w:r>
          </w:p>
        </w:tc>
        <w:tc>
          <w:tcPr>
            <w:tcW w:w="2343" w:type="dxa"/>
          </w:tcPr>
          <w:p>
            <w:pPr>
              <w:widowControl w:val="0"/>
              <w:spacing w:before="0" w:after="0"/>
              <w:jc w:val="left"/>
              <w:rPr>
                <w:rFonts w:eastAsia="Times New Roman"/>
                <w:noProof/>
                <w:sz w:val="22"/>
              </w:rPr>
            </w:pPr>
            <w:r>
              <w:rPr>
                <w:noProof/>
                <w:sz w:val="22"/>
              </w:rPr>
              <w:t>Kirnumaito ja kirnupiimä, juoksetettu maito ja kerma, jogurtti, kefiiri ja muu käynyt tai hapatettu maito ja kerma, myös tiivistetty tai maustettu tai lisättyä sokeria tai muuta makeutusainetta, hedelmää, pähkinää tai kaakaota sisältävä</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4 ryhmän ainesten on oltava kokonaan tuotettuja;</w:t>
            </w:r>
          </w:p>
          <w:p>
            <w:pPr>
              <w:widowControl w:val="0"/>
              <w:spacing w:before="0" w:after="0"/>
              <w:jc w:val="left"/>
              <w:rPr>
                <w:rFonts w:eastAsia="Times New Roman"/>
                <w:noProof/>
                <w:sz w:val="22"/>
              </w:rPr>
            </w:pPr>
            <w:r>
              <w:rPr>
                <w:noProof/>
                <w:sz w:val="22"/>
              </w:rPr>
              <w:t>- käytettyjen nimikkeen 2009 hedelmämehujen (lukuun ottamatta ananas-, limetti- tai greippimehuja) on jo oltava alkuperätuotteita;</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Muualle kuulumattomat eläinperäiset tuotteet;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5 ryhmän ainesten on oltava kokonaan tuotettuja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Sian ja villisian harjakset ja muut karvat, valmistetut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Harjasten ja muiden karvojen puhdistus, desinfioiminen, lajittelu ja järjestäminen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rPr>
              <w:br w:type="page"/>
            </w:r>
            <w:r>
              <w:rPr>
                <w:noProof/>
                <w:sz w:val="22"/>
              </w:rPr>
              <w:t>06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Elävät puut ja muut elävät kasvit; sipulit, juuret ja niiden kaltaiset tuotteet; leikkokukat ja leikkovihreä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6 ryhmän ainesten on oltava kokonaan tuotettuja;</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Kasvikset sekä tietyt syötävät kasvit, juuret ja mukulat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7 ryhmän ainesten on oltava kokonaan tuotettuja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Syötävät hedelmät ja pähkinät; sitrushedelmien ja melonin kuoret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hedelmien ja pähkinöiden on oltava kokonaan tuotettuja;</w:t>
            </w:r>
          </w:p>
          <w:p>
            <w:pPr>
              <w:widowControl w:val="0"/>
              <w:spacing w:before="0" w:after="0"/>
              <w:jc w:val="left"/>
              <w:rPr>
                <w:rFonts w:eastAsia="Times New Roman"/>
                <w:noProof/>
                <w:sz w:val="22"/>
              </w:rPr>
            </w:pPr>
            <w:r>
              <w:rPr>
                <w:noProof/>
                <w:sz w:val="22"/>
              </w:rPr>
              <w:t>- kaikkien käytettyjen 17 ryhmän ainesten arvo on enintään 30 %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Kahvi, tee, mate ja mausteet;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9 ryhmän ainesten on oltava kokonaan tuotettuja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Kahvi, myös paahdettu tai kofeiiniton; kahvinkuoret ja -kalvot; kahvinkorvikkeet, joissa on kahvia, sen määrästä riippumatta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Tee, myös maustettu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Maustesekoitukset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10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Vilja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10 ryhmän ainesten on oltava kokonaan tuotettuja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11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Myllyteollisuustuotteet; maltaat; tärkkelys; inuliini; vehnägluteeni;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viljojen, syötävien kasvisten, nimikkeen 0714 juurien ja mukuloiden taikka hedelmien on oltava kokonaan tuotettuja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1106</w:t>
            </w:r>
          </w:p>
        </w:tc>
        <w:tc>
          <w:tcPr>
            <w:tcW w:w="2343" w:type="dxa"/>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Nimikkeen 0713 kuivatusta, silvitystä palkoviljasta valmistetut hienot ja karkeat jauhot sekä jauhe</w:t>
            </w:r>
          </w:p>
          <w:p>
            <w:pPr>
              <w:widowControl w:val="0"/>
              <w:spacing w:before="0" w:after="0"/>
              <w:jc w:val="left"/>
              <w:rPr>
                <w:rFonts w:eastAsia="Times New Roman"/>
                <w:noProof/>
                <w:sz w:val="22"/>
              </w:rPr>
            </w:pPr>
          </w:p>
        </w:tc>
        <w:tc>
          <w:tcPr>
            <w:tcW w:w="2552"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Nimikkeen 0708 palkokasvien kuivaus ja jauhaminen</w:t>
            </w:r>
          </w:p>
        </w:tc>
        <w:tc>
          <w:tcPr>
            <w:tcW w:w="2560"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12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Öljysiemenet ja -hedelmät; erinäiset siemenet ja hedelmät; teollisuus- ja lääkekasvit; oljet ja kasvirehu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12 ryhmän ainesten on oltava kokonaan tuotettuja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1301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Kumilakat; luonnonkumit ja -hartsit, kumihartsit ja oleohartsit (esimerkiksi palsamit)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nimikkeen 1301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1302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Kasvimehut ja -uutteet; pektiiniaineet, pektinaatit ja pektaatit; agar-agar ja muut kasviaineista saadut kasvilimat ja paksunnosaineet, myös modifioidut: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kasviaineista saadut kasvilimat ja paksunnosaineet, modifioidut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modifioimattomista kasvilimoista ja paksunnosaineista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muut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14 ryhmä</w:t>
            </w:r>
          </w:p>
        </w:tc>
        <w:tc>
          <w:tcPr>
            <w:tcW w:w="2343" w:type="dxa"/>
          </w:tcPr>
          <w:p>
            <w:pPr>
              <w:widowControl w:val="0"/>
              <w:spacing w:before="0" w:after="0"/>
              <w:jc w:val="left"/>
              <w:rPr>
                <w:rFonts w:eastAsia="Times New Roman"/>
                <w:noProof/>
                <w:sz w:val="22"/>
              </w:rPr>
            </w:pPr>
            <w:r>
              <w:rPr>
                <w:noProof/>
                <w:sz w:val="22"/>
              </w:rPr>
              <w:t>Kasviperäiset punonta- ja palmikointiaineet; muualle kuulumattomat kasvituotteet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14 ryhmän ainesten on oltava kokonaan tuotettuja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15 ryhmä</w:t>
            </w:r>
          </w:p>
        </w:tc>
        <w:tc>
          <w:tcPr>
            <w:tcW w:w="2343" w:type="dxa"/>
          </w:tcPr>
          <w:p>
            <w:pPr>
              <w:widowControl w:val="0"/>
              <w:spacing w:before="0" w:after="0"/>
              <w:jc w:val="left"/>
              <w:rPr>
                <w:rFonts w:eastAsia="Times New Roman"/>
                <w:noProof/>
                <w:sz w:val="22"/>
              </w:rPr>
            </w:pPr>
            <w:r>
              <w:rPr>
                <w:noProof/>
                <w:sz w:val="22"/>
              </w:rPr>
              <w:t>Eläin- ja kasvirasvat ja -öljyt sekä niiden pilkkoutumistuotteet; valmistetut ravintorasvat; eläin- ja kasvivahat; eivät kuitenkaan seuraavat: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1501</w:t>
            </w:r>
          </w:p>
        </w:tc>
        <w:tc>
          <w:tcPr>
            <w:tcW w:w="2343" w:type="dxa"/>
          </w:tcPr>
          <w:p>
            <w:pPr>
              <w:widowControl w:val="0"/>
              <w:spacing w:before="0" w:after="0"/>
              <w:jc w:val="left"/>
              <w:rPr>
                <w:rFonts w:eastAsia="Times New Roman"/>
                <w:noProof/>
                <w:sz w:val="22"/>
              </w:rPr>
            </w:pPr>
            <w:r>
              <w:rPr>
                <w:noProof/>
                <w:sz w:val="22"/>
              </w:rPr>
              <w:t>Sianrasva, myös sianihra (laardi) ja siipikarjanrasva, muut kuin nimikkeeseen 0209 tai 1503 kuuluvat: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luu- ja jäterasvat</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 paitsi nimikkeen 0203, 0206 tai 0207 aineksista taikka nimikkeen 0506 luista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tc>
        <w:tc>
          <w:tcPr>
            <w:tcW w:w="2552" w:type="dxa"/>
            <w:gridSpan w:val="2"/>
          </w:tcPr>
          <w:p>
            <w:pPr>
              <w:widowControl w:val="0"/>
              <w:spacing w:before="0" w:after="0"/>
              <w:jc w:val="left"/>
              <w:rPr>
                <w:rFonts w:eastAsia="Times New Roman"/>
                <w:noProof/>
                <w:sz w:val="22"/>
              </w:rPr>
            </w:pPr>
            <w:r>
              <w:rPr>
                <w:noProof/>
                <w:sz w:val="22"/>
              </w:rPr>
              <w:t>Valmistus nimikkeen 0203 tai 0206 sianlihasta tai sian muista syötävistä osista taikka nimikkeen 0207 siipikarjan lihasta tai siipikarjan muista syötävistä osista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1502</w:t>
            </w:r>
          </w:p>
        </w:tc>
        <w:tc>
          <w:tcPr>
            <w:tcW w:w="2343" w:type="dxa"/>
          </w:tcPr>
          <w:p>
            <w:pPr>
              <w:widowControl w:val="0"/>
              <w:spacing w:before="0" w:after="0"/>
              <w:jc w:val="left"/>
              <w:rPr>
                <w:rFonts w:eastAsia="Times New Roman"/>
                <w:noProof/>
                <w:sz w:val="22"/>
              </w:rPr>
            </w:pPr>
            <w:r>
              <w:rPr>
                <w:noProof/>
                <w:sz w:val="22"/>
              </w:rPr>
              <w:t>Nautaeläinten, lampaan tai vuohen rasva, muut kuin nimikkeeseen 1503 kuuluvat: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luu- ja jäterasvat</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 paitsi nimikkeen 0201, 0202, 0204 tai 0206 aineksista taikka nimikkeen 0506 luista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tc>
        <w:tc>
          <w:tcPr>
            <w:tcW w:w="2552" w:type="dxa"/>
            <w:gridSpan w:val="2"/>
          </w:tcPr>
          <w:p>
            <w:pPr>
              <w:widowControl w:val="0"/>
              <w:spacing w:before="0" w:after="0"/>
              <w:jc w:val="left"/>
              <w:rPr>
                <w:rFonts w:eastAsia="Times New Roman"/>
                <w:noProof/>
                <w:sz w:val="22"/>
              </w:rPr>
            </w:pPr>
            <w:r>
              <w:rPr>
                <w:noProof/>
                <w:sz w:val="22"/>
              </w:rPr>
              <w:t>Valmistus, jossa kaikkien käytettyjen 2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1504</w:t>
            </w:r>
          </w:p>
        </w:tc>
        <w:tc>
          <w:tcPr>
            <w:tcW w:w="2343" w:type="dxa"/>
          </w:tcPr>
          <w:p>
            <w:pPr>
              <w:widowControl w:val="0"/>
              <w:spacing w:before="0" w:after="0"/>
              <w:jc w:val="left"/>
              <w:rPr>
                <w:rFonts w:eastAsia="Times New Roman"/>
                <w:noProof/>
                <w:sz w:val="22"/>
              </w:rPr>
            </w:pPr>
            <w:r>
              <w:rPr>
                <w:noProof/>
                <w:sz w:val="22"/>
              </w:rPr>
              <w:t>Kala- ja merinisäkäsrasvat ja -öljyt sekä niiden jakeet, myös puhdistetut, mutta kemiallisesti muuntamattomat: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jähmeät jakeet </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 myös muista nimikkeen 1504 aineksista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tc>
        <w:tc>
          <w:tcPr>
            <w:tcW w:w="2552" w:type="dxa"/>
            <w:gridSpan w:val="2"/>
          </w:tcPr>
          <w:p>
            <w:pPr>
              <w:widowControl w:val="0"/>
              <w:spacing w:before="0" w:after="0"/>
              <w:jc w:val="left"/>
              <w:rPr>
                <w:rFonts w:eastAsia="Times New Roman"/>
                <w:noProof/>
                <w:sz w:val="22"/>
              </w:rPr>
            </w:pPr>
            <w:r>
              <w:rPr>
                <w:noProof/>
                <w:sz w:val="22"/>
              </w:rPr>
              <w:t>Valmistus, jossa kaikkien käytettyjen 2 ja 3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1505</w:t>
            </w:r>
          </w:p>
        </w:tc>
        <w:tc>
          <w:tcPr>
            <w:tcW w:w="2343" w:type="dxa"/>
          </w:tcPr>
          <w:p>
            <w:pPr>
              <w:widowControl w:val="0"/>
              <w:spacing w:before="0" w:after="0"/>
              <w:jc w:val="left"/>
              <w:rPr>
                <w:rFonts w:eastAsia="Times New Roman"/>
                <w:noProof/>
                <w:sz w:val="22"/>
              </w:rPr>
            </w:pPr>
            <w:r>
              <w:rPr>
                <w:noProof/>
                <w:sz w:val="22"/>
              </w:rPr>
              <w:t>Puhdistettu lanoliini</w:t>
            </w:r>
          </w:p>
        </w:tc>
        <w:tc>
          <w:tcPr>
            <w:tcW w:w="2552" w:type="dxa"/>
            <w:gridSpan w:val="2"/>
          </w:tcPr>
          <w:p>
            <w:pPr>
              <w:widowControl w:val="0"/>
              <w:spacing w:before="0" w:after="0"/>
              <w:jc w:val="left"/>
              <w:rPr>
                <w:rFonts w:eastAsia="Times New Roman"/>
                <w:noProof/>
                <w:sz w:val="22"/>
              </w:rPr>
            </w:pPr>
            <w:r>
              <w:rPr>
                <w:noProof/>
                <w:sz w:val="22"/>
              </w:rPr>
              <w:t>Valmistus nimikkeen 1505 raa'asta villarasvasta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1506</w:t>
            </w:r>
          </w:p>
        </w:tc>
        <w:tc>
          <w:tcPr>
            <w:tcW w:w="2343" w:type="dxa"/>
          </w:tcPr>
          <w:p>
            <w:pPr>
              <w:widowControl w:val="0"/>
              <w:spacing w:before="0" w:after="0"/>
              <w:jc w:val="left"/>
              <w:rPr>
                <w:rFonts w:eastAsia="Times New Roman"/>
                <w:noProof/>
                <w:sz w:val="22"/>
              </w:rPr>
            </w:pPr>
            <w:r>
              <w:rPr>
                <w:noProof/>
                <w:sz w:val="22"/>
              </w:rPr>
              <w:t>Muut eläinrasvat ja -öljyt sekä niiden jakeet, myös puhdistetut, mutta kemiallisesti muuntamattomat: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jähmeät jakeet</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 myös muista nimikkeen 1506 aineksista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tc>
        <w:tc>
          <w:tcPr>
            <w:tcW w:w="2552" w:type="dxa"/>
            <w:gridSpan w:val="2"/>
          </w:tcPr>
          <w:p>
            <w:pPr>
              <w:widowControl w:val="0"/>
              <w:spacing w:before="0" w:after="0"/>
              <w:jc w:val="left"/>
              <w:rPr>
                <w:rFonts w:eastAsia="Times New Roman"/>
                <w:noProof/>
                <w:sz w:val="22"/>
              </w:rPr>
            </w:pPr>
            <w:r>
              <w:rPr>
                <w:noProof/>
                <w:sz w:val="22"/>
              </w:rPr>
              <w:t>Valmistus, jossa kaikkien käytettyjen 2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1507–1515</w:t>
            </w:r>
          </w:p>
        </w:tc>
        <w:tc>
          <w:tcPr>
            <w:tcW w:w="2343" w:type="dxa"/>
          </w:tcPr>
          <w:p>
            <w:pPr>
              <w:widowControl w:val="0"/>
              <w:spacing w:before="0" w:after="0"/>
              <w:jc w:val="left"/>
              <w:rPr>
                <w:rFonts w:eastAsia="Times New Roman"/>
                <w:noProof/>
                <w:sz w:val="22"/>
              </w:rPr>
            </w:pPr>
            <w:r>
              <w:rPr>
                <w:noProof/>
                <w:sz w:val="22"/>
              </w:rPr>
              <w:t>Kasviöljyt ja niiden jakeet: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soija-, maapähkinä-, palmu-, kookos- (kopra-), palmunydin-, babassu-, kiinanpuu- (tung-) ja oiticicaöljy, myrttivaha ja japaninvaha, jojobaöljyn jakeet ja muuhun tekniseen tai teolliseen käyttöön kuin elintarvikkeiden valmistukseen tarkoitetut öljyt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jähmeät jakeet, ei kuitenkaan jojobaöljyn jähmeät jakeet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muut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muista nimikkeiden 1507–1515 aineksista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kaikkien käytettyjen kasviainesten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1516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Eläin- ja kasvirasvat ja -öljyt sekä niiden jakeet osittain tai kokonaan hydratut, vaihtoesteröidyt, uudelleen esteröidyt tai elaidinoidut, myös puhdistetut, mutta ei enempää valmistetut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2 ryhmän ainesten on oltava kokonaan tuotettuja;</w:t>
            </w:r>
          </w:p>
          <w:p>
            <w:pPr>
              <w:widowControl w:val="0"/>
              <w:spacing w:before="0" w:after="0"/>
              <w:jc w:val="left"/>
              <w:rPr>
                <w:rFonts w:eastAsia="Times New Roman"/>
                <w:noProof/>
                <w:sz w:val="22"/>
              </w:rPr>
            </w:pPr>
            <w:r>
              <w:rPr>
                <w:noProof/>
                <w:sz w:val="22"/>
              </w:rPr>
              <w:t>- kaikkien käytettyjen kasviainesten on oltava kokonaan tuotettuja. Nimikkeiden 1507, 1508, 1511 ja 1513 aineksia voidaan kuitenkin käyttää</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1517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Margariini; syötävät seokset ja valmisteet, jotka on valmistettu eläin- tai kasvirasvoista tai -öljyistä tai tämän ryhmän eri rasvojen ja öljyjen jakeista, muut kuin nimikkeen 1516 syötävät rasvat ja öljyt sekä niiden jakeet</w:t>
            </w: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2 ja 4 ryhmän ainesten on oltava kokonaan tuotettuja;</w:t>
            </w:r>
          </w:p>
          <w:p>
            <w:pPr>
              <w:widowControl w:val="0"/>
              <w:spacing w:before="0" w:after="0"/>
              <w:jc w:val="left"/>
              <w:rPr>
                <w:rFonts w:eastAsia="Times New Roman"/>
                <w:noProof/>
                <w:sz w:val="22"/>
              </w:rPr>
            </w:pPr>
            <w:r>
              <w:rPr>
                <w:noProof/>
                <w:sz w:val="22"/>
              </w:rPr>
              <w:t>- kaikkien käytettyjen kasviainesten on oltava kokonaan tuotettuja. Nimikkeiden 1507, 1508, 1511 ja 1513 aineksia voidaan kuitenkin käyttää</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16 ryhmä</w:t>
            </w:r>
          </w:p>
        </w:tc>
        <w:tc>
          <w:tcPr>
            <w:tcW w:w="2343" w:type="dxa"/>
          </w:tcPr>
          <w:p>
            <w:pPr>
              <w:widowControl w:val="0"/>
              <w:spacing w:before="0" w:after="0"/>
              <w:jc w:val="left"/>
              <w:rPr>
                <w:rFonts w:eastAsia="Times New Roman"/>
                <w:noProof/>
                <w:sz w:val="22"/>
              </w:rPr>
            </w:pPr>
            <w:r>
              <w:rPr>
                <w:noProof/>
                <w:sz w:val="22"/>
              </w:rPr>
              <w:t>Lihasta, kalasta, äyriäisistä, nilviäisistä tai muista vedessä elävistä selkärangattomista valmistetut tuotteet; eivät kuitenkaan seuraavat:</w:t>
            </w:r>
          </w:p>
        </w:tc>
        <w:tc>
          <w:tcPr>
            <w:tcW w:w="2552" w:type="dxa"/>
            <w:gridSpan w:val="2"/>
          </w:tcPr>
          <w:p>
            <w:pPr>
              <w:widowControl w:val="0"/>
              <w:spacing w:before="0" w:after="0"/>
              <w:jc w:val="left"/>
              <w:rPr>
                <w:rFonts w:eastAsia="Times New Roman"/>
                <w:noProof/>
                <w:sz w:val="22"/>
              </w:rPr>
            </w:pPr>
            <w:r>
              <w:rPr>
                <w:noProof/>
                <w:sz w:val="22"/>
              </w:rPr>
              <w:t>Valmistus 1 ryhmän eläimistä</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1604 ja 1605</w:t>
            </w:r>
          </w:p>
        </w:tc>
        <w:tc>
          <w:tcPr>
            <w:tcW w:w="2343" w:type="dxa"/>
          </w:tcPr>
          <w:p>
            <w:pPr>
              <w:widowControl w:val="0"/>
              <w:spacing w:before="0" w:after="0"/>
              <w:jc w:val="left"/>
              <w:rPr>
                <w:rFonts w:eastAsia="Times New Roman"/>
                <w:noProof/>
                <w:sz w:val="22"/>
              </w:rPr>
            </w:pPr>
            <w:r>
              <w:rPr>
                <w:noProof/>
                <w:sz w:val="22"/>
              </w:rPr>
              <w:t>Kalavalmisteet ja -säilykkeet; kaviaari ja kalanmädistä valmistetut kaviaarinkorvikkeet;</w:t>
            </w:r>
          </w:p>
          <w:p>
            <w:pPr>
              <w:widowControl w:val="0"/>
              <w:spacing w:before="0" w:after="0"/>
              <w:jc w:val="left"/>
              <w:rPr>
                <w:rFonts w:eastAsia="Times New Roman"/>
                <w:noProof/>
                <w:sz w:val="22"/>
              </w:rPr>
            </w:pPr>
            <w:r>
              <w:rPr>
                <w:noProof/>
                <w:sz w:val="22"/>
              </w:rPr>
              <w:t>Äyriäiset, nilviäiset ja muut vedessä elävät selkärangattomat, valmistetut tai säilötyt</w:t>
            </w:r>
          </w:p>
        </w:tc>
        <w:tc>
          <w:tcPr>
            <w:tcW w:w="2552" w:type="dxa"/>
            <w:gridSpan w:val="2"/>
          </w:tcPr>
          <w:p>
            <w:pPr>
              <w:widowControl w:val="0"/>
              <w:spacing w:before="0" w:after="0"/>
              <w:jc w:val="left"/>
              <w:rPr>
                <w:rFonts w:eastAsia="Times New Roman"/>
                <w:noProof/>
                <w:sz w:val="22"/>
              </w:rPr>
            </w:pPr>
            <w:r>
              <w:rPr>
                <w:noProof/>
                <w:sz w:val="22"/>
              </w:rPr>
              <w:t>Valmistus, jossa käytettyjen 3 ryhmän ainesten arvo on enintään 15 %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b/>
                <w:i/>
                <w:noProof/>
                <w:sz w:val="22"/>
              </w:rPr>
            </w:pPr>
          </w:p>
          <w:p>
            <w:pPr>
              <w:widowControl w:val="0"/>
              <w:spacing w:before="0" w:after="0"/>
              <w:jc w:val="left"/>
              <w:rPr>
                <w:rFonts w:eastAsia="Times New Roman"/>
                <w:b/>
                <w:i/>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17 ryhmä</w:t>
            </w:r>
          </w:p>
        </w:tc>
        <w:tc>
          <w:tcPr>
            <w:tcW w:w="2343" w:type="dxa"/>
          </w:tcPr>
          <w:p>
            <w:pPr>
              <w:widowControl w:val="0"/>
              <w:spacing w:before="0" w:after="0"/>
              <w:jc w:val="left"/>
              <w:rPr>
                <w:rFonts w:eastAsia="Times New Roman"/>
                <w:noProof/>
                <w:sz w:val="22"/>
              </w:rPr>
            </w:pPr>
            <w:r>
              <w:rPr>
                <w:noProof/>
                <w:sz w:val="22"/>
              </w:rPr>
              <w:t>Sokeri ja sokerivalmisteet; eivät kuitenkaan seuraavat:</w:t>
            </w: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1701</w:t>
            </w:r>
          </w:p>
        </w:tc>
        <w:tc>
          <w:tcPr>
            <w:tcW w:w="2343" w:type="dxa"/>
          </w:tcPr>
          <w:p>
            <w:pPr>
              <w:widowControl w:val="0"/>
              <w:spacing w:before="0" w:after="0"/>
              <w:jc w:val="left"/>
              <w:rPr>
                <w:rFonts w:eastAsia="Times New Roman"/>
                <w:noProof/>
                <w:sz w:val="22"/>
              </w:rPr>
            </w:pPr>
            <w:r>
              <w:rPr>
                <w:noProof/>
                <w:sz w:val="22"/>
              </w:rPr>
              <w:t>Ruoko- ja juurikassokeri sekä kemiallisesti puhdas sakkaroosi, jähmeä, lisättyä maku- tai väriainetta sisältävä</w:t>
            </w:r>
          </w:p>
        </w:tc>
        <w:tc>
          <w:tcPr>
            <w:tcW w:w="2552" w:type="dxa"/>
            <w:gridSpan w:val="2"/>
          </w:tcPr>
          <w:p>
            <w:pPr>
              <w:widowControl w:val="0"/>
              <w:spacing w:before="0" w:after="0"/>
              <w:jc w:val="left"/>
              <w:rPr>
                <w:rFonts w:eastAsia="Times New Roman"/>
                <w:noProof/>
                <w:sz w:val="22"/>
              </w:rPr>
            </w:pPr>
            <w:r>
              <w:rPr>
                <w:noProof/>
                <w:sz w:val="22"/>
              </w:rPr>
              <w:t>Valmistus, jossa käytettyjen 17 ryhmän ainesten arvo on enintään 30 % tuotteen noudettuna-hinnasta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1702</w:t>
            </w:r>
          </w:p>
        </w:tc>
        <w:tc>
          <w:tcPr>
            <w:tcW w:w="2343" w:type="dxa"/>
          </w:tcPr>
          <w:p>
            <w:pPr>
              <w:widowControl w:val="0"/>
              <w:spacing w:before="0" w:after="0"/>
              <w:jc w:val="left"/>
              <w:rPr>
                <w:rFonts w:eastAsia="Times New Roman"/>
                <w:noProof/>
                <w:sz w:val="22"/>
              </w:rPr>
            </w:pPr>
            <w:r>
              <w:rPr>
                <w:noProof/>
                <w:sz w:val="22"/>
              </w:rPr>
              <w:t>Muut sokerit, myös kemiallisesti puhdas laktoosi, maltoosi, glukoosi ja fruktoosi (levuloosi), jähmeät; lisättyä maku- tai väriainetta sisältämättömät sokerisiirapit; keinotekoinen hunaja, myös luonnonhunajan kanssa sekoitettuna; sokeriväri:</w:t>
            </w: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kemiallisesti puhdas maltoosi ja fruktoosi</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 myös muista nimikkeen 1702 aineksista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 sokerit, jähmeät, lisättyä maku- tai väriainetta sisältävät</w:t>
            </w:r>
          </w:p>
        </w:tc>
        <w:tc>
          <w:tcPr>
            <w:tcW w:w="2552" w:type="dxa"/>
            <w:gridSpan w:val="2"/>
          </w:tcPr>
          <w:p>
            <w:pPr>
              <w:widowControl w:val="0"/>
              <w:spacing w:before="0" w:after="0"/>
              <w:jc w:val="left"/>
              <w:rPr>
                <w:rFonts w:eastAsia="Times New Roman"/>
                <w:noProof/>
                <w:sz w:val="22"/>
              </w:rPr>
            </w:pPr>
            <w:r>
              <w:rPr>
                <w:noProof/>
                <w:sz w:val="22"/>
              </w:rPr>
              <w:t>Valmistus, jossa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tc>
        <w:tc>
          <w:tcPr>
            <w:tcW w:w="2552" w:type="dxa"/>
            <w:gridSpan w:val="2"/>
          </w:tcPr>
          <w:p>
            <w:pPr>
              <w:widowControl w:val="0"/>
              <w:spacing w:before="0" w:after="0"/>
              <w:jc w:val="left"/>
              <w:rPr>
                <w:rFonts w:eastAsia="Times New Roman"/>
                <w:noProof/>
                <w:sz w:val="22"/>
              </w:rPr>
            </w:pPr>
            <w:r>
              <w:rPr>
                <w:noProof/>
                <w:sz w:val="22"/>
              </w:rPr>
              <w:t>Valmistus, jossa kaikkien käytettyjen ainesten on jo oltava alkuperätuotteita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1703</w:t>
            </w:r>
          </w:p>
        </w:tc>
        <w:tc>
          <w:tcPr>
            <w:tcW w:w="2343" w:type="dxa"/>
          </w:tcPr>
          <w:p>
            <w:pPr>
              <w:widowControl w:val="0"/>
              <w:spacing w:before="0" w:after="0"/>
              <w:jc w:val="left"/>
              <w:rPr>
                <w:rFonts w:eastAsia="Times New Roman"/>
                <w:noProof/>
                <w:sz w:val="22"/>
              </w:rPr>
            </w:pPr>
            <w:r>
              <w:rPr>
                <w:noProof/>
                <w:sz w:val="22"/>
              </w:rPr>
              <w:t>Sokerin erottamisessa ja puhdistamisessa syntyvä melassi, lisättyä maku- tai väriainetta sisältävä</w:t>
            </w:r>
          </w:p>
        </w:tc>
        <w:tc>
          <w:tcPr>
            <w:tcW w:w="2552" w:type="dxa"/>
            <w:gridSpan w:val="2"/>
          </w:tcPr>
          <w:p>
            <w:pPr>
              <w:widowControl w:val="0"/>
              <w:spacing w:before="0" w:after="0"/>
              <w:jc w:val="left"/>
              <w:rPr>
                <w:rFonts w:eastAsia="Times New Roman"/>
                <w:noProof/>
                <w:sz w:val="22"/>
              </w:rPr>
            </w:pPr>
            <w:r>
              <w:rPr>
                <w:noProof/>
                <w:sz w:val="22"/>
              </w:rPr>
              <w:t>Valmistus, jossa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1704</w:t>
            </w:r>
          </w:p>
        </w:tc>
        <w:tc>
          <w:tcPr>
            <w:tcW w:w="2343" w:type="dxa"/>
          </w:tcPr>
          <w:p>
            <w:pPr>
              <w:widowControl w:val="0"/>
              <w:spacing w:before="0" w:after="0"/>
              <w:jc w:val="left"/>
              <w:rPr>
                <w:rFonts w:eastAsia="Times New Roman"/>
                <w:noProof/>
                <w:sz w:val="22"/>
              </w:rPr>
            </w:pPr>
            <w:r>
              <w:rPr>
                <w:noProof/>
                <w:sz w:val="22"/>
              </w:rPr>
              <w:t>Kaakaota sisältämättömät sokerivalmisteet (myös valkoinen suklaa)</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18 ryhmä</w:t>
            </w:r>
          </w:p>
        </w:tc>
        <w:tc>
          <w:tcPr>
            <w:tcW w:w="2343" w:type="dxa"/>
          </w:tcPr>
          <w:p>
            <w:pPr>
              <w:widowControl w:val="0"/>
              <w:spacing w:before="0" w:after="0"/>
              <w:jc w:val="left"/>
              <w:rPr>
                <w:rFonts w:eastAsia="Times New Roman"/>
                <w:noProof/>
                <w:sz w:val="22"/>
              </w:rPr>
            </w:pPr>
            <w:r>
              <w:rPr>
                <w:noProof/>
                <w:sz w:val="22"/>
              </w:rPr>
              <w:t>Kaakao ja kaakaovalmisteet</w:t>
            </w: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1901</w:t>
            </w:r>
          </w:p>
          <w:p>
            <w:pPr>
              <w:pageBreakBefore/>
              <w:widowControl w:val="0"/>
              <w:spacing w:before="0" w:after="0"/>
              <w:jc w:val="left"/>
              <w:rPr>
                <w:rFonts w:eastAsia="Times New Roman"/>
                <w:strike/>
                <w:noProof/>
                <w:sz w:val="22"/>
              </w:rPr>
            </w:pPr>
          </w:p>
        </w:tc>
        <w:tc>
          <w:tcPr>
            <w:tcW w:w="2343" w:type="dxa"/>
          </w:tcPr>
          <w:p>
            <w:pPr>
              <w:widowControl w:val="0"/>
              <w:spacing w:before="0" w:after="0"/>
              <w:jc w:val="left"/>
              <w:rPr>
                <w:rFonts w:eastAsia="Times New Roman"/>
                <w:noProof/>
                <w:sz w:val="22"/>
              </w:rPr>
            </w:pPr>
            <w:r>
              <w:rPr>
                <w:noProof/>
                <w:sz w:val="22"/>
              </w:rPr>
              <w:t>Mallasuute; muualle kuulumattomat hienoista tai karkeista jauhoista, rouheista, tärkkelyksestä tai mallasuutteesta tehdyt elintarvikevalmisteet, joissa ei ole lainkaan kaakaota tai joissa sitä on alle 40 painoprosenttia täysin rasvattomasta aineesta laskettuna; muualle kuulumattomat nimikkeiden 0401–0404 tavaroista tehdyt elintarvikevalmisteet, joissa ei ole lainkaan kaakaota tai joissa sitä on alle 5 painoprosenttia täysin rasvattomasta aineesta laskettuna:</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mallasuute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10 ryhmän viljasta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1902</w:t>
            </w:r>
          </w:p>
        </w:tc>
        <w:tc>
          <w:tcPr>
            <w:tcW w:w="2343" w:type="dxa"/>
          </w:tcPr>
          <w:p>
            <w:pPr>
              <w:widowControl w:val="0"/>
              <w:spacing w:before="0" w:after="0"/>
              <w:jc w:val="left"/>
              <w:rPr>
                <w:rFonts w:eastAsia="Times New Roman"/>
                <w:noProof/>
                <w:sz w:val="22"/>
              </w:rPr>
            </w:pPr>
            <w:r>
              <w:rPr>
                <w:noProof/>
                <w:sz w:val="22"/>
              </w:rPr>
              <w:t>Makaronivalmisteet, kuten spagetti, makaroni, nuudelit, lasagne, gnocchi, ravioli ja cannelloni, myös kypsennetyt tai (lihalla tai muulla aineella) täytetyt tai muulla tavalla valmistetut; couscous, myös valmistettu:</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joissa on enintään 20 painoprosenttia lihaa, muita eläimenosia, kalaa, äyriäisiä tai nilviäisiä</w:t>
            </w:r>
          </w:p>
        </w:tc>
        <w:tc>
          <w:tcPr>
            <w:tcW w:w="2552" w:type="dxa"/>
            <w:gridSpan w:val="2"/>
          </w:tcPr>
          <w:p>
            <w:pPr>
              <w:widowControl w:val="0"/>
              <w:spacing w:before="0" w:after="0"/>
              <w:jc w:val="left"/>
              <w:rPr>
                <w:rFonts w:eastAsia="Times New Roman"/>
                <w:noProof/>
                <w:sz w:val="22"/>
              </w:rPr>
            </w:pPr>
            <w:r>
              <w:rPr>
                <w:noProof/>
                <w:sz w:val="22"/>
              </w:rPr>
              <w:t>Valmistus, jossa kaikkien käytettyjen viljojen ja niiden johdannaistuotteiden (paitsi durumvehnän ja sen johdannaistuotteiden)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joissa on yli 20 painoprosenttia lihaa, muita eläimenosia, kalaa, äyriäisiä tai nilviäisiä</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viljojen ja niiden johdannaistuotteiden (paitsi durumvehnän ja sen johdannaistuotteiden) on oltava kokonaan tuotettuja;</w:t>
            </w:r>
          </w:p>
          <w:p>
            <w:pPr>
              <w:widowControl w:val="0"/>
              <w:spacing w:before="0" w:after="0"/>
              <w:jc w:val="left"/>
              <w:rPr>
                <w:rFonts w:eastAsia="Times New Roman"/>
                <w:noProof/>
                <w:sz w:val="22"/>
              </w:rPr>
            </w:pPr>
            <w:r>
              <w:rPr>
                <w:noProof/>
                <w:sz w:val="22"/>
              </w:rPr>
              <w:t>- kaikkien käytettyjen 2 ja 3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1903</w:t>
            </w:r>
          </w:p>
        </w:tc>
        <w:tc>
          <w:tcPr>
            <w:tcW w:w="2343" w:type="dxa"/>
          </w:tcPr>
          <w:p>
            <w:pPr>
              <w:widowControl w:val="0"/>
              <w:spacing w:before="0" w:after="0"/>
              <w:jc w:val="left"/>
              <w:rPr>
                <w:rFonts w:eastAsia="Times New Roman"/>
                <w:noProof/>
                <w:sz w:val="22"/>
              </w:rPr>
            </w:pPr>
            <w:r>
              <w:rPr>
                <w:noProof/>
                <w:sz w:val="22"/>
              </w:rPr>
              <w:t>Tapioka ja tärkkelyksestä valmistetut tapiokankorvikkeet, hiutaleina, jyvinä, helmisuurimoina, seulomisjääminä tai niiden kaltaisessa muodossa.</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minkä tahansa nimikkeen aineksista paitsi nimikkeen 1108 perunatärkkelyksestä</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center"/>
              <w:rPr>
                <w:rFonts w:eastAsia="Times New Roman"/>
                <w:noProof/>
                <w:sz w:val="22"/>
              </w:rPr>
            </w:pPr>
            <w:r>
              <w:rPr>
                <w:noProof/>
                <w:sz w:val="22"/>
              </w:rPr>
              <w:lastRenderedPageBreak/>
              <w:t>1904</w:t>
            </w:r>
          </w:p>
          <w:p>
            <w:pPr>
              <w:pageBreakBefore/>
              <w:widowControl w:val="0"/>
              <w:spacing w:before="0" w:after="0"/>
              <w:jc w:val="center"/>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Viljasta tai viljatuotteista paisuttamalla tai paahtamalla tehdyt elintarvikevalmisteet (esim. maissihiutaleet); vilja (ei kuitenkaan maissi) jyvinä tai jyväsinä tai hiutaleina tai muulla tavalla valmistettuina jyvinä tai jyväsinä (lukuun ottamatta jauhoja ja rouheita), esikypsennetty tai muulla tavalla valmistettu, muualle kuulumaton</w:t>
            </w:r>
          </w:p>
        </w:tc>
        <w:tc>
          <w:tcPr>
            <w:tcW w:w="2552" w:type="dxa"/>
            <w:gridSpan w:val="2"/>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nimikkeeseen 1806 kuulumattomista aineksista;</w:t>
            </w:r>
          </w:p>
          <w:p>
            <w:pPr>
              <w:widowControl w:val="0"/>
              <w:spacing w:before="0" w:after="0"/>
              <w:jc w:val="left"/>
              <w:rPr>
                <w:rFonts w:eastAsia="Times New Roman"/>
                <w:noProof/>
                <w:sz w:val="22"/>
              </w:rPr>
            </w:pPr>
            <w:r>
              <w:rPr>
                <w:noProof/>
                <w:sz w:val="22"/>
              </w:rPr>
              <w:t xml:space="preserve">- jossa kaikkien käytettyjen viljojen ja hienojen jauhojen (paitsi durumvehnän ja sen johdannaistuotteiden sekä </w:t>
            </w:r>
            <w:r>
              <w:rPr>
                <w:i/>
                <w:noProof/>
                <w:sz w:val="22"/>
              </w:rPr>
              <w:t>Zea indurata</w:t>
            </w:r>
            <w:r>
              <w:rPr>
                <w:noProof/>
                <w:sz w:val="22"/>
              </w:rPr>
              <w:t xml:space="preserve"> -lajin maissin) on oltava kokonaan tuotettuja;</w:t>
            </w:r>
          </w:p>
          <w:p>
            <w:pPr>
              <w:widowControl w:val="0"/>
              <w:spacing w:before="0" w:after="0"/>
              <w:jc w:val="left"/>
              <w:rPr>
                <w:rFonts w:eastAsia="Times New Roman"/>
                <w:noProof/>
                <w:sz w:val="22"/>
              </w:rPr>
            </w:pPr>
            <w:r>
              <w:rPr>
                <w:noProof/>
                <w:sz w:val="22"/>
              </w:rPr>
              <w:t>- jossa kaikkien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1905</w:t>
            </w:r>
          </w:p>
        </w:tc>
        <w:tc>
          <w:tcPr>
            <w:tcW w:w="2343" w:type="dxa"/>
          </w:tcPr>
          <w:p>
            <w:pPr>
              <w:widowControl w:val="0"/>
              <w:spacing w:before="0" w:after="0"/>
              <w:jc w:val="left"/>
              <w:rPr>
                <w:rFonts w:eastAsia="Times New Roman"/>
                <w:noProof/>
                <w:sz w:val="22"/>
              </w:rPr>
            </w:pPr>
            <w:r>
              <w:rPr>
                <w:noProof/>
                <w:sz w:val="22"/>
              </w:rPr>
              <w:t>Ruokaleipä, kakut ja leivokset, keksit ja pikkuleivät (biscuits) sekä muut leipomatuotteet, myös jos niissä on kaakaota; ehtoollisleipä, tyhjät oblaattikapselit, jollaiset soveltuvat farmaseuttiseen käyttöön, sinettiöylätit, riisipaperi ja niiden kaltaiset tuotteet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minkä tahansa nimikkeen aineksista paitsi 11 ryhmän aineksista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20 ryhmä</w:t>
            </w:r>
          </w:p>
        </w:tc>
        <w:tc>
          <w:tcPr>
            <w:tcW w:w="2343" w:type="dxa"/>
          </w:tcPr>
          <w:p>
            <w:pPr>
              <w:widowControl w:val="0"/>
              <w:spacing w:before="0" w:after="0"/>
              <w:jc w:val="left"/>
              <w:rPr>
                <w:rFonts w:eastAsia="Times New Roman"/>
                <w:noProof/>
                <w:sz w:val="22"/>
              </w:rPr>
            </w:pPr>
            <w:r>
              <w:rPr>
                <w:noProof/>
                <w:sz w:val="22"/>
              </w:rPr>
              <w:t>Kasviksista, hedelmistä, pähkinöistä tai muista kasvinosista valmistetut tuotteet; eivät kuitenkaan seuraavat: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hedelmien, pähkinöiden ja kasvisten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Etikan tai etikkahapon avulla valmistetut tai säilötyt jamssit, bataatit ja niiden kaltaiset syötävät kasvinosat, joissa on vähintään 5 painoprosenttia tärkkelystä</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2004 ja</w:t>
            </w:r>
          </w:p>
          <w:p>
            <w:pPr>
              <w:widowControl w:val="0"/>
              <w:spacing w:before="0" w:after="0"/>
              <w:jc w:val="left"/>
              <w:rPr>
                <w:rFonts w:eastAsia="Times New Roman"/>
                <w:noProof/>
                <w:sz w:val="22"/>
              </w:rPr>
            </w:pPr>
            <w:r>
              <w:rPr>
                <w:noProof/>
                <w:sz w:val="22"/>
              </w:rPr>
              <w:t>ex 2005</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Muulla tavalla kuin etikan tai etikkahapon avulla valmistetut tai säilötyt hienoina tai karkeina jauhoina taikka hiutaleina olevat perunat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2006</w:t>
            </w:r>
          </w:p>
        </w:tc>
        <w:tc>
          <w:tcPr>
            <w:tcW w:w="2343" w:type="dxa"/>
          </w:tcPr>
          <w:p>
            <w:pPr>
              <w:widowControl w:val="0"/>
              <w:spacing w:before="0" w:after="0"/>
              <w:jc w:val="left"/>
              <w:rPr>
                <w:rFonts w:eastAsia="Times New Roman"/>
                <w:noProof/>
                <w:sz w:val="22"/>
              </w:rPr>
            </w:pPr>
            <w:r>
              <w:rPr>
                <w:noProof/>
                <w:sz w:val="22"/>
              </w:rPr>
              <w:t>Sokerilla säilötyt (valellut, lasitetut tai kandeeratut) kasvikset, hedelmät, pähkinät, hedelmänkuoret ja muut kasvinosat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käytettyjen 17 ryhmän ainesten arvo on enintään 30 % tuotteen noudettuna-hinnasta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2007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Keittämällä valmistetut hillot, hedelmähyytelöt, marmelaatit, hedelmä- ja pähkinäsoseet sekä hedelmä- ja pähkinäpastat, myös lisättyä sokeria tai muuta makeutusainetta sisältävät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xml:space="preserve">- kaikki käytetyt ainekset luokitellaan eri nimikkeeseen kuin tuote; </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ex 2008</w:t>
            </w:r>
          </w:p>
        </w:tc>
        <w:tc>
          <w:tcPr>
            <w:tcW w:w="2343" w:type="dxa"/>
          </w:tcPr>
          <w:p>
            <w:pPr>
              <w:widowControl w:val="0"/>
              <w:spacing w:before="0" w:after="0"/>
              <w:jc w:val="left"/>
              <w:rPr>
                <w:rFonts w:eastAsia="Times New Roman"/>
                <w:noProof/>
                <w:sz w:val="22"/>
              </w:rPr>
            </w:pPr>
            <w:r>
              <w:rPr>
                <w:noProof/>
                <w:sz w:val="22"/>
              </w:rPr>
              <w:t>- pähkinät, lisättyä sokeria tai alkoholia sisältämättömät</w:t>
            </w:r>
          </w:p>
        </w:tc>
        <w:tc>
          <w:tcPr>
            <w:tcW w:w="2552" w:type="dxa"/>
            <w:gridSpan w:val="2"/>
          </w:tcPr>
          <w:p>
            <w:pPr>
              <w:widowControl w:val="0"/>
              <w:spacing w:before="0" w:after="0"/>
              <w:jc w:val="left"/>
              <w:rPr>
                <w:rFonts w:eastAsia="Times New Roman"/>
                <w:noProof/>
                <w:sz w:val="22"/>
              </w:rPr>
            </w:pPr>
            <w:r>
              <w:rPr>
                <w:noProof/>
                <w:sz w:val="22"/>
              </w:rPr>
              <w:t>Valmistus, jossa käytettyjen nimikkeiden 0801, 0802 ja 1202–1207 alkuperätuotteita olevien pähkinöiden ja öljysiementen arvo on yli 60 %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maapähkinävoi; viljaan perustuvat sekoitukset; palmunsydämet; maissi</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muut, eivät kuitenkaan muulla tavalla kypsennetyt kuin vedessä tai höyryssä keitetyt, lisättyä sokeria sisältämättömät, jäädytetyt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xml:space="preserve">- kaikki käytetyt ainekset luokitellaan eri nimikkeeseen kuin tuote; </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2009</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Käymättömät ja lisättyä alkoholia sisältämättömät hedelmämehut (myös rypäleen puristemehu ”grape must”) ja kasvismehut, myös lisättyä sokeria tai muuta makeutusainetta sisältävät</w:t>
            </w: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ex 21 ryhmä </w:t>
            </w:r>
          </w:p>
        </w:tc>
        <w:tc>
          <w:tcPr>
            <w:tcW w:w="2343" w:type="dxa"/>
          </w:tcPr>
          <w:p>
            <w:pPr>
              <w:widowControl w:val="0"/>
              <w:spacing w:before="0" w:after="0"/>
              <w:jc w:val="left"/>
              <w:rPr>
                <w:rFonts w:eastAsia="Times New Roman"/>
                <w:noProof/>
                <w:sz w:val="22"/>
              </w:rPr>
            </w:pPr>
            <w:r>
              <w:rPr>
                <w:noProof/>
                <w:sz w:val="22"/>
              </w:rPr>
              <w:t>Erinäiset elintarvikevalmisteet; eivät kuitenkaan seuraavat:</w:t>
            </w: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2101</w:t>
            </w:r>
          </w:p>
        </w:tc>
        <w:tc>
          <w:tcPr>
            <w:tcW w:w="2343" w:type="dxa"/>
          </w:tcPr>
          <w:p>
            <w:pPr>
              <w:widowControl w:val="0"/>
              <w:spacing w:before="0" w:after="0"/>
              <w:jc w:val="left"/>
              <w:rPr>
                <w:rFonts w:eastAsia="Times New Roman"/>
                <w:noProof/>
                <w:sz w:val="22"/>
              </w:rPr>
            </w:pPr>
            <w:r>
              <w:rPr>
                <w:noProof/>
                <w:sz w:val="22"/>
              </w:rPr>
              <w:t>Kahvi-, tee-, ja mateuutteet, -esanssit ja -tiivisteet sekä näihin tuotteisiin tai kahviin, teehen tai mateen perustuvat valmisteet; paahdettu juurisikuri ja muut paahdetut kahvinkorvikkeet sekä niiden uutteet, esanssit ja tiivisteet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kaiken juurisikurin on oltava kokonaan tuotettua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2103</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Kastikkeet ja valmisteet niitä varten; maustamisvalmisteita olevat sekoitukset; sinappijauho ja valmistettu sinappi:</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kastikkeet ja valmisteet niitä varten; maustamisvalmisteita olevat sekoitukset</w:t>
            </w: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 Sinappijauhoa tai valmistettua sinappia voidaan kuitenkin käyttää</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sinappijauho ja valmistettu sinappi </w:t>
            </w:r>
          </w:p>
        </w:tc>
        <w:tc>
          <w:tcPr>
            <w:tcW w:w="2552" w:type="dxa"/>
            <w:gridSpan w:val="2"/>
          </w:tcPr>
          <w:p>
            <w:pPr>
              <w:widowControl w:val="0"/>
              <w:spacing w:before="0" w:after="0"/>
              <w:jc w:val="left"/>
              <w:rPr>
                <w:rFonts w:eastAsia="Times New Roman"/>
                <w:noProof/>
                <w:sz w:val="22"/>
              </w:rPr>
            </w:pPr>
            <w:r>
              <w:rPr>
                <w:noProof/>
                <w:sz w:val="22"/>
              </w:rPr>
              <w:t>Valmistus minkä tahansa nimikkeen aineksista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2104</w:t>
            </w:r>
          </w:p>
        </w:tc>
        <w:tc>
          <w:tcPr>
            <w:tcW w:w="2343" w:type="dxa"/>
          </w:tcPr>
          <w:p>
            <w:pPr>
              <w:widowControl w:val="0"/>
              <w:spacing w:before="0" w:after="0"/>
              <w:jc w:val="left"/>
              <w:rPr>
                <w:rFonts w:eastAsia="Times New Roman"/>
                <w:noProof/>
                <w:sz w:val="22"/>
              </w:rPr>
            </w:pPr>
            <w:r>
              <w:rPr>
                <w:noProof/>
                <w:sz w:val="22"/>
              </w:rPr>
              <w:t xml:space="preserve">Keitot ja liemet sekä valmisteet niitä varten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minkä tahansa nimikkeen aineksista, ei kuitenkaan nimikkeiden 2002–2005 valmistetuista tai säilötyistä kasviksista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2106</w:t>
            </w:r>
          </w:p>
        </w:tc>
        <w:tc>
          <w:tcPr>
            <w:tcW w:w="2343" w:type="dxa"/>
          </w:tcPr>
          <w:p>
            <w:pPr>
              <w:widowControl w:val="0"/>
              <w:spacing w:before="0" w:after="0"/>
              <w:jc w:val="left"/>
              <w:rPr>
                <w:rFonts w:eastAsia="Times New Roman"/>
                <w:noProof/>
                <w:sz w:val="22"/>
              </w:rPr>
            </w:pPr>
            <w:r>
              <w:rPr>
                <w:noProof/>
                <w:sz w:val="22"/>
              </w:rPr>
              <w:t>Muualle kuulumattomat elintarvikevalmisteet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22 ryhmä</w:t>
            </w:r>
          </w:p>
        </w:tc>
        <w:tc>
          <w:tcPr>
            <w:tcW w:w="2343" w:type="dxa"/>
          </w:tcPr>
          <w:p>
            <w:pPr>
              <w:widowControl w:val="0"/>
              <w:spacing w:before="0" w:after="0"/>
              <w:jc w:val="left"/>
              <w:rPr>
                <w:rFonts w:eastAsia="Times New Roman"/>
                <w:noProof/>
                <w:sz w:val="22"/>
              </w:rPr>
            </w:pPr>
            <w:r>
              <w:rPr>
                <w:noProof/>
                <w:sz w:val="22"/>
              </w:rPr>
              <w:t>Juomat, väkevät alkoholijuomat ja etikka; eivät kuitenkaan seuraavat:</w:t>
            </w: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viinirypäleiden tai viinirypäleistä saatujen ainesten on oltava kokonaan tuotettuja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2202</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Vesi, myös kivennäisvesi ja hiilihapotettu vesi, lisättyä sokeria tai muuta makeutusainetta sisältävä tai maustettu, ja muut alkoholittomat juomat, ei kuitenkaan nimikkeen 2009 hedelmä- ja kasvismehut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käytettyjen 17 ryhmän ainesten arvo on enintään 30 % tuotteen noudettuna-hinnasta;</w:t>
            </w:r>
          </w:p>
          <w:p>
            <w:pPr>
              <w:widowControl w:val="0"/>
              <w:spacing w:before="0" w:after="0"/>
              <w:jc w:val="left"/>
              <w:rPr>
                <w:rFonts w:eastAsia="Times New Roman"/>
                <w:noProof/>
                <w:sz w:val="22"/>
              </w:rPr>
            </w:pPr>
            <w:r>
              <w:rPr>
                <w:noProof/>
                <w:sz w:val="22"/>
              </w:rPr>
              <w:t>- kaikkien käytettyjen hedelmämehujen (lukuun ottamatta ananas-, limetti- ja greippimehua) on jo oltava alkuperätuotteita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2208</w:t>
            </w:r>
          </w:p>
        </w:tc>
        <w:tc>
          <w:tcPr>
            <w:tcW w:w="2343" w:type="dxa"/>
          </w:tcPr>
          <w:p>
            <w:pPr>
              <w:widowControl w:val="0"/>
              <w:spacing w:before="0" w:after="0"/>
              <w:jc w:val="left"/>
              <w:rPr>
                <w:rFonts w:eastAsia="Times New Roman"/>
                <w:noProof/>
                <w:sz w:val="22"/>
              </w:rPr>
            </w:pPr>
            <w:r>
              <w:rPr>
                <w:noProof/>
                <w:sz w:val="22"/>
              </w:rPr>
              <w:t>Denaturoimaton etyylialkoholi (etanoli), alkoholipitoisuus vähintään 80 tilavuusprosenttia; denaturoitu etyylialkoholi (etanoli) ja muut denaturoidut väkevät alkoholijuomat, väkevyydestä riippumatta</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r>
              <w:rPr>
                <w:noProof/>
                <w:sz w:val="22"/>
              </w:rPr>
              <w:t>Denaturoimaton etyylialkoholi (etanoli), alkoholipitoisuus alle 80 tilavuusprosenttia; väkevät alkoholijuomat, liköörit ja muut alkoholipitoiset juomat</w:t>
            </w:r>
          </w:p>
        </w:tc>
        <w:tc>
          <w:tcPr>
            <w:tcW w:w="2552" w:type="dxa"/>
            <w:gridSpan w:val="2"/>
          </w:tcPr>
          <w:p>
            <w:pPr>
              <w:widowControl w:val="0"/>
              <w:spacing w:before="0" w:after="0"/>
              <w:jc w:val="left"/>
              <w:rPr>
                <w:rFonts w:eastAsia="Times New Roman"/>
                <w:noProof/>
                <w:sz w:val="22"/>
              </w:rPr>
            </w:pPr>
            <w:r>
              <w:rPr>
                <w:noProof/>
                <w:sz w:val="22"/>
              </w:rPr>
              <w:t>Valmistus:</w:t>
            </w:r>
            <w:r>
              <w:rPr>
                <w:rFonts w:eastAsia="Times New Roman"/>
                <w:noProof/>
                <w:sz w:val="22"/>
              </w:rPr>
              <w:br/>
            </w:r>
            <w:r>
              <w:rPr>
                <w:noProof/>
                <w:sz w:val="22"/>
              </w:rPr>
              <w:t>- muista kuin nimikkeen 2207 tai 2208 aineksista;</w:t>
            </w:r>
          </w:p>
          <w:p>
            <w:pPr>
              <w:widowControl w:val="0"/>
              <w:spacing w:before="0" w:after="0"/>
              <w:jc w:val="left"/>
              <w:rPr>
                <w:rFonts w:eastAsia="Times New Roman"/>
                <w:noProof/>
                <w:sz w:val="22"/>
                <w:u w:val="single"/>
              </w:rPr>
            </w:pPr>
            <w:r>
              <w:rPr>
                <w:noProof/>
                <w:sz w:val="22"/>
              </w:rPr>
              <w:t>- jossa kaikkien käytettyjen viinirypäleiden tai viinirypäleistä saatujen ainesten on oltava kokonaan tuotettuja tai jos kaikki muut käytetyt ainekset ovat jo alkuperätuotteita, käytetyn arrakin osuus voi olla enintään 5 tilavuusprosenttia</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muista kuin nimikkeen 2207 tai 2208 aineksista,</w:t>
            </w:r>
          </w:p>
          <w:p>
            <w:pPr>
              <w:widowControl w:val="0"/>
              <w:spacing w:before="0" w:after="0"/>
              <w:jc w:val="left"/>
              <w:rPr>
                <w:rFonts w:eastAsia="Times New Roman"/>
                <w:noProof/>
                <w:sz w:val="22"/>
              </w:rPr>
            </w:pPr>
            <w:r>
              <w:rPr>
                <w:noProof/>
                <w:sz w:val="22"/>
              </w:rPr>
              <w:t>- jossa kaikkien käytettyjen viinirypäleiden tai viinirypäleistä saadun aineksen on oltava kokonaan tuotettuja tai jos kaikki muut käytetyt ainekset ovat jo alkuperätuotteita, käytetyn arrakin osuus voi olla enintään 5 tilavuusprosenttia</w:t>
            </w:r>
          </w:p>
          <w:p>
            <w:pPr>
              <w:widowControl w:val="0"/>
              <w:spacing w:before="0" w:after="0"/>
              <w:jc w:val="left"/>
              <w:rPr>
                <w:rFonts w:eastAsia="Times New Roman"/>
                <w:noProof/>
                <w:sz w:val="22"/>
                <w:u w:val="single"/>
              </w:rPr>
            </w:pPr>
          </w:p>
        </w:tc>
        <w:tc>
          <w:tcPr>
            <w:tcW w:w="2560" w:type="dxa"/>
            <w:gridSpan w:val="2"/>
          </w:tcPr>
          <w:p>
            <w:pPr>
              <w:widowControl w:val="0"/>
              <w:spacing w:before="0" w:after="0"/>
              <w:jc w:val="left"/>
              <w:rPr>
                <w:rFonts w:eastAsia="Times New Roman"/>
                <w:noProof/>
                <w:sz w:val="22"/>
                <w:u w:val="single"/>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23 ryhmä</w:t>
            </w:r>
          </w:p>
        </w:tc>
        <w:tc>
          <w:tcPr>
            <w:tcW w:w="2343" w:type="dxa"/>
          </w:tcPr>
          <w:p>
            <w:pPr>
              <w:widowControl w:val="0"/>
              <w:spacing w:before="0" w:after="0"/>
              <w:jc w:val="left"/>
              <w:rPr>
                <w:rFonts w:eastAsia="Times New Roman"/>
                <w:noProof/>
                <w:sz w:val="22"/>
              </w:rPr>
            </w:pPr>
            <w:r>
              <w:rPr>
                <w:noProof/>
                <w:sz w:val="22"/>
              </w:rPr>
              <w:t>Elintarviketeollisuuden jätetuotteet ja jätteet; valmistettu rehu; eivät kuitenkaan seuraavat:</w:t>
            </w:r>
          </w:p>
        </w:tc>
        <w:tc>
          <w:tcPr>
            <w:tcW w:w="2552" w:type="dxa"/>
            <w:gridSpan w:val="2"/>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Valaasta valmistettu jauho; kalasta, äyriäisistä, nilviäisistä tai muista vedessä elävistä selkä-rangattomista valmistetut ihmisravinnoksi soveltumattomat jauhot, jauheet ja pelletit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2 ja 3 ryhmän ainesten on oltava kokonaan tuotettuja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2303</w:t>
            </w:r>
          </w:p>
        </w:tc>
        <w:tc>
          <w:tcPr>
            <w:tcW w:w="2343" w:type="dxa"/>
          </w:tcPr>
          <w:p>
            <w:pPr>
              <w:widowControl w:val="0"/>
              <w:spacing w:before="0" w:after="0"/>
              <w:jc w:val="left"/>
              <w:rPr>
                <w:rFonts w:eastAsia="Times New Roman"/>
                <w:noProof/>
                <w:sz w:val="22"/>
              </w:rPr>
            </w:pPr>
            <w:r>
              <w:rPr>
                <w:noProof/>
                <w:sz w:val="22"/>
              </w:rPr>
              <w:t>Maissitärkkelyksen valmistuksessa saadut jätetuotteet (ei kuitenkaan tiivistetty maissinvaleluvesi), kuiva-aineen valkuaisainepitoisuus yli 40 painoprosenttia</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kaiken käytetyn maissin on oltava kokonaan tuotettua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2306</w:t>
            </w:r>
          </w:p>
        </w:tc>
        <w:tc>
          <w:tcPr>
            <w:tcW w:w="2343" w:type="dxa"/>
          </w:tcPr>
          <w:p>
            <w:pPr>
              <w:widowControl w:val="0"/>
              <w:spacing w:before="0" w:after="0"/>
              <w:jc w:val="left"/>
              <w:rPr>
                <w:rFonts w:eastAsia="Times New Roman"/>
                <w:noProof/>
                <w:sz w:val="22"/>
              </w:rPr>
            </w:pPr>
            <w:r>
              <w:rPr>
                <w:noProof/>
                <w:sz w:val="22"/>
              </w:rPr>
              <w:t>Öljykakut ja muut oliiviöljyn erottamisessa syntyneet kiinteät jätetuotteet, joissa on yli 3 painoprosenttia oliiviöljyä</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oliivien on oltava kokonaan tuotettuja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2309</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Valmisteet, jollaisia käytetään eläinten ruokintaan</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kaiken käytetyn viljan, sokerin, melassin, lihan tai maidon on jo oltava alkuperätuotteita;</w:t>
            </w:r>
          </w:p>
          <w:p>
            <w:pPr>
              <w:widowControl w:val="0"/>
              <w:spacing w:before="0" w:after="0"/>
              <w:jc w:val="left"/>
              <w:rPr>
                <w:rFonts w:eastAsia="Times New Roman"/>
                <w:noProof/>
                <w:sz w:val="22"/>
              </w:rPr>
            </w:pPr>
            <w:r>
              <w:rPr>
                <w:noProof/>
                <w:sz w:val="22"/>
              </w:rPr>
              <w:t>- kaikkien käytettyjen 3 ryhmän ainesten on oltava kokonaan tuotettuja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24 ryhmä</w:t>
            </w:r>
          </w:p>
        </w:tc>
        <w:tc>
          <w:tcPr>
            <w:tcW w:w="2343" w:type="dxa"/>
          </w:tcPr>
          <w:p>
            <w:pPr>
              <w:widowControl w:val="0"/>
              <w:spacing w:before="0" w:after="0"/>
              <w:jc w:val="left"/>
              <w:rPr>
                <w:rFonts w:eastAsia="Times New Roman"/>
                <w:noProof/>
                <w:sz w:val="22"/>
              </w:rPr>
            </w:pPr>
            <w:r>
              <w:rPr>
                <w:noProof/>
                <w:sz w:val="22"/>
              </w:rPr>
              <w:t>Tupakka ja valmistetut tupakankorvikkeet; eivät kuitenkaan seuraavat: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kaikkien käytettyjen 24 ryhmän ainesten on oltava kokonaan tuotettuja</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2402</w:t>
            </w:r>
          </w:p>
        </w:tc>
        <w:tc>
          <w:tcPr>
            <w:tcW w:w="2343" w:type="dxa"/>
          </w:tcPr>
          <w:p>
            <w:pPr>
              <w:widowControl w:val="0"/>
              <w:spacing w:before="0" w:after="0"/>
              <w:jc w:val="left"/>
              <w:rPr>
                <w:rFonts w:eastAsia="Times New Roman"/>
                <w:noProof/>
                <w:sz w:val="22"/>
              </w:rPr>
            </w:pPr>
            <w:r>
              <w:rPr>
                <w:noProof/>
                <w:sz w:val="22"/>
              </w:rPr>
              <w:t>Tupakasta tai tupakankorvikkeesta valmistetut sikarit, pikkusikarit ja savukkeet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vähintään 70 painoprosenttia nimikkeen 2401 valmistamattomasta tupakasta tai tupakanjätteistä on jo oltava alkuperätuotteita</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ex 2403 </w:t>
            </w:r>
          </w:p>
        </w:tc>
        <w:tc>
          <w:tcPr>
            <w:tcW w:w="2343" w:type="dxa"/>
          </w:tcPr>
          <w:p>
            <w:pPr>
              <w:widowControl w:val="0"/>
              <w:spacing w:before="0" w:after="0"/>
              <w:jc w:val="left"/>
              <w:rPr>
                <w:rFonts w:eastAsia="Times New Roman"/>
                <w:noProof/>
                <w:sz w:val="22"/>
              </w:rPr>
            </w:pPr>
            <w:r>
              <w:rPr>
                <w:noProof/>
                <w:sz w:val="22"/>
              </w:rPr>
              <w:t>Piippu- ja savuketupakka</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Valmistus, jossa vähintään 70 painoprosenttia nimikkeen 2401 valmistamattomasta tupakasta tai tupakanjätteistä on jo oltava alkuperätuotteita</w:t>
            </w:r>
          </w:p>
        </w:tc>
        <w:tc>
          <w:tcPr>
            <w:tcW w:w="2560" w:type="dxa"/>
            <w:gridSpan w:val="2"/>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Suola; rikki; maa- ja kivilajit; kipsi, kalkki ja sementti;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Kiteinen luonnongrafiitti, jonka hiilipitoisuutta on rikastamalla kohotettu ja joka on puhdistettu ja jauhettu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Kiteisen raakagrafiitin hiilipitoisuuden kohottaminen rikastamalla, sen puhdistaminen ja jauhaminen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Marmori, ainoastaan sahaamalla tai muulla tavalla leikattu suorakaiteen tai neliön muotoisiksi kappaleiksi tai laatoiksi, paksuus enintään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Yli 25 cm paksun marmorin (myös jo sahatun) leikkaaminen sahaamalla tai muulla tavalla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Graniitti, porfyyri, basaltti, hiekkakivi ja muu muistomerkki- ja rakennuskivi, ainoastaan sahaamalla tai muulla tavalla leikattu suorakaiteen tai neliön muotoisiksi kappaleiksi tai laatoiksi, paksuus enintään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Yli 25 cm paksun kiven (myös jo sahatun) leikkaaminen sahaamalla tai muulla tavalla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Kalsinoitu dolomiitti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Kalsinoimattoman dolomiitin kalsinointi</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Murskattu luonnon magnesiumkarbonaatti (magnesiitti) ilmanpitävissä astioissa ja magnesiumoksidi, myös puhdas, ei kuitenkaan sulatettu magnesiumoksidi (magnesia) tai perkipoltettu (sintrattu) magnesiumoksidi</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Luonnon magnesiumkarbonaattia (magnesiittia) voidaan kuitenkin käyttää</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Erityisesti hammaslääkintäkäyttöön valmistettu kipsi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Asbestikuidut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asbestimineraalista (asbestirikasteesta)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Kiillejauhe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Kiilteen tai kiillejätteen jauhaminen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Maavärit, kalsinoidut tai jauhetut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Maavärien kalsinointi tai jauhaminen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Malmit, kuona ja tuhka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Kivennäispolttoaineet, kivennäisöljyt ja niiden tislaustuotteet; bitumiset aineet; kivennäisvahat;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2707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Korkean lämpötilan kivihiilitervasta tislaamalla saatujen kivennäisöljyjen kaltaiset öljyt, joissa aromaattisten aineosien paino ylittää muiden kuin aromaattisten aineosien painon ja joista 250°C:seen tislattaessa tislautuu yli 65 tilavuusprosenttia (myös bensiini- ja bentsoliseokset), moottori- tai muuna polttoaineena käytettävät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Raa’at bitumisista kivennäisistä saadut öljyt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Bitumisten aineiden kuivatislaus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Maaöljyt ja bitumisista kivennäisistä saadut öljyt, muut kuin raa’at; muualle kuulumattomat valmisteet, joissa on perusaineosana maaöljyjä tai bitumisista kivennäisistä saatuja öljyjä vähintään 70 painoprosenttia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Maaöljykaasut ja muut kaasumaiset hiilivedyt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Vaseliini; parafiini, mikrokiteinen maaöljyvaha, puristettu parafiini (slack wax), otsokeriitti, ruskohiilivaha, turvevaha ja muut kivennäisvahat sekä niiden kaltaiset synteettisesti tai muulla menetelmällä valmistetut tuotteet, myös värjätyt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Maaöljykoksi, maaöljybitumi ja muut maaöljyjen tai bitumisista kivennäisistä saatujen öljyjen jätetuotteet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Luonnonbitumi ja -asfaltti; bitumi- tai öljyliuske ja bitumipitoinen hiekka; asfaltiitit ja asfalttikivi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Luonnonasfalttiin, luonnonbitumiin, maaöljybitumiin, kivennäistervaan tai kivennäistervapikeen perustuvat bitumiset seokset (esim. bitumimastiksi ja ”cut-backs”)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6"/>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Kemialliset alkuaineet ja epäorgaaniset yhdisteet; jalometallien, harvinaisten maametallien, radioaktiivisten alkuaineiden ja isotooppien orgaaniset ja epäorgaaniset yhdisteet;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”Seosmetalli”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Elektrolyyttisellä tai termisellä käsittelyllä toteutettava valmistus, jossa kaikkien käytettyjen ainesten arvo on enintään 50 % tuotteen vapaasti tehtaalla -hinnasta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Rikkitrioksidi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rikkidioksidista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2833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Alumiinisulfaatti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Natriumperboraatti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dinatriumtetraborapentahydraatista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284210</w:t>
            </w:r>
          </w:p>
          <w:p>
            <w:pPr>
              <w:widowControl w:val="0"/>
              <w:spacing w:before="0" w:after="0"/>
              <w:jc w:val="left"/>
              <w:rPr>
                <w:rFonts w:eastAsia="Times New Roman"/>
                <w:b/>
                <w:noProof/>
                <w:sz w:val="22"/>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Kemiallisesti määrittelemättömät aluminosilikaatit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2852</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elohopeayhdisteet – sisäiset eetterit ja niiden halogeeni-, sulfo-, nitro- ja nitrosojohdannaiset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nimikkeen 2909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elohopeayhdisteet – nukleiinihapot ja niiden suolat, myös kemiallisesti määrittelemättömät; muut heterosykliset yhdisteet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2933 ja 2934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elohopeayhdisteet – taudinmääritysreagenssit ja laboratorioreagenssit, alustalla, sekä valmistetut taudinmääritysreagenssit ja valmistetut laboratorioreagenssit, alustalla tai ilman sitä, muut kuin nimikkeeseen 3002 tai 3006 kuuluvat; varmennetut vertailumateriaalit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nukleiinihapot ja niiden suolat, myös kemiallisesti määrittelemättömät; muut heterosykliset yhdisteet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2933 ja 2934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elohopeayhdisteet – kemialliset tuotteet ja kemian- tai siihen liittyvän teollisuuden valmisteet (myös jos ne ovat luonnontuotteiden seoksia), muualle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Orgaaniset kemialliset yhdisteet;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Asykliset hiilivedyt, moottori- tai muuna polttoaineena käytettävät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Syklaanit ja sykleenit (muut kuin atsuleenit), bentseeni, tolueeni ja ksyleenit, moottori- tai muuna polttoaineena käytettävät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1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Tämän nimikkeen alkoholien ja etanolin metallialkoholaatit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2905 aineksista. Tämän nimikkeen metallialkoholaatteja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Tyydyttyneet asykliset monokarboksyylihapot sekä niiden anhydridit, halogenidit, peroksidit ja peroksihapot; niiden halogeeni-, sulfo-, nitro- ja nitrosojohdannaiset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2915 ja 2916 ainesten arvo ei kuitenkaan saa olla yli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2932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sisäiset eetterit ja niiden halogeeni-, sulfo-, nitro- ja nitrosojohdannaiset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sykliset asetaalit ja sisäiset puoliasetaalit sekä niiden halogeeni-, sulfo-, nitro- ja nitrosojohdannaiset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nimikkeen 2909 ainesten arvo ei kuitenkaan saa olla yli 20 %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minkä tahansa nimikkeen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Heterosykliset yhdisteet, jotka sisältävät ainoastaan typpiheteroatomin tai -atomeja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ja 2933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2934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Nukleiinihapot ja niiden suolat; muut heterosykliset yhdisteet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2933 ja 2934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2937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Hormonit, prostaglandiinit, tromboksaanit ja leukotrieenit, luonnolliset tai synteettisesti valmistetut; niiden johdannaiset ja niitä rakenteellisesti vastaavat aineet, mukaan lukien muunnetut polypeptidiketjut, pääasiallisesti hormoneina käytettävät;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muut heterosykliset yhdisteet, jotka sisältävät ainoastaan typpiheteroatomin tai -atomeja</w:t>
            </w:r>
            <w:r>
              <w:rPr>
                <w:noProof/>
                <w:sz w:val="22"/>
                <w:highlight w:val="yellow"/>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ja 2933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muut nukleiinihapot ja niiden suolat; muut heterosykliset yhdisteet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2933 ja 2934 ainesten arvo ei kuitenkaan saa olla yli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2939</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Unikkouutteet, väkevöidyt, joissa on alkaloideja vähintään 50 painoprosenttia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30 ryhmä</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Farmaseuttiset tuotteet;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3002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Ihmisveri; terapeuttista, ennalta ehkäisevää tai taudinmäärityskäyttöä varten valmistettu eläimenveri; antiseerumit ja muut verifraktiot sekä immunologiset tuotteet, myös modifioidut tai bioteknisellä menetelmällä saadut; rokotteet, toksiinit, mikro-organismiviljelmät (ei kuitenkaan hiivat) ja niiden kaltaiset 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tuotteet, joissa on terapeuttista tai ennalta ehkäisevää käyttöä varten keskenään sekoitettuna kaksi tai useampia aineosia, tai sekoittamattomat tuotteet tällaista käyttöä varten, annostettuina tai vähittäismyyntimuodoissa tai -pakkauksissa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ihmisveri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terapeuttista tai ennalta ehkäisevää käyttöä varten valmistettu eläimenveri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verifraktiot, ei kuitenkaan antiseerumit, hemoglobiini, veriglobuliinit ja seerumiglobuliinit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hemoglobiini, veriglobuliinit ja seerumiglobuliinit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3002 aineksista. Tässä tavaran kuvauksessa tarkoitettuja aineksia voidaan myös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muut karboksiamidifunktioiset yhdisteet (myös sakkariini ja sen suolat) ja imiinifunktioiset yhdisteet peptideinä ja proteiineina, jotka liittyvät suoraan immunologisten prosessien säätelyyn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heterosykliset yhdisteet, jotka sisältävät ainoastaan typpiheteroatomin tai -atomeja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ja 2933 ainesten arvo saa kuitenkin olla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nukleiinihapot ja niiden suolat, myös kemiallisesti määrittelemättömät; muut heterosykliset yhdisteet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Kaikkien käytettyjen nimikkeiden 2932, 2933 ja 2934 ainesten yhteisarvo ei kuitenkaan saa olla yli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muut hormonit, prostaglandiinit, tromboksaanit ja leukotrieenit, luonnolliset tai synteettisesti valmistetut, peptideinä ja proteiineina (ei kuitenkaan nimikkeen 2937 tavarat), jotka liittyvät suoraan immunologisten prosessien säätelyyn; niiden johdannaiset ja niitä rakenteellisesti vastaavat aineet, mukaan lukien muunnetut polypeptidiketjut, pääasiallisesti hormoneina käytettävät, peptideinä ja proteiineina (ei kuitenkaan nimikkeen 2937 tavarat), jotka liittyvät suoraan immunologisten prosessien säätelyyn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 polyesterit, alkumuodossa, peptideinä ja proteiineina, jotka liittyvät suoraan immunologisten prosessien säätelyyn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20 % tuotteen noudettuna-hinnasta</w:t>
            </w:r>
            <w:r>
              <w:rPr>
                <w:rStyle w:val="FootnoteReference"/>
                <w:noProof/>
              </w:rPr>
              <w:footnoteReference w:id="1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3003 ja 3004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Lääkkeet (ei kuitenkaan nimikkeen 3002, 3005 tai 3006 tavarat):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nimikkeen 2941 amikasiinista tuotetut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 käytetyt ainekset luokitellaan eri nimikkeeseen kuin tuote. Nimikkeen 3003 tai 3004 aineksia voidaan kuitenkin käyttää, jos niiden yhteisarvo on enintään 20 %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xml:space="preserve">- kaikki käytetyt ainekset luokitellaan eri nimikkeeseen kuin tuote. Nimikkeen 3003 tai 3004 aineksia voidaan kuitenkin käyttää, jos niiden yhteisarvo on enintään 20 % tuotteen noudettuna-hinnasta; </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ex 3006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Muovista valmistetut avanneleikkauksen jälkeen käytettävät tarvikkeet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2"/>
              </w:rPr>
            </w:pPr>
            <w:r>
              <w:rPr>
                <w:noProof/>
                <w:sz w:val="22"/>
              </w:rPr>
              <w:t>Steriilit absorboituvat langat kirurgiseen tai hammaslääkintäkäyttöön sekä steriilit sidekudoskiinnikkeiden muodostumisen estäjät kirurgiseen tai hammaslääkintäkäyttöön, myös absorboituvat;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muovista valmistetut (ex 3920 tai ex3921):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 ionomeerilevyt tai -kalvot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osittain suolamuotoisesta kestomuovista, joka on eteenin ja pääasiallisesti sinkkiä ja natriumia olevilla metalli-ioneilla osittain neutraloidun metakryylihapon kopolymeeri</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 regeneroidusta selluloosasta, polyamideista tai polyeteenistä valmistetut levyt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samaan nimikkeeseen kuin tuote luokiteltavien ainesten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 metalloidut muovikalvot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erittäin läpinäkyvistä polyesterikalvoista, joiden paksuus on alle 23 mikronia</w:t>
            </w:r>
            <w:r>
              <w:rPr>
                <w:rStyle w:val="FootnoteReference"/>
                <w:noProof/>
              </w:rPr>
              <w:footnoteReference w:id="20"/>
            </w:r>
            <w:r>
              <w:rPr>
                <w:noProof/>
                <w:sz w:val="22"/>
              </w:rPr>
              <w:t xml:space="preserv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 litteät tuotteet, joita on valmistettu enemmän kuin pelkästään pintakäsittelemällä tai leikkaamalla muuhun kuin neliön tai suorakaiteen muotoon; muut tuotteet, joita on valmistettu enemmän kuin pelkästään pintakäsittelemällä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 additiohomopolymeerituotteet, joissa yhden monomeerin osuus on yli 99 painoprosenttia polymeerin kokonaispitoisuudesta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50 %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r>
              <w:rPr>
                <w:noProof/>
                <w:sz w:val="22"/>
              </w:rPr>
              <w:t>- käytettyjen 39 ryhmän ainesten arvo on enintään 20 % tuotteen noudettuna-hinnasta</w:t>
            </w:r>
            <w:r>
              <w:rPr>
                <w:rStyle w:val="FootnoteReference"/>
                <w:noProof/>
              </w:rPr>
              <w:footnoteReference w:id="21"/>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käytettyjen 39 ryhmän ainesten arvo on enintään 20 % tuotteen noudettuna-hinnasta</w:t>
            </w:r>
            <w:r>
              <w:rPr>
                <w:rStyle w:val="FootnoteReference"/>
                <w:noProof/>
              </w:rPr>
              <w:footnoteReference w:id="2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kankaasta valmistetut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23"/>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300670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Lääketieteelliseen tai eläinlääketieteelliseen käyttöön tarkoitetut geelivalmisteet, joita käytetään kehon osien voiteluaineena kirurgisissa toimenpiteissä tai lääkärintarkastuksissa tai kontaktiaineena kehon ja lääketieteellisen instrumentin välillä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0"/>
              </w:rPr>
              <w:t>ex 300692</w:t>
            </w:r>
          </w:p>
          <w:p>
            <w:pPr>
              <w:widowControl w:val="0"/>
              <w:spacing w:before="0" w:after="0"/>
              <w:jc w:val="left"/>
              <w:rPr>
                <w:rFonts w:eastAsia="Times New Roman"/>
                <w:noProof/>
                <w:sz w:val="20"/>
                <w:szCs w:val="20"/>
                <w:highlight w:val="yellow"/>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Farmaseuttiset jätteet: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Muut kemialliset tuotteet ja kemian- tai siihen liittyvän teollisuuden valmisteet (myös jos ne ovat luonnontuotteiden seoksia), muualle kuulumattomat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Lannoitteet;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Kivennäis- tai kemialliset lannoitteet, joissa on kahta tai kolmea seuraavista lannoittavista aineista: typpeä, fosforia tai kaliumia; muut lannoitteet; tämän ryhmän tavarat tabletteina tai niiden kaltaisessa muodossa taikka bruttopainoltaan enintään 10 kg:n pakkauksissa, lukuun ottamatta seuraavia:</w:t>
            </w:r>
          </w:p>
          <w:p>
            <w:pPr>
              <w:widowControl w:val="0"/>
              <w:spacing w:before="0" w:after="0"/>
              <w:jc w:val="left"/>
              <w:rPr>
                <w:rFonts w:eastAsia="Times New Roman"/>
                <w:noProof/>
                <w:sz w:val="22"/>
              </w:rPr>
            </w:pPr>
            <w:r>
              <w:rPr>
                <w:noProof/>
                <w:sz w:val="22"/>
              </w:rPr>
              <w:t>- natriumnitraatti</w:t>
            </w:r>
          </w:p>
          <w:p>
            <w:pPr>
              <w:widowControl w:val="0"/>
              <w:spacing w:before="0" w:after="0"/>
              <w:jc w:val="left"/>
              <w:rPr>
                <w:rFonts w:eastAsia="Times New Roman"/>
                <w:noProof/>
                <w:sz w:val="22"/>
              </w:rPr>
            </w:pPr>
            <w:r>
              <w:rPr>
                <w:noProof/>
                <w:sz w:val="22"/>
              </w:rPr>
              <w:t>- kalsiumsyanamidi</w:t>
            </w:r>
          </w:p>
          <w:p>
            <w:pPr>
              <w:widowControl w:val="0"/>
              <w:spacing w:before="0" w:after="0"/>
              <w:jc w:val="left"/>
              <w:rPr>
                <w:rFonts w:eastAsia="Times New Roman"/>
                <w:noProof/>
                <w:sz w:val="22"/>
              </w:rPr>
            </w:pPr>
            <w:r>
              <w:rPr>
                <w:noProof/>
                <w:sz w:val="22"/>
              </w:rPr>
              <w:t>- kaliumsulfaatti</w:t>
            </w:r>
          </w:p>
          <w:p>
            <w:pPr>
              <w:widowControl w:val="0"/>
              <w:spacing w:before="0" w:after="0"/>
              <w:jc w:val="left"/>
              <w:rPr>
                <w:rFonts w:eastAsia="Times New Roman"/>
                <w:noProof/>
                <w:sz w:val="22"/>
              </w:rPr>
            </w:pPr>
            <w:r>
              <w:rPr>
                <w:noProof/>
                <w:sz w:val="22"/>
              </w:rPr>
              <w:t>- kaliummagnesiumsulfaatti</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r>
              <w:rPr>
                <w:noProof/>
                <w:sz w:val="22"/>
              </w:rPr>
              <w:t>-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Parkitus- ja värjäysuutteet; tanniinit ja niiden johdannaiset; värit, pigmentit ja muut väriaineet; maalit ja lakat; kitti sekä muut täyte- ja tiivistystahnat; painovärit, muste ja tussi;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3201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Tanniinit sekä niiden suolat, eetterit, esterit ja muut johdannaiset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kasviperäisistä parkitusuutteista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3205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Substraattipigmentit; tämän ryhmän 3 huomautuksessa tarkoitetut substraattipigmentteihin perustuvat valmisteet</w:t>
            </w:r>
            <w:r>
              <w:rPr>
                <w:rStyle w:val="FootnoteReference"/>
                <w:noProof/>
              </w:rPr>
              <w:footnoteReference w:id="24"/>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paitsi nimikkeiden 3203, 3204 ja 3205 aineksista. Nimikkeen 3205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Haihtuvat öljyt ja resinoidit; hajuste-, kosmeettiset ja toalettivalmisteet;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Haihtuvat öljyt (terpeenittömät tai terpeenipitoiset), myös jähmeät (concretes) ja vahaa poistamalla saadut nesteet (absolutes); resinoidit; uutetut oleohartsit; haihtuvien öljyjen väkevöidyt rasva-, rasvaöljy- ja vahaliuokset tai niiden kaltaiset liuokset, kylmänä uuttamalla (enfleurage) tai maseroimalla saadut; terpeenipitoiset sivutuotteet, joita saadaan poistettaessa terpeenejä haihtuvista öljyistä; haihtuvien öljyjen vesitisleet ja -liuokset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tämän nimikkeen eri tuoteryhmän aineksista</w:t>
            </w:r>
            <w:r>
              <w:rPr>
                <w:rStyle w:val="FootnoteReference"/>
                <w:noProof/>
              </w:rPr>
              <w:footnoteReference w:id="25"/>
            </w:r>
            <w:r>
              <w:rPr>
                <w:noProof/>
                <w:sz w:val="22"/>
              </w:rPr>
              <w:t>. Saman tuoteryhmän aineksia voidaan kuitenkin käyttää, jos niiden arvo ei on enintään 20 % tuotteen vapaasti tehtaalla -hinnasta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34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Saippua ja suopa, orgaaniset pinta-aktiiviset aineet, pesuvalmisteet, voiteluvalmisteet, tekovahat, valmistetut vahat, kiillotus-, hankaus- ja puhdistusvalmisteet, kynttilät ja niiden kaltaiset tuotteet, muovailumassat, ”hammasvahat” ja kipsiin perustuvat hammaslääkinnässä käytettävät valmisteet;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0"/>
              </w:rPr>
            </w:pPr>
            <w:r>
              <w:rPr>
                <w:noProof/>
                <w:sz w:val="22"/>
              </w:rPr>
              <w:t>Voiteluvalmisteet, joissa on alle 70 painoprosenttia maaöljyjä tai bitumisista kivennäisistä saatuja öljyjä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Puhdistustoiminnot ja/tai yksi tai useampi tietty käsittely</w:t>
            </w:r>
            <w:r>
              <w:rPr>
                <w:rStyle w:val="FootnoteReference"/>
                <w:noProof/>
              </w:rPr>
              <w:footnoteReference w:id="2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toiminnot kuin 3 sarakkeessa tarkoitetut toiminnot, joissa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Tekovahat ja valmistetut vahat: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jotka perustuvat parafiiniin, maaöljyvahoihin, bitumisista kivennäisistä saatuihin vahoihin, puristettuun parafiiniin (slack wax) tai öljyttömään parafiiniin (scale wax)</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4807"/>
        </w:trPr>
        <w:tc>
          <w:tcPr>
            <w:tcW w:w="141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muut </w:t>
            </w:r>
          </w:p>
        </w:tc>
        <w:tc>
          <w:tcPr>
            <w:tcW w:w="2552"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lukuun ottamatta seuraavia:</w:t>
            </w:r>
          </w:p>
          <w:p>
            <w:pPr>
              <w:widowControl w:val="0"/>
              <w:spacing w:before="0" w:after="0"/>
              <w:jc w:val="left"/>
              <w:rPr>
                <w:rFonts w:eastAsia="Times New Roman"/>
                <w:noProof/>
                <w:sz w:val="22"/>
              </w:rPr>
            </w:pPr>
            <w:r>
              <w:rPr>
                <w:noProof/>
                <w:sz w:val="22"/>
              </w:rPr>
              <w:t>- nimikkeen 1516 vahamaiset hydratut öljyt;</w:t>
            </w:r>
          </w:p>
          <w:p>
            <w:pPr>
              <w:widowControl w:val="0"/>
              <w:spacing w:before="0" w:after="0"/>
              <w:jc w:val="left"/>
              <w:rPr>
                <w:rFonts w:eastAsia="Times New Roman"/>
                <w:noProof/>
                <w:sz w:val="22"/>
              </w:rPr>
            </w:pPr>
            <w:r>
              <w:rPr>
                <w:noProof/>
                <w:sz w:val="22"/>
              </w:rPr>
              <w:t>- nimikkeen 3823 vahamaiset kemiallisesti määrittelemättömät rasvahapot ja teolliset rasva-alkoholit;</w:t>
            </w:r>
          </w:p>
          <w:p>
            <w:pPr>
              <w:widowControl w:val="0"/>
              <w:spacing w:before="0" w:after="0"/>
              <w:jc w:val="left"/>
              <w:rPr>
                <w:rFonts w:eastAsia="Times New Roman"/>
                <w:noProof/>
                <w:sz w:val="22"/>
              </w:rPr>
            </w:pPr>
            <w:r>
              <w:rPr>
                <w:noProof/>
                <w:sz w:val="22"/>
              </w:rPr>
              <w:t xml:space="preserve">- nimikkeen 3404 ainekset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Näitä aineksia voidaan kuitenkin käyttää, jos niiden arvo on enintään 20 % tuotteen noudettuna-hinnasta</w:t>
            </w:r>
          </w:p>
        </w:tc>
        <w:tc>
          <w:tcPr>
            <w:tcW w:w="2560"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Valkuaisaineet;; modifioidut tärkkelykset; liimat ja liisterit; entsyymit;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3505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Dekstriini ja muu modifioitu tärkkelys (esim. esihyytelöity tai esteröity tärkkelys); tärkkelykseen, dekstriiniin tai muuhun modifioituun tärkkelykseen perustuvat liimat ja liisterit: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tärkkelyksen eetterit ja esterit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3505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paitsi nimikkeen 1108 aineksista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Muualle kuulumattomat entsyymivalmisteet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Räjähdysaineet; pyrotekniset tuotteet; tulitikut; pyroforiset seokset; helposti syttyvät aineet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Valokuvaus- ja elokuvausvalmisteet;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Valokuvauslevyt ja -laakafilmit, säteilyherkät, valottamattomat, muuta ainetta kuin paperia, kartonkia, pahvia tai tekstiiliä; pikakuvafilmit, laa'at, säteilyherkät, valottamattomat, myös pakkafilmeinä: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pikakuvafilmit, värivalokuvausta varten tarkoitetut, pakkafilmeinä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3701 tai 3702. Nimikkeen 3702 aineksia voidaan kuitenkin käyttää, jos niiden arvo on enintään 30 %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3701 tai 3702. Nimikkeiden 3701 ja 3702 aineksia voidaan kuitenkin käyttää, jos niiden yhteisarvo on enintään 20 % tuotteen vapaasti tehtaalla -hinnasta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Valokuvausfilmit rullissa, säteilyherkät, valottamattomat, muuta ainetta kuin paperia, kartonkia, pahvia tai tekstiiliä; pikakuvafilmit rullissa, säteilyherkät, valottamattomat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3701 tai 3702.</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3704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Valokuvauslevyt, -filmit, -paperi, -kartonki, -pahvi ja -tekstiilit, valotetut mutta kehittämättömät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3701–3704.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Erinäiset kemialliset tuotteet;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kolloidinen grafiitti suspensiona öljyssä ja puolikolloidinen grafiitti; hiilipitoiset elektrodimassat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grafiitti massana, jossa on seoksena kivennäisöljyjä ja yli 30 painoprosenttia grafiittia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nimikkeen 3403 ainesten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Puhdistettu mäntyöljy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Raa’an mäntyöljyn puhdistus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Puhdistettu sulfaattitärpättiöljy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Raa’an sulfaattitärpättiöljyn puhdistus tislaamalla tai raffinoimalla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Hartsiesterit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hartsihapoista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Puutervapiki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Puutervan tislaus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Hyönteisten torjunta-aineet, rotanmyrkyt, sienitautien ja rikkakasvien torjunta-aineet, itämistä estävät aineet, kasvien kasvua säätävät aineet, desinfioimisaineet ja niiden kaltaiset tuotteet, vähittäismyyntimuodoissa tai -pakkauksissa tai valmisteina tai tavaroina (esim. rikitetyt nauhat, sydämet ja kynttilät sekä kärpäspaperi)</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prosenttia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Viimeistelyvalmisteet, valmisteet, jotka nopeuttavat värjäytymistä tai väriaineiden kiinnittymistä, sekä muut tuotteet ja valmisteet (esim. liistausaineet ja peittausaineet), jollaisia käytetään tekstiili-, paperi-, nahka- tai niiden kaltaisessa teollisuudessa, muualle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prosenttia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Metallipintojen peittausvalmisteet; sulamista edistävät aineet ja muut apuvalmisteet metallien juottamista tai hitsausta varten; juotos- tai hitsausjauheet ja -tahnat, joissa on metallia ja muita aineita; valmisteet, jollaisia käytetään hitsauselektrodien ja -puikkojen täytteenä tai päällysteenä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prosenttia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Nakutusta, hapettumista, hartsiutumista tai syöpymistä estävät valmisteet, viskositeettia parantavat valmisteet ja muut kivennäisöljyjen (myös bensiinin) ja muiden nesteiden, joita käytetään samaan tarkoitukseen kuin kivennäisöljyjä, lisäainevalmisteet: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voiteluöljyjen lisäainevalmisteet, joissa on maaöljyjä tai bitumisista kivennäisistä saatuja öljyjä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nimikkeen 3811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Valmistetut vulkanoinnin kiihdyttimet; muualle kuulumattomat kumin tai muovin pehmitinseokset; hapettumisen estoaineet ja muut kumin tai muovin stabilaattoriseokset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3813 </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Valmisteet ja panokset tulensammuttimia varten; tulensammutuskranaatit ja -pommit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Orgaaniset liuotin- ja ohennusaineseokset, muualle kuulumattomat; valmistetut maalin- ja lakanpoistoaineet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Kemialliset alkuaineet, jotka on seostettu (doped) elektroniikassa käyttöä varten, kiekkoina, levyinä tai niiden kaltaisissa muodoissa; kemialliset yhdisteet, jotka on seostettu (doped) elektroniikassa käyttöä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3819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Hydrauliset jarrunesteet ja muut hydraulisessa voimansiirrossa käytettävät nestemäiset valmisteet, joissa ei ole lainkaan tai on vähemmän kuin 70 painoprosenttia maaöljyjä tai bitumisista kivennäisistä saatuja öljyjä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Jäätymistä estävät valmisteet sekä valmistetut huurteen- ja jäänpoistonesteet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3821</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Valmistetut elatusaineet mikro-organismien (myös virusten ja niiden kaltaisten organismien) tai kasvi-, ihmis- ja eläinsoluviljelmien kehittämistä ja ylläpitoa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Taudinmääritysreagenssit ja laboratorioreagenssit alustalla, sekä valmistetut taudinmääritysreagenssit ja valmistetut laboratorioreagenssit, alustalla tai ilman sitä, muut kuin nimikkeisiin 3002 ja 3006 kuuluvat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Teolliset monokarboksyylirasvahapot; puhdistuksessa saadut happamat öljyt; teolliset rasva-alkoholit: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teolliset monokarboksyylirasvahapot, puhdistuksessa saadut happamat öljyt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teolliset rasva-alkoholit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3823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Valmistetut sitomisaineet valumuotteja ja -sydämiä varten; kemialliset tuotteet ja kemian- tai siihen liittyvän teollisuuden valmisteet (myös jos ne ovat luonnontuotteiden seoksia), muualle kuulumattomat: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seuraavat tämän nimikkeen tuotteet: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Luonnon hartsituotteisiin perustuvat valmistetut sitomisaineet valumuotteja ja -sydämiä varten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Nafteenihapot, niiden veteen liukenemattomat suolat ja niiden esterit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Sorbitoli, muu kuin nimikkeeseen 2905 kuuluva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Maaöljysulfonaatit, ei kuitenkaan alkalimetallien, ammoniumin tai etanoliamiinien maaöljysulfonaatit; bitumisista kivennäisistä saatujen öljyjen tiofeenisulfonihapot ja niiden suolat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Ioninvaihtimet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Kaasua imevät aineet tyhjöputkia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Alkalinen rautaoksidi, jota käytetään kaasun puhdistukseen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Valokaasun puhdistuksessa tuotettu ammoniakkikaasuvesi ja käytetty kaasun puhdistusmassa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Sulfonafteenihapot sekä niiden veteen liukenemattomat suolat ja niiden esterit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Sikuna- eli finkkeliöljy ja dippel- eli hirvensarviöljy</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Sellaisten suolojen seokset, joilla on erilaiset anionit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Gelatiinipohjaiset monistusmassat, myös paperi- tai tekstiiliainepohjalla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0"/>
              </w:rPr>
              <w:lastRenderedPageBreak/>
              <w:t>ex 3825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Kemian- tai siihen liittyvän teollisuuden jätetuotteet, muualle kuulumattomat; yhdyskuntajäte; viemäriliete; muut tämän ryhmän 6 huomautuksessa tarkoitetut jätteet: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 kemialliset tuotteet ja kemian- tai siihen liittyvän teollisuuden valmisteet (myös jos ne ovat luonnontuotteiden seoksia), muualle kuulumattomat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vanu, sideharso, kääreet ja niiden kaltaiset tavarat (esim. valmiit haavasiteet, kiinnelaastarit ja hauteet), kyllästetyt tai päällystetyt farmaseuttisilla aineilla tai kirurgiseen tai lääkintä-, myös eläinlääkintä- ja hammaslääkintäkäyttöön tarkoitetuissa vähittäismyyntimuodoissa tai -pakkauksissa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0"/>
                <w:szCs w:val="20"/>
              </w:rPr>
            </w:pPr>
          </w:p>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injektioruiskut, neulat, katetrit, kanyylit ja niiden kaltaiset tavarat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kliiniset jätteet: kirurgiseen käyttöön tarkoitetut käsineet ja muut käsineet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Biodiesel ja sen sekoitukset, joissa ei ole maaöljyjä tai bitumisista kivennäisistä saatuja öljyjä tai joissa niitä on vähemmän kuin 70 painoprosenttia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3901–3915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Muovijätteet, -leikkeet ja -romu; lukuun ottamatta nimikkeiden ex 3907 ja 3912 tuotteita, joita koskevat säännöt ovat jäljempänä: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additiohomopolymeerituotteet, joissa yhden monomeerin osuus on yli 99 painoprosenttia polymeerin kokonaispitoisuudesta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r>
              <w:rPr>
                <w:noProof/>
                <w:sz w:val="22"/>
              </w:rPr>
              <w:t>- käytettyjen 39 ryhmän ainesten arvo on enintään 20 % tuotteen noudettuna-hinnasta</w:t>
            </w:r>
            <w:r>
              <w:rPr>
                <w:rStyle w:val="FootnoteReference"/>
                <w:noProof/>
              </w:rPr>
              <w:footnoteReference w:id="2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20 % tuotteen noudettuna-hinnasta</w:t>
            </w:r>
            <w:r>
              <w:rPr>
                <w:rStyle w:val="FootnoteReference"/>
                <w:noProof/>
              </w:rPr>
              <w:footnoteReference w:id="2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Polykarbonaattikopolymeerista ja akryylini-triili-butadieeni-styreeni (ABS)-kopolymeerista valmistetut kopolymeerit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Saman nimikkeen aineksia voidaan kuitenkin käyttää, jos niiden arvo on enintään 50 % tuotteen noudettuna-hinnasta</w:t>
            </w:r>
            <w:r>
              <w:rPr>
                <w:rStyle w:val="FootnoteReference"/>
                <w:noProof/>
              </w:rPr>
              <w:footnoteReference w:id="2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Polyesteri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20 % tuotteen noudettuna-hinnasta ja/tai valmistus tetrabromi (bisfenoli A) -polykarbonaatista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Selluloosa ja sen kemialliset johdannaiset, muualle kuulumattomat, alkumuodossa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samaan nimikkeeseen kuin tuote luokiteltavien ainesten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3916–3921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Puolivalmisteet, muovia, ja muovitavarat; lukuun ottamatta nimikkeiden ex 3916, ex 3917, ex 3920 ja ex 3921 tuotteita, joita koskevat säännöt ovat jäljempänä: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litteät tuotteet, joita on valmistettu enemmän kuin pelkästään pintakäsittelemällä tai leikkaamalla muuhun kuin neliön tai suorakaiteen muotoon; muut tuotteet, joita on valmistettu enemmän kuin pelkästään pintakäsittelemällä</w:t>
            </w:r>
          </w:p>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additiohomopolymeerituotteet, joissa yhden monomeerin osuus on yli 99 painoprosenttia polymeerin kokonaispitoisuudesta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r>
              <w:rPr>
                <w:noProof/>
                <w:sz w:val="22"/>
              </w:rPr>
              <w:t>- käytettyjen 39 ryhmän ainesten arvo on enintään 20 % tuotteen noudettuna-hinnasta</w:t>
            </w:r>
            <w:r>
              <w:rPr>
                <w:rStyle w:val="FootnoteReference"/>
                <w:noProof/>
              </w:rPr>
              <w:footnoteReference w:id="3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käytettyjen 39 ryhmän ainesten arvo on enintään 20 % tuotteen noudettuna-hinnasta</w:t>
            </w:r>
            <w:r>
              <w:rPr>
                <w:rStyle w:val="FootnoteReference"/>
                <w:noProof/>
              </w:rPr>
              <w:footnoteReference w:id="3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3916 ja ex 3917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Profiilit, putket ja letkut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r>
              <w:rPr>
                <w:noProof/>
                <w:sz w:val="22"/>
              </w:rPr>
              <w:t>- samaan nimikkeeseen kuin tuote luokiteltavien ainesten arvo on enintään 20 % tuotteen vapaasti tehtaalla -hinnasta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3920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ionomeerilevyt tai -kalvot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osittain suolamuotoisesta kestomuovista, joka on eteenin ja pääasiallisesti sinkkiä ja natriumia olevilla metalli-ioneilla osittain neutraloidun metakryylihapon kopolymeeri</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regeneroidusta selluloosasta, polyamideista tai polyeteenistä valmistetut levyt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samaan nimikkeeseen kuin tuote luokiteltavien ainesten arvo on enintään 20 %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Metalloidut muovikalvot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erittäin läpinäkyvistä polyesterikalvoista, joiden paksuus on alle 23 mikronia</w:t>
            </w:r>
            <w:r>
              <w:rPr>
                <w:rStyle w:val="FootnoteReference"/>
                <w:noProof/>
              </w:rPr>
              <w:footnoteReference w:id="3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3922–3926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Muovitavarat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Kumi ja kumitavarat;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Kerrostetut kumikreppilaatat kenkiä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Luonnonkumilevyjen laminointi</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4005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Seostettu kumi, vulkanoimaton, alkumuodossa tai laattoina, levyinä tai kaistaleina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paitsi luonnonkumin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4012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Uudelleen pinnoitetut tai käytetyt pneumaattiset ulkorenkaat, kumia; umpikumirenkaat, joustorenkaat, vaihdettavat ulkorenkaan kulutuspinnat sekä vannenauhat, kumia: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uudelleen pinnoitetut pneumaattiset ulkorenkaat, umpikumirenkaat tai joustorenkaat, kumia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Käytettyjen renkaiden uudelleen pinnoittaminen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paitsi nimikkeen 4011 tai 4012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Kovakumitavarat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kovakumista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Raakavuodat ja -nahat (muut kuin turkisnahat) sekä muokattu nahka;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4102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Lampaan ja karitsan raakanahat, villapeitteettömät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Villan poistaminen villapeitteistä lampaan ja karitsan raakanahoista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4104–4106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Parkitut tai viimeistelemättömät vuodat ja nahat, villa- tai karvapeitteettömät, myös halkaistut, mutta ei enempää valmistetut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Esiparkitun nahan jälkiparkitus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center"/>
              <w:rPr>
                <w:rFonts w:eastAsia="Times New Roman"/>
                <w:noProof/>
                <w:sz w:val="22"/>
              </w:rPr>
            </w:pPr>
            <w:r>
              <w:rPr>
                <w:noProof/>
                <w:sz w:val="22"/>
              </w:rPr>
              <w:t>4107, 4112 ja 4113</w:t>
            </w:r>
          </w:p>
          <w:p>
            <w:pPr>
              <w:widowControl w:val="0"/>
              <w:spacing w:before="0" w:after="0"/>
              <w:jc w:val="center"/>
              <w:rPr>
                <w:rFonts w:eastAsia="Times New Roman"/>
                <w:noProof/>
                <w:sz w:val="22"/>
              </w:rPr>
            </w:pPr>
          </w:p>
          <w:p>
            <w:pPr>
              <w:widowControl w:val="0"/>
              <w:spacing w:before="0" w:after="0"/>
              <w:jc w:val="center"/>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Nahka, parkituksen tai viimeistelyn jälkeen edelleen valmistettu, myös pergamenttinahaksi valmistettu, villa- tai karvapeitteetön, myös halkaistu, muu kuin nimikkeen 4114 nahka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Esiparkitun nahan jälkiparkitus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p>
            <w:pPr>
              <w:widowControl w:val="0"/>
              <w:spacing w:before="0" w:after="0"/>
              <w:jc w:val="left"/>
              <w:rPr>
                <w:rFonts w:eastAsia="Times New Roman"/>
                <w:noProof/>
                <w:sz w:val="22"/>
              </w:rPr>
            </w:pPr>
            <w:r>
              <w:rPr>
                <w:noProof/>
                <w:sz w:val="22"/>
              </w:rPr>
              <w:t>ex 4114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Kiiltonahka ja laminoitu kiiltonahka; metallipinnoitettu nahka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4104–4107, 4112 tai 4113 nahasta, jos sen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Nahkatavarat; satula- ja valjasteokset; matkatarvikkeet, käsilaukut ja niiden kaltaiset säilytysesineet; suolesta (ei kuitenkaan silkkitoukan gutista) valmistetut 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Turkisnahat ja tekoturkikset; niistä valmistetut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Parkitut tai muokatut turkisnahat, yhdistetyt: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Levyt, ristit ja niiden kaltaiset muodot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Yhdistämättömien parkittujen tai muokattujen turkisnahkojen valkaisu tai värjäys leikkuun ja yhdistämisen lisäksi</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Valmistus yhdistämättömistä parkituista tai muokatuista turkisnahoista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4303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Vaatteet, vaatetustarvikkeet ja muut turkisnahasta valmistetut 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4302 yhdistämättömistä parkituista tai muokatuista turkisnahoista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 ja puusta valmistetut tavarat; puuhiili;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Karkeasti syrjätty puu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raakapuusta, myös kuoritusta tai karsitusta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 sahattu tai veistetty (chipped) pituussuunnassa, tasoleikattu tai viiluksi sorvattu, paksuus suurempi kuin 6 mm, höylätty, hiottu tai sormijatkettu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Höylääminen, hiominen tai sormijatkaminen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4408</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strike/>
                <w:noProof/>
                <w:sz w:val="22"/>
              </w:rPr>
            </w:pPr>
            <w:r>
              <w:rPr>
                <w:noProof/>
                <w:sz w:val="22"/>
              </w:rPr>
              <w:t>Vaneriviilu, paksuus enintään 6 mm, saumaamalla tehty, ja muu puu, sahattu pituussuunnassa, tasoleikattu tai viiluksi sorvattu, paksuus enintään 6 mm, höylätty, hiottu tai sormijatkettu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Saumaaminen, höylääminen, hiominen tai sormijatkaminen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 yhdeltä tai useammalta syrjältä tai pinnalta koko pituudelta muotoiltu, myös höylätty, hiottu tai sormijatkettu:</w:t>
            </w:r>
          </w:p>
          <w:p>
            <w:pPr>
              <w:widowControl w:val="0"/>
              <w:spacing w:before="0" w:after="0"/>
              <w:jc w:val="left"/>
              <w:rPr>
                <w:rFonts w:eastAsia="Times New Roman"/>
                <w:noProof/>
                <w:sz w:val="22"/>
              </w:rPr>
            </w:pPr>
            <w:r>
              <w:rPr>
                <w:noProof/>
                <w:sz w:val="22"/>
              </w:rPr>
              <w:t>Hiottu tai sormijatkettu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Hiominen tai sormijatkaminen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muotolista ja -lauta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Muotolistaksi tai -laudaksi työstäminen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4410–</w:t>
            </w:r>
          </w:p>
          <w:p>
            <w:pPr>
              <w:widowControl w:val="0"/>
              <w:spacing w:before="0" w:after="0"/>
              <w:jc w:val="left"/>
              <w:rPr>
                <w:rFonts w:eastAsia="Times New Roman"/>
                <w:noProof/>
                <w:sz w:val="22"/>
              </w:rPr>
            </w:pPr>
            <w:r>
              <w:rPr>
                <w:noProof/>
                <w:sz w:val="22"/>
              </w:rPr>
              <w:t>ex 4413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Muotolista ja -lauta, myös muotoiltu jalkalista ja niiden kaltainen muotolauta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Muotolistaksi tai -laudaksi työstäminen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Puiset pakkauslaatikot, -rasiat, -häkit, -pytyt ja niiden kaltaiset päällykset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määräkokoon leikkaamattomista laudoista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Drittelit, tynnyrit, sammiot, saavit ja muut tynnyriteokset puusta sekä niiden puuosat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halkaisemalla tehdyistä puisista kimmistä, molemmilta lapepinnoilta sahatuista, mutta ei enempää valmistetuista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Puiset rakennuspuusepän ja kirvesmiehen 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Puisia solulevyjä, kattopäreitä ja -paanuja voidaan kuitenkin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Muotolista ja -lauta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Muotolistaksi tai -laudaksi työstäminen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Tulitikkutikut; jalkineiden puunaulat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puusta paitsi nimikkeen 4409 puulangasta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Korkki ja korkkitavarat;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Luonnonkorkkitavarat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4501 korkista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Oljesta, espartosta tai muista punonta- tai palmikointiaineista valmistetut tavarat; kori- ja punontateokset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Puusta tai muusta kuituisesta selluloosa-aineesta valmistettu massa; keräyspaperi, -kartonki ja -pahvi (-jäte)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Paperi, kartonki ja pahvi; paperimassa-, paperi-, kartonki- ja pahvitavarat;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Pelkästään saroitettu, viivoitettu tai ruudutettu paperi, kartonki ja pahvi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47 ryhmän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4816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Hiilipaperi, itsejäljentävä paperi ja muut jäljentävät tai siirtopaperit (muut kuin nimikkeeseen 4809 kuuluvat), paperiset vahakset ja offsetlevyt, myös rasioissa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47 ryhmän paperinvalmistusaineista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4817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Kirjekuoret, kirjekortit, kuvattomat postikortit ja kirjeenvaihtokortit, paperia, kartonkia tai pahvia; paperiset, kartonkiset tai pahviset rasiat, kotelot, kansiot, salkut yms., joissa on lajitelma kirjepaperia, kirjekuoria jne.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*kaikki käytetyt ainekset luokitellaan eri nimikkeeseen kuin tuote;</w:t>
            </w:r>
          </w:p>
          <w:p>
            <w:pPr>
              <w:widowControl w:val="0"/>
              <w:spacing w:before="0" w:after="0"/>
              <w:jc w:val="left"/>
              <w:rPr>
                <w:rFonts w:eastAsia="Times New Roman"/>
                <w:noProof/>
                <w:sz w:val="22"/>
              </w:rPr>
            </w:pPr>
            <w:r>
              <w:rPr>
                <w:noProof/>
                <w:sz w:val="22"/>
              </w:rPr>
              <w:t>*kaikkien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Toalettipaperi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47 ryhmän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Kotelot, rasiat, laatikot, pussit ja muut pakkauspäällykset, paperia, kartonkia, pahvia, selluloosavanua tai selluloosaharsoa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kaikki käytetyt ainekset luokitellaan eri nimikkeeseen kuin tuote;</w:t>
            </w:r>
          </w:p>
          <w:p>
            <w:pPr>
              <w:widowControl w:val="0"/>
              <w:spacing w:before="0" w:after="0"/>
              <w:jc w:val="left"/>
              <w:rPr>
                <w:rFonts w:eastAsia="Times New Roman"/>
                <w:noProof/>
                <w:sz w:val="22"/>
              </w:rPr>
            </w:pPr>
            <w:r>
              <w:rPr>
                <w:noProof/>
                <w:sz w:val="22"/>
              </w:rPr>
              <w:t>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Kirjepaperilehtiöt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 paperi, kartonki, pahvi, selluloosavanu ja selluloosakuituharso, määräkokoon tai -muotoon leikattu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47 ryhmän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Kirjat, sanomalehdet, kuvat ja muut painotuotteet; käsikirjoitukset, konekirjoitukset ja työpiirustukset; käsikirjoitukset, konekirjoitukset ja työpiirustukset;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Painetut postikortit ja kuvapostikortit; painetut kortit, joissa on henkilökohtainen tervehdys, onnittelu, viesti tai tiedonanto, myös kuvalliset, myös kirjekuorineen tai koristeineen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nimikkeeseen 4909 tai 4911 kuulumattomista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Kaikenlaiset painetut kalenterit, myös irtolehtikalenterit: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ns. ikuiset kalenterit tai kalenterit vaihdettavin lehtiöin, jotka on kiinnitetty muulle alustalle kuin paperille, kartongille tai pahville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nimikkeeseen 4909 tai 4911 kuulumattomista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Silkki;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5003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Silkkijätteet (myös kelauskelvottomat kokongit, lankajätteet ja garnetoidut jätteet ja lumput), karstatut tai kammatut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Silkkijätteiden karstaus tai kampaus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5004 – ex 5006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Silkkilanka ja silkkijätteistä kehrätty lanka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33"/>
            </w:r>
          </w:p>
          <w:p>
            <w:pPr>
              <w:widowControl w:val="0"/>
              <w:spacing w:before="0" w:after="0"/>
              <w:jc w:val="left"/>
              <w:rPr>
                <w:rFonts w:eastAsia="Times New Roman"/>
                <w:noProof/>
                <w:sz w:val="22"/>
              </w:rPr>
            </w:pPr>
            <w:r>
              <w:rPr>
                <w:noProof/>
                <w:sz w:val="22"/>
              </w:rPr>
              <w:t>- raakasilkistä tai silkkijätteistä, karstatuista tai kammatuista tai muuten kehruuta varten käsitellyistä,</w:t>
            </w:r>
          </w:p>
          <w:p>
            <w:pPr>
              <w:widowControl w:val="0"/>
              <w:spacing w:before="0" w:after="0"/>
              <w:jc w:val="left"/>
              <w:rPr>
                <w:rFonts w:eastAsia="Times New Roman"/>
                <w:noProof/>
                <w:sz w:val="22"/>
              </w:rPr>
            </w:pPr>
            <w:r>
              <w:rPr>
                <w:noProof/>
                <w:sz w:val="22"/>
              </w:rPr>
              <w:t>- karstaamattomista, kampaamattomista tai muuten kehruuta varten käsittelemättömistä muista luonnonkuiduista,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silkki- ja silkkijätekankaat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3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51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Villa sekä hieno ja karkea eläimenkarva; jouhilanka ja jouhesta kudotut kankaat;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5106–5110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villaa, hienoa tai karkeaa eläimenkarvaa tai jouhta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35"/>
            </w:r>
          </w:p>
          <w:p>
            <w:pPr>
              <w:widowControl w:val="0"/>
              <w:spacing w:before="0" w:after="0"/>
              <w:jc w:val="left"/>
              <w:rPr>
                <w:rFonts w:eastAsia="Times New Roman"/>
                <w:noProof/>
                <w:sz w:val="22"/>
              </w:rPr>
            </w:pPr>
            <w:r>
              <w:rPr>
                <w:noProof/>
                <w:sz w:val="22"/>
              </w:rPr>
              <w:t>- karstatuista tai kammatuista tai muuten kehruuta varten käsitellyistä raakasilkistä tai silkkijätteistä,</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5111–5113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kankaat villaa, hienoa tai karkeaa eläimenkarvaa tai jouhta: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3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52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Puuvilla;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5204–5207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Puuvillalanka ja puuvillaompelulanka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37"/>
            </w:r>
          </w:p>
          <w:p>
            <w:pPr>
              <w:widowControl w:val="0"/>
              <w:spacing w:before="0" w:after="0"/>
              <w:jc w:val="left"/>
              <w:rPr>
                <w:rFonts w:eastAsia="Times New Roman"/>
                <w:noProof/>
                <w:sz w:val="22"/>
              </w:rPr>
            </w:pPr>
            <w:r>
              <w:rPr>
                <w:noProof/>
                <w:sz w:val="22"/>
              </w:rPr>
              <w:t>- karstatuista tai kammatuista tai muuten kehruuta varten käsitellyistä raakasilkistä tai silkkijätteistä,</w:t>
            </w:r>
          </w:p>
          <w:p>
            <w:pPr>
              <w:widowControl w:val="0"/>
              <w:spacing w:before="0" w:after="0"/>
              <w:jc w:val="left"/>
              <w:rPr>
                <w:rFonts w:eastAsia="Times New Roman"/>
                <w:noProof/>
                <w:sz w:val="22"/>
              </w:rPr>
            </w:pPr>
            <w:r>
              <w:rPr>
                <w:noProof/>
                <w:sz w:val="22"/>
              </w:rPr>
              <w:t xml:space="preserve">- karstaamattomista, kampaamattomista tai muuten kehruuta varten käsittelemättömistä luonnonkuiduista, </w:t>
            </w:r>
          </w:p>
          <w:p>
            <w:pPr>
              <w:widowControl w:val="0"/>
              <w:spacing w:before="0" w:after="0"/>
              <w:jc w:val="left"/>
              <w:rPr>
                <w:rFonts w:eastAsia="Times New Roman"/>
                <w:noProof/>
                <w:sz w:val="22"/>
              </w:rPr>
            </w:pPr>
            <w:r>
              <w:rPr>
                <w:noProof/>
                <w:sz w:val="22"/>
              </w:rPr>
              <w:t xml:space="preserve">- kemiallisista aineista tai tekstiilimassasta, tai </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5208–5212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puuvillakankaat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3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53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kasvitekstiilikuidut; paperilanka ja kudotut paperilankakankaat;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5306–5308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muista kasvitekstiilikuiduista valmistettu; paperilanka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39"/>
            </w:r>
          </w:p>
          <w:p>
            <w:pPr>
              <w:widowControl w:val="0"/>
              <w:spacing w:before="0" w:after="0"/>
              <w:jc w:val="left"/>
              <w:rPr>
                <w:rFonts w:eastAsia="Times New Roman"/>
                <w:noProof/>
                <w:sz w:val="22"/>
              </w:rPr>
            </w:pPr>
            <w:r>
              <w:rPr>
                <w:noProof/>
                <w:sz w:val="22"/>
              </w:rPr>
              <w:t>- karstatuista tai kammatuista tai muuten kehruuta varten käsitellyistä raakasilkistä tai silkkijätteistä,</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5309–5311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kankaat, muista kasvitekstiilikuiduista valmistetut; kudotut paperilankakankaat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40"/>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5401–5406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monofilamenttilanka ja ompelulanka, tekokuitufilamenttia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1"/>
            </w:r>
          </w:p>
          <w:p>
            <w:pPr>
              <w:widowControl w:val="0"/>
              <w:spacing w:before="0" w:after="0"/>
              <w:jc w:val="left"/>
              <w:rPr>
                <w:rFonts w:eastAsia="Times New Roman"/>
                <w:noProof/>
                <w:sz w:val="22"/>
              </w:rPr>
            </w:pPr>
            <w:r>
              <w:rPr>
                <w:noProof/>
                <w:sz w:val="22"/>
              </w:rPr>
              <w:t>- karstatuista tai kammatuista tai muuten kehruuta varten käsitellyistä raakasilkistä tai silkkijätteistä,</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5407 ja 5408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kankaat, tekokuitufilamenttilankaa: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4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5501–5507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Katkotut tekokuidut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kemiallisista aineista tai tekstiilimassasta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5508–5511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ja ompelulanka, katkottua tekokuitua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3"/>
            </w:r>
          </w:p>
          <w:p>
            <w:pPr>
              <w:widowControl w:val="0"/>
              <w:spacing w:before="0" w:after="0"/>
              <w:jc w:val="left"/>
              <w:rPr>
                <w:rFonts w:eastAsia="Times New Roman"/>
                <w:noProof/>
                <w:sz w:val="22"/>
              </w:rPr>
            </w:pPr>
            <w:r>
              <w:rPr>
                <w:noProof/>
                <w:sz w:val="22"/>
              </w:rPr>
              <w:t>- karstatuista tai kammatuista tai muuten kehruuta varten käsitellyistä raakasilkistä tai silkkijätteistä,</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w:t>
            </w:r>
          </w:p>
          <w:p>
            <w:pPr>
              <w:widowControl w:val="0"/>
              <w:spacing w:before="0" w:after="0"/>
              <w:jc w:val="left"/>
              <w:rPr>
                <w:rFonts w:eastAsia="Times New Roman"/>
                <w:noProof/>
                <w:sz w:val="22"/>
              </w:rPr>
            </w:pPr>
            <w:r>
              <w:rPr>
                <w:noProof/>
                <w:sz w:val="22"/>
              </w:rPr>
              <w:t xml:space="preserve">- kemiallisista aineista tai tekstiilimassasta, tai </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5512–5516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kankaat, katkottua tekokuitua: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4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56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Vanu, huopa ja kuitukangas; erikoislangat; side- ja purjelanka, nuora ja köysi sekä niistä valmistetut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5"/>
            </w:r>
            <w:r>
              <w:rPr>
                <w:noProof/>
                <w:sz w:val="22"/>
              </w:rPr>
              <w:t>:</w:t>
            </w:r>
          </w:p>
          <w:p>
            <w:pPr>
              <w:widowControl w:val="0"/>
              <w:spacing w:before="0" w:after="0"/>
              <w:jc w:val="left"/>
              <w:rPr>
                <w:rFonts w:eastAsia="Times New Roman"/>
                <w:noProof/>
                <w:sz w:val="22"/>
              </w:rPr>
            </w:pPr>
            <w:r>
              <w:rPr>
                <w:noProof/>
                <w:sz w:val="22"/>
              </w:rPr>
              <w:t>- kookoskuitulangasta,</w:t>
            </w:r>
          </w:p>
          <w:p>
            <w:pPr>
              <w:widowControl w:val="0"/>
              <w:spacing w:before="0" w:after="0"/>
              <w:jc w:val="left"/>
              <w:rPr>
                <w:rFonts w:eastAsia="Times New Roman"/>
                <w:noProof/>
                <w:sz w:val="22"/>
              </w:rPr>
            </w:pPr>
            <w:r>
              <w:rPr>
                <w:noProof/>
                <w:sz w:val="22"/>
              </w:rPr>
              <w:t>- luonnonkuiduista,</w:t>
            </w:r>
          </w:p>
          <w:p>
            <w:pPr>
              <w:widowControl w:val="0"/>
              <w:spacing w:before="0" w:after="0"/>
              <w:jc w:val="left"/>
              <w:rPr>
                <w:rFonts w:eastAsia="Times New Roman"/>
                <w:noProof/>
                <w:sz w:val="22"/>
              </w:rPr>
            </w:pPr>
            <w:r>
              <w:rPr>
                <w:noProof/>
                <w:sz w:val="22"/>
              </w:rPr>
              <w:t xml:space="preserve">- kemiallisista aineista tai tekstiilimassasta, tai </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Huopa, myös kyllästetty, päällystetty, peitetty tai kerrostettu: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neulahuopa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6"/>
            </w:r>
            <w:r>
              <w:rPr>
                <w:noProof/>
                <w:sz w:val="22"/>
              </w:rPr>
              <w:t>:</w:t>
            </w:r>
          </w:p>
          <w:p>
            <w:pPr>
              <w:widowControl w:val="0"/>
              <w:spacing w:before="0" w:after="0"/>
              <w:jc w:val="left"/>
              <w:rPr>
                <w:rFonts w:eastAsia="Times New Roman"/>
                <w:noProof/>
                <w:sz w:val="22"/>
              </w:rPr>
            </w:pPr>
            <w:r>
              <w:rPr>
                <w:noProof/>
                <w:sz w:val="22"/>
              </w:rPr>
              <w:t>- luonnonkuiduista,</w:t>
            </w:r>
          </w:p>
          <w:p>
            <w:pPr>
              <w:widowControl w:val="0"/>
              <w:spacing w:before="0" w:after="0"/>
              <w:jc w:val="left"/>
              <w:rPr>
                <w:rFonts w:eastAsia="Times New Roman"/>
                <w:noProof/>
                <w:sz w:val="22"/>
              </w:rPr>
            </w:pPr>
            <w:r>
              <w:rPr>
                <w:noProof/>
                <w:sz w:val="22"/>
              </w:rPr>
              <w:t>- kemiallisista aineista tai tekstiilimassasta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7"/>
            </w:r>
          </w:p>
          <w:p>
            <w:pPr>
              <w:widowControl w:val="0"/>
              <w:spacing w:before="0" w:after="0"/>
              <w:jc w:val="left"/>
              <w:rPr>
                <w:rFonts w:eastAsia="Times New Roman"/>
                <w:noProof/>
                <w:sz w:val="22"/>
              </w:rPr>
            </w:pPr>
            <w:r>
              <w:rPr>
                <w:noProof/>
                <w:sz w:val="22"/>
              </w:rPr>
              <w:t>- luonnonkuiduista,</w:t>
            </w:r>
          </w:p>
          <w:p>
            <w:pPr>
              <w:widowControl w:val="0"/>
              <w:spacing w:before="0" w:after="0"/>
              <w:jc w:val="left"/>
              <w:rPr>
                <w:rFonts w:eastAsia="Times New Roman"/>
                <w:noProof/>
                <w:sz w:val="22"/>
              </w:rPr>
            </w:pPr>
            <w:r>
              <w:rPr>
                <w:noProof/>
                <w:sz w:val="22"/>
              </w:rPr>
              <w:t>- katkotuista tekokuiduista, tai</w:t>
            </w:r>
          </w:p>
          <w:p>
            <w:pPr>
              <w:widowControl w:val="0"/>
              <w:spacing w:before="0" w:after="0"/>
              <w:jc w:val="left"/>
              <w:rPr>
                <w:rFonts w:eastAsia="Times New Roman"/>
                <w:noProof/>
                <w:sz w:val="22"/>
              </w:rPr>
            </w:pPr>
            <w:r>
              <w:rPr>
                <w:noProof/>
                <w:sz w:val="22"/>
              </w:rPr>
              <w:t>- kemiallisista aineista tai tekstiilimassasta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Yksinkertainen tai kerrattu kumilanka, tekstiilillä päällystetty; tekstiililangat ja nimikkeen 5404 tai 5405 kaistaleet ja niiden kaltaiset tuotteet, muovilla tai kumilla kyllästetyt, päällystetyt tai peitetyt tai kumi- tai muovivaippaiset: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yksinkertainen tai kerrattu kumilanka, tekstiilillä päällystetty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yksinkertaisesta tai kerratusta tekstiilillä päällystämättömästä kumilangasta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8"/>
            </w:r>
            <w:r>
              <w:rPr>
                <w:noProof/>
                <w:sz w:val="22"/>
              </w:rPr>
              <w:t>:</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Metalloitu lanka, myös kierrepäällystetty, eli tekstiililanka tai nimikkeen 5404 tai 5405 kaistaleet ja niiden kaltaiset tuotteet, jotka on yhdistetty lankana, kaistaleena tai jauheena olevaan metalliin tai päällystetty metallilla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49"/>
            </w:r>
            <w:r>
              <w:rPr>
                <w:noProof/>
                <w:sz w:val="22"/>
              </w:rPr>
              <w:t>:</w:t>
            </w:r>
          </w:p>
          <w:p>
            <w:pPr>
              <w:widowControl w:val="0"/>
              <w:spacing w:before="0" w:after="0"/>
              <w:jc w:val="left"/>
              <w:rPr>
                <w:rFonts w:eastAsia="Times New Roman"/>
                <w:noProof/>
                <w:sz w:val="22"/>
              </w:rPr>
            </w:pPr>
            <w:r>
              <w:rPr>
                <w:noProof/>
                <w:sz w:val="22"/>
              </w:rPr>
              <w:t>- luonnonkuiduista,</w:t>
            </w:r>
          </w:p>
          <w:p>
            <w:pPr>
              <w:widowControl w:val="0"/>
              <w:spacing w:before="0" w:after="0"/>
              <w:jc w:val="left"/>
              <w:rPr>
                <w:rFonts w:eastAsia="Times New Roman"/>
                <w:noProof/>
                <w:sz w:val="22"/>
              </w:rPr>
            </w:pPr>
            <w:r>
              <w:rPr>
                <w:noProof/>
                <w:sz w:val="22"/>
              </w:rPr>
              <w:t>- karstaamattomista, kampaamattomista tai muuten kehruuta varten käsittelemättömistä katkotuista tekokuiduista,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Kierrepäällystetty lanka sekä kierrepäällystetyt nimikkeen 5404 tai 5405 kaistaleet ja niiden kaltaiset tuotteet (muut kuin nimikkeen 5605 tuotteet ja kierrepäällystetty jouhilanka); chenillelanka (myös flokki-chenillelanka); chainettelanka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50"/>
            </w:r>
            <w:r>
              <w:rPr>
                <w:noProof/>
                <w:sz w:val="22"/>
              </w:rPr>
              <w:t>:</w:t>
            </w:r>
          </w:p>
          <w:p>
            <w:pPr>
              <w:widowControl w:val="0"/>
              <w:spacing w:before="0" w:after="0"/>
              <w:jc w:val="left"/>
              <w:rPr>
                <w:rFonts w:eastAsia="Times New Roman"/>
                <w:noProof/>
                <w:sz w:val="22"/>
              </w:rPr>
            </w:pPr>
            <w:r>
              <w:rPr>
                <w:noProof/>
                <w:sz w:val="22"/>
              </w:rPr>
              <w:t>- luonnonkuiduista,</w:t>
            </w:r>
          </w:p>
          <w:p>
            <w:pPr>
              <w:widowControl w:val="0"/>
              <w:spacing w:before="0" w:after="0"/>
              <w:jc w:val="left"/>
              <w:rPr>
                <w:rFonts w:eastAsia="Times New Roman"/>
                <w:noProof/>
                <w:sz w:val="22"/>
              </w:rPr>
            </w:pPr>
            <w:r>
              <w:rPr>
                <w:noProof/>
                <w:sz w:val="22"/>
              </w:rPr>
              <w:t>- karstaamattomista, kampaamattomista tai muuten kehruuta varten käsittelemättömistä katkotuista tekokuiduista,</w:t>
            </w:r>
          </w:p>
          <w:p>
            <w:pPr>
              <w:widowControl w:val="0"/>
              <w:spacing w:before="0" w:after="0"/>
              <w:jc w:val="left"/>
              <w:rPr>
                <w:rFonts w:eastAsia="Times New Roman"/>
                <w:noProof/>
                <w:sz w:val="22"/>
              </w:rPr>
            </w:pPr>
            <w:r>
              <w:rPr>
                <w:noProof/>
                <w:sz w:val="22"/>
              </w:rPr>
              <w:t>- kemiallisista aineista tai tekstiilimassasta, tai</w:t>
            </w:r>
          </w:p>
          <w:p>
            <w:pPr>
              <w:widowControl w:val="0"/>
              <w:spacing w:before="0" w:after="0"/>
              <w:jc w:val="left"/>
              <w:rPr>
                <w:rFonts w:eastAsia="Times New Roman"/>
                <w:noProof/>
                <w:sz w:val="22"/>
              </w:rPr>
            </w:pPr>
            <w:r>
              <w:rPr>
                <w:noProof/>
                <w:sz w:val="22"/>
              </w:rPr>
              <w:t>- paperinvalmistusaineista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Matot ja muut lattianpäällysteet, tekstiiliainetta: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neulahuopaa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51"/>
            </w:r>
            <w:r>
              <w:rPr>
                <w:noProof/>
                <w:sz w:val="22"/>
              </w:rPr>
              <w:t>:</w:t>
            </w:r>
          </w:p>
          <w:p>
            <w:pPr>
              <w:widowControl w:val="0"/>
              <w:spacing w:before="0" w:after="0"/>
              <w:jc w:val="left"/>
              <w:rPr>
                <w:rFonts w:eastAsia="Times New Roman"/>
                <w:noProof/>
                <w:sz w:val="22"/>
              </w:rPr>
            </w:pPr>
            <w:r>
              <w:rPr>
                <w:noProof/>
                <w:sz w:val="22"/>
              </w:rPr>
              <w:t>- luonnonkuiduista, tai</w:t>
            </w:r>
          </w:p>
          <w:p>
            <w:pPr>
              <w:widowControl w:val="0"/>
              <w:spacing w:before="0" w:after="0"/>
              <w:jc w:val="left"/>
              <w:rPr>
                <w:rFonts w:eastAsia="Times New Roman"/>
                <w:noProof/>
                <w:sz w:val="22"/>
              </w:rPr>
            </w:pPr>
            <w:r>
              <w:rPr>
                <w:noProof/>
                <w:sz w:val="22"/>
              </w:rPr>
              <w:t>- kemiallisista aineista tai tekstiilimassasta</w:t>
            </w:r>
          </w:p>
          <w:p>
            <w:pPr>
              <w:widowControl w:val="0"/>
              <w:spacing w:before="0" w:after="0"/>
              <w:jc w:val="left"/>
              <w:rPr>
                <w:rFonts w:eastAsia="Times New Roman"/>
                <w:noProof/>
                <w:sz w:val="22"/>
              </w:rPr>
            </w:pPr>
            <w:r>
              <w:rPr>
                <w:noProof/>
                <w:sz w:val="22"/>
              </w:rPr>
              <w:t>Juuttikangasta voidaan kuitenkin käyttää pohjana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muuta huopaa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52"/>
            </w:r>
            <w:r>
              <w:rPr>
                <w:noProof/>
                <w:sz w:val="22"/>
              </w:rPr>
              <w:t>:</w:t>
            </w:r>
          </w:p>
          <w:p>
            <w:pPr>
              <w:widowControl w:val="0"/>
              <w:spacing w:before="0" w:after="0"/>
              <w:jc w:val="left"/>
              <w:rPr>
                <w:rFonts w:eastAsia="Times New Roman"/>
                <w:noProof/>
                <w:sz w:val="22"/>
              </w:rPr>
            </w:pPr>
            <w:r>
              <w:rPr>
                <w:noProof/>
                <w:sz w:val="22"/>
              </w:rPr>
              <w:t>- karstaamattomista, kampaamattomista tai muuten kehruuta varten käsittelemättömistä luonnonkuiduista, tai</w:t>
            </w:r>
          </w:p>
          <w:p>
            <w:pPr>
              <w:widowControl w:val="0"/>
              <w:spacing w:before="0" w:after="0"/>
              <w:jc w:val="left"/>
              <w:rPr>
                <w:rFonts w:eastAsia="Times New Roman"/>
                <w:noProof/>
                <w:sz w:val="22"/>
              </w:rPr>
            </w:pPr>
            <w:r>
              <w:rPr>
                <w:noProof/>
                <w:sz w:val="22"/>
              </w:rPr>
              <w:t>- kemiallisista aineista tai tekstiilimassasta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53"/>
            </w:r>
            <w:r>
              <w:rPr>
                <w:noProof/>
                <w:sz w:val="22"/>
              </w:rPr>
              <w:t xml:space="preserve"> Juuttikangasta voidaan kuitenkin käyttää pohjana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Kudotut erikoiskankaat; tuftatut tekstiilikankaat; pitsit; kuvakudokset; koristepunokset; koruompelukset;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5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Käsin kudotut kuvakudokset (kuten gobeliinit, flander-, aubusson-, beauvais- ja niiden kaltaiset kudokset) ja käsin neulatyönä (esim. petit point- tai ristipistoilla) kirjotut kuvakudokset, myös sovitetut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Koruompelukset metritavarana, kaistaleina tai koristekuvioina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Liimalla tai tärkkelyspitoisella aineella päällystetyt tekstiilikankaat, jollaisia käytetään kirjankansien päällystämiseen tai sen kaltaiseen tarkoitukseen; kuultokangas; maalausta varten käsitellyt kankaat; jäykistekangas (buckram) ja sen kaltaiset jäykistetyt tekstiilikankaat, jollaisia käytetään hatunrunkoihin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Kordikangas ulkorenkaita varten, nailonia tai muuta polyamidia, polyesteriä tai viskoosia olevasta erikoislujasta langasta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Muovilla kyllästetyt, päällystetyt, peitetyt tai kerrostetut tekstiilikankaat, muut kuin nimikkeeseen 5902 kuuluvat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Linoleumi, myös määrämuotoiseksi leikattu; lattianpäällysteet, joissa on tekstiiliainepohjalla muu päällyste- tai peitekerros, myös määrämuotoisiksi leikatut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5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Seinäpäällysteet tekstiiliainetta: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käytetyn painamattoman kankaan arvo on enintään 47,5 %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Kumilla käsitellyt tekstiilikankaat, muut kuin nimikkeeseen 5902 kuuluvat: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5907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Muulla tavoin kyllästetyt, päällystetyt tai peitetyt tekstiilikankaat; teatterikulissiksi, studion taustakankaaksi tai sen kaltaista tarkoitusta varten maalattu kangas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Painaminen yhdessä vähintään kahden valmistelu- tai viimeistelytoiminnon kanssa (kuten pesu, valkaisu, merserointi, lämpökiinnitys, nukitus, kalanterointi, kutistumisen estävä käsittely, kestoviimeistely, dekatointi, kyllästäminen, parsinta ja noppaus), jos painamattoman kankaan arvo on enintään 47,5 %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Lampun-, kamiinan-, sytyttimen-, kynttilän- ja niiden kaltaisten tavaroiden sydämet, tekstiiliaineesta kudotut, palmikoidut, punotut tai neulotut; hehkusukat ja pyöröneulottu hehkusukkakangas, myös kyllästetyt: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Kyllästetyt hehkusukat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pyöröneulotusta hehkusukkakankaasta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5909–5911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Tekstiilituotteet ja -tavarat teknisiin tarkoituksiin: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nimikkeen 5911 kiillotuslaikat ja -renkaat, muut kuin huovasta valmistetut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nimikkeen 5911 kudotut kankaat, myös huovutetut, jollaisia tavallisesti käytetään paperikoneissa tai muihin teknisiin tarkoituksiin, myös kyllästetyt tai päällystetyt, letkumaiset tai päättömät, yksinkertaisin tai moninkertaisin loimin ja/tai kutein kudotut, taikka litteäksi moninkertaisin loimin ja/tai kutein kudotut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muut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langasta taikka nimikkeen 6310 jätekankaista tai lumpuista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langasta</w:t>
            </w:r>
            <w:r>
              <w:rPr>
                <w:rStyle w:val="FootnoteReference"/>
                <w:noProof/>
              </w:rPr>
              <w:footnoteReference w:id="56"/>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Valmistus langasta</w:t>
            </w:r>
            <w:r>
              <w:rPr>
                <w:rStyle w:val="FootnoteReference"/>
                <w:noProof/>
              </w:rPr>
              <w:footnoteReference w:id="5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Neulokset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58"/>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61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Vaatteet ja vaatetustarvikkeet, neulosta: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kahdesta tai useammasta määrämuotoon leikatusta tai suoraan määrämuotoon neulotusta neuloskappaleesta yhteen ompelemalla tai muuten yhdistämällä valmistetut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Valmistus kankaasta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muut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5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62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Vaatteet ja vaatetustarvikkeet, muuta kuin neulosta;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Valmistus kankaasta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6213 ja </w:t>
            </w:r>
          </w:p>
          <w:p>
            <w:pPr>
              <w:widowControl w:val="0"/>
              <w:spacing w:before="0" w:after="0"/>
              <w:jc w:val="left"/>
              <w:rPr>
                <w:rFonts w:eastAsia="Times New Roman"/>
                <w:noProof/>
                <w:sz w:val="22"/>
              </w:rPr>
            </w:pPr>
            <w:r>
              <w:rPr>
                <w:noProof/>
                <w:sz w:val="22"/>
              </w:rPr>
              <w:t>6214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Nenäliinat ja taskuliinat, hartiahuivit, kaulaliinat ja muut huivit, mantiljat, hunnut ja niiden kaltaiset 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Koruommellut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60"/>
            </w:r>
            <w:r>
              <w:rPr>
                <w:rStyle w:val="FootnoteReference"/>
                <w:noProof/>
              </w:rPr>
              <w:footnoteReference w:id="6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koruompelemattomasta kankaasta edellyttäen, että koruompelemattoman kankaan arvo on enintään 40 % tuotteen noudettuna-hinnasta</w:t>
            </w:r>
            <w:r>
              <w:rPr>
                <w:rStyle w:val="FootnoteReference"/>
                <w:noProof/>
              </w:rPr>
              <w:footnoteReference w:id="62"/>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63"/>
            </w:r>
            <w:r>
              <w:rPr>
                <w:rStyle w:val="FootnoteReference"/>
                <w:noProof/>
              </w:rPr>
              <w:footnoteReference w:id="6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Sovittaminen, jota seuraa painaminen yhdessä vähintään kahden valmistelu- tai viimeistelytoiminnon kanssa (kuten pesu, valkaisu, merserointi, lämpökiinnitys, nukitus, kalanterointi, kutistumisen estävä käsittely, kestoviimeistely, dekatointi, kyllästäminen, parsinta ja noppaus), jos käytettyjen nimikkeen 6213 ja 6214 painamattomien tavaroiden arvo on enintään 47,5 %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sovitetut vaatetustarvikkeet; vaatteiden ja vaatetustarvikkeiden osat, muut kuin nimikkeeseen 6212 kuuluvat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Koruommellut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65"/>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koruompelemattomasta kankaasta edellyttäen, että koruompelemattoman kankaan arvo on enintään 40 % tuotteen noudettuna-hinnasta</w:t>
            </w:r>
            <w:r>
              <w:rPr>
                <w:rStyle w:val="FootnoteReference"/>
                <w:noProof/>
              </w:rPr>
              <w:footnoteReference w:id="66"/>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tulensuojavarusteet, aluminoidulla polyesterikalvolla päällystettyä kangasta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67"/>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päällystämättömästä kankaasta edellyttäen, että sen arvo on enintään 40 % tuotteen noudettuna-hinnasta</w:t>
            </w:r>
            <w:r>
              <w:rPr>
                <w:rStyle w:val="FootnoteReference"/>
                <w:noProof/>
              </w:rPr>
              <w:footnoteReference w:id="68"/>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välivuorit kauluksia ja kalvosimia varten, määrämuotoon leikatut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sovitetut tekstiilitavarat; sarjat; käytetyt vaatteet ja muut käytetyt tekstiilitavarat, jalkineet ja päähineet; lumput;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6301–6304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Vuode- ja matkahuovat, vuodeliinavaatteet jne.; verhot jne.; muut sisustustavarat: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huopaa, kuitukangasta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r>
              <w:rPr>
                <w:rStyle w:val="FootnoteReference"/>
                <w:noProof/>
              </w:rPr>
              <w:footnoteReference w:id="69"/>
            </w:r>
            <w:r>
              <w:rPr>
                <w:noProof/>
                <w:sz w:val="22"/>
              </w:rPr>
              <w:t>:</w:t>
            </w:r>
          </w:p>
          <w:p>
            <w:pPr>
              <w:widowControl w:val="0"/>
              <w:spacing w:before="0" w:after="0"/>
              <w:jc w:val="left"/>
              <w:rPr>
                <w:rFonts w:eastAsia="Times New Roman"/>
                <w:noProof/>
                <w:sz w:val="22"/>
              </w:rPr>
            </w:pPr>
            <w:r>
              <w:rPr>
                <w:noProof/>
                <w:sz w:val="22"/>
              </w:rPr>
              <w:t>luonnonkuiduista; tai</w:t>
            </w:r>
          </w:p>
          <w:p>
            <w:pPr>
              <w:widowControl w:val="0"/>
              <w:spacing w:before="0" w:after="0"/>
              <w:jc w:val="left"/>
              <w:rPr>
                <w:rFonts w:eastAsia="Times New Roman"/>
                <w:noProof/>
                <w:sz w:val="22"/>
              </w:rPr>
            </w:pPr>
            <w:r>
              <w:rPr>
                <w:noProof/>
                <w:sz w:val="22"/>
              </w:rPr>
              <w:t>kemiallisista aineista tai tekstiilimassasta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Koruommellut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70"/>
            </w:r>
            <w:r>
              <w:rPr>
                <w:rStyle w:val="FootnoteReference"/>
                <w:noProof/>
              </w:rPr>
              <w:footnoteReference w:id="7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koruompelemattomasta kankaasta (muusta kuin neuloksesta), jos sen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72"/>
            </w:r>
            <w:r>
              <w:rPr>
                <w:rStyle w:val="FootnoteReference"/>
                <w:noProof/>
              </w:rPr>
              <w:footnoteReference w:id="7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Säkit ja pussit, jollaisia käytetään tavaroiden pakkaamiseen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w:t>
            </w:r>
            <w:r>
              <w:rPr>
                <w:rStyle w:val="FootnoteReference"/>
                <w:noProof/>
              </w:rPr>
              <w:footnoteReference w:id="7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Tavarapeitteet, ulkokaihtimet ja aurinkokatokset; teltat; purjeet veneitä, purjelautoja tai maakulkuneuvoja varten; leirintävarusteet: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kankaasta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6307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sovitetut tavarat, myös vaatteiden leikkuukaavat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Sarjat, joissa on kudottua kangasta ja lankaa (ja joissa voi olla myös tarvikkeita), mattojen, kuvakudosten, koruommeltujen pöytäliinojen tai lautasliinojen tai niiden kaltaisten tekstiilitavaroiden valmistusta varten, vähittäismyyntipakkauksissa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Jokaisen sarjaan kuuluvan tavaran on täytettävä se sääntö, jota siihen sovellettaisiin erillisenä sarjaan kuulumattomana tavarana. Ei-alkuperätuotteita voi kuitenkin sisältyä sarjaan, jos niiden yhteisarvo on enintään 25 % sarjan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64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Jalkineet, nilkkaimet ja niiden kaltaiset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paitsi nimikkeen 6406 kengänosayhdistelmistä, joissa päällinen on kiinnitetty pinkopohjaan tai muihin pohjaosiin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6406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Jalkineiden osat (mukaan lukien päälliset, myös jos ne on kiinnitetty muihin pohjiin kuin ulkopohjiin); irtopohjat, kantapäätyynyt ja niiden kaltaiset tavarat; nilkkaimet, säärystimet ja niiden kaltaiset tavarat sekä niiden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Päähineet ja niiden osat, lukuun ottamatta seuraavia: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6505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Hatut ja muut päähineet, neulotut tai virkatut tai neuloksesta, pitsistä, pitsikankaasta, huovasta tai muusta tekstiilimetritavarasta (ei kuitenkaan kaistaleista) tehdyt, myös vuoratut ja somistetut; mitä ainetta tahansa olevat hiusverkot, myös vuoratut ja somistetut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langasta tai tekstiilikuiduista</w:t>
            </w:r>
            <w:r>
              <w:rPr>
                <w:rStyle w:val="FootnoteReference"/>
                <w:noProof/>
              </w:rPr>
              <w:footnoteReference w:id="7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Sateenvarjot, päivänvarjot, kävelykepit, istuinkepit, ruoskat, ratsupiiskat sekä niiden osat;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Sateenvarjot ja päivänvarjot (myös kävelykeppisateenvarjot, puutarhavarjot ja niiden kaltaiset päivänvarjot)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Valmistetut höyhenet ja untuvat sekä höyhenistä tai untuvista valmistetut tavarat; tekokukat; hiuksista valmistetut 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Kivestä, kipsistä, sementistä, asbestista, kiilteestä tai niiden kaltaisesta aineesta valmistetut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6803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Liuskekivitavarat, myös yhteenpuristettua liuskekiveä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työstetystä liuskekivestä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Asbestista valmistetut tavarat; asbestiin perustuvista sekoituksista tai asbestiin ja magnesiumkarbonaattiin perustuvista sekoituksista valmistetut 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Kiilletavarat, myös yhteenpuristettu tai rekonstruoitu kiille, paperi-, kartonki-, pahvi- tai muulla alustalla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työstetystä kiilteestä (myös yhteenpuristetusta tai rekonstruoidusta kiilteestä)</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Keraamiset 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 ja lasitavarat; lukuun ottamatta seuraavia: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7003</w:t>
            </w:r>
          </w:p>
          <w:p>
            <w:pPr>
              <w:widowControl w:val="0"/>
              <w:spacing w:before="0" w:after="0"/>
              <w:jc w:val="left"/>
              <w:rPr>
                <w:rFonts w:eastAsia="Times New Roman"/>
                <w:noProof/>
                <w:sz w:val="22"/>
              </w:rPr>
            </w:pPr>
            <w:r>
              <w:rPr>
                <w:noProof/>
                <w:sz w:val="22"/>
              </w:rPr>
              <w:t>ex 7004 ja</w:t>
            </w:r>
          </w:p>
          <w:p>
            <w:pPr>
              <w:widowControl w:val="0"/>
              <w:spacing w:before="0" w:after="0"/>
              <w:jc w:val="left"/>
              <w:rPr>
                <w:rFonts w:eastAsia="Times New Roman"/>
                <w:noProof/>
                <w:sz w:val="22"/>
              </w:rPr>
            </w:pPr>
            <w:r>
              <w:rPr>
                <w:noProof/>
                <w:sz w:val="22"/>
              </w:rPr>
              <w:t xml:space="preserve">ex 7005 </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 jossa on heijastamaton kerros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7001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Nimikkeen 7003, 7004 tai 7005 lasi, taivutettu, reunoista työstetty, kaiverrettu, porattu, emaloitu tai muulla tavalla työstetty, mutta ei kehystetty eikä yhdistetty muihin aineisiin: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lasilevyt (alustat), dielektrisellä ohutkalvolla päällystetyt, SEMII:n standardien mukaan puolijohtavat</w:t>
            </w:r>
            <w:r>
              <w:rPr>
                <w:rStyle w:val="FootnoteReference"/>
                <w:noProof/>
              </w:rPr>
              <w:footnoteReference w:id="76"/>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7006 päällystämättömistä lasilevyistä (alustoista)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7001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Karkaistu tai laminoitu varmuuslasi</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7001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Monikerroksiset eristyslasielementit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7001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Lasipeilit, kehystetyt tai kehystämättömät, myös taustapeilit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7001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Lasiset pullot, myös koripullot, tölkit, ruukut, ampullit ja muut astiat, jollaisia käytetään tavaroiden kuljetukseen tai pakkaamiseen; lasiset säilöntätölkit; lasiset tulpat, kannet ja muut sulkimet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Lasiesineiden hiominen, jos hiomattomien lasiesineiden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Lasiesineet, jollaisia käytetään pöytä-, keittiö-, toaletti- tai toimistoesineinä, sisäkoristeluun tai sen kaltaiseen tarkoitukseen (muut kuin nimikkeiden 7010 ja 7018 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Lasiesineiden hiominen, jos hiomattomien lasiesineiden arvo on enintään 50 % tuotteen noudettuna-hinnasta </w:t>
            </w:r>
          </w:p>
          <w:p>
            <w:pPr>
              <w:widowControl w:val="0"/>
              <w:spacing w:before="0" w:after="0"/>
              <w:jc w:val="left"/>
              <w:rPr>
                <w:rFonts w:eastAsia="Times New Roman"/>
                <w:noProof/>
                <w:sz w:val="22"/>
              </w:rPr>
            </w:pPr>
            <w:r>
              <w:rPr>
                <w:noProof/>
                <w:sz w:val="22"/>
              </w:rPr>
              <w:t>tai</w:t>
            </w:r>
          </w:p>
          <w:p>
            <w:pPr>
              <w:widowControl w:val="0"/>
              <w:spacing w:before="0" w:after="0"/>
              <w:jc w:val="left"/>
              <w:rPr>
                <w:rFonts w:eastAsia="Times New Roman"/>
                <w:noProof/>
                <w:sz w:val="22"/>
              </w:rPr>
            </w:pPr>
            <w:r>
              <w:rPr>
                <w:noProof/>
                <w:sz w:val="22"/>
              </w:rPr>
              <w:t>Käsinpuhallettujen lasiesineiden käsin tehty koristelu (lukuun ottamatta silkkipainoa), jos käsinpuhallettujen lasiesineiden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7019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Lasikuiduista valmistetut tavarat (muu kuin lanka)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värjäämättömästä raakalangasta (slivers), jatkuvakuituisesta kiertämättömästä langasta (rovings), langasta tai silvotuista säkeistä; tai</w:t>
            </w:r>
          </w:p>
          <w:p>
            <w:pPr>
              <w:widowControl w:val="0"/>
              <w:spacing w:before="0" w:after="0"/>
              <w:jc w:val="left"/>
              <w:rPr>
                <w:rFonts w:eastAsia="Times New Roman"/>
                <w:noProof/>
                <w:sz w:val="22"/>
              </w:rPr>
            </w:pPr>
            <w:r>
              <w:rPr>
                <w:noProof/>
                <w:sz w:val="22"/>
              </w:rPr>
              <w:t>lasivillasta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Luonnonhelmet ja viljellyt helmet, jalo- ja puolijalokivet, jalometallit, jalometallilla pleteroidut metallit ja näistä valmistetut tavarat; epäaidot korut; metallirahat;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Lajitellut luonnonhelmet ja viljellyt helmet, kuljetuksen helpottamiseksi väliaikaisesti lankaan pujotetut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7102,</w:t>
            </w:r>
          </w:p>
          <w:p>
            <w:pPr>
              <w:widowControl w:val="0"/>
              <w:spacing w:before="0" w:after="0"/>
              <w:jc w:val="left"/>
              <w:rPr>
                <w:rFonts w:eastAsia="Times New Roman"/>
                <w:noProof/>
                <w:sz w:val="22"/>
              </w:rPr>
            </w:pPr>
            <w:r>
              <w:rPr>
                <w:noProof/>
                <w:sz w:val="22"/>
              </w:rPr>
              <w:t>ex 7103 ja</w:t>
            </w:r>
          </w:p>
          <w:p>
            <w:pPr>
              <w:widowControl w:val="0"/>
              <w:spacing w:before="0" w:after="0"/>
              <w:jc w:val="left"/>
              <w:rPr>
                <w:rFonts w:eastAsia="Times New Roman"/>
                <w:noProof/>
                <w:sz w:val="22"/>
              </w:rPr>
            </w:pPr>
            <w:r>
              <w:rPr>
                <w:noProof/>
                <w:sz w:val="22"/>
              </w:rPr>
              <w:t>ex 7104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Luonnonjalo- ja puolijalokivet ja synteettiset tai rekonstruoidut jalo- ja puolijalokivet, valmistetut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valmistamattomista jalo- ja puolijalokivistä</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7106, 7108 ja 7110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Jalometallit: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muokkaamaton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nimikkeeseen 7106, 7108 tai 7110 kuulumattomista aineksista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Nimikkeen 7106, 7108 tai 7110 jalometallien elektrolyyttinen, terminen tai kemiallinen erottaminen</w:t>
            </w:r>
          </w:p>
          <w:p>
            <w:pPr>
              <w:widowControl w:val="0"/>
              <w:spacing w:before="0" w:after="0"/>
              <w:jc w:val="left"/>
              <w:rPr>
                <w:rFonts w:eastAsia="Times New Roman"/>
                <w:noProof/>
                <w:sz w:val="22"/>
              </w:rPr>
            </w:pPr>
            <w:r>
              <w:rPr>
                <w:noProof/>
                <w:sz w:val="22"/>
              </w:rPr>
              <w:t>tai</w:t>
            </w:r>
          </w:p>
          <w:p>
            <w:pPr>
              <w:widowControl w:val="0"/>
              <w:spacing w:before="0" w:after="0"/>
              <w:jc w:val="left"/>
              <w:rPr>
                <w:rFonts w:eastAsia="Times New Roman"/>
                <w:noProof/>
                <w:sz w:val="22"/>
              </w:rPr>
            </w:pPr>
            <w:r>
              <w:rPr>
                <w:noProof/>
                <w:sz w:val="22"/>
              </w:rPr>
              <w:t>Nimikkeen 7106, 7108 tai 7110 jalometallien seostaminen toistensa tai epäjalojen metallien kanssa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Puolivalmisteina tai jauheena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muokkaamattomista jalometalleista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7107,</w:t>
            </w:r>
          </w:p>
          <w:p>
            <w:pPr>
              <w:widowControl w:val="0"/>
              <w:spacing w:before="0" w:after="0"/>
              <w:jc w:val="left"/>
              <w:rPr>
                <w:rFonts w:eastAsia="Times New Roman"/>
                <w:noProof/>
                <w:sz w:val="22"/>
              </w:rPr>
            </w:pPr>
            <w:r>
              <w:rPr>
                <w:noProof/>
                <w:sz w:val="22"/>
              </w:rPr>
              <w:t>ex 7109 ja</w:t>
            </w:r>
          </w:p>
          <w:p>
            <w:pPr>
              <w:widowControl w:val="0"/>
              <w:spacing w:before="0" w:after="0"/>
              <w:jc w:val="left"/>
              <w:rPr>
                <w:rFonts w:eastAsia="Times New Roman"/>
                <w:noProof/>
                <w:sz w:val="22"/>
              </w:rPr>
            </w:pPr>
            <w:r>
              <w:rPr>
                <w:noProof/>
                <w:sz w:val="22"/>
              </w:rPr>
              <w:t>ex 7111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Jalometallilla pleteroidut metallit, puolivalmisteina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muokkaamattomista jalometalleilla pleteroiduista metalleista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Tavarat, jotka on valmistettu luonnonhelmistä tai viljellyistä helmistä tai luonnon-, synteettisistä tai rekonstruoiduista jalo- tai puolijalokivistä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Epäaidot korut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epäjaloa metallia olevista osista, joita ei ole pinnoitettu jalometalleilla, jos kaikkien käytettyjen ainesten arvo on enintään 50 %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Rauta ja teräs;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Välituotteet, rautaa tai seostamatonta terästä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7201, 7202, 7203, 7204 tai 7205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7208–7216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Levyvalmisteet, tangot ja profiilit, rautaa tai seostamatonta terästä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7206 tai 7207 valanteista, muista alkumuodoista tai välituotteista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rautaa tai seostamatonta terästä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7207 välituotteista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7218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Välituotteet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7201, 7202, 7203, 7204 tai 7205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7219–7222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Levyvalmisteet, tangot ja profiilit, ruostumatonta terästä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7218 valanteista, muista alkumuodoista tai välituotteista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ruostumatonta terästä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7218 välituotteista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7224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Välituotteet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7201, 7202, 7203, 7204 tai 7205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7225–7228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Levyvalmisteet, kuumavalssatut tangot, säännöttömästi kiepitetyt; profiilit, muuta seosterästä; ontot poratangot, seosterästä tai seostamatonta terästä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7206, 7207, 7218 tai 7224 valanteista, muista alkumuodoista tai välituotteista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Lanka, muuta seosterästä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7224 välituotteista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Rauta- ja terästavarat;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Ponttirauta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7206 aineksista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Rautatie- tai raitiotieradan rakennusosat, rautaa tai terästä, kuten kiskot, johtokiskot, hammaskiskot, vaihteenkielet, risteyskappaleet, vaihdetangot ja muut raideristeyksien tai -vaihteiden osat, ratapölkyt, sidekiskot, kiskontuolit ja niiden kiilat, aluslaatat, puristuslaatat, liukulaatat, sideraudat ja muut kiskojen asentamiseen, liittämiseen tai kiinnittämiseen käytettävät erityistavarat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nimikkeen 7206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7304, 7305 ja 7306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Putket ja profiiliputket, rautaa (muuta kuin valurautaa) tai terästä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Valmistus nimikkeen 7206, 7207, 7218 tai 7224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Putkien liitos- ja muut osat, ruostumatonta terästä (ISO nro X5CrNiMo 1712), useista osista koostuvat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Taottujen teelmien sorvaaminen, poraus, väljentäminen, kierteittäminen, purseenpoisto ja hiekkapuhallus, jos teelmien arvo on enintään 35 %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Rakenteet (ei kuitenkaan nimikkeen 9406 tehdasvalmisteiset rakennukset) ja rakenteiden osat (esim. sillat ja siltaelementit, sulkuportit, tornit, ristikkomastot, katot, katonkehysrakenteet, ovet, ikkunat, oven- ja ikkunankarmit, kynnykset, ikkunaluukut, portit, kaiteet ja pylväät), rautaa tai terästä; levyt, tangot, profiilit, putket ja niiden kaltaiset tavarat, rakenteissa käytettäviksi valmistetut, rautaa tai terästä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7301 hitsattuja profiileja ei kuitenkaan voida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Lumi- ja muut liukuesteketjut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nimikkeen 7315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74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Kupari ja kuparitavarat;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Kuparikivi; sementoitu kupari (saostettu kupari)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Puhdistamaton kupari; kuparianodit elektrolyyttistä puhdistusta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Puhdistettu kupari ja kupariseokset, muokkaamattomat: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puhdistettu kupari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kupariseokset ja puhdistettu kupari, joka sisältää muita aineita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muokkaamattomasta, puhdistetusta kuparista tai kuparijätteistä ja -romusta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Kuparijätteet ja -romu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Kupariesiseokset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75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Nikkeli ja nikkelitavarat;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7501–7503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Nikkelikivi, nikkelioksidisintterit ja muut nikkelin valmistuksen välituotteet; muokkaamaton nikkeli; nikkelijätteet ja -romu</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Alumiini ja alumiinitavarat;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Muokkaamaton alumiini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r>
              <w:rPr>
                <w:rFonts w:eastAsia="Times New Roman"/>
                <w:noProof/>
                <w:sz w:val="22"/>
              </w:rPr>
              <w:br/>
            </w:r>
            <w:r>
              <w:rPr>
                <w:noProof/>
                <w:sz w:val="22"/>
              </w:rPr>
              <w:t xml:space="preserve">- kaikki käytetyt ainekset luokitellaan eri nimikkeeseen kuin tuote; ja </w:t>
            </w:r>
            <w:r>
              <w:rPr>
                <w:rFonts w:eastAsia="Times New Roman"/>
                <w:noProof/>
                <w:sz w:val="22"/>
              </w:rPr>
              <w:br/>
            </w:r>
            <w:r>
              <w:rPr>
                <w:noProof/>
                <w:sz w:val="22"/>
              </w:rPr>
              <w:t>-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seostamattomasta alumiinista tai alumiinijätteistä ja -romusta termisen tai elektrolyyttisen käsittelyn avulla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7602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Alumiinijätteet ja -romu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7616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Alumiinitavarat, ei kuitenkaan metallikangas, ristikko, aitaus-, betoni- ja muut verkot ja niiden kaltaiset alumiinilangasta valmistetut tavarat (myös päättömät nauhat), eikä alumiinileikkoverkko</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 Alumiinilangasta valmistettua metallikangasta, ristikkoa, aitaus-, betoni- ja muuta verkkoa tai niiden kaltaisia tavaroita (myös päättömiä kankaita) sekä alumiinileikkoverkkoa voidaan kuitenkin käyttää;</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77 ryhmä</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Varattu mahdolliselle tulevalle käytölle harmonoidussa järjestelmässä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78 ryhmä</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Lyijy ja lyijytavarat;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Muokkaamaton lyijy:</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puhdistettu lyijy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raakalyijystä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7802 jätteitä ja romua ei kuitenkaan voida käyttää</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7802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Lyijyjätteet ja -romu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Sinkki ja sinkkitavarat;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Muokkaamaton sinkki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7902 jätteitä ja romua ei kuitenkaan voida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Sinkkijätteet ja -romu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Tina ja tinatavarat;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Muokkaamaton tina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8002 jätteitä ja romua ei kuitenkaan voida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8002 ja 8007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Tinajätteet ja -romu; muut tinatavarat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epäjalot metallit; kermetit; niistä valmistetut tavarat: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epäjalot metallit, muokatut; niistä valmistetut 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samaan nimikkeeseen kuin tuote luokiteltavien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Työkalut ja -välineet sekä veitset, lusikat ja haarukat, epäjaloa metallia; niiden epäjaloa metallia olevat osat;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Sarjoiksi vähittäismyyntiä varten pakatut, kahteen tai useampaan nimikkeistä 8202–8205 kuuluvat työkalut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8202–8205. Nimikkeiden 8202–8205 työkaluja voi kuitenkin sisältyä sarjaan, jos niiden arvo on enintään 15 % sarjan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Vaihdettavat työkalut käsityökaluja (myös mekaanisia) tai työstökoneita varten (esim. puristusta, meistausta, kierteittämistä, porausta, avartamista, aventamista, jyrsimistä, sorvaamista tai ruuvinkiertämistä varten), myös metallinvetolevyt, metallinpuristussuulakkeet sekä työkalut kallionporausta tai maankairausta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Koneiden ja mekaanisten laitteiden veitset ja leikkuuterät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8211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Veitset, leikkaavin, myös hammastetuin terin (myös puutarhaveitset), nimikkeeseen 8208 kuulumattomat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Epäjaloa metallia olevia veitsen teriä ja kahvoja voidaan kuitenkin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leikkaamisvälineet (esim. tukan- ja karvanleikkuuvälineet, teurastajien ja talouskäyttöön tarkoitetut liha- ja muut veitset ja hakkurit sekä paperiveitset); manikyyri- ja pedikyyrivälinesarjat ja -välineet (myös kynsiviilat)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Epäjaloa metallia olevia kahvoja voidaan kuitenkin käyttää</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Lusikat, haarukat, liemikauhat, reikäkauhat, kakkulapiot, kalaveitset, voiveitset, sokeripihdit ja niiden kaltaiset keittiö- ja ruokailuvälineet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Epäjaloa metallia olevia kahvoja voidaan kuitenkin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Erinäiset epäjalosta metallista valmistetut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helat, varusteet ja niiden kaltaiset tavarat, rakennuksiin soveltuvat, ja itsetoimivat ovensulkimet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8302 muita aineksia voidaan kuitenkin käyttää, jos niiden arvo on enintään 20 %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8306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Pienoispatsaat ja muut koriste-esineet, epäjaloa metallia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8306 muita aineksia voidaan kuitenkin käyttää, jos niiden arvo on enintään 30 %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ex 84 ryhmä</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Ydinreaktorit, höyrykattilat, koneet ja mekaaniset laitteet; niiden osat;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Ydinpolttoaine-elementit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lopputuotteen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Höyrykattilat ja muut höyrynkehittimet (muut kuin keskuslämmityskattilat, joilla voidaan kehittää myös matalapaineista höyryä); kuumavesikattilat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Valmistus, jossa kaikkien käytettyjen ainesten arvo on enintään 25 % tuotteen noudettuna-hinnasta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8403 ja ex 8404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Keskuslämmityskattilat, muut kuin nimikkeeseen 8402 kuuluvat, ja keskuslämmityskattiloiden apulaitteet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muuhun nimikkeeseen kuin nimikkeeseen 8403 tai 8404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Höyryturbiinit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Kipinäsytytteiset iskumäntä- tai kiertomäntämoottorit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Puristussytytteiset mäntämoottorit (diesel- tai puolidieselmoottorit)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Osat, jotka soveltuvat käytettäviksi yksinomaan tai pääasiallisesti nimikkeen 8407 tai 8408 moottoreissa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Suihkuturbiinimoottorit, potkuriturbiinimoottorit ja muut kaasuturbiinit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voimakoneet ja moottorit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Pyörivät syrjäytyspumput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Teollisuustuulettimet, -puhaltimet ja niiden kaltaiset 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Ilmastointilaitteet, joissa on moottorituuletin ja laitteet lämpötilan ja kosteuden muuttamista varten, myös ilmastointilaitteet, joissa kosteutta ei voida säätää erikseen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Jääkaapit, pakastimet ja muut jäähdytys- tai jäädytyslaitteet ja -laitteistot, sähköllä toimivat ja muut; lämpöpumput, muut kuin nimikkeen 8415 ilmastointilaitteet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xml:space="preserve">- kaikkien käytettyjen ainesten arvo on enintään 40 % tuotteen noudettuna-hinnasta; </w:t>
            </w:r>
          </w:p>
          <w:p>
            <w:pPr>
              <w:widowControl w:val="0"/>
              <w:spacing w:before="0" w:after="0"/>
              <w:jc w:val="left"/>
              <w:rPr>
                <w:rFonts w:eastAsia="Times New Roman"/>
                <w:noProof/>
                <w:sz w:val="22"/>
              </w:rPr>
            </w:pPr>
            <w:r>
              <w:rPr>
                <w:noProof/>
                <w:sz w:val="22"/>
              </w:rPr>
              <w:t>-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Koneet puu-, paperimassa-, kartonki- ja pahviteollisuutta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samaan nimikkeeseen kuin tuote luokiteltavien käytettyjen ainesten arvo on enintään 25 %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Kalanterikoneet ja muut valssauskoneet, muut kuin metallin ja lasin valssaukseen tarkoitetut, sekä niiden telat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samaan nimikkeeseen kuin tuote luokiteltavien käytettyjen ainesten arvo on enintään 25 %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Punnituslaitteet (ei kuitenkaan vaa'at, joiden herkkyys on vähintään 0,05 g), myös painon perusteella toimivat lasku- tai tarkkailulaitteet; punnituslaitteiden kaikenlaiset punnukset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8425–8428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Nosto-, käsittely-, lastaus- tai purkauskoneet ja -laitteet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8431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Itseliikkuvat puskutraktorit (bulldozerit ja angledozerit), tiehöylät, raappauskoneet, kaivinkoneet, kauhakuormaajat, maantiivistyskoneet ja tiejyrät: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tiejyrät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8431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maan, kivennäisten tai malmien siirto-, höyläys-, tasoitus-, raappaus-, kaivin-, tiivistys-, junttaus-, louhinta- tai porauskoneet ja -laitteet; paalujuntat ja paalunylösvetäjät; lumiaurat ja lumilingot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mainittuun rajoitukseen sisältyvänä, käytettyjen nimikkeen 8431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8431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Osat, jotka soveltuvat käytettäviksi yksinomaan tai pääasiallisesti tiejyrissä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8439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Koneet ja laitteet, joilla valmistetaan massaa kuituisesta selluloosa-aineesta tai valmistetaan tai jälkikäsitellään paperia, kartonkia tai pahvia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samaan nimikkeeseen kuin tuote luokiteltavien käytettyjen ainesten arvo on enintään 25 %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koneet ja laitteet paperimassan, paperin, kartongin tai pahvin edelleenkäsittelyä varten, myös kaikenlaiset leikkuukoneet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samaan nimikkeeseen kuin tuote luokiteltavien käytettyjen ainesten arvo on enintään 25 %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ind w:hanging="142"/>
              <w:rPr>
                <w:rFonts w:eastAsia="Times New Roman"/>
                <w:noProof/>
                <w:szCs w:val="24"/>
              </w:rPr>
            </w:pPr>
            <w:r>
              <w:rPr>
                <w:noProof/>
              </w:rPr>
              <w:t>ex 8443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ind w:hanging="143"/>
              <w:jc w:val="left"/>
              <w:rPr>
                <w:rFonts w:eastAsia="Times New Roman"/>
                <w:noProof/>
                <w:szCs w:val="24"/>
              </w:rPr>
            </w:pPr>
            <w:r>
              <w:rPr>
                <w:noProof/>
              </w:rPr>
              <w:t xml:space="preserve"> Toimistokoneet ja -laitteet (esim. kirjoituskoneet, laskukoneet, automaattiset tietojenkäsittelykoneet, monistuskoneet ja nitomalaitteet) </w:t>
            </w:r>
          </w:p>
          <w:p>
            <w:pPr>
              <w:widowControl w:val="0"/>
              <w:spacing w:before="0" w:after="0"/>
              <w:jc w:val="left"/>
              <w:rPr>
                <w:rFonts w:eastAsia="Times New Roman"/>
                <w:noProof/>
                <w:szCs w:val="24"/>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r>
              <w:rPr>
                <w:noProof/>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8444–8447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Näiden nimikkeiden tekstiiliteollisuudessa käytettävät koneet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Nimikkeiden 8444 ja 8445 koneiden apukoneet ja -laitteet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Ompelukoneet, muut kuin nimikkeen 8440 kirjannitomakoneet; erityisesti ompelukoneita varten suunnitellut huonekalut, alustat, kotelot ja suojukset; ompelukoneenneulat: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ompelukoneet (ainoastaan lukkotikkikoneet), joiden konevarren paino ilman moottoria on enintään 16 kg ja moottorin kanssa enintään 17 kg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konevarren (moottoria lukuun ottamatta) kokoamiseen käytettyjen ei-alkuperäainesten arvo ei ylitä käytettyjen alkuperäainesten arvoa;</w:t>
            </w:r>
          </w:p>
          <w:p>
            <w:pPr>
              <w:widowControl w:val="0"/>
              <w:spacing w:before="0" w:after="0"/>
              <w:jc w:val="left"/>
              <w:rPr>
                <w:rFonts w:eastAsia="Times New Roman"/>
                <w:noProof/>
                <w:sz w:val="22"/>
              </w:rPr>
            </w:pPr>
            <w:r>
              <w:rPr>
                <w:noProof/>
                <w:sz w:val="22"/>
              </w:rPr>
              <w:t>- jossa käytetyt langankiristys-, langansieppaus- ja siksak-mekanismit ovat jo alkuperätuotteita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8456– </w:t>
            </w:r>
          </w:p>
          <w:p>
            <w:pPr>
              <w:widowControl w:val="0"/>
              <w:spacing w:before="0" w:after="0"/>
              <w:jc w:val="left"/>
              <w:rPr>
                <w:rFonts w:eastAsia="Times New Roman"/>
                <w:noProof/>
                <w:sz w:val="22"/>
              </w:rPr>
            </w:pPr>
            <w:r>
              <w:rPr>
                <w:noProof/>
                <w:sz w:val="22"/>
              </w:rPr>
              <w:t>8466</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Nimikkeisiin 8456–8466 kuuluvat koneet, työstökoneet sekä niiden osat ja tarvikkeet;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2622"/>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66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vesisuihkuleikkauskoneet; </w:t>
            </w:r>
          </w:p>
          <w:p>
            <w:pPr>
              <w:widowControl w:val="0"/>
              <w:spacing w:before="0" w:after="0"/>
              <w:jc w:val="left"/>
              <w:rPr>
                <w:rFonts w:eastAsia="Times New Roman"/>
                <w:noProof/>
                <w:sz w:val="22"/>
              </w:rPr>
            </w:pPr>
            <w:r>
              <w:rPr>
                <w:noProof/>
                <w:sz w:val="22"/>
              </w:rPr>
              <w:t xml:space="preserve">- vesisuihkuleikkauskoneiden osat ja tarvikkeet </w:t>
            </w:r>
          </w:p>
          <w:p>
            <w:pPr>
              <w:widowControl w:val="0"/>
              <w:spacing w:before="100" w:beforeAutospacing="1" w:after="100" w:afterAutospacing="1" w:line="360" w:lineRule="auto"/>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8469–8472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Toimistokoneet ja -laitteet (esim. kirjoituskoneet, laskukoneet, automaattiset tietojenkäsittelykoneet, monistuskoneet ja nitomalaitteet)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Kaavauskehykset metallinvalua varten; mallipohjat; valumallit; muotit metallia (muut kuin valukokillit), metallikarbideja, lasia, kivennäisaineita, kumia tai muovia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Kuulalaakerit ja rullalaakerit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Valmistus, jossa kaikkien käytettyjen ainesten arvo on enintään 25 % tuotteen noudettuna-hinnasta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Tiivisteet, jotka on valmistettu metallilevystä ja muusta aineesta tai kahdesta tai useammasta metallikerroksesta; erilaisten tiivisteiden sarjat ja lajitelmat, pusseissa, rasioissa tai niiden kaltaisissa pakkauksissa; mekaaniset tiivisteet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autoSpaceDE w:val="0"/>
              <w:autoSpaceDN w:val="0"/>
              <w:adjustRightInd w:val="0"/>
              <w:spacing w:before="0" w:after="0" w:line="360" w:lineRule="auto"/>
              <w:jc w:val="left"/>
              <w:rPr>
                <w:rFonts w:eastAsia="Times New Roman"/>
                <w:noProof/>
                <w:sz w:val="20"/>
                <w:szCs w:val="20"/>
              </w:rPr>
            </w:pPr>
            <w:r>
              <w:rPr>
                <w:noProof/>
                <w:sz w:val="20"/>
              </w:rPr>
              <w:lastRenderedPageBreak/>
              <w:t>ex 8486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Kaikkia aineita työstävät koneet, jotka irrottavat ainetta laser- tai muulla valo- tai fotonisäteellä, ultraäänellä, sähköpurkauksella, sähkökemiallisella prosessilla, elektronisuihkulla, ionisäteellä tai plasmakaarella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Koneet (myös puristimet) metallin työstämiseen taivuttamalla, särmäämällä, oikaisemalla, leikkaamalla, meistämällä tai loveamalla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Koneet kiven, keraamisten tuotteiden, betonin, asbestisementin tai niiden kaltaisten kivennäisaineiden työstöön tai lasin kylmätyöstöön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Merkintäkojeet, jotka ovat kuvioita kehittäviä laitteita, jollaisia käytetään maskien tai hiusristikoiden valmistamiseen valonkestävistä päällystetyistä alustoista; niiden osat ja tarvikkeet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Muotit ruiskupuristusta tai painevalua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before="0" w:after="0"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Nosto-, käsittely-, lastaus- tai purkauskoneet ja -laitteet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8431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8487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Koneiden ja laitteiden osat, joissa ei ole sähkökytkinosia, -eristimiä, -käämejä tai -koskettimia eikä muita sähköteknisiä osia, muualle tähän ryhmään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Sähkökoneet ja -laitteet sekä niiden osat; äänen tallennus- tai toistolaitteet, televisiokuvan tai -äänen tallennus- tai toistolaitteet sekä tällaisten tavaroiden osat ja tarvikkeet;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Sähkömoottorit ja -generaattorit (ei kuitenkaan sähkögeneraattoriyhdistelmät)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jossa kaikkien käytettyjen ainesten arvo on enintään 40 % tuotteen noudettuna-hinnasta;</w:t>
            </w:r>
          </w:p>
          <w:p>
            <w:pPr>
              <w:widowControl w:val="0"/>
              <w:spacing w:before="0" w:after="0"/>
              <w:jc w:val="left"/>
              <w:rPr>
                <w:rFonts w:eastAsia="Times New Roman"/>
                <w:noProof/>
                <w:sz w:val="22"/>
              </w:rPr>
            </w:pPr>
            <w:r>
              <w:rPr>
                <w:noProof/>
                <w:sz w:val="22"/>
              </w:rPr>
              <w:t>jossa edellä mainittuun rajoitukseen sisältyvänä, käytettyjen nimikkeen 8503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Sähkögeneraattoriyhdistelmät ja pyörivät sähkömuuttajat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8501 tai 8503 ainesten yhteisarvo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Automaattisissa tietojenkäsittelykoneissa käytettävät virtalähteet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8517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Äänen, kuvan tai muiden tietojen lähettämiseen tai vastaanottamiseen käytettävät muut laitteet, myös laitteet langattomissa verkoissa (kuten lähi- ja kaukoverkoissa) tapahtuvaa tietoliikennettä varten, ei kuitenkaan nimikkeiden 8443, 8525, 8527 ja 8528 lähettimet ja vastaanottimet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Mikrofonit ja niiden jalustat; kaiuttimet, myös koteloidut; sähköllä toimivat äänitaajuusvahvistimet; sähköllä toimivat äänenvahvistinyhdistelmät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8519</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Äänen tallennus- tai toistolaitteet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Videosignaalien tallennus- tai toistolaitteet, myös samaan ulkokuoreen yhdistetyin videovirittimin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8522</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Osat ja tarvikkeet, jotka soveltuvat ainoastaan tai pääasiallisesti käytettäviksi nimikkeiden 8519–8521 laitteisiin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8523</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Levyt, nauhat, puolijohdeteknologiaa käyttävät haihtumattomat puolijohdemuistit, toimikortit ja muut tiedonkantajat äänen tai muiden ilmiöiden tallennukseen, myös tallenteita sisältävät, sekä matriisit ja isiöt levyjen valmistusta varten, ei kuitenkaan 37 ryhmän tuotteet;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MS Mincho"/>
                <w:noProof/>
                <w:color w:val="000000"/>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tallentamattomat levyt, nauhat, puolijohdeteknologiaa käyttävät haihtumattomat puolijohdemuistit ja muut tiedonkantajat äänen tai muiden ilmiöiden tallennukseen, ei kuitenkaan 37 ryhmän 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tallennetut levyt, nauhat, puolijohdeteknologiaa käyttävät haihtumattomat puolijohdemuistit ja muut tiedonkantajat äänen tai muiden ilmiöiden tallennukseen, ei kuitenkaan 37 ryhmän tuotteet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8523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matriisit ja isiöt levyjen valmistusta varten, ei kuitenkaan 37 ryhmän tuotteet;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etälukukortit ja toimikortit, joissa on vähintään kaksi elektronista integroitua piiriä</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tabs>
                <w:tab w:val="left" w:pos="1984"/>
              </w:tabs>
              <w:ind w:left="27" w:hanging="27"/>
              <w:jc w:val="left"/>
              <w:rPr>
                <w:rFonts w:eastAsia="Times New Roman"/>
                <w:strike/>
                <w:noProof/>
                <w:szCs w:val="24"/>
              </w:rPr>
            </w:pPr>
            <w:r>
              <w:rPr>
                <w:noProof/>
                <w:sz w:val="22"/>
              </w:rPr>
              <w:t>- toimikortit, joissa on yksi elektroninen integroitu piiri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8541 tai 8542 ainesten yhteisarvo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Yleisradio- tai televisiolähettimet, myös yhteenrakennetuin vastaanottimin tai äänen tallennus- tai toistolaittein; televisiokamerat; digitaalikamerat ja videokameranauhurit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Tutkalaitteet, radionavigointilaitteet ja radiokauko-ohjauslaitteet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Yleisradiovastaanottimet, myös jos samaan koteloon on yhdistetty äänen tallennus- tai toistolaite tai kello</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8528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Monitorit ja projektorit, joissa ei ole yhteenrakennettua televisiovastaanotinta; televisiovastaanottimet, myös yhteenrakennetuin yleisradiovastaanottimin tai äänen tai videosignaalien tallennus- tai toistolaittein: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monitorit ja projektorit, joissa ei ole yhteenrakennettua televisiovastaanotinta ja jollaisia käytetään yksinomaan tai pääasiallisesti nimikkeen 8471 automaattisissa tietojenkäsittelyjärjestelmissä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muut monitorit ja projektorit, joissa ei ole yhteenrakennettua televisiovastaanotinta; televisiovastaanottimet, myös samaan ulkokuoreen yhdistetyin yleisradiovastaanottimin tai äänen tai videosignaalin tallennus- tai toistolaittein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Osat, jotka soveltuvat käytettäviksi yksinomaan tai pääasiallisesti nimikkeiden 8525–8528 laitteissa: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soveltuvat käytettäviksi yksinomaan tai pääasiallisesti videosignaalien tallennus- tai toistolaitteissa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soveltuvat käytettäviksi yksinomaan tai pääasiallisesti sellaisten monitorien ja projektorien kanssa, joissa ei ole yhteenrakennettua televisiovastaanotinta ja jollaisia käytetään yksinomaan tai pääasiallisesti nimikkeen 8471 automaattisissa tietojenkäsittelyjärjestelmissä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8535 </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rPr>
            </w:pPr>
            <w:r>
              <w:rPr>
                <w:noProof/>
                <w:sz w:val="22"/>
              </w:rPr>
              <w:t>Sähkölaitteet sähkövirtapiirin kytkemistä, katkaisemista tai suojaamista varten tai siihen liittämistä varten (esim. kytkimet, varokkeet, ylijännitesuojat, jännitteen rajoittimet, syöksyaaltosuojat, pistotulpat ja muut liittimet ja liitäntärasiat), suurempaa kuin 1 000 voltin nimellisjännitettä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8538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8536</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bCs/>
                <w:noProof/>
                <w:sz w:val="22"/>
              </w:rPr>
            </w:pPr>
            <w:r>
              <w:rPr>
                <w:noProof/>
                <w:sz w:val="22"/>
              </w:rPr>
              <w:t>Sähkölaitteet sähkövirtapiirin kytkemistä, katkaisemista tai suojaamista varten tai siihen liittämistä varten (esim. kytkimet, releet, varokkeet, syöksyaaltosuojat, pistotulpat, pistorasiat,</w:t>
            </w:r>
          </w:p>
          <w:p>
            <w:pPr>
              <w:autoSpaceDE w:val="0"/>
              <w:autoSpaceDN w:val="0"/>
              <w:adjustRightInd w:val="0"/>
              <w:spacing w:before="0" w:after="0"/>
              <w:jc w:val="left"/>
              <w:rPr>
                <w:rFonts w:eastAsia="Times New Roman"/>
                <w:bCs/>
                <w:noProof/>
                <w:sz w:val="22"/>
              </w:rPr>
            </w:pPr>
            <w:r>
              <w:rPr>
                <w:noProof/>
                <w:sz w:val="22"/>
              </w:rPr>
              <w:t>lampunpitimet ja muut liittimet, liitäntärasiat), enintään 1 000</w:t>
            </w:r>
          </w:p>
          <w:p>
            <w:pPr>
              <w:widowControl w:val="0"/>
              <w:spacing w:before="0" w:after="0"/>
              <w:jc w:val="left"/>
              <w:rPr>
                <w:rFonts w:eastAsia="Times New Roman"/>
                <w:noProof/>
                <w:sz w:val="22"/>
              </w:rPr>
            </w:pPr>
            <w:r>
              <w:rPr>
                <w:noProof/>
                <w:sz w:val="22"/>
              </w:rPr>
              <w:t>voltin nimellisjännitettä varten; liittimet valokuituja, valokuitukimppuja tai valokaapeleita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line="360" w:lineRule="auto"/>
              <w:ind w:firstLine="567"/>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sähkölaitteet sähkövirtapiirin kytkemistä, katkaisemista tai suojaamista varten tai siihen liittämistä varten, enintään 1 000 voltin nimellisjännitettä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8538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liittimet valokuituja, valokuitukimppuja tai valokaapeleita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 muovia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keraamista ainetta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kuparia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Taulut, paneelit, konsolit, pöydät, kaapit ja muut alustat, joissa on vähintään kaksi nimikkeen 8535 tai 8536 laitetta, sähköistä ohjausta tai sähkönjakelua varten, myös sellaiset, joissa on 90 ryhmän kojeita ja laitteita, sekä numeeriset ohjauslaitteet, muut kuin nimikkeen 8517 kytkentälaitteet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8538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Diodit, transistorit ja niiden kaltaiset puolijohdekomponentit, lukuun ottamatta piikiekkoja, joita ei vielä ole leikattu puolijohdesiruiksi</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8542</w:t>
            </w:r>
          </w:p>
          <w:p>
            <w:pPr>
              <w:widowControl w:val="0"/>
              <w:spacing w:before="0" w:after="0"/>
              <w:jc w:val="left"/>
              <w:rPr>
                <w:rFonts w:eastAsia="Times New Roman"/>
                <w:noProof/>
                <w:sz w:val="22"/>
              </w:rPr>
            </w:pPr>
          </w:p>
          <w:p>
            <w:pPr>
              <w:widowControl w:val="0"/>
              <w:spacing w:before="100" w:beforeAutospacing="1" w:after="100" w:afterAutospacing="1"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Elektroniset integroidut piirit: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integroidut monoliittipiirit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8541 tai 8542 ainesten yhteisarvo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monisirumikropiirit, jotka ovat koneen tai laitteen osia, muualle tähän ryhmään kuulumattomat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muut</w:t>
            </w:r>
          </w:p>
          <w:p>
            <w:pPr>
              <w:widowControl w:val="0"/>
              <w:spacing w:before="100" w:beforeAutospacing="1" w:after="100" w:afterAutospacing="1" w:line="360" w:lineRule="auto"/>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8541 tai 8542 ainesten yhteisarvo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Eristetty (myös emaloitu tai anodisoitu) lanka ja kaapeli (myös koaksiaalikaapeli) sekä muut eristetyt sähköjohtimet, myös jos niissä on liittimiä; valokaapelit, joissa kullakin kuidulla on oma kuorensa, myös jos niihin on yhdistetty sähköjohtimia tai jos niissä on liittimiä</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Hiilielektrodit, hiiliharjat, lampunhiilet, paristohiilet ja muut grafiitista tai muusta hiilestä valmistetut tavarat, jollaisia käytetään sähkötarkoituksiin, myös jos niissä on metallia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Mitä ainetta tahansa olevat sähköeristimet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Sähkökoneiden tai -laitteiden eristystarvikkeet, joitakin vähäisiä valettaessa tai puristettaessa ainoastaan yhteenliittämistarkoituksessa kiinnitettyjä metalliosia (esim. kierteitettyjä hylsyjä) lukuun ottamatta kokonaan eristysaineesta valmistettuja, muut kuin nimikkeen 8546 eristimet; sähköjohdinputket ja niiden liitoskappaleet, epäjaloa metallia, eristysaineella vuoratut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Galvaanisten parien, galvaanisten paristojen ja sähköakkujen jätteet ja romu; käytetyt galvaaniset parit ja paristot sekä loppuunkäytetyt sähköakut; koneiden ja laitteiden sähköosat, muualle tähän ryhmään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elektroniset mikrorakenneyhdistelmät</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kaikkien käytettyjen ainesten arvo on enintään 40 % tuotteen noudettuna-hinnasta, ja</w:t>
            </w:r>
          </w:p>
          <w:p>
            <w:pPr>
              <w:widowControl w:val="0"/>
              <w:spacing w:before="0" w:after="0"/>
              <w:jc w:val="left"/>
              <w:rPr>
                <w:rFonts w:eastAsia="Times New Roman"/>
                <w:noProof/>
                <w:sz w:val="22"/>
              </w:rPr>
            </w:pPr>
            <w:r>
              <w:rPr>
                <w:noProof/>
                <w:sz w:val="22"/>
              </w:rPr>
              <w:t>- kaikkien edellä mainittua rajoitusta noudattavien, nimikkeiden 8541 ja 8542 käytettyjen ainesten arvo on enintään 10 %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p>
            <w:pPr>
              <w:widowControl w:val="0"/>
              <w:spacing w:before="0" w:after="0" w:line="360" w:lineRule="auto"/>
              <w:jc w:val="left"/>
              <w:rPr>
                <w:rFonts w:eastAsia="Times New Roman"/>
                <w:noProof/>
                <w:sz w:val="22"/>
              </w:rPr>
            </w:pPr>
          </w:p>
          <w:p>
            <w:pPr>
              <w:widowControl w:val="0"/>
              <w:spacing w:before="0" w:after="0" w:line="360" w:lineRule="auto"/>
              <w:jc w:val="left"/>
              <w:rPr>
                <w:rFonts w:eastAsia="Times New Roman"/>
                <w:noProof/>
                <w:sz w:val="22"/>
              </w:rPr>
            </w:pPr>
          </w:p>
          <w:p>
            <w:pPr>
              <w:widowControl w:val="0"/>
              <w:spacing w:before="0" w:after="0" w:line="360" w:lineRule="auto"/>
              <w:jc w:val="righ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muut</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Rautatieveturit, raitiomoottorivaunut ja muu liikkuva kalusto sekä niiden osat; rautatie- ja raitiotieradan varusteet ja kiinteät laitteet sekä niiden osat; kaikenlaiset mekaaniset (myös sähkömekaaniset) liikennemerkinantolaitteet;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Rautatie- tai raitiotieradan varusteet ja kiinteät laitteet; mekaaniset (myös sähkömekaaniset) merkinanto-, turva- tai liikenteenvalvonta- tai -ohjauslaitteet rautateitä, raitioteitä, katuja, teitä, sisävesiväyliä, paikoitustiloja, satamia tai lentokenttiä varten; edellä mainittujen tavaroiden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Kuljetusvälineet ja kulkuneuvot, muut kuin rautatien tai raitiotien liikkuvaan kalustoon kuuluvat, sekä niiden osat ja tarvikkeet;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Itseliikkuvat trukit, joissa ei ole nosto- eikä käsittelylaitteita ja jollaisia käytetään tehtaissa, varastoissa, satama-alueilla tai lentokentillä tavaran kuljetukseen lyhyitä matkoja; traktorit, jollaisia käytetään rautatieasemilla; edellä mainittujen ajoneuvojen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Panssarivaunut ja muut panssaroidut taisteluajoneuvot, moottoroidut, myös aseistetut, sekä tällaisten ajoneuvojen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Moottoripyörät (myös mopot) ja apumoottorilla varustetut polkupyörät, myös sivuvaunuineen; sivuvaunut: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joissa on iskumäntä-polttomoottori, iskutilavuus: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enintään 50 cm3</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suurempi kuin 50 cm3</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Polkupyörät, joissa ei ole kuulalaakereita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nimikkeeseen 8714 kuulumattomista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Lastenvaunut ja niiden 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Perävaunut ja puoliperävaunut; muut kuljetusvälineet, ilman mekaanista kuljetuskoneistoa; niiden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88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Ilma-alukset, avaruusalukset sekä niiden osat;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8804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Roottorivarjot (rotochutes)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8804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Ilma-alusten lähetyslaitteet; lentotukialusten kannella käytettävät jarrutuslaitteet ja niiden kaltaiset laitteet; laitteet maassa tapahtuvaa lento-koulutusta varten; edellä mainittujen tavaroiden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89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Alukset ja uivat rakenteet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Nimikkeen 8906 alusten runkoja ei kuitenkaan voida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90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Optiset, valokuvaus-, elokuva-, mittaus-, tarkistus-, tarkkuus-, lääketieteelliset tai kirurgiset kojeet ja laitteet; niiden osat ja tarvikkeet;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Optiset kuidut ja optiset kuitukimput; optiset kuitukaapelit, muut kuin nimikkeeseen 8544 kuuluvat; polarisoivasta aineesta valmistetut laatat ja levyt; mitä ainetta tahansa olevat kehystämättömät linssit (myös piilolasit), prismat, peilit ja muut optiset elementit, muut kuin tällaiset elementit optisesti työstämätöntä lasia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Mitä ainetta tahansa olevat kehystetyt linssit, prismat, peilit ja muut optiset elementit, kun ne ovat kojeiden tai laitteiden osia tai tarvikkeita, muut kuin tällaiset elementit, optisesti työstämätöntä lasia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Silmälasit ja niiden kaltaiset esineet, näön korjaamiseen, silmien suojaamiseen tai muuhun tarkoitukseen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Kiikarit ja kaukoputket sekä niiden jalustat, lukuun ottamatta tähtitieteellisiä linssikaukoputkia ja niiden jalustoja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r>
              <w:rPr>
                <w:noProof/>
                <w:sz w:val="22"/>
              </w:rPr>
              <w:t>-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9006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Valokuvauskamerat (muut kuin elokuvakamerat); valokuvaussalamalaitteet ja valokuvaussalamalamput, muut kuin sähköisesti sytytettävät salamalamput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r>
              <w:rPr>
                <w:noProof/>
                <w:sz w:val="22"/>
              </w:rPr>
              <w:t>-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Elokuvakamerat ja -projektorit, myös jos niissä on äänen tallennus- tai toistolaitteet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r>
              <w:rPr>
                <w:noProof/>
                <w:sz w:val="22"/>
              </w:rPr>
              <w:t>-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Optiset mikroskoopit, myös mikrovalokuvausta, mikroelokuvausta tai mikroprojisointia varten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r>
              <w:rPr>
                <w:noProof/>
                <w:sz w:val="22"/>
              </w:rPr>
              <w:t>-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navigointikojeet ja -laitteet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Geodeettiset (myös fotogrammetriset), hydrografiset, oseanografiset, hydrologiset, meteorologiset tai geofysikaaliset kojeet ja laitteet, ei kuitenkaan kompassit; etäisyysmittarit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Vaa'at, joiden herkkyys on vähintään 0,05 g, myös punnuksineen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Piirustus- tai merkintäkojeet ja matemaattiset laskukojeet (esim. Piirustuskoneet, pantografit, astelevyt, harpikot, laskutikut ja laskulevyt); kädessä pidettävät pituuksien mittaukseen käytettävät kojeet (esim. mittatangot ja -nauhat sekä mikrometrit ja työntömitat), muualle tähän ryhmään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Lääketieteessä, myös hammas- tai eläinlääketieteessä tai kirurgiassa käytettävät kojeet ja laitteet, mukaan lukien skintigrafiset laitteet, muut sähkölääkintälaitteet ja näöntarkastuskojeet: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hammaslääkärintuolit, joissa on hammaslääkintälaitteita tai sylkyastia</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minkä tahansa nimikkeen aineksista, myös muista nimikkeen 9018 aineksista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Mekanoterapeuttiset laitteet; hierontalaitteet; laitteet psykologisia soveltuvuustestejä varten; otsoni-, happi- tai aerosolihoitolaitteet, tekohengityslaitteet ja muut terapeuttiset hengityslaitteet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hengityslaitteet ja kaasunaamarit (ei kuitenkaan suojanaamarit, joissa ei ole mekaanisia osia eikä vaihdettavia suodattimia)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25 %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Koneet ja laitteet aineiden (esim. metallin, puun, tekstiilitavaroiden, paperin tai muovin) kovuuden, lujuuden, kokoonpuristuvuuden, kimmoisuuden tai muiden mekaanisten ominaisuuksien testausta varten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Densimetrit, areometrit ja niiden kaltaiset uppomittarit, lämpömittarit, pyrometrit, ilmapuntarit, hygrometrit ja psykrometrit, myös rekisteröivät, sekä näiden kojeiden yhdistelmät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Kojeet ja laitteet nesteiden tai kaasujen virtauksen, pinnan korkeuden, paineen tai muiden vaihtelevien ominaisuuksien mittaamista tai tarkkailua varten (esim. virtaus-mittarit, pinnan korkeuden osoittimet, painemittarit ja lämmön-kulutusmittarit), ei kuitenkaan nimikkeen 9014, 9015, 9028 tai 9032 kojeet ja 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Kojeet ja laitteet fysikaalista tai kemiallista analyysiä varten (esim. polarimetrit, refraktometrit, spektrometrit sekä kaasu- tai savuanalyysilaitteet); kojeet ja laitteet viskositeetin, huokoisuuden, laajenemisen, pintajännityksen tai niiden kaltaisten ominaisuuksien mittaamista tai tarkkailua varten; kojeet ja laitteet lämpömäärän, äänitason tai valon voimakkuuden mittaamista tai tarkkailua varten (myös valotusmittarit); mikrotomit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Kaasun, nesteen tai sähkön kulutus- tai tuotantomittarit, myös niiden tarkistusmittarit: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osat ja tarvikkeet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Kierroslaskurit, tuotannonlaskurit, taksamittarit, matkamittarit, askelmittarit ja niiden kaltaiset kojeet; nopeusmittarit ja takometrit, muut kuin nimikkeeseen 9014 tai 9015 kuuluvat; stroboskoopit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Oskilloskoopit, spektrianalysaattorit ja muut sähkösuureiden mittaus- tai tarkkailukojeet ja -laitteet, ei kuitenkaan nimikkeen 9028 mittarit; alfa-, beeta-, gamma-, röntgen-, kosmisen tai muun ionisoivan säteilyn mittaus- tai toteamiskojeet ja -laitteet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Mittaus- tai tarkkailukojeet, -laitteet ja -koneet, muualle tähän ryhmään kuulumattomat; profiiliprojektorit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Automaattiset säätö- tai valvontakojeet ja -laitteet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9033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 ryhmän koneiden, laitteiden ja kojeiden osat ja tarvikkeet (muualle tähän ryhmään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91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Kellot ja niiden osat;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kellot, joissa ei ole ranne-, tasku- tai niiden kaltaisten kellojen koneistoa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täydelliset kellokoneistot, kootut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kaikkien käytettyjen ei-alkuperäainesten arvo ei ylitä käytettyjen alkuperäainesten arvoa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Täydelliset kellokoneistot, kokoamattomat tai osittain kootut (kellokoneistosarjat); epätäydelliset kellokoneistot, kootut; kellojen raakakoneistot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w:t>
            </w:r>
          </w:p>
          <w:p>
            <w:pPr>
              <w:widowControl w:val="0"/>
              <w:spacing w:before="0" w:after="0"/>
              <w:jc w:val="left"/>
              <w:rPr>
                <w:rFonts w:eastAsia="Times New Roman"/>
                <w:noProof/>
                <w:sz w:val="22"/>
              </w:rPr>
            </w:pPr>
            <w:r>
              <w:rPr>
                <w:noProof/>
                <w:sz w:val="22"/>
              </w:rPr>
              <w:t>- jossa kaikkien käytettyjen ainesten arvo on enintään 40 % tuotteen noudettuna-hinnasta;</w:t>
            </w:r>
          </w:p>
          <w:p>
            <w:pPr>
              <w:widowControl w:val="0"/>
              <w:spacing w:before="0" w:after="0"/>
              <w:jc w:val="left"/>
              <w:rPr>
                <w:rFonts w:eastAsia="Times New Roman"/>
                <w:noProof/>
                <w:sz w:val="22"/>
              </w:rPr>
            </w:pPr>
            <w:r>
              <w:rPr>
                <w:noProof/>
                <w:sz w:val="22"/>
              </w:rPr>
              <w:t>- jossa edellä mainittua rajoitusta noudattavien nimikkeen 9114 ainesten arvo on enintään 10 %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Ranne-, tasku- tai niiden kaltaisten kellojen kuoret ja niiden 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Muut kellonkuoret, kellonkotelot ja niiden kaltaiset, muiden tähän ryhmään kuuluvien tavaroiden kuoret tai kotelot sekä niiden 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30 %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Kellonhihnat ja -rannekkeet sekä niiden osat: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epäjaloa metallia, myös kullattua tai hopeoitua epäjaloa metallia, tai jalometallilla pleteroitua metallia</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92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Soittimet; niiden osat ja tarvikkeet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93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Aseet ja ampumatarvikkeet; niiden osat ja tarvikkeet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94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Huonekalut; vuoteiden joustinpohjat ja vuodevarusteet, kuten patjat ja tyynyt, sekä niiden kaltaiset pehmustetut sisustustavarat; valaisimet ja valaistusvarusteet, muualle kuulumattomat; valokilvet ja niiden kaltaiset tavarat; tehdasvalmisteiset rakennukset;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40 % tuotteen noudettuna-hinnasta</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9401 ja</w:t>
            </w:r>
          </w:p>
          <w:p>
            <w:pPr>
              <w:widowControl w:val="0"/>
              <w:spacing w:before="0" w:after="0"/>
              <w:jc w:val="left"/>
              <w:rPr>
                <w:rFonts w:eastAsia="Times New Roman"/>
                <w:noProof/>
                <w:sz w:val="22"/>
              </w:rPr>
            </w:pPr>
            <w:r>
              <w:rPr>
                <w:noProof/>
                <w:sz w:val="22"/>
              </w:rPr>
              <w:t>ex 9403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Huonekalut, epäjaloa metallia, joissa on käytetty pehmustamatonta puuvillakangasta, jonka paino on enintään 300 g/m2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r>
              <w:rPr>
                <w:noProof/>
                <w:sz w:val="22"/>
              </w:rPr>
              <w:t>tai</w:t>
            </w:r>
          </w:p>
          <w:p>
            <w:pPr>
              <w:widowControl w:val="0"/>
              <w:spacing w:before="0" w:after="0"/>
              <w:jc w:val="left"/>
              <w:rPr>
                <w:rFonts w:eastAsia="Times New Roman"/>
                <w:noProof/>
                <w:sz w:val="22"/>
              </w:rPr>
            </w:pPr>
            <w:r>
              <w:rPr>
                <w:noProof/>
                <w:sz w:val="22"/>
              </w:rPr>
              <w:t>Valmistus nimikkeen 9401 tai 9403 käyttövalmiiksi sovitetusta puuvillakankaasta, jos: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sen arvo on enintään 25 % tuotteen noudettuna-hinnasta;</w:t>
            </w:r>
          </w:p>
          <w:p>
            <w:pPr>
              <w:widowControl w:val="0"/>
              <w:spacing w:before="0" w:after="0"/>
              <w:jc w:val="left"/>
              <w:rPr>
                <w:rFonts w:eastAsia="Times New Roman"/>
                <w:noProof/>
                <w:sz w:val="22"/>
              </w:rPr>
            </w:pPr>
            <w:r>
              <w:rPr>
                <w:noProof/>
                <w:sz w:val="22"/>
              </w:rPr>
              <w:t xml:space="preserve">- kaikki muut käytetyt ainekset ovat jo alkuperätuotteita ja ne luokitellaan muuhun nimikkeeseen kuin 9401 tai 9403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Valmistus, jossa kaikkien käytettyjen ainesten arvo on enintään 40 % tuotteen noudettuna-hinnasta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Valaisimet ja valaistusvarusteet, myös hakuvalot ja valonheittimet, sekä niiden osat, muualle kuulumattomat; valokilvet, kuten valaistut merkit ja valaistut nimikilvet, joissa on pysyvästi asennettu valonlähde, sekä niiden osat, muualle kuulumattomat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Tehdasvalmisteiset rakennukset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95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Lelut, pelit ja urheiluvälineet; niiden osat ja tarvikkeet; eivät kuitenkaan seuraavat: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9503</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muut lelut; pienoismallit ja niiden kaltaiset mallit ajanvietetarkoituksiin, myös liikkuvat; kaikenlaiset palapelit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Golfmailat ja niiden osat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 Karkeasti muotoiltuja teelmiä golfmailojen päiden valmistusta varten voidaan kuitenkin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96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Erinäiset tavarat eivät kuitenkaan seuraavat: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9601 ja</w:t>
            </w:r>
          </w:p>
          <w:p>
            <w:pPr>
              <w:widowControl w:val="0"/>
              <w:spacing w:before="0" w:after="0"/>
              <w:jc w:val="left"/>
              <w:rPr>
                <w:rFonts w:eastAsia="Times New Roman"/>
                <w:noProof/>
                <w:sz w:val="22"/>
              </w:rPr>
            </w:pPr>
            <w:r>
              <w:rPr>
                <w:noProof/>
                <w:sz w:val="22"/>
              </w:rPr>
              <w:t>ex 9602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Eläinkunnasta saaduista, kasvi- tai kivennäisveistoaineista tehdyt tavarat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saman nimikkeen valmistetuista veistoaineista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9603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Luudat, harjat ja siveltimet (lukuun ottamatta varpuluutia ja niiden kaltaisia tavaroita sekä näädän tai oravan karvoista tehtyjä harjoja ja siveltimiä), käsikäyttöiset mekaaniset lattianlakaisimet, moottorittomat; maalaustyynyt ja -telat, kumi- ja muut kuivauspyyhkimet ja mopit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ainesten arvo on enintään 50 % tuotteen noudettuna-hinnasta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Toaletti-, ompelu- tai kengänkiillotustarvikkeita tai vaatteiden puhdistukseen käytettäviä tarvikkeita sisältävät matkapakkaukset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Jokaisen sarjaan kuuluvan tavaran on täytettävä se sääntö, jota siihen sovellettaisiin erillisenä sarjaan kuulumattomana tavarana. Ei-alkuperätuotteita voi kuitenkin sisältyä sarjaan, jos niiden yhteisarvo on enintään 15 % sarjan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Napit, myös painonapit, napinsydämet ja muut näiden tavaroiden osat; napinteelmät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Kuulakärkikynät; huopakärjellä tai muulla huokoisella kärjellä varustetut kynät; täytekynät ja niiden kaltaiset kynät; monistuskynät; lyijytäytekynät; kynänvarret, kynänpitimet ja niiden kaltaiset pitimet; edellä mainittujen tavaroiden osat (myös hylsyt ja pidikkeet), muut kuin nimikkeeseen 9609 kuuluvat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r>
              <w:rPr>
                <w:noProof/>
                <w:sz w:val="22"/>
              </w:rPr>
              <w:t>Saman nimikkeen kynänteriä ja niiden kärkiä voidaan kuitenkin käyttää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Kirjoituskoneiden värinauhat ja niiden kaltaiset värinauhat, joihin on imeytetty väri tai joita on muuten valmistettu jättämään painantajälkeä, myös keloilla tai kaseteissa; värityynyt, myös jos niihin on imeytetty väri, koteloineen tai ilman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w:t>
            </w:r>
          </w:p>
          <w:p>
            <w:pPr>
              <w:widowControl w:val="0"/>
              <w:spacing w:before="0" w:after="0"/>
              <w:jc w:val="left"/>
              <w:rPr>
                <w:rFonts w:eastAsia="Times New Roman"/>
                <w:noProof/>
                <w:sz w:val="22"/>
              </w:rPr>
            </w:pPr>
            <w:r>
              <w:rPr>
                <w:noProof/>
                <w:sz w:val="22"/>
              </w:rPr>
              <w:t>- kaikki käytetyt ainekset luokitellaan eri nimikkeeseen kuin tuote;</w:t>
            </w:r>
          </w:p>
          <w:p>
            <w:pPr>
              <w:widowControl w:val="0"/>
              <w:spacing w:before="0" w:after="0"/>
              <w:jc w:val="left"/>
              <w:rPr>
                <w:rFonts w:eastAsia="Times New Roman"/>
                <w:noProof/>
                <w:sz w:val="22"/>
              </w:rPr>
            </w:pPr>
            <w:r>
              <w:rPr>
                <w:noProof/>
                <w:sz w:val="22"/>
              </w:rPr>
              <w:t>- kaikkien käytettyjen ainesten arvo on enintään 50 %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Sytyttimet, joissa on pietsosähköinen sytytysjärjestelmä</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kaikkien käytettyjen nimikkeen 9613 ainesten arvo on enintään 30 % tuotteen noudettuna-hinnasta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Tupakkapiiput ja piipunpesät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karkeasti muotoilluista teelmistä</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97 ryhmä</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Taideteokset, kokoelmaesineet ja antiikkiesineet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Valmistus, jossa kaikki käytetyt ainekset luokitellaan eri nimikkeeseen kuin tuote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bl>
    <w:p>
      <w:pPr>
        <w:widowControl w:val="0"/>
        <w:spacing w:before="0" w:after="0" w:line="360" w:lineRule="auto"/>
        <w:jc w:val="center"/>
        <w:rPr>
          <w:rFonts w:eastAsia="Times New Roman"/>
          <w:noProof/>
          <w:szCs w:val="24"/>
          <w:u w:val="single"/>
        </w:rPr>
      </w:pPr>
      <w:r>
        <w:rPr>
          <w:noProof/>
          <w:u w:val="single"/>
        </w:rPr>
        <w:t>_____________________________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0" w:name="_Toc204060733"/>
    </w:p>
    <w:p>
      <w:pPr>
        <w:widowControl w:val="0"/>
        <w:spacing w:before="0" w:after="240" w:line="360" w:lineRule="auto"/>
        <w:jc w:val="center"/>
        <w:outlineLvl w:val="0"/>
        <w:rPr>
          <w:rFonts w:eastAsia="Times New Roman"/>
          <w:b/>
          <w:noProof/>
          <w:szCs w:val="24"/>
          <w:u w:val="single"/>
        </w:rPr>
      </w:pPr>
      <w:r>
        <w:rPr>
          <w:b/>
          <w:noProof/>
          <w:u w:val="single"/>
        </w:rPr>
        <w:lastRenderedPageBreak/>
        <w:t>LIITE II (A)</w:t>
      </w:r>
    </w:p>
    <w:p>
      <w:pPr>
        <w:widowControl w:val="0"/>
        <w:spacing w:before="0" w:after="0" w:line="360" w:lineRule="auto"/>
        <w:jc w:val="center"/>
        <w:rPr>
          <w:rFonts w:eastAsia="Times New Roman"/>
          <w:noProof/>
          <w:szCs w:val="24"/>
        </w:rPr>
      </w:pPr>
      <w:r>
        <w:rPr>
          <w:noProof/>
        </w:rPr>
        <w:t>POIKKEUKSET LUETTELOON EI-ALKUPERÄAINEKSILLE TEHTÄVISTÄ VALMISTUS- TAI KÄSITTELYTOIMINNOISTA, JOTKA ON TEHTÄVÄ TÄMÄN PÖYTÄKIRJAN 8 ARTIKLAN 2 KOHDAN MUKAISESTI, JOTTA VALMISTETTU TUOTE VOI SAADA ALKUPERÄASEMAN</w:t>
      </w:r>
      <w:bookmarkEnd w:id="10"/>
    </w:p>
    <w:p>
      <w:pPr>
        <w:rPr>
          <w:noProof/>
        </w:rPr>
      </w:pPr>
      <w:r>
        <w:rPr>
          <w:noProof/>
        </w:rPr>
        <w:t>Luettelossa mainituista tuotteista kaikki eivät välttämättä kuulu sopimuksen soveltamisalaan. Sen vuoksi on tarpeen ottaa huomioon tämän sopimuksen muut osat.</w:t>
      </w:r>
    </w:p>
    <w:p>
      <w:pPr>
        <w:rPr>
          <w:rFonts w:eastAsia="Times New Roman"/>
          <w:noProof/>
          <w:szCs w:val="24"/>
        </w:rPr>
      </w:pPr>
      <w:r>
        <w:rPr>
          <w:noProof/>
        </w:rPr>
        <w:t>Yhteiset määräykset</w:t>
      </w:r>
    </w:p>
    <w:p>
      <w:pPr>
        <w:pStyle w:val="ManualNumPar1"/>
        <w:rPr>
          <w:noProof/>
        </w:rPr>
      </w:pPr>
      <w:r>
        <w:rPr>
          <w:noProof/>
        </w:rPr>
        <w:t>1.</w:t>
      </w:r>
      <w:r>
        <w:rPr>
          <w:noProof/>
        </w:rPr>
        <w:tab/>
        <w:t>Jäljempänä olevassa taulukossa kuvailtuihin tuotteisiin voidaan soveltaa liitteessä olevien sääntöjen sijasta myös seuraavia sääntöjä.</w:t>
      </w:r>
    </w:p>
    <w:p>
      <w:pPr>
        <w:pStyle w:val="ManualNumPar1"/>
        <w:rPr>
          <w:noProof/>
        </w:rPr>
      </w:pPr>
      <w:r>
        <w:rPr>
          <w:noProof/>
        </w:rPr>
        <w:t>2.</w:t>
      </w:r>
      <w:r>
        <w:rPr>
          <w:noProof/>
        </w:rPr>
        <w:tab/>
        <w:t>Tämän liitteen mukaisesti annetussa tai laaditussa alkuperäselvityksessä on oltava seuraava englanninkielinen merkintä:</w:t>
      </w:r>
    </w:p>
    <w:p>
      <w:pPr>
        <w:pStyle w:val="Text1"/>
        <w:rPr>
          <w:noProof/>
          <w:lang w:val="en-GB"/>
        </w:rPr>
      </w:pPr>
      <w:r>
        <w:rPr>
          <w:noProof/>
          <w:lang w:val="en-GB"/>
        </w:rPr>
        <w:t>”Derogation – Annex II(a) of Protocol 1: materials of HS heading No …, originating from … used.”</w:t>
      </w:r>
    </w:p>
    <w:p>
      <w:pPr>
        <w:pStyle w:val="Text1"/>
        <w:rPr>
          <w:noProof/>
        </w:rPr>
      </w:pPr>
      <w:r>
        <w:rPr>
          <w:noProof/>
        </w:rPr>
        <w:t>Merkinnän on oltava pöytäkirjan 20 artiklassa tarkoitetun EUR.1-tavaratodistuksen 7 kohdassa tai pöytäkirjan 24 artiklassa tarkoitetussa alkuperäilmoituksessa.</w:t>
      </w:r>
    </w:p>
    <w:p>
      <w:pPr>
        <w:pStyle w:val="ManualNumPar1"/>
        <w:spacing w:after="240"/>
        <w:rPr>
          <w:rFonts w:eastAsia="Times New Roman"/>
          <w:noProof/>
          <w:szCs w:val="24"/>
        </w:rPr>
      </w:pPr>
      <w:r>
        <w:rPr>
          <w:noProof/>
        </w:rPr>
        <w:t>3.</w:t>
      </w:r>
      <w:r>
        <w:rPr>
          <w:noProof/>
        </w:rPr>
        <w:tab/>
        <w:t>SADC:n talouskumppanuussopimusvaltioiden ja EU:n jäsenvaltioiden on toteutettava toimenpiteet, joita niiden osalta edellytetään tämän liitteen täytäntöön panemiseksi.</w:t>
      </w:r>
    </w:p>
    <w:tbl>
      <w:tblPr>
        <w:tblW w:w="9654" w:type="dxa"/>
        <w:tblInd w:w="93" w:type="dxa"/>
        <w:tblLayout w:type="fixed"/>
        <w:tblLook w:val="04A0" w:firstRow="1" w:lastRow="0" w:firstColumn="1" w:lastColumn="0" w:noHBand="0" w:noVBand="1"/>
      </w:tblPr>
      <w:tblGrid>
        <w:gridCol w:w="1439"/>
        <w:gridCol w:w="4813"/>
        <w:gridCol w:w="3402"/>
      </w:tblGrid>
      <w:tr>
        <w:trPr>
          <w:cantSplit/>
          <w:trHeight w:val="64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HS-nimike</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Tavaran kuvaus</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Ei-alkuperäainesten valmistus tai käsittely, joka antaa alkuperäaseman</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4 ryhmä</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Maito ja meijerituotteet – joissa on enintään 20 painoprosenttia 17 ryhmän aineksia</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 käytetyt 4 ryhmän ainekset ovat kokonaan tuotettuja</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6 ryhmä</w:t>
            </w:r>
          </w:p>
          <w:p>
            <w:pPr>
              <w:widowControl w:val="0"/>
              <w:spacing w:before="0" w:after="0" w:line="360" w:lineRule="auto"/>
              <w:jc w:val="left"/>
              <w:rPr>
                <w:rFonts w:eastAsia="Times New Roman"/>
                <w:noProof/>
                <w:szCs w:val="20"/>
                <w:highlight w:val="yellow"/>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Elävät puut ja muut elävät kasvit; sipulit, juuret ja niiden kaltaiset tuotteet; leikkokukat ja leikkovihreä</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 käytetyt 6 ryhmän ainekset ovat kokonaan tuotettuja</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8 ryhmä</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Syötävät hedelmät ja pähkinät; sitrushedelmien ja melonin kuoret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 käytetyt 8 ryhmän ainekset ovat kokonaan tuotettuja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- 17 ryhmän ainesten pitoisuus enintään 20 painoprosenttia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ex 1101–ex 1104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Myllyteollisuustuotteet viljasta, ei kuitenkaan riisistä</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10 ryhmän viljasta, ei kuitenkaan nimikkeen 1006 riisistä</w:t>
            </w:r>
          </w:p>
        </w:tc>
      </w:tr>
      <w:tr>
        <w:trPr>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12 ryhmä</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Öljysiemenet ja -hedelmät; erinäiset siemenet ja hedelmät; teollisuus- ja lääkekasvit; oljet ja kasvirehu</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cantSplit/>
          <w:trHeight w:val="96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1301</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Kumilakat; luonnonkumit ja -hartsit, kumihartsit ja oleohartsit (esimerkiksi palsamit)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kaikkien käytettyjen nimikkeen 1301 ainesten arvo on enintään 60 % tuotteen noudettuna-hinnasta</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 w:val="16"/>
                <w:szCs w:val="16"/>
              </w:rPr>
            </w:pPr>
            <w:r>
              <w:rPr>
                <w:noProof/>
              </w:rPr>
              <w:t>ex 1302</w:t>
            </w:r>
            <w:r>
              <w:rPr>
                <w:noProof/>
                <w:sz w:val="16"/>
              </w:rPr>
              <w:t> </w:t>
            </w:r>
          </w:p>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Kasvimehut ja -uutteet; pektiiniaineet, pektinaatit ja pektaatit; agar-agar ja muut kasviaineista saadut kasvilimat ja paksunnosaineet, myös modifioidut: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kaikkien käytettyjen ainesten arvo on enintään 60 % tuotteen noudettuna-hinnasta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muut kuin kasviaineista saadut kasvilimat ja paksunnosaineet, modifioidut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Muut eläinrasvat ja -öljyt sekä niiden jakeet, myös puhdistetut, mutta kemiallisesti muuntamattomat;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trHeight w:val="3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muut kuin jähmeät jakeet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tcBorders>
              <w:top w:val="nil"/>
              <w:left w:val="single" w:sz="8" w:space="0" w:color="auto"/>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1507–</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Kasviöljyt ja niiden jakeet: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trHeight w:val="33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1515</w:t>
            </w:r>
          </w:p>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soija-, maapähkinä-, palmu-, kookos- (kopra-), palmunydin-, babassu-, kiinanpuu- (tung-) ja oiticicaöljy, myrttivaha ja japaninvaha, jojobaöljyn jakeet ja muuhun tekniseen tai teolliseen käyttöön kuin elintarvikkeiden valmistukseen tarkoitetut öljyt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alanimikkeen aineksista paitsi tuotteen oman alanimikkeen aineksista</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muut kuin nimikkeiden 1509 ja 1510 oliiviöljyt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Eläin- ja kasvirasvat ja -öljyt sekä niiden jakeet, osittain tai kokonaan hydratut, vaihtoesteröidyt, uudelleen esteröidyt tai elaidinoidut, myös puhdistetut, mutta ei enempää valmistetut: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muun kuin tuotteen oman nimikkeen aineksista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rasvat ja öljyt ja niiden jakeet, hydrattu risiiniöljy (opaalivaha)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18 ryhmä</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Kaakao ja kaakaovalmisteet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- 17 ryhmän ainesten pitoisuus enintään 20 painoprosenttia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220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1901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Muualle kuulumattomat hienoista tai karkeista jauhoista, rouheista, tärkkelyksestä tai mallasuutteesta tehdyt elintarvikevalmisteet, joissa on kaakaota alle 40 painoprosenttia täysin rasvattomasta aineesta laskettuna; muualle kuulumattomat nimikkeiden 0401–0404 tavaroista tehdyt elintarvikevalmisteet, joissa kaakaota on alle 5 painoprosenttia täysin rasvattomasta aineesta laskettuna</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- 17 ryhmän ainesten pitoisuus enintään 20 painoprosenttia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1902</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Makaronivalmisteet, kuten spagetti, makaroni, nuudelit, lasagne, gnocchi, ravioli ja cannelloni, myös kypsennetyt tai (lihalla tai muulla aineella) täytetyt tai muulla tavalla valmistetut; couscous, myös valmistettu</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joissa on enintään 20 painoprosenttia lihaa, muita eläimenosia, kalaa, äyriäisiä tai nilviäisiä</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 käytetyt 11 ryhmän tuotteet ovat alkuperätuotteita</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joissa on yli 20 painoprosenttia lihaa, muita eläimenosia, kalaa, äyriäisiä tai nilviäisiä</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kaikki käytetyt 11 ryhmän tuotteet ovat alkuperätuotteita,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kaikki käytetyt 2 ja 3 ryhmän ainekset ovat kokonaan tuotettuja</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Tapioka ja tärkkelyksestä valmistetut tapiokankorvikkeet, hiutaleina, jyvinä, helmisuurimoina, seulomisjääminä tai niiden kaltaisessa muodossa</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minkä tahansa nimikkeen aineksista paitsi tuotteen oman nimikkeen aineksista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nimikkeen 1108 13 ainesten (perunatärkkelyksen) pitoisuus enintään 20 painoprosenttia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89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1904</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Viljasta tai viljatuotteista paisuttamalla tai paahtamalla tehdyt elintarvikevalmisteet (esim. maissihiutaleet); vilja (ei kuitenkaan maissi) jyvinä tai jyväsinä tai hiutaleina tai muulla tavalla valmistettuina jyvinä tai jyväsinä (lukuun ottamatta jauhoja ja rouheita), esikypsennetty tai muulla tavalla valmistettu, muualle kuulumattomat:</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w:t>
            </w: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- 17 ryhmän ainesten pitoisuus enintään 20 painoprosenttia</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minkä tahansa nimikkeen aineksista paitsi nimikkeen 1806 aineksista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ascii="Arial" w:eastAsia="Times New Roman" w:hAnsi="Arial" w:cs="Arial"/>
                <w:noProof/>
                <w:sz w:val="20"/>
                <w:szCs w:val="20"/>
              </w:rPr>
            </w:pPr>
            <w:r>
              <w:rPr>
                <w:rFonts w:ascii="Arial" w:hAnsi="Arial"/>
                <w:noProof/>
                <w:sz w:val="20"/>
              </w:rPr>
              <w:t>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jossa kaikki käytetyt 11 ryhmän tuotteet ovat alkuperätuotteita</w:t>
            </w: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1905</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Ruokaleipä, kakut ja leivokset, keksit ja pikkuleivät (biscuits) sekä muut leipomatuotteet, myös jos niissä on kaakaota; ehtoollisleipä, tyhjät oblaattikapselit, jollaiset soveltuvat farmaseuttiseen käyttöön, sinettiöylätit, riisipaperi ja niiden kaltaiset tuotteet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 käytetyt 11 ryhmän tuotteet ovat alkuperätuotteita</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20 ryhmä</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Kasviksista, hedelmistä, pähkinöistä tai muista kasvinosista valmistetut tuotteet: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kaikkien käytettyjen ainesten arvo on enintään 60 % tuotteen noudettuna-hinnasta</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muista aineksista kuin alanimikkeen 0711 51 aineksista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muista aineksista kuin nimikkeiden 2002, 2003, 2008 ja 2009 aineksista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- 17 ryhmän ainesten pitoisuus enintään 20 painoprosenttia</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21 ryhmä</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Erinäiset elintarvikevalmisteet:</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kaikkien käytettyjen ainesten arvo on enintään 60 % tuotteen noudettuna-hinnasta</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- 4 ja 17 ryhmän ainesten pitoisuus enintään 20 painoprosenttia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23 ryhmä</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Elintarviketeollisuuden jätetuotteet ja jätteet; valmistettu rehu</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Valmistus, jossa kaikkien käytettyjen ainesten arvo on enintään 60 % tuotteen noudettuna-hinnasta</w:t>
            </w:r>
          </w:p>
        </w:tc>
      </w:tr>
      <w:tr>
        <w:trPr>
          <w:trHeight w:val="645"/>
        </w:trPr>
        <w:tc>
          <w:tcPr>
            <w:tcW w:w="1439"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c>
          <w:tcPr>
            <w:tcW w:w="4813"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Cs w:val="24"/>
              </w:rPr>
            </w:pPr>
            <w:r>
              <w:rPr>
                <w:noProof/>
                <w:color w:val="000000"/>
              </w:rPr>
              <w:t xml:space="preserve">- maissin tai 2, 4 ja 17 ryhmän ainesten pitoisuus enintään 20 painoprosenttia </w:t>
            </w:r>
          </w:p>
        </w:tc>
        <w:tc>
          <w:tcPr>
            <w:tcW w:w="3402"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r>
    </w:tbl>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1" w:name="_Toc204060734"/>
    </w:p>
    <w:p>
      <w:pPr>
        <w:widowControl w:val="0"/>
        <w:spacing w:before="0" w:after="240" w:line="360" w:lineRule="auto"/>
        <w:jc w:val="center"/>
        <w:outlineLvl w:val="0"/>
        <w:rPr>
          <w:rFonts w:eastAsia="Times New Roman"/>
          <w:b/>
          <w:noProof/>
          <w:szCs w:val="24"/>
          <w:u w:val="single"/>
        </w:rPr>
      </w:pPr>
      <w:r>
        <w:rPr>
          <w:b/>
          <w:noProof/>
          <w:u w:val="single"/>
        </w:rPr>
        <w:lastRenderedPageBreak/>
        <w:t>LIITE III</w:t>
      </w:r>
    </w:p>
    <w:p>
      <w:pPr>
        <w:widowControl w:val="0"/>
        <w:spacing w:before="0" w:after="0" w:line="360" w:lineRule="auto"/>
        <w:jc w:val="center"/>
        <w:outlineLvl w:val="0"/>
        <w:rPr>
          <w:rFonts w:eastAsia="Times New Roman"/>
          <w:noProof/>
          <w:szCs w:val="24"/>
        </w:rPr>
      </w:pPr>
      <w:r>
        <w:rPr>
          <w:noProof/>
        </w:rPr>
        <w:t>TAVARATODISTUSLOMAKE</w:t>
      </w:r>
      <w:bookmarkEnd w:id="11"/>
    </w:p>
    <w:p>
      <w:pPr>
        <w:pStyle w:val="ManualNumPar1"/>
        <w:rPr>
          <w:noProof/>
        </w:rPr>
      </w:pPr>
      <w:r>
        <w:rPr>
          <w:noProof/>
        </w:rPr>
        <w:t>1.</w:t>
      </w:r>
      <w:r>
        <w:rPr>
          <w:noProof/>
        </w:rPr>
        <w:tab/>
        <w:t>EUR.1-tavaratodistus on laadittava lomakkeelle, jonka malli on tässä liitteessä. Lomake on painettava yhdellä tai useammalla niistä kielistä, joilla sopimus on tehty. Todistus on laadittava jollakin näistä kielistä viejävaltion lainsäädännön määräysten mukaisesti. Jos se laaditaan käsin, se on täytettävä musteella painokirjaimin.</w:t>
      </w:r>
    </w:p>
    <w:p>
      <w:pPr>
        <w:pStyle w:val="ManualNumPar1"/>
        <w:rPr>
          <w:noProof/>
        </w:rPr>
      </w:pPr>
      <w:r>
        <w:rPr>
          <w:noProof/>
        </w:rPr>
        <w:t>2.</w:t>
      </w:r>
      <w:r>
        <w:rPr>
          <w:noProof/>
        </w:rPr>
        <w:tab/>
        <w:t>Todistuksen koon on oltava 210 × 297 mm; lomakkeen pituus saa kuitenkin olla enintään 8 mm määrämittaa suurempi tai enintään 5 mm sitä pienempi. Käytettävän paperin on oltava valkoista, liimakäsiteltyä, hiokkeetonta kirjoituspaperia, joka painaa vähintään 25 g/m2. Siinä on oltava vihreä painettu aaltomainen taustakuvio, jonka ansiosta mekaanisin tai kemiallisin keinoin tehdyt väärennökset voidaan havaita paljain silmin.</w:t>
      </w:r>
    </w:p>
    <w:p>
      <w:pPr>
        <w:pStyle w:val="ManualNumPar1"/>
        <w:rPr>
          <w:noProof/>
        </w:rPr>
      </w:pPr>
      <w:r>
        <w:rPr>
          <w:noProof/>
        </w:rPr>
        <w:t>3.</w:t>
      </w:r>
      <w:r>
        <w:rPr>
          <w:noProof/>
        </w:rPr>
        <w:tab/>
        <w:t>Viejävaltiot voivat pidättää itselleen lomakkeiden paino-oikeuden tai antaa niiden painamisen hyväksymiensä kirjapainojen tehtäväksi. Jälkimmäisessä tapauksessa jokaisessa lomakkeessa on oltava maininta tästä hyväksymisestä. Jokaisessa lomakkeessa on oltava kirjapainon nimi ja osoite tai merkki, josta kirjapaino voidaan tunnistaa. Siinä on myös oltava painettu tai muulla tavoin tehty sarjanumero, josta se voidaan tunnistaa.</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noProof/>
          <w:szCs w:val="24"/>
        </w:rPr>
      </w:pPr>
      <w:r>
        <w:rPr>
          <w:noProof/>
        </w:rPr>
        <w:lastRenderedPageBreak/>
        <w:t>TAVARATODISTUS</w:t>
      </w:r>
    </w:p>
    <w:tbl>
      <w:tblPr>
        <w:tblW w:w="10185" w:type="dxa"/>
        <w:jc w:val="right"/>
        <w:tblLayout w:type="fixed"/>
        <w:tblCellMar>
          <w:left w:w="120" w:type="dxa"/>
          <w:right w:w="120" w:type="dxa"/>
        </w:tblCellMar>
        <w:tblLook w:val="0000" w:firstRow="0" w:lastRow="0" w:firstColumn="0" w:lastColumn="0" w:noHBand="0" w:noVBand="0"/>
      </w:tblPr>
      <w:tblGrid>
        <w:gridCol w:w="3875"/>
        <w:gridCol w:w="1513"/>
        <w:gridCol w:w="13"/>
        <w:gridCol w:w="2390"/>
        <w:gridCol w:w="6"/>
        <w:gridCol w:w="2388"/>
      </w:tblGrid>
      <w:tr>
        <w:trPr>
          <w:cantSplit/>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Viejä</w:t>
            </w:r>
            <w:r>
              <w:rPr>
                <w:noProof/>
              </w:rPr>
              <w:t xml:space="preserve"> (</w:t>
            </w:r>
            <w:r>
              <w:rPr>
                <w:i/>
                <w:noProof/>
              </w:rPr>
              <w:t>nimi, täydellinen osoite, maa</w:t>
            </w:r>
            <w:r>
              <w:rPr>
                <w:noProof/>
              </w:rPr>
              <w:t>)</w:t>
            </w: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Nro A</w:t>
            </w:r>
            <w:r>
              <w:rPr>
                <w:noProof/>
              </w:rPr>
              <w:tab/>
              <w:t>000,000</w:t>
            </w:r>
          </w:p>
        </w:tc>
      </w:tr>
      <w:tr>
        <w:trPr>
          <w:cantSplit/>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Lukekaa kääntöpuolella olevat huomautukset ennen lomakkeen täyttämistä</w:t>
            </w:r>
          </w:p>
        </w:tc>
      </w:tr>
      <w:tr>
        <w:trPr>
          <w:cantSplit/>
          <w:trHeight w:val="113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Todistus, jota käytetään etuuskohteluun oikeutetussa kauppavaihdossa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trHeight w:val="1145"/>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Vastaanottaja</w:t>
            </w:r>
            <w:r>
              <w:rPr>
                <w:noProof/>
              </w:rPr>
              <w:t xml:space="preserve"> (</w:t>
            </w:r>
            <w:r>
              <w:rPr>
                <w:i/>
                <w:noProof/>
              </w:rPr>
              <w:t>nimi, täydellinen osoite, maa</w:t>
            </w:r>
            <w:r>
              <w:rPr>
                <w:noProof/>
              </w:rPr>
              <w:t>) (</w:t>
            </w:r>
            <w:r>
              <w:rPr>
                <w:i/>
                <w:noProof/>
              </w:rPr>
              <w:t>merkintä ei pakollinen</w:t>
            </w:r>
            <w:r>
              <w:rPr>
                <w:noProof/>
              </w:rPr>
              <w:t>)</w:t>
            </w:r>
          </w:p>
        </w:tc>
        <w:tc>
          <w:tcPr>
            <w:tcW w:w="4784" w:type="dxa"/>
            <w:gridSpan w:val="3"/>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ja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välillä (mainitkaa asianomaiset maat, maaryhmät tai alueet)</w:t>
            </w:r>
          </w:p>
        </w:tc>
      </w:tr>
      <w:tr>
        <w:trPr>
          <w:cantSplit/>
          <w:trHeight w:val="304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Maa, maaryhmä tai alue jonka alkuperää tavaroiden katsotaan olevan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Määrämaa, -maaryhmä tai -alue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576"/>
          <w:jc w:val="right"/>
        </w:trPr>
        <w:tc>
          <w:tcPr>
            <w:tcW w:w="5401" w:type="dxa"/>
            <w:gridSpan w:val="3"/>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Kuljetusta koskevat tiedot</w:t>
            </w:r>
            <w:r>
              <w:rPr>
                <w:noProof/>
              </w:rPr>
              <w:t xml:space="preserve"> (</w:t>
            </w:r>
            <w:r>
              <w:rPr>
                <w:i/>
                <w:noProof/>
              </w:rPr>
              <w:t>merkintä ei pakollinen</w:t>
            </w:r>
            <w:r>
              <w:rPr>
                <w:noProof/>
              </w:rPr>
              <w: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Huomautukset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2549"/>
          <w:jc w:val="right"/>
        </w:trPr>
        <w:tc>
          <w:tcPr>
            <w:tcW w:w="5388"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Järjestysnumero; merkit ja numerot; kollien lukumäärä ja laji</w:t>
            </w:r>
            <w:r>
              <w:rPr>
                <w:rStyle w:val="FootnoteReference"/>
                <w:noProof/>
              </w:rPr>
              <w:footnoteReference w:id="77"/>
            </w:r>
            <w:r>
              <w:rPr>
                <w:b/>
                <w:noProof/>
              </w:rPr>
              <w:t>; Tavaran kuvaus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409"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Bruttopaino (kg) tai muu mitta (l, m3 jne.)</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2388"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Kauppalaskut</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(merkintä ei pakollinen)</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r>
        <w:trPr>
          <w:cantSplit/>
          <w:trHeight w:val="4397"/>
          <w:jc w:val="right"/>
        </w:trPr>
        <w:tc>
          <w:tcPr>
            <w:tcW w:w="3875"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b/>
                <w:noProof/>
              </w:rPr>
              <w:t>11.</w:t>
            </w:r>
            <w:r>
              <w:rPr>
                <w:noProof/>
              </w:rPr>
              <w:tab/>
            </w:r>
            <w:r>
              <w:rPr>
                <w:b/>
                <w:noProof/>
              </w:rPr>
              <w:t>TULLIVIRANOMAISEN VAHVISTUS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Ilmoitus vahvistetaan oikeaksi</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Vientiasiakirja</w:t>
            </w:r>
            <w:r>
              <w:rPr>
                <w:rStyle w:val="FootnoteReference"/>
                <w:noProof/>
              </w:rPr>
              <w:footnoteReference w:id="78"/>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Cs w:val="24"/>
              </w:rPr>
            </w:pPr>
            <w:r>
              <w:rPr>
                <w:noProof/>
              </w:rPr>
              <w:t>Lomake</w:t>
            </w:r>
            <w:r>
              <w:rPr>
                <w:noProof/>
              </w:rPr>
              <w:tab/>
              <w:t>Nro</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Tullitoimipaikka</w:t>
            </w:r>
            <w:r>
              <w:rPr>
                <w:noProof/>
              </w:rPr>
              <w:tab/>
            </w:r>
          </w:p>
          <w:p>
            <w:pPr>
              <w:widowControl w:val="0"/>
              <w:tabs>
                <w:tab w:val="left" w:pos="0"/>
                <w:tab w:val="left" w:pos="340"/>
                <w:tab w:val="left" w:leader="dot" w:pos="2834"/>
              </w:tabs>
              <w:spacing w:before="0" w:after="0" w:line="360" w:lineRule="auto"/>
              <w:ind w:left="340" w:hanging="340"/>
              <w:jc w:val="left"/>
              <w:rPr>
                <w:rFonts w:eastAsia="Times New Roman"/>
                <w:noProof/>
                <w:szCs w:val="24"/>
              </w:rPr>
            </w:pPr>
            <w:r>
              <w:rPr>
                <w:noProof/>
              </w:rPr>
              <w:t>Antamismaa tai -alue</w:t>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Päivämäärä</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970"/>
              </w:tabs>
              <w:spacing w:before="0" w:after="0" w:line="360" w:lineRule="auto"/>
              <w:jc w:val="left"/>
              <w:rPr>
                <w:rFonts w:eastAsia="Times New Roman"/>
                <w:noProof/>
                <w:szCs w:val="24"/>
              </w:rPr>
            </w:pPr>
            <w:r>
              <w:rPr>
                <w:noProof/>
              </w:rPr>
              <w:tab/>
            </w:r>
            <w:r>
              <w:rPr>
                <w:i/>
                <w:noProof/>
              </w:rPr>
              <w:t>(Allekirjoitus)</w:t>
            </w:r>
          </w:p>
        </w:tc>
        <w:tc>
          <w:tcPr>
            <w:tcW w:w="1513" w:type="dxa"/>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center" w:pos="1192"/>
              </w:tabs>
              <w:spacing w:before="0" w:after="0" w:line="360" w:lineRule="auto"/>
              <w:jc w:val="left"/>
              <w:rPr>
                <w:rFonts w:eastAsia="Times New Roman"/>
                <w:noProof/>
                <w:szCs w:val="24"/>
              </w:rPr>
            </w:pPr>
            <w:r>
              <w:rPr>
                <w:noProof/>
              </w:rPr>
              <w:tab/>
              <w:t>Leima</w:t>
            </w: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tc>
        <w:tc>
          <w:tcPr>
            <w:tcW w:w="4797"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b/>
                <w:noProof/>
              </w:rPr>
              <w:t>12.</w:t>
            </w:r>
            <w:r>
              <w:rPr>
                <w:noProof/>
              </w:rPr>
              <w:tab/>
            </w:r>
            <w:r>
              <w:rPr>
                <w:b/>
                <w:noProof/>
              </w:rPr>
              <w:t>VIEJÄN ILMOITUS</w:t>
            </w:r>
          </w:p>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noProof/>
              </w:rPr>
              <w:tab/>
              <w:t>Allekirjoittanut ilmoittaa, että edellä kuvatut tavarat täyttävät tämän todistuksen saamiseksi vaadittavat edellytykset.</w:t>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Paikka ja päiväys</w:t>
            </w:r>
            <w:r>
              <w:rPr>
                <w:noProof/>
              </w:rPr>
              <w:tab/>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729"/>
              </w:tabs>
              <w:spacing w:before="0" w:after="0" w:line="360" w:lineRule="auto"/>
              <w:jc w:val="left"/>
              <w:rPr>
                <w:rFonts w:eastAsia="Times New Roman"/>
                <w:noProof/>
                <w:szCs w:val="24"/>
              </w:rPr>
            </w:pPr>
            <w:r>
              <w:rPr>
                <w:noProof/>
              </w:rPr>
              <w:tab/>
            </w:r>
            <w:r>
              <w:rPr>
                <w:i/>
                <w:noProof/>
              </w:rPr>
              <w:t>(Allekirjoitus)</w:t>
            </w:r>
          </w:p>
        </w:tc>
      </w:tr>
    </w:tbl>
    <w:p>
      <w:pPr>
        <w:widowControl w:val="0"/>
        <w:spacing w:before="0" w:after="0" w:line="360" w:lineRule="auto"/>
        <w:jc w:val="left"/>
        <w:rPr>
          <w:rFonts w:eastAsia="Times New Roman"/>
          <w:noProof/>
          <w:szCs w:val="24"/>
        </w:rPr>
      </w:pPr>
      <w:r>
        <w:rPr>
          <w:noProof/>
        </w:rPr>
        <w:br w:type="page"/>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13.</w:t>
            </w:r>
            <w:r>
              <w:rPr>
                <w:noProof/>
              </w:rPr>
              <w:tab/>
            </w:r>
            <w:r>
              <w:rPr>
                <w:b/>
                <w:noProof/>
              </w:rPr>
              <w:t xml:space="preserve">Tarkastuspyynnön </w:t>
            </w:r>
            <w:r>
              <w:rPr>
                <w:noProof/>
              </w:rPr>
              <w:t>vastaanottaja:</w:t>
            </w: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14.</w:t>
            </w:r>
            <w:r>
              <w:rPr>
                <w:noProof/>
              </w:rPr>
              <w:tab/>
            </w:r>
            <w:r>
              <w:rPr>
                <w:b/>
                <w:noProof/>
              </w:rPr>
              <w:t>Tarkastuksen tulos</w:t>
            </w:r>
          </w:p>
        </w:tc>
      </w:tr>
      <w:tr>
        <w:trPr>
          <w:cantSplit/>
        </w:trPr>
        <w:tc>
          <w:tcPr>
            <w:tcW w:w="510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Tehty tarkastus on osoittanut, että tämä todistus(*)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on mainitun tullitoimipaikan antama ja että siinä olevat tiedot ovat oikeita.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ei vastaa vaadittuja aitous- ja oikeellisuusedellytyksiä (katso oheisia huomautuksia).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Pr>
        <w:tc>
          <w:tcPr>
            <w:tcW w:w="510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Pyydetään tarkastamaan tämän todistuksen aitous ja oikeellisuus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right" w:leader="dot" w:pos="4862"/>
              </w:tabs>
              <w:spacing w:before="0" w:after="0" w:line="360" w:lineRule="auto"/>
              <w:jc w:val="left"/>
              <w:rPr>
                <w:rFonts w:eastAsia="Times New Roman"/>
                <w:noProof/>
                <w:szCs w:val="24"/>
              </w:rPr>
            </w:pPr>
            <w:r>
              <w:rPr>
                <w:noProof/>
              </w:rPr>
              <w:tab/>
            </w:r>
          </w:p>
          <w:p>
            <w:pPr>
              <w:widowControl w:val="0"/>
              <w:tabs>
                <w:tab w:val="center" w:pos="2441"/>
              </w:tabs>
              <w:spacing w:before="0" w:after="0" w:line="360" w:lineRule="auto"/>
              <w:jc w:val="left"/>
              <w:rPr>
                <w:rFonts w:eastAsia="Times New Roman"/>
                <w:noProof/>
                <w:szCs w:val="24"/>
              </w:rPr>
            </w:pPr>
            <w:r>
              <w:rPr>
                <w:noProof/>
              </w:rPr>
              <w:tab/>
            </w:r>
            <w:r>
              <w:rPr>
                <w:i/>
                <w:noProof/>
              </w:rPr>
              <w:t>(Paikka ja päiväys)</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ind w:left="3685" w:hanging="3685"/>
              <w:jc w:val="right"/>
              <w:rPr>
                <w:rFonts w:eastAsia="Times New Roman"/>
                <w:noProof/>
                <w:szCs w:val="24"/>
              </w:rPr>
            </w:pPr>
            <w:r>
              <w:rPr>
                <w:noProof/>
              </w:rPr>
              <w:tab/>
              <w:t>Leima</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1202"/>
                <w:tab w:val="left" w:leader="dot" w:pos="2834"/>
              </w:tabs>
              <w:spacing w:before="0" w:after="0" w:line="360" w:lineRule="auto"/>
              <w:jc w:val="left"/>
              <w:rPr>
                <w:rFonts w:eastAsia="Times New Roman"/>
                <w:noProof/>
                <w:szCs w:val="24"/>
              </w:rPr>
            </w:pPr>
            <w:r>
              <w:rPr>
                <w:noProof/>
              </w:rPr>
              <w:t>……………………………………..</w:t>
            </w:r>
          </w:p>
          <w:p>
            <w:pPr>
              <w:widowControl w:val="0"/>
              <w:tabs>
                <w:tab w:val="left" w:leader="dot" w:pos="1202"/>
                <w:tab w:val="left" w:leader="dot" w:pos="2834"/>
              </w:tabs>
              <w:spacing w:before="0" w:after="0" w:line="360" w:lineRule="auto"/>
              <w:jc w:val="left"/>
              <w:rPr>
                <w:rFonts w:eastAsia="Times New Roman"/>
                <w:noProof/>
                <w:szCs w:val="24"/>
              </w:rPr>
            </w:pPr>
            <w:r>
              <w:rPr>
                <w:noProof/>
              </w:rPr>
              <w:tab/>
            </w:r>
            <w:r>
              <w:rPr>
                <w:i/>
                <w:noProof/>
              </w:rPr>
              <w:t>(Allekirjoitus)</w:t>
            </w:r>
          </w:p>
          <w:p>
            <w:pPr>
              <w:widowControl w:val="0"/>
              <w:tabs>
                <w:tab w:val="left" w:leader="dot"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tc>
        <w:tc>
          <w:tcPr>
            <w:tcW w:w="5102"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right" w:leader="dot" w:pos="4843"/>
              </w:tabs>
              <w:spacing w:before="0" w:after="0" w:line="360" w:lineRule="auto"/>
              <w:jc w:val="left"/>
              <w:rPr>
                <w:rFonts w:eastAsia="Times New Roman"/>
                <w:noProof/>
                <w:szCs w:val="24"/>
              </w:rPr>
            </w:pPr>
            <w:r>
              <w:rPr>
                <w:noProof/>
              </w:rPr>
              <w:tab/>
            </w:r>
          </w:p>
          <w:p>
            <w:pPr>
              <w:widowControl w:val="0"/>
              <w:tabs>
                <w:tab w:val="center" w:pos="2431"/>
              </w:tabs>
              <w:spacing w:before="0" w:after="0" w:line="360" w:lineRule="auto"/>
              <w:jc w:val="left"/>
              <w:rPr>
                <w:rFonts w:eastAsia="Times New Roman"/>
                <w:noProof/>
                <w:szCs w:val="24"/>
              </w:rPr>
            </w:pPr>
            <w:r>
              <w:rPr>
                <w:noProof/>
              </w:rPr>
              <w:tab/>
            </w:r>
            <w:r>
              <w:rPr>
                <w:i/>
                <w:noProof/>
              </w:rPr>
              <w:t>(Paikka ja päiväys)</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ind w:left="3685" w:hanging="3685"/>
              <w:jc w:val="left"/>
              <w:rPr>
                <w:rFonts w:eastAsia="Times New Roman"/>
                <w:noProof/>
                <w:szCs w:val="24"/>
              </w:rPr>
            </w:pPr>
            <w:r>
              <w:rPr>
                <w:noProof/>
              </w:rPr>
              <w:t>……………………………………………………Leima</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1203"/>
                <w:tab w:val="left" w:leader="dot" w:pos="2835"/>
              </w:tabs>
              <w:spacing w:before="0" w:after="0" w:line="360" w:lineRule="auto"/>
              <w:jc w:val="left"/>
              <w:rPr>
                <w:rFonts w:eastAsia="Times New Roman"/>
                <w:noProof/>
                <w:szCs w:val="24"/>
              </w:rPr>
            </w:pPr>
            <w:r>
              <w:rPr>
                <w:noProof/>
              </w:rPr>
              <w:t>……………………………………………….</w:t>
            </w:r>
          </w:p>
          <w:p>
            <w:pPr>
              <w:widowControl w:val="0"/>
              <w:tabs>
                <w:tab w:val="left" w:leader="dot" w:pos="1203"/>
                <w:tab w:val="left" w:leader="dot" w:pos="2835"/>
              </w:tabs>
              <w:spacing w:before="0" w:after="0" w:line="360" w:lineRule="auto"/>
              <w:jc w:val="left"/>
              <w:rPr>
                <w:rFonts w:eastAsia="Times New Roman"/>
                <w:noProof/>
                <w:szCs w:val="24"/>
              </w:rPr>
            </w:pPr>
            <w:r>
              <w:rPr>
                <w:noProof/>
              </w:rPr>
              <w:tab/>
            </w:r>
            <w:r>
              <w:rPr>
                <w:i/>
                <w:noProof/>
              </w:rPr>
              <w:t>(Allekirjoitus)</w:t>
            </w:r>
          </w:p>
          <w:p>
            <w:pPr>
              <w:widowControl w:val="0"/>
              <w:tabs>
                <w:tab w:val="left" w:leader="dot" w:pos="1203"/>
                <w:tab w:val="left" w:leader="dot" w:pos="2835"/>
              </w:tabs>
              <w:spacing w:before="0" w:after="0" w:line="360" w:lineRule="auto"/>
              <w:jc w:val="left"/>
              <w:rPr>
                <w:rFonts w:eastAsia="Times New Roman"/>
                <w:noProof/>
                <w:szCs w:val="24"/>
              </w:rPr>
            </w:pPr>
            <w:r>
              <w:rPr>
                <w:noProof/>
              </w:rPr>
              <w:t>________________________</w:t>
            </w:r>
          </w:p>
          <w:p>
            <w:pPr>
              <w:widowControl w:val="0"/>
              <w:tabs>
                <w:tab w:val="left" w:leader="dot" w:pos="1203"/>
                <w:tab w:val="left" w:leader="dot" w:pos="2835"/>
              </w:tabs>
              <w:spacing w:before="0" w:after="0" w:line="360" w:lineRule="auto"/>
              <w:jc w:val="left"/>
              <w:rPr>
                <w:rFonts w:eastAsia="Times New Roman"/>
                <w:noProof/>
                <w:szCs w:val="24"/>
              </w:rPr>
            </w:pPr>
            <w:r>
              <w:rPr>
                <w:noProof/>
              </w:rPr>
              <w:t>(*) Merkitään rasti asianomaiseen kohtaan.</w:t>
            </w:r>
          </w:p>
        </w:tc>
      </w:tr>
    </w:tbl>
    <w:p>
      <w:pPr>
        <w:widowControl w:val="0"/>
        <w:spacing w:before="0" w:after="0" w:line="360" w:lineRule="auto"/>
        <w:jc w:val="left"/>
        <w:rPr>
          <w:rFonts w:eastAsia="Times New Roman"/>
          <w:noProof/>
          <w:szCs w:val="24"/>
        </w:rPr>
      </w:pPr>
    </w:p>
    <w:p>
      <w:pPr>
        <w:rPr>
          <w:noProof/>
        </w:rPr>
      </w:pPr>
      <w:r>
        <w:rPr>
          <w:noProof/>
        </w:rPr>
        <w:lastRenderedPageBreak/>
        <w:br w:type="page"/>
      </w:r>
    </w:p>
    <w:p>
      <w:pPr>
        <w:widowControl w:val="0"/>
        <w:spacing w:before="0" w:after="0" w:line="360" w:lineRule="auto"/>
        <w:jc w:val="center"/>
        <w:rPr>
          <w:rFonts w:eastAsia="Times New Roman"/>
          <w:noProof/>
          <w:szCs w:val="24"/>
        </w:rPr>
      </w:pPr>
      <w:r>
        <w:rPr>
          <w:noProof/>
        </w:rPr>
        <w:lastRenderedPageBreak/>
        <w:t>HUOMAUTUKSET</w:t>
      </w:r>
    </w:p>
    <w:p>
      <w:pPr>
        <w:pStyle w:val="ManualNumPar1"/>
        <w:rPr>
          <w:noProof/>
        </w:rPr>
      </w:pPr>
      <w:r>
        <w:rPr>
          <w:noProof/>
        </w:rPr>
        <w:t>1.</w:t>
      </w:r>
      <w:r>
        <w:rPr>
          <w:noProof/>
        </w:rPr>
        <w:tab/>
        <w:t>Todistuksesta ei saa pyyhkiä pois merkintöjä eikä siihen saa tehdä uusia merkintöjä vanhojen päälle. Mahdolliset muutokset on tehtävä viivaamalla yli virheelliset merkinnät ja tarvittaessa lisäämällä halutut merkinnät. Lomakkeen täyttäneen on varmennettava näin tehdyt muutokset ja antamismaan tai -alueen tulliviranomaisen on vahvistettava ne.</w:t>
      </w:r>
    </w:p>
    <w:p>
      <w:pPr>
        <w:pStyle w:val="ManualNumPar1"/>
        <w:rPr>
          <w:noProof/>
        </w:rPr>
      </w:pPr>
      <w:r>
        <w:rPr>
          <w:noProof/>
        </w:rPr>
        <w:t>2.</w:t>
      </w:r>
      <w:r>
        <w:rPr>
          <w:noProof/>
        </w:rPr>
        <w:tab/>
        <w:t>Tavarat on merkittävä todistukseen jättämättä väliin tyhjää riviä, ja kunkin tavaran eteen on merkittävä järjestysnumero. Välittömästi viimeisen rivin alle on vedettävä vaakasuora viiva. Käyttämättömät tilat on viivattava siten, että niihin on mahdotonta tehdä myöhemmin lisäyksiä.</w:t>
      </w:r>
    </w:p>
    <w:p>
      <w:pPr>
        <w:pStyle w:val="ManualNumPar1"/>
        <w:rPr>
          <w:rFonts w:eastAsia="Times New Roman"/>
          <w:noProof/>
          <w:szCs w:val="24"/>
        </w:rPr>
      </w:pPr>
      <w:r>
        <w:rPr>
          <w:noProof/>
        </w:rPr>
        <w:t>3.</w:t>
      </w:r>
      <w:r>
        <w:rPr>
          <w:noProof/>
        </w:rPr>
        <w:tab/>
        <w:t>Tavarat ilmaistaan tavanomaisin kauppanimityksin ja riittävän yksityiskohtaisesti, että ne voidaan tunnistaa.</w:t>
      </w:r>
    </w:p>
    <w:p>
      <w:pPr>
        <w:widowControl w:val="0"/>
        <w:spacing w:before="0" w:after="0" w:line="360" w:lineRule="auto"/>
        <w:jc w:val="center"/>
        <w:outlineLvl w:val="0"/>
        <w:rPr>
          <w:rFonts w:eastAsia="Times New Roman"/>
          <w:noProof/>
          <w:szCs w:val="24"/>
        </w:rPr>
      </w:pPr>
      <w:r>
        <w:rPr>
          <w:noProof/>
        </w:rPr>
        <w:br w:type="page"/>
      </w:r>
      <w:r>
        <w:rPr>
          <w:noProof/>
        </w:rPr>
        <w:lastRenderedPageBreak/>
        <w:t>TAVARATODISTUSHAKEMUS</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Viejä</w:t>
            </w:r>
            <w:r>
              <w:rPr>
                <w:noProof/>
              </w:rPr>
              <w:t xml:space="preserve"> (</w:t>
            </w:r>
            <w:r>
              <w:rPr>
                <w:i/>
                <w:noProof/>
              </w:rPr>
              <w:t>nimi, täydellinen osoite, maa</w:t>
            </w:r>
            <w:r>
              <w:rPr>
                <w:noProof/>
              </w:rPr>
              <w:t>)</w:t>
            </w: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Nro A</w:t>
            </w:r>
            <w:r>
              <w:rPr>
                <w:noProof/>
              </w:rPr>
              <w:tab/>
              <w:t>000,000</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Lukekaa kääntöpuolella olevat huomautukset ennen lomakkeen täyttämistä</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Hakemus todistusta varten, jota käytetään etuuskohteluun oikeutetussa kaupassa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Vastaanottaja</w:t>
            </w:r>
            <w:r>
              <w:rPr>
                <w:noProof/>
              </w:rPr>
              <w:t xml:space="preserve"> (</w:t>
            </w:r>
            <w:r>
              <w:rPr>
                <w:i/>
                <w:noProof/>
              </w:rPr>
              <w:t>nimi, täydellinen osoite, maa</w:t>
            </w:r>
            <w:r>
              <w:rPr>
                <w:noProof/>
              </w:rPr>
              <w:t>) (</w:t>
            </w:r>
            <w:r>
              <w:rPr>
                <w:i/>
                <w:noProof/>
              </w:rPr>
              <w:t>merkintä ei pakollinen</w:t>
            </w:r>
            <w:r>
              <w:rPr>
                <w:noProof/>
              </w:rPr>
              <w:t>)</w:t>
            </w:r>
          </w:p>
        </w:tc>
        <w:tc>
          <w:tcPr>
            <w:tcW w:w="4783"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ja</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välillä (mainitkaa asianomaiset maat, maaryhmät tai alueet)</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Maa, maaryhmä tai alue jonka alkuperää tavaroiden katsotaan olevan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3"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Määrämaa, -maaryhmä tai -alue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568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Kuljetusta koskevat tiedot</w:t>
            </w:r>
            <w:r>
              <w:rPr>
                <w:noProof/>
              </w:rPr>
              <w:t xml:space="preserve"> (</w:t>
            </w:r>
            <w:r>
              <w:rPr>
                <w:i/>
                <w:noProof/>
              </w:rPr>
              <w:t>merkintä ei pakollinen</w:t>
            </w:r>
            <w:r>
              <w:rPr>
                <w:noProof/>
              </w:rPr>
              <w: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Huomautukset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7134"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Järjestysnumero; merkit ja numerot; kollien lukumäärä ja laji</w:t>
            </w:r>
            <w:r>
              <w:rPr>
                <w:rStyle w:val="FootnoteReference"/>
                <w:noProof/>
              </w:rPr>
              <w:footnoteReference w:id="79"/>
            </w:r>
            <w:r>
              <w:rPr>
                <w:b/>
                <w:noProof/>
              </w:rPr>
              <w:t>; Tavaran kuvaus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1682"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Bruttopaino (kg) tai muu mitta (l, m3 jne.)</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165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Kauppalaskut</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(merkintä ei pakollinen)</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bl>
    <w:p>
      <w:pPr>
        <w:widowControl w:val="0"/>
        <w:spacing w:before="0" w:after="0" w:line="360" w:lineRule="auto"/>
        <w:jc w:val="center"/>
        <w:outlineLvl w:val="0"/>
        <w:rPr>
          <w:rFonts w:eastAsia="Times New Roman"/>
          <w:noProof/>
          <w:szCs w:val="24"/>
        </w:rPr>
      </w:pPr>
      <w:r>
        <w:rPr>
          <w:noProof/>
        </w:rPr>
        <w:br w:type="page"/>
      </w:r>
      <w:r>
        <w:rPr>
          <w:noProof/>
        </w:rPr>
        <w:lastRenderedPageBreak/>
        <w:t>VIEJÄN ILMOITUS</w:t>
      </w:r>
    </w:p>
    <w:p>
      <w:pPr>
        <w:widowControl w:val="0"/>
        <w:spacing w:before="0" w:after="0" w:line="360" w:lineRule="auto"/>
        <w:jc w:val="left"/>
        <w:rPr>
          <w:rFonts w:eastAsia="Times New Roman"/>
          <w:noProof/>
          <w:szCs w:val="24"/>
        </w:rPr>
      </w:pPr>
      <w:r>
        <w:rPr>
          <w:noProof/>
        </w:rPr>
        <w:t>Allekirjoittanut kääntöpuolella mainittujen tavaroiden viejä</w:t>
      </w:r>
    </w:p>
    <w:p>
      <w:pPr>
        <w:widowControl w:val="0"/>
        <w:spacing w:before="0" w:after="0" w:line="360" w:lineRule="auto"/>
        <w:jc w:val="left"/>
        <w:rPr>
          <w:rFonts w:eastAsia="Times New Roman"/>
          <w:noProof/>
          <w:szCs w:val="24"/>
        </w:rPr>
      </w:pPr>
      <w:r>
        <w:rPr>
          <w:noProof/>
        </w:rPr>
        <w:t>ILMOITTAA, että nämä tavarat täyttävät oheisen todistuksen saamiseksi vaadittavat edellytykset;</w:t>
      </w:r>
    </w:p>
    <w:p>
      <w:pPr>
        <w:widowControl w:val="0"/>
        <w:spacing w:before="0" w:after="0" w:line="360" w:lineRule="auto"/>
        <w:jc w:val="left"/>
        <w:rPr>
          <w:rFonts w:eastAsia="Times New Roman"/>
          <w:noProof/>
          <w:szCs w:val="24"/>
        </w:rPr>
      </w:pPr>
      <w:r>
        <w:rPr>
          <w:noProof/>
        </w:rPr>
        <w:t>MAINITSEE seuraavassa seikat, joiden nojalla nämä tavarat täyttävät mainitut edellytykset: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ESITTÄÄ seuraavat todistusasiakirjat</w:t>
      </w:r>
      <w:r>
        <w:rPr>
          <w:rStyle w:val="FootnoteReference"/>
          <w:noProof/>
        </w:rPr>
        <w:footnoteReference w:id="80"/>
      </w:r>
      <w:r>
        <w:rPr>
          <w:noProof/>
        </w:rPr>
        <w: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SITOUTUU esittämään asianomaisten viranomaisten pyynnöstä kaiken sen lisätodistusaineiston, jonka ne mahdollisesti katsovat tarpeelliseksi oheisen todistuksen antamiseksi, sekä tarvittaessa hyväksymään kaikki mainittujen viranomaisten suorittamat, kirjanpitoonsa ja yllä mainittujen tavaroiden valmistusolosuhteisiin kohdistuvat tarkastukset;</w:t>
      </w:r>
    </w:p>
    <w:p>
      <w:pPr>
        <w:widowControl w:val="0"/>
        <w:spacing w:before="0" w:after="0" w:line="360" w:lineRule="auto"/>
        <w:jc w:val="left"/>
        <w:rPr>
          <w:rFonts w:eastAsia="Times New Roman"/>
          <w:noProof/>
          <w:szCs w:val="24"/>
        </w:rPr>
      </w:pPr>
      <w:r>
        <w:rPr>
          <w:noProof/>
        </w:rPr>
        <w:t>PYYTÄÄ, että näille tavaroille annettaisiin oheinen todistus.</w:t>
      </w:r>
    </w:p>
    <w:p>
      <w:pPr>
        <w:widowControl w:val="0"/>
        <w:spacing w:before="0" w:after="0" w:line="360" w:lineRule="auto"/>
        <w:jc w:val="left"/>
        <w:rPr>
          <w:rFonts w:eastAsia="Times New Roman"/>
          <w:noProof/>
          <w:szCs w:val="24"/>
        </w:rPr>
      </w:pPr>
      <w:r>
        <w:rPr>
          <w:noProof/>
        </w:rPr>
        <w:t>…………………………………………………………………………………………………………………………………………………………………………………………………………………………………………………………………………………………………………………………………………………………………………………………………………………………………………</w:t>
      </w:r>
    </w:p>
    <w:tbl>
      <w:tblPr>
        <w:tblW w:w="0" w:type="auto"/>
        <w:tblLook w:val="01E0" w:firstRow="1" w:lastRow="1" w:firstColumn="1" w:lastColumn="1" w:noHBand="0" w:noVBand="0"/>
      </w:tblPr>
      <w:tblGrid>
        <w:gridCol w:w="4884"/>
        <w:gridCol w:w="4971"/>
      </w:tblGrid>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noProof/>
                <w:szCs w:val="24"/>
              </w:rPr>
            </w:pPr>
            <w:r>
              <w:rPr>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noProof/>
                <w:szCs w:val="24"/>
              </w:rPr>
            </w:pPr>
            <w:r>
              <w:rPr>
                <w:i/>
                <w:noProof/>
              </w:rPr>
              <w:t>(Paikka ja päiväys)</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i/>
                <w:noProof/>
                <w:szCs w:val="24"/>
              </w:rPr>
            </w:pPr>
            <w:r>
              <w:rPr>
                <w:i/>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i/>
                <w:noProof/>
                <w:szCs w:val="24"/>
              </w:rPr>
            </w:pPr>
            <w:r>
              <w:rPr>
                <w:i/>
                <w:noProof/>
              </w:rPr>
              <w:t>(Allekirjoitus)</w:t>
            </w:r>
          </w:p>
        </w:tc>
      </w:tr>
    </w:tbl>
    <w:p>
      <w:pPr>
        <w:widowControl w:val="0"/>
        <w:spacing w:before="0" w:after="0" w:line="360" w:lineRule="auto"/>
        <w:jc w:val="center"/>
        <w:rPr>
          <w:rFonts w:eastAsia="Times New Roman"/>
          <w:noProof/>
          <w:szCs w:val="24"/>
          <w:u w:val="single"/>
        </w:rPr>
      </w:pPr>
      <w:r>
        <w:rPr>
          <w:noProof/>
          <w:u w:val="single"/>
        </w:rPr>
        <w:t>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2" w:name="_Toc204060735"/>
    </w:p>
    <w:p>
      <w:pPr>
        <w:widowControl w:val="0"/>
        <w:spacing w:before="0" w:after="0" w:line="360" w:lineRule="auto"/>
        <w:jc w:val="center"/>
        <w:outlineLvl w:val="0"/>
        <w:rPr>
          <w:rFonts w:eastAsia="Times New Roman"/>
          <w:b/>
          <w:noProof/>
          <w:szCs w:val="24"/>
          <w:u w:val="single"/>
        </w:rPr>
      </w:pPr>
      <w:r>
        <w:rPr>
          <w:b/>
          <w:noProof/>
          <w:u w:val="single"/>
        </w:rPr>
        <w:lastRenderedPageBreak/>
        <w:t>LIITE IV</w:t>
      </w:r>
    </w:p>
    <w:p>
      <w:pPr>
        <w:widowControl w:val="0"/>
        <w:spacing w:before="0" w:after="0" w:line="360" w:lineRule="auto"/>
        <w:jc w:val="center"/>
        <w:outlineLvl w:val="0"/>
        <w:rPr>
          <w:rFonts w:eastAsia="Times New Roman"/>
          <w:noProof/>
          <w:szCs w:val="24"/>
        </w:rPr>
      </w:pPr>
      <w:r>
        <w:rPr>
          <w:noProof/>
        </w:rPr>
        <w:t>ALKUPERÄILMOITUS</w:t>
      </w:r>
      <w:bookmarkEnd w:id="12"/>
    </w:p>
    <w:p>
      <w:pPr>
        <w:spacing w:after="240"/>
        <w:rPr>
          <w:noProof/>
        </w:rPr>
      </w:pPr>
      <w:r>
        <w:rPr>
          <w:noProof/>
        </w:rPr>
        <w:t>Alkuperäilmoitus, jonka teksti on jäljempänä, on laadittava alaviitteiden mukaisesti. Alaviitteitä ei kuitenkaan tarvitse sisällyttää ilmoitukseen.</w:t>
      </w:r>
    </w:p>
    <w:p>
      <w:pPr>
        <w:jc w:val="center"/>
        <w:rPr>
          <w:noProof/>
        </w:rPr>
      </w:pPr>
      <w:r>
        <w:rPr>
          <w:noProof/>
        </w:rPr>
        <w:t>Bulgariankielinen toisinto</w:t>
      </w:r>
    </w:p>
    <w:p>
      <w:pPr>
        <w:rPr>
          <w:rFonts w:eastAsia="Times New Roman"/>
          <w:noProof/>
          <w:szCs w:val="24"/>
          <w:lang w:val="es-ES"/>
        </w:rPr>
      </w:pPr>
      <w:r>
        <w:rPr>
          <w:noProof/>
          <w:color w:val="000000"/>
        </w:rPr>
        <w:t xml:space="preserve">Износителят на продуктите, обхванати от този документ (митническо разрешение № </w:t>
      </w:r>
      <w:r>
        <w:rPr>
          <w:noProof/>
          <w:color w:val="000000"/>
          <w:vertAlign w:val="superscript"/>
        </w:rPr>
        <w:t>… (1)</w:t>
      </w:r>
      <w:r>
        <w:rPr>
          <w:noProof/>
          <w:color w:val="000000"/>
        </w:rPr>
        <w:t xml:space="preserve">) </w:t>
      </w:r>
      <w:r>
        <w:rPr>
          <w:noProof/>
        </w:rPr>
        <w:t>декларира</w:t>
      </w:r>
      <w:r>
        <w:rPr>
          <w:noProof/>
          <w:color w:val="000000"/>
        </w:rPr>
        <w:t xml:space="preserve">, че освен където ясно е отбелязано друго, тези продукти са с … </w:t>
      </w:r>
      <w:r>
        <w:rPr>
          <w:noProof/>
          <w:color w:val="000000"/>
          <w:vertAlign w:val="superscript"/>
          <w:lang w:val="es-ES"/>
        </w:rPr>
        <w:t>(2)</w:t>
      </w:r>
      <w:r>
        <w:rPr>
          <w:noProof/>
          <w:color w:val="000000"/>
          <w:lang w:val="es-ES"/>
        </w:rPr>
        <w:t xml:space="preserve">) </w:t>
      </w:r>
      <w:r>
        <w:rPr>
          <w:noProof/>
          <w:color w:val="000000"/>
        </w:rPr>
        <w:t>преференциален</w:t>
      </w:r>
      <w:r>
        <w:rPr>
          <w:noProof/>
          <w:color w:val="000000"/>
          <w:lang w:val="es-ES"/>
        </w:rPr>
        <w:t xml:space="preserve"> </w:t>
      </w:r>
      <w:r>
        <w:rPr>
          <w:noProof/>
          <w:color w:val="000000"/>
        </w:rPr>
        <w:t>произход</w:t>
      </w:r>
      <w:r>
        <w:rPr>
          <w:noProof/>
          <w:color w:val="000000"/>
          <w:sz w:val="17"/>
          <w:lang w:val="es-ES"/>
        </w:rPr>
        <w:t xml:space="preserve">. </w:t>
      </w:r>
    </w:p>
    <w:p>
      <w:pPr>
        <w:jc w:val="center"/>
        <w:rPr>
          <w:rFonts w:eastAsia="Times New Roman"/>
          <w:noProof/>
          <w:szCs w:val="24"/>
          <w:lang w:val="es-ES"/>
        </w:rPr>
      </w:pPr>
      <w:r>
        <w:rPr>
          <w:noProof/>
          <w:lang w:val="es-ES"/>
        </w:rPr>
        <w:t>Espanjankielinen toisinto</w:t>
      </w:r>
    </w:p>
    <w:p>
      <w:pPr>
        <w:spacing w:after="240"/>
        <w:rPr>
          <w:rFonts w:eastAsia="Times New Roman"/>
          <w:noProof/>
          <w:szCs w:val="24"/>
          <w:lang w:val="es-ES"/>
        </w:rPr>
      </w:pPr>
      <w:r>
        <w:rPr>
          <w:noProof/>
          <w:lang w:val="es-ES"/>
        </w:rPr>
        <w:t xml:space="preserve">El exportador de los </w:t>
      </w:r>
      <w:r>
        <w:rPr>
          <w:noProof/>
          <w:color w:val="000000"/>
          <w:lang w:val="es-ES"/>
        </w:rPr>
        <w:t>productos</w:t>
      </w:r>
      <w:r>
        <w:rPr>
          <w:noProof/>
          <w:lang w:val="es-ES"/>
        </w:rPr>
        <w:t xml:space="preserve">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w:t>
      </w:r>
      <w:r>
        <w:rPr>
          <w:noProof/>
          <w:vertAlign w:val="superscript"/>
          <w:lang w:val="es-ES"/>
        </w:rPr>
        <w:t>(2)</w:t>
      </w:r>
      <w:r>
        <w:rPr>
          <w:noProof/>
          <w:lang w:val="es-ES"/>
        </w:rPr>
        <w:t>.</w:t>
      </w:r>
    </w:p>
    <w:p>
      <w:pPr>
        <w:widowControl w:val="0"/>
        <w:spacing w:before="0" w:after="0" w:line="360" w:lineRule="auto"/>
        <w:jc w:val="center"/>
        <w:rPr>
          <w:rFonts w:eastAsia="Times New Roman"/>
          <w:noProof/>
          <w:szCs w:val="20"/>
          <w:lang w:val="es-ES"/>
        </w:rPr>
      </w:pPr>
      <w:r>
        <w:rPr>
          <w:noProof/>
          <w:lang w:val="es-ES"/>
        </w:rPr>
        <w:t>Kroaatinkielinen toisinto</w:t>
      </w:r>
    </w:p>
    <w:p>
      <w:pPr>
        <w:spacing w:after="240"/>
        <w:rPr>
          <w:rFonts w:eastAsia="Times New Roman"/>
          <w:noProof/>
          <w:szCs w:val="24"/>
          <w:lang w:val="es-ES"/>
        </w:rPr>
      </w:pPr>
      <w:r>
        <w:rPr>
          <w:noProof/>
          <w:lang w:val="es-ES"/>
        </w:rPr>
        <w:t xml:space="preserve">Izvoznik proizvoda obuhvaćenih ovom ispravom (carinsko ovlaštenje br. ... </w:t>
      </w:r>
      <w:r>
        <w:rPr>
          <w:noProof/>
          <w:vertAlign w:val="superscript"/>
          <w:lang w:val="es-ES"/>
        </w:rPr>
        <w:t>(1)</w:t>
      </w:r>
      <w:r>
        <w:rPr>
          <w:noProof/>
          <w:lang w:val="es-ES"/>
        </w:rPr>
        <w:t xml:space="preserve">) izjavljuje da su, osim ako je drukčije izričito navedeno, ovi proizvodi ... </w:t>
      </w:r>
      <w:r>
        <w:rPr>
          <w:noProof/>
          <w:vertAlign w:val="superscript"/>
          <w:lang w:val="es-ES"/>
        </w:rPr>
        <w:t>(2)</w:t>
      </w:r>
      <w:r>
        <w:rPr>
          <w:noProof/>
          <w:lang w:val="es-ES"/>
        </w:rPr>
        <w:t xml:space="preserve"> preferencijalnog podrijetla.'</w:t>
      </w:r>
    </w:p>
    <w:p>
      <w:pPr>
        <w:widowControl w:val="0"/>
        <w:spacing w:before="0" w:after="0" w:line="360" w:lineRule="auto"/>
        <w:jc w:val="center"/>
        <w:outlineLvl w:val="0"/>
        <w:rPr>
          <w:rFonts w:eastAsia="Times New Roman"/>
          <w:noProof/>
          <w:szCs w:val="24"/>
          <w:lang w:val="es-ES"/>
        </w:rPr>
      </w:pPr>
      <w:r>
        <w:rPr>
          <w:noProof/>
          <w:lang w:val="es-ES"/>
        </w:rPr>
        <w:t>Tšekinkielinen toisinto</w:t>
      </w:r>
    </w:p>
    <w:p>
      <w:pPr>
        <w:spacing w:after="240"/>
        <w:rPr>
          <w:rFonts w:eastAsia="Times New Roman"/>
          <w:noProof/>
          <w:szCs w:val="24"/>
          <w:lang w:val="es-ES"/>
        </w:rPr>
      </w:pPr>
      <w:r>
        <w:rPr>
          <w:noProof/>
          <w:color w:val="000000"/>
          <w:lang w:val="es-ES"/>
        </w:rPr>
        <w:t xml:space="preserve">Vývozce výrobků uvedených v tomto dokumentu (číslo povolení … </w:t>
      </w:r>
      <w:r>
        <w:rPr>
          <w:noProof/>
          <w:color w:val="000000"/>
          <w:vertAlign w:val="superscript"/>
          <w:lang w:val="es-ES"/>
        </w:rPr>
        <w:t>(1)</w:t>
      </w:r>
      <w:r>
        <w:rPr>
          <w:noProof/>
          <w:color w:val="000000"/>
          <w:lang w:val="es-ES"/>
        </w:rPr>
        <w:t>) prohlašuje, že kromě zřetelně označených mají tyto výrobky preferenční původ v…</w:t>
      </w:r>
      <w:r>
        <w:rPr>
          <w:noProof/>
          <w:color w:val="000000"/>
          <w:vertAlign w:val="superscript"/>
          <w:lang w:val="es-ES"/>
        </w:rPr>
        <w:t>(2)</w:t>
      </w:r>
      <w:r>
        <w:rPr>
          <w:noProof/>
          <w:color w:val="000000"/>
          <w:lang w:val="es-ES"/>
        </w:rPr>
        <w:t>.</w:t>
      </w:r>
    </w:p>
    <w:p>
      <w:pPr>
        <w:widowControl w:val="0"/>
        <w:spacing w:before="0" w:after="0" w:line="360" w:lineRule="auto"/>
        <w:jc w:val="center"/>
        <w:rPr>
          <w:rFonts w:eastAsia="Times New Roman"/>
          <w:noProof/>
          <w:szCs w:val="24"/>
          <w:lang w:val="da-DK"/>
        </w:rPr>
      </w:pPr>
      <w:r>
        <w:rPr>
          <w:noProof/>
          <w:lang w:val="da-DK"/>
        </w:rPr>
        <w:t>Tanskankielinen toisinto</w:t>
      </w:r>
    </w:p>
    <w:p>
      <w:pPr>
        <w:spacing w:after="240"/>
        <w:rPr>
          <w:rFonts w:eastAsia="Times New Roman"/>
          <w:noProof/>
          <w:szCs w:val="24"/>
          <w:lang w:val="da-DK"/>
        </w:rPr>
      </w:pPr>
      <w:r>
        <w:rPr>
          <w:noProof/>
          <w:lang w:val="da-DK"/>
        </w:rPr>
        <w:t xml:space="preserve">Eksportøren af varer, </w:t>
      </w:r>
      <w:r>
        <w:rPr>
          <w:noProof/>
          <w:color w:val="000000"/>
          <w:lang w:val="da-DK"/>
        </w:rPr>
        <w:t>der</w:t>
      </w:r>
      <w:r>
        <w:rPr>
          <w:noProof/>
          <w:lang w:val="da-DK"/>
        </w:rPr>
        <w:t xml:space="preserve">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widowControl w:val="0"/>
        <w:spacing w:before="0" w:after="0" w:line="360" w:lineRule="auto"/>
        <w:jc w:val="center"/>
        <w:rPr>
          <w:rFonts w:eastAsia="Times New Roman"/>
          <w:noProof/>
          <w:szCs w:val="24"/>
          <w:lang w:val="de-DE"/>
        </w:rPr>
      </w:pPr>
      <w:r>
        <w:rPr>
          <w:noProof/>
          <w:lang w:val="de-DE"/>
        </w:rPr>
        <w:t>Saksankielinen toisinto</w:t>
      </w:r>
    </w:p>
    <w:p>
      <w:pPr>
        <w:spacing w:after="240"/>
        <w:rPr>
          <w:rFonts w:eastAsia="Times New Roman"/>
          <w:noProof/>
          <w:szCs w:val="24"/>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widowControl w:val="0"/>
        <w:spacing w:before="0" w:after="0" w:line="360" w:lineRule="auto"/>
        <w:jc w:val="center"/>
        <w:rPr>
          <w:rFonts w:eastAsia="Times New Roman"/>
          <w:noProof/>
          <w:szCs w:val="24"/>
          <w:lang w:val="de-DE"/>
        </w:rPr>
      </w:pPr>
      <w:r>
        <w:rPr>
          <w:noProof/>
          <w:lang w:val="de-DE"/>
        </w:rPr>
        <w:t>Vironkielinen toisinto</w:t>
      </w:r>
    </w:p>
    <w:p>
      <w:pPr>
        <w:spacing w:after="240"/>
        <w:rPr>
          <w:rFonts w:eastAsia="Times New Roman"/>
          <w:noProof/>
          <w:szCs w:val="24"/>
          <w:lang w:val="de-DE"/>
        </w:rPr>
      </w:pPr>
      <w:r>
        <w:rPr>
          <w:noProof/>
          <w:lang w:val="de-DE"/>
        </w:rPr>
        <w:t>Käesoleva dokumendiga hõlmatud toodete eksportija (tolli kinnitus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widowControl w:val="0"/>
        <w:spacing w:before="0" w:after="0" w:line="360" w:lineRule="auto"/>
        <w:jc w:val="center"/>
        <w:rPr>
          <w:rFonts w:eastAsia="Times New Roman"/>
          <w:noProof/>
          <w:szCs w:val="24"/>
          <w:lang w:val="el-GR"/>
        </w:rPr>
      </w:pPr>
      <w:r>
        <w:rPr>
          <w:noProof/>
        </w:rPr>
        <w:t>Kreikankielinen</w:t>
      </w:r>
      <w:r>
        <w:rPr>
          <w:noProof/>
          <w:lang w:val="el-GR"/>
        </w:rPr>
        <w:t xml:space="preserve"> </w:t>
      </w:r>
      <w:r>
        <w:rPr>
          <w:noProof/>
        </w:rPr>
        <w:t>toisinto</w:t>
      </w:r>
    </w:p>
    <w:p>
      <w:pPr>
        <w:spacing w:after="240"/>
        <w:rPr>
          <w:rFonts w:eastAsia="Times New Roman"/>
          <w:noProof/>
          <w:szCs w:val="24"/>
          <w:lang w:val="el-GR"/>
        </w:rPr>
      </w:pPr>
      <w:r>
        <w:rPr>
          <w:noProof/>
          <w:lang w:val="el-GR"/>
        </w:rPr>
        <w:lastRenderedPageBreak/>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widowControl w:val="0"/>
        <w:spacing w:before="0" w:after="0" w:line="360" w:lineRule="auto"/>
        <w:jc w:val="center"/>
        <w:rPr>
          <w:rFonts w:eastAsia="Times New Roman"/>
          <w:noProof/>
          <w:szCs w:val="24"/>
          <w:lang w:val="en-GB"/>
        </w:rPr>
      </w:pPr>
      <w:r>
        <w:rPr>
          <w:noProof/>
          <w:lang w:val="en-GB"/>
        </w:rPr>
        <w:t>Englanninkielinen toisinto</w:t>
      </w:r>
    </w:p>
    <w:p>
      <w:pPr>
        <w:spacing w:after="240"/>
        <w:rPr>
          <w:rFonts w:eastAsia="Times New Roman"/>
          <w:noProof/>
          <w:szCs w:val="24"/>
          <w:lang w:val="en-GB"/>
        </w:rPr>
      </w:pPr>
      <w:r>
        <w:rPr>
          <w:noProof/>
          <w:lang w:val="en-GB"/>
        </w:rPr>
        <w:t>The exporter of the products covered by this document (customs authorisation No ...</w:t>
      </w:r>
      <w:r>
        <w:rPr>
          <w:noProof/>
          <w:vertAlign w:val="superscript"/>
          <w:lang w:val="en-GB"/>
        </w:rPr>
        <w:t>(1)</w:t>
      </w:r>
      <w:r>
        <w:rPr>
          <w:noProof/>
          <w:lang w:val="en-GB"/>
        </w:rPr>
        <w:t>) declares that, except where otherwise clearly indicated, these products are of ...</w:t>
      </w:r>
      <w:r>
        <w:rPr>
          <w:noProof/>
          <w:vertAlign w:val="superscript"/>
          <w:lang w:val="en-GB"/>
        </w:rPr>
        <w:t>(2)</w:t>
      </w:r>
      <w:r>
        <w:rPr>
          <w:noProof/>
          <w:lang w:val="en-GB"/>
        </w:rPr>
        <w:t xml:space="preserve"> preferential origin.</w:t>
      </w:r>
    </w:p>
    <w:p>
      <w:pPr>
        <w:widowControl w:val="0"/>
        <w:spacing w:before="0" w:after="0" w:line="360" w:lineRule="auto"/>
        <w:jc w:val="center"/>
        <w:rPr>
          <w:rFonts w:eastAsia="Times New Roman"/>
          <w:noProof/>
          <w:szCs w:val="24"/>
          <w:lang w:val="fr-BE"/>
        </w:rPr>
      </w:pPr>
      <w:r>
        <w:rPr>
          <w:noProof/>
          <w:lang w:val="fr-BE"/>
        </w:rPr>
        <w:t>Ranskankielinen toisinto</w:t>
      </w:r>
    </w:p>
    <w:p>
      <w:pPr>
        <w:spacing w:after="240"/>
        <w:rPr>
          <w:rFonts w:eastAsia="Times New Roman"/>
          <w:noProof/>
          <w:szCs w:val="24"/>
          <w:lang w:val="it-IT"/>
        </w:rPr>
      </w:pPr>
      <w:r>
        <w:rPr>
          <w:noProof/>
          <w:lang w:val="fr-BE"/>
        </w:rPr>
        <w:t>L'exportateur des produits couverts par le présent document (autorisation douanière n° ...</w:t>
      </w:r>
      <w:r>
        <w:rPr>
          <w:noProof/>
          <w:vertAlign w:val="superscript"/>
          <w:lang w:val="fr-BE"/>
        </w:rPr>
        <w:t>(1)</w:t>
      </w:r>
      <w:r>
        <w:rPr>
          <w:noProof/>
          <w:lang w:val="fr-BE"/>
        </w:rPr>
        <w:t xml:space="preserve">) déclare que, sauf indication claire du contraire, ces produits ont l'origine préférentielle ... </w:t>
      </w:r>
      <w:r>
        <w:rPr>
          <w:noProof/>
          <w:vertAlign w:val="superscript"/>
          <w:lang w:val="it-IT"/>
        </w:rPr>
        <w:t>(2)</w:t>
      </w:r>
      <w:r>
        <w:rPr>
          <w:noProof/>
          <w:lang w:val="it-IT"/>
        </w:rPr>
        <w:t>.</w:t>
      </w:r>
    </w:p>
    <w:p>
      <w:pPr>
        <w:widowControl w:val="0"/>
        <w:spacing w:before="0" w:after="0" w:line="360" w:lineRule="auto"/>
        <w:jc w:val="center"/>
        <w:rPr>
          <w:rFonts w:eastAsia="Times New Roman"/>
          <w:noProof/>
          <w:szCs w:val="24"/>
          <w:lang w:val="it-IT"/>
        </w:rPr>
      </w:pPr>
      <w:r>
        <w:rPr>
          <w:noProof/>
          <w:lang w:val="it-IT"/>
        </w:rPr>
        <w:t>Italiankielinen toisinto</w:t>
      </w:r>
    </w:p>
    <w:p>
      <w:pPr>
        <w:spacing w:after="240"/>
        <w:rPr>
          <w:rFonts w:eastAsia="Times New Roman"/>
          <w:noProof/>
          <w:szCs w:val="24"/>
          <w:lang w:val="it-IT"/>
        </w:rPr>
      </w:pPr>
      <w:r>
        <w:rPr>
          <w:noProof/>
          <w:lang w:val="it-IT"/>
        </w:rPr>
        <w:t>L'esportatore delle merci contemplate nel presente documento (autorizzazione doganale n…</w:t>
      </w:r>
      <w:r>
        <w:rPr>
          <w:noProof/>
          <w:vertAlign w:val="superscript"/>
          <w:lang w:val="it-IT"/>
        </w:rPr>
        <w:t>(1)</w:t>
      </w:r>
      <w:r>
        <w:rPr>
          <w:noProof/>
          <w:lang w:val="it-IT"/>
        </w:rPr>
        <w:t>) dichiara che, salvo indicazione contraria, le merci sono di origine preferenziale ....</w:t>
      </w:r>
      <w:r>
        <w:rPr>
          <w:noProof/>
          <w:vertAlign w:val="superscript"/>
          <w:lang w:val="it-IT"/>
        </w:rPr>
        <w:t>(2)</w:t>
      </w:r>
      <w:r>
        <w:rPr>
          <w:noProof/>
          <w:lang w:val="it-IT"/>
        </w:rPr>
        <w:t>.</w:t>
      </w:r>
    </w:p>
    <w:p>
      <w:pPr>
        <w:widowControl w:val="0"/>
        <w:spacing w:before="0" w:after="0" w:line="360" w:lineRule="auto"/>
        <w:jc w:val="center"/>
        <w:rPr>
          <w:rFonts w:eastAsia="Times New Roman"/>
          <w:noProof/>
          <w:szCs w:val="24"/>
          <w:lang w:val="it-IT"/>
        </w:rPr>
      </w:pPr>
      <w:r>
        <w:rPr>
          <w:noProof/>
          <w:lang w:val="it-IT"/>
        </w:rPr>
        <w:t>Latviankielinen toisinto</w:t>
      </w:r>
    </w:p>
    <w:p>
      <w:pPr>
        <w:spacing w:after="240"/>
        <w:rPr>
          <w:rFonts w:eastAsia="Times New Roman"/>
          <w:noProof/>
          <w:szCs w:val="20"/>
          <w:lang w:val="it-IT"/>
        </w:rPr>
      </w:pPr>
      <w:r>
        <w:rPr>
          <w:noProof/>
          <w:color w:val="000000"/>
          <w:lang w:val="it-IT"/>
        </w:rPr>
        <w:t xml:space="preserve">To produktu </w:t>
      </w:r>
      <w:r>
        <w:rPr>
          <w:noProof/>
          <w:lang w:val="it-IT"/>
        </w:rPr>
        <w:t>eksportētājs</w:t>
      </w:r>
      <w:r>
        <w:rPr>
          <w:noProof/>
          <w:color w:val="000000"/>
          <w:lang w:val="it-IT"/>
        </w:rPr>
        <w:t>, kuri ietverti šajā dokumentā (muitas atļauja Nr. …</w:t>
      </w:r>
      <w:r>
        <w:rPr>
          <w:noProof/>
          <w:color w:val="000000"/>
          <w:vertAlign w:val="superscript"/>
          <w:lang w:val="it-IT"/>
        </w:rPr>
        <w:t>(1)</w:t>
      </w:r>
      <w:r>
        <w:rPr>
          <w:noProof/>
          <w:color w:val="000000"/>
          <w:lang w:val="it-IT"/>
        </w:rPr>
        <w:t>), deklarē, ka, izņemot tur, kur ir citādi skaidri noteikts, šiem produktiem ir preferenciāla izcelsme …</w:t>
      </w:r>
      <w:r>
        <w:rPr>
          <w:noProof/>
          <w:color w:val="000000"/>
          <w:vertAlign w:val="superscript"/>
          <w:lang w:val="it-IT"/>
        </w:rPr>
        <w:t>(2)</w:t>
      </w:r>
      <w:r>
        <w:rPr>
          <w:noProof/>
          <w:color w:val="000000"/>
          <w:lang w:val="it-IT"/>
        </w:rPr>
        <w:t>.</w:t>
      </w:r>
    </w:p>
    <w:p>
      <w:pPr>
        <w:widowControl w:val="0"/>
        <w:spacing w:before="0" w:after="0" w:line="360" w:lineRule="auto"/>
        <w:jc w:val="center"/>
        <w:rPr>
          <w:rFonts w:eastAsia="Times New Roman"/>
          <w:noProof/>
          <w:szCs w:val="24"/>
          <w:lang w:val="it-IT"/>
        </w:rPr>
      </w:pPr>
      <w:r>
        <w:rPr>
          <w:noProof/>
          <w:lang w:val="it-IT"/>
        </w:rPr>
        <w:t>Liettuankielinen toisinto</w:t>
      </w:r>
    </w:p>
    <w:p>
      <w:pPr>
        <w:spacing w:after="240"/>
        <w:rPr>
          <w:rFonts w:eastAsia="Times New Roman"/>
          <w:noProof/>
          <w:color w:val="000000"/>
          <w:szCs w:val="24"/>
          <w:lang w:val="it-IT"/>
        </w:rPr>
      </w:pPr>
      <w:r>
        <w:rPr>
          <w:noProof/>
          <w:lang w:val="it-IT"/>
        </w:rPr>
        <w:t>Šiame dokumente išvardytų produktų eksportuotojas (muitinės 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it-IT"/>
        </w:rPr>
        <w:t>preferencinės kilmės produktai.</w:t>
      </w:r>
    </w:p>
    <w:p>
      <w:pPr>
        <w:widowControl w:val="0"/>
        <w:spacing w:before="0" w:after="0" w:line="360" w:lineRule="auto"/>
        <w:jc w:val="center"/>
        <w:outlineLvl w:val="0"/>
        <w:rPr>
          <w:rFonts w:eastAsia="Times New Roman"/>
          <w:noProof/>
          <w:szCs w:val="24"/>
          <w:lang w:val="it-IT"/>
        </w:rPr>
      </w:pPr>
      <w:r>
        <w:rPr>
          <w:noProof/>
          <w:lang w:val="it-IT"/>
        </w:rPr>
        <w:t>Unkarinkielinen toisinto</w:t>
      </w:r>
    </w:p>
    <w:p>
      <w:pPr>
        <w:spacing w:after="240"/>
        <w:rPr>
          <w:rFonts w:eastAsia="Times New Roman"/>
          <w:noProof/>
          <w:szCs w:val="24"/>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egyértelmű jelzés hiányában az áruk preferenciális ...</w:t>
      </w:r>
      <w:r>
        <w:rPr>
          <w:noProof/>
          <w:vertAlign w:val="superscript"/>
          <w:lang w:val="it-IT"/>
        </w:rPr>
        <w:t>(2)</w:t>
      </w:r>
      <w:r>
        <w:rPr>
          <w:noProof/>
          <w:lang w:val="it-IT"/>
        </w:rPr>
        <w:t xml:space="preserve"> származásúak.</w:t>
      </w:r>
    </w:p>
    <w:p>
      <w:pPr>
        <w:widowControl w:val="0"/>
        <w:spacing w:before="0" w:after="0" w:line="360" w:lineRule="auto"/>
        <w:jc w:val="center"/>
        <w:outlineLvl w:val="0"/>
        <w:rPr>
          <w:rFonts w:eastAsia="Times New Roman"/>
          <w:noProof/>
          <w:szCs w:val="24"/>
          <w:lang w:val="it-IT"/>
        </w:rPr>
      </w:pPr>
      <w:r>
        <w:rPr>
          <w:noProof/>
          <w:lang w:val="it-IT"/>
        </w:rPr>
        <w:t>Maltankielinen toisinto</w:t>
      </w:r>
    </w:p>
    <w:p>
      <w:pPr>
        <w:spacing w:after="240"/>
        <w:rPr>
          <w:rFonts w:eastAsia="Times New Roman"/>
          <w:noProof/>
          <w:szCs w:val="24"/>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widowControl w:val="0"/>
        <w:spacing w:before="0" w:after="0" w:line="360" w:lineRule="auto"/>
        <w:jc w:val="center"/>
        <w:outlineLvl w:val="0"/>
        <w:rPr>
          <w:rFonts w:eastAsia="Times New Roman"/>
          <w:noProof/>
          <w:szCs w:val="24"/>
          <w:lang w:val="nl-NL"/>
        </w:rPr>
      </w:pPr>
      <w:r>
        <w:rPr>
          <w:noProof/>
          <w:lang w:val="nl-NL"/>
        </w:rPr>
        <w:t>Hollanninkielinen toisinto</w:t>
      </w:r>
    </w:p>
    <w:p>
      <w:pPr>
        <w:spacing w:after="240"/>
        <w:rPr>
          <w:rFonts w:eastAsia="Times New Roman"/>
          <w:noProof/>
          <w:szCs w:val="24"/>
          <w:lang w:val="pl-P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oorsprong zijn uit….. </w:t>
      </w:r>
      <w:r>
        <w:rPr>
          <w:noProof/>
          <w:vertAlign w:val="superscript"/>
          <w:lang w:val="pl-PL"/>
        </w:rPr>
        <w:t>(2)</w:t>
      </w:r>
      <w:r>
        <w:rPr>
          <w:noProof/>
          <w:lang w:val="pl-PL"/>
        </w:rPr>
        <w:t>.</w:t>
      </w:r>
    </w:p>
    <w:p>
      <w:pPr>
        <w:widowControl w:val="0"/>
        <w:spacing w:before="0" w:after="0" w:line="360" w:lineRule="auto"/>
        <w:jc w:val="center"/>
        <w:outlineLvl w:val="0"/>
        <w:rPr>
          <w:rFonts w:eastAsia="Times New Roman"/>
          <w:noProof/>
          <w:szCs w:val="24"/>
          <w:lang w:val="pl-PL"/>
        </w:rPr>
      </w:pPr>
      <w:r>
        <w:rPr>
          <w:noProof/>
          <w:lang w:val="pl-PL"/>
        </w:rPr>
        <w:t>Puolankielinen toisinto</w:t>
      </w:r>
    </w:p>
    <w:p>
      <w:pPr>
        <w:spacing w:after="240"/>
        <w:rPr>
          <w:rFonts w:eastAsia="Times New Roman"/>
          <w:noProof/>
          <w:szCs w:val="24"/>
          <w:lang w:val="pl-PL"/>
        </w:rPr>
      </w:pPr>
      <w:r>
        <w:rPr>
          <w:noProof/>
          <w:lang w:val="pl-PL"/>
        </w:rPr>
        <w:lastRenderedPageBreak/>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preferencyjne pochodzenie z …</w:t>
      </w:r>
      <w:r>
        <w:rPr>
          <w:noProof/>
          <w:vertAlign w:val="superscript"/>
          <w:lang w:val="pl-PL"/>
        </w:rPr>
        <w:t>(2)</w:t>
      </w:r>
      <w:r>
        <w:rPr>
          <w:noProof/>
          <w:lang w:val="pl-PL"/>
        </w:rPr>
        <w:t>.</w:t>
      </w:r>
    </w:p>
    <w:p>
      <w:pPr>
        <w:widowControl w:val="0"/>
        <w:spacing w:before="0" w:after="0" w:line="360" w:lineRule="auto"/>
        <w:jc w:val="center"/>
        <w:outlineLvl w:val="0"/>
        <w:rPr>
          <w:rFonts w:eastAsia="Times New Roman"/>
          <w:noProof/>
          <w:szCs w:val="24"/>
          <w:lang w:val="pt-PT"/>
        </w:rPr>
      </w:pPr>
      <w:r>
        <w:rPr>
          <w:noProof/>
          <w:lang w:val="pt-PT"/>
        </w:rPr>
        <w:t>Portugalinkielinen toisinto</w:t>
      </w:r>
    </w:p>
    <w:p>
      <w:pPr>
        <w:spacing w:after="240"/>
        <w:rPr>
          <w:rFonts w:eastAsia="Times New Roman"/>
          <w:noProof/>
          <w:szCs w:val="24"/>
          <w:lang w:val="pt-PT"/>
        </w:rPr>
      </w:pPr>
      <w:r>
        <w:rPr>
          <w:noProof/>
          <w:lang w:val="pt-PT"/>
        </w:rPr>
        <w:t>O abaixo</w:t>
      </w:r>
      <w:r>
        <w:rPr>
          <w:noProof/>
          <w:lang w:val="pt-PT"/>
        </w:rPr>
        <w:softHyphen/>
        <w:t>-assinado, exportador dos produtos abrangidos pelo presente documento (autorização aduaneira n°. ...</w:t>
      </w:r>
      <w:r>
        <w:rPr>
          <w:noProof/>
          <w:vertAlign w:val="superscript"/>
          <w:lang w:val="pt-PT"/>
        </w:rPr>
        <w:t>(1)</w:t>
      </w:r>
      <w:r>
        <w:rPr>
          <w:noProof/>
          <w:lang w:val="pt-PT"/>
        </w:rPr>
        <w:t>), declara que, salvo indicação expressa em contrário, estes produtos são de origem preferencial ...</w:t>
      </w:r>
      <w:r>
        <w:rPr>
          <w:noProof/>
          <w:vertAlign w:val="superscript"/>
          <w:lang w:val="pt-PT"/>
        </w:rPr>
        <w:t>(2)</w:t>
      </w:r>
      <w:r>
        <w:rPr>
          <w:noProof/>
          <w:lang w:val="pt-PT"/>
        </w:rPr>
        <w:t>.</w:t>
      </w:r>
    </w:p>
    <w:p>
      <w:pPr>
        <w:widowControl w:val="0"/>
        <w:spacing w:before="0" w:after="0" w:line="360" w:lineRule="auto"/>
        <w:jc w:val="center"/>
        <w:outlineLvl w:val="0"/>
        <w:rPr>
          <w:rFonts w:eastAsia="Times New Roman"/>
          <w:bCs/>
          <w:noProof/>
          <w:szCs w:val="24"/>
          <w:lang w:val="pt-PT"/>
        </w:rPr>
      </w:pPr>
      <w:r>
        <w:rPr>
          <w:noProof/>
          <w:lang w:val="pt-PT"/>
        </w:rPr>
        <w:t>Romaniankielinen toisinto</w:t>
      </w:r>
    </w:p>
    <w:p>
      <w:pPr>
        <w:spacing w:after="240"/>
        <w:rPr>
          <w:rFonts w:eastAsia="Times New Roman"/>
          <w:noProof/>
          <w:szCs w:val="24"/>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w:t>
      </w:r>
      <w:r>
        <w:rPr>
          <w:noProof/>
          <w:vertAlign w:val="superscript"/>
          <w:lang w:val="pt-PT"/>
        </w:rPr>
        <w:t>(2)</w:t>
      </w:r>
      <w:r>
        <w:rPr>
          <w:noProof/>
          <w:lang w:val="pt-PT"/>
        </w:rPr>
        <w:t>.</w:t>
      </w:r>
    </w:p>
    <w:p>
      <w:pPr>
        <w:widowControl w:val="0"/>
        <w:spacing w:before="0" w:after="0" w:line="360" w:lineRule="auto"/>
        <w:jc w:val="center"/>
        <w:outlineLvl w:val="0"/>
        <w:rPr>
          <w:rFonts w:eastAsia="Times New Roman"/>
          <w:noProof/>
          <w:szCs w:val="24"/>
          <w:lang w:val="pt-PT"/>
        </w:rPr>
      </w:pPr>
      <w:r>
        <w:rPr>
          <w:noProof/>
          <w:lang w:val="pt-PT"/>
        </w:rPr>
        <w:t>Sloveeninkielinen toisinto</w:t>
      </w:r>
    </w:p>
    <w:p>
      <w:pPr>
        <w:spacing w:after="240"/>
        <w:rPr>
          <w:rFonts w:eastAsia="Times New Roman"/>
          <w:noProof/>
          <w:szCs w:val="24"/>
          <w:lang w:val="pt-PT"/>
        </w:rPr>
      </w:pPr>
      <w:r>
        <w:rPr>
          <w:noProof/>
          <w:lang w:val="pt-PT"/>
        </w:rPr>
        <w:t>Izvoznik blaga, zajetega v tem dokumentu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widowControl w:val="0"/>
        <w:spacing w:before="0" w:after="0" w:line="360" w:lineRule="auto"/>
        <w:jc w:val="center"/>
        <w:outlineLvl w:val="0"/>
        <w:rPr>
          <w:rFonts w:eastAsia="Times New Roman"/>
          <w:noProof/>
          <w:szCs w:val="24"/>
          <w:lang w:val="pt-PT"/>
        </w:rPr>
      </w:pPr>
      <w:r>
        <w:rPr>
          <w:noProof/>
          <w:lang w:val="pt-PT"/>
        </w:rPr>
        <w:t>Slovakinkielinen toisinto</w:t>
      </w:r>
    </w:p>
    <w:p>
      <w:pPr>
        <w:spacing w:after="240"/>
        <w:rPr>
          <w:rFonts w:eastAsia="Times New Roman"/>
          <w:noProof/>
          <w:szCs w:val="24"/>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widowControl w:val="0"/>
        <w:spacing w:before="0" w:after="0" w:line="360" w:lineRule="auto"/>
        <w:jc w:val="center"/>
        <w:outlineLvl w:val="0"/>
        <w:rPr>
          <w:rFonts w:eastAsia="Times New Roman"/>
          <w:noProof/>
          <w:szCs w:val="24"/>
        </w:rPr>
      </w:pPr>
      <w:r>
        <w:rPr>
          <w:noProof/>
        </w:rPr>
        <w:t>Suomenkielinen toisinto</w:t>
      </w:r>
    </w:p>
    <w:p>
      <w:pPr>
        <w:spacing w:after="240"/>
        <w:rPr>
          <w:rFonts w:eastAsia="Times New Roman"/>
          <w:noProof/>
          <w:szCs w:val="24"/>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spacing w:before="0" w:after="0" w:line="360" w:lineRule="auto"/>
        <w:jc w:val="center"/>
        <w:outlineLvl w:val="0"/>
        <w:rPr>
          <w:rFonts w:eastAsia="Times New Roman"/>
          <w:noProof/>
          <w:szCs w:val="24"/>
          <w:lang w:val="sv-SE"/>
        </w:rPr>
      </w:pPr>
      <w:r>
        <w:rPr>
          <w:noProof/>
          <w:lang w:val="sv-SE"/>
        </w:rPr>
        <w:t>Ruotsinkielinen toisinto</w:t>
      </w:r>
    </w:p>
    <w:p>
      <w:pPr>
        <w:spacing w:after="360"/>
        <w:rPr>
          <w:rFonts w:eastAsia="Times New Roman"/>
          <w:noProof/>
          <w:szCs w:val="24"/>
          <w:lang w:val="sv-SE"/>
        </w:rPr>
      </w:pPr>
      <w:r>
        <w:rPr>
          <w:noProof/>
          <w:lang w:val="sv-SE"/>
        </w:rPr>
        <w:t>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r>
        <w:rPr>
          <w:noProof/>
          <w:lang w:val="sv-SE"/>
        </w:rPr>
        <w:t>.</w:t>
      </w:r>
    </w:p>
    <w:tbl>
      <w:tblPr>
        <w:tblW w:w="0" w:type="auto"/>
        <w:tblLook w:val="01E0" w:firstRow="1" w:lastRow="1" w:firstColumn="1" w:lastColumn="1" w:noHBand="0" w:noVBand="0"/>
      </w:tblPr>
      <w:tblGrid>
        <w:gridCol w:w="4892"/>
        <w:gridCol w:w="4963"/>
      </w:tblGrid>
      <w:tr>
        <w:tc>
          <w:tcPr>
            <w:tcW w:w="4892" w:type="dxa"/>
          </w:tcPr>
          <w:p>
            <w:pPr>
              <w:widowControl w:val="0"/>
              <w:tabs>
                <w:tab w:val="left" w:pos="-284"/>
                <w:tab w:val="left" w:pos="8880"/>
              </w:tabs>
              <w:spacing w:before="0" w:after="0" w:line="240" w:lineRule="exact"/>
              <w:jc w:val="left"/>
              <w:rPr>
                <w:rFonts w:eastAsia="Times New Roman"/>
                <w:noProof/>
                <w:szCs w:val="24"/>
                <w:lang w:val="sv-SE"/>
              </w:rPr>
            </w:pPr>
          </w:p>
        </w:tc>
        <w:tc>
          <w:tcPr>
            <w:tcW w:w="4963" w:type="dxa"/>
          </w:tcPr>
          <w:p>
            <w:pPr>
              <w:widowControl w:val="0"/>
              <w:tabs>
                <w:tab w:val="left" w:pos="-284"/>
                <w:tab w:val="left" w:pos="8880"/>
              </w:tabs>
              <w:spacing w:before="0" w:after="0" w:line="240" w:lineRule="exact"/>
              <w:jc w:val="left"/>
              <w:rPr>
                <w:rFonts w:eastAsia="Times New Roman"/>
                <w:noProof/>
                <w:szCs w:val="24"/>
              </w:rPr>
            </w:pPr>
            <w:r>
              <w:rPr>
                <w:noProof/>
              </w:rPr>
              <w:t>…………………………………………………</w:t>
            </w:r>
            <w:r>
              <w:rPr>
                <w:noProof/>
                <w:vertAlign w:val="superscript"/>
              </w:rPr>
              <w:t>(3)</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1984"/>
                <w:tab w:val="left" w:pos="8880"/>
              </w:tabs>
              <w:spacing w:line="240" w:lineRule="exact"/>
              <w:ind w:left="2551" w:hanging="1134"/>
              <w:jc w:val="center"/>
              <w:rPr>
                <w:rFonts w:eastAsia="Times New Roman"/>
                <w:noProof/>
                <w:szCs w:val="24"/>
              </w:rPr>
            </w:pPr>
            <w:r>
              <w:rPr>
                <w:noProof/>
              </w:rPr>
              <w:t xml:space="preserve">(Paikka ja päiväys) </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w:t>
            </w:r>
            <w:r>
              <w:rPr>
                <w:noProof/>
                <w:vertAlign w:val="superscript"/>
              </w:rPr>
              <w:t>(4)</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(Viejän allekirjoitus; lisäksi ilmoituksen allekirjoittajan nimi on selvennettävä)</w:t>
            </w:r>
          </w:p>
        </w:tc>
      </w:tr>
    </w:tbl>
    <w:p>
      <w:pPr>
        <w:spacing w:after="360"/>
        <w:rPr>
          <w:rFonts w:eastAsia="Times New Roman"/>
          <w:noProof/>
          <w:szCs w:val="24"/>
        </w:rPr>
      </w:pPr>
      <w:r>
        <w:rPr>
          <w:noProof/>
        </w:rPr>
        <w:t>HUOMAUTUKSET</w:t>
      </w:r>
    </w:p>
    <w:p>
      <w:pPr>
        <w:pStyle w:val="ManualNumPar1"/>
        <w:rPr>
          <w:noProof/>
        </w:rPr>
      </w:pPr>
      <w:r>
        <w:rPr>
          <w:noProof/>
          <w:vertAlign w:val="superscript"/>
        </w:rPr>
        <w:lastRenderedPageBreak/>
        <w:t>(1)</w:t>
      </w:r>
      <w:r>
        <w:rPr>
          <w:noProof/>
        </w:rPr>
        <w:tab/>
        <w:t>Kun alkuperäilmoituksen laatii pöytäkirjan 25 artiklassa tarkoitettu valtuutettu viejä, tähän kohtaan on merkittävä valtuutetun viejän lupanumero. Kun alkuperäilmoitusta ei laadi valtuutettu viejä, suluissa olevat sanat jätetään pois tai kohta jätetään tyhjäksi.</w:t>
      </w:r>
    </w:p>
    <w:p>
      <w:pPr>
        <w:pStyle w:val="ManualNumPar1"/>
        <w:rPr>
          <w:noProof/>
        </w:rPr>
      </w:pPr>
      <w:r>
        <w:rPr>
          <w:noProof/>
          <w:vertAlign w:val="superscript"/>
        </w:rPr>
        <w:t>(2)</w:t>
      </w:r>
      <w:r>
        <w:rPr>
          <w:noProof/>
        </w:rPr>
        <w:tab/>
        <w:t>Merkittävä tuotteiden alkuperä. Kun alkuperäilmoitus liittyy kokonaan tai osittain pöytäkirjan 44 artiklassa tarkoitettuihin Ceutan ja Melillan alkuperätuotteisiin, viejän on selvästi osoitettava ne tunnuksella ”CM” asiakirjassa, johon ilmoitus laaditaan.</w:t>
      </w:r>
    </w:p>
    <w:p>
      <w:pPr>
        <w:pStyle w:val="ManualNumPar1"/>
        <w:rPr>
          <w:noProof/>
        </w:rPr>
      </w:pPr>
      <w:r>
        <w:rPr>
          <w:noProof/>
          <w:vertAlign w:val="superscript"/>
        </w:rPr>
        <w:t>(3)</w:t>
      </w:r>
      <w:r>
        <w:rPr>
          <w:noProof/>
        </w:rPr>
        <w:tab/>
        <w:t>Nämä merkinnät voidaan jättää pois, jos tiedot sisältyvät itse asiakirjaan.</w:t>
      </w:r>
    </w:p>
    <w:p>
      <w:pPr>
        <w:pStyle w:val="ManualNumPar1"/>
        <w:rPr>
          <w:noProof/>
        </w:rPr>
      </w:pPr>
      <w:r>
        <w:rPr>
          <w:noProof/>
          <w:vertAlign w:val="superscript"/>
        </w:rPr>
        <w:t>(4)</w:t>
      </w:r>
      <w:r>
        <w:rPr>
          <w:noProof/>
        </w:rPr>
        <w:tab/>
        <w:t>Ks. tämän pöytäkirjan 24 artiklan 5 kohta. Tapauksissa, joissa ei vaadita viejän allekirjoitusta, vapautus allekirjoituksesta merkitsee myös vapautusta allekirjoittajan nimen merkitsemisestä.</w:t>
      </w:r>
    </w:p>
    <w:p>
      <w:pPr>
        <w:jc w:val="center"/>
        <w:rPr>
          <w:rFonts w:eastAsia="Times New Roman"/>
          <w:noProof/>
          <w:szCs w:val="24"/>
        </w:rPr>
      </w:pPr>
      <w:r>
        <w:rPr>
          <w:noProof/>
        </w:rPr>
        <w:t>____________________________________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13" w:name="_Toc204060736"/>
      <w:r>
        <w:rPr>
          <w:b/>
          <w:noProof/>
          <w:u w:val="single"/>
        </w:rPr>
        <w:lastRenderedPageBreak/>
        <w:t>LIITE V A</w:t>
      </w:r>
    </w:p>
    <w:p>
      <w:pPr>
        <w:widowControl w:val="0"/>
        <w:spacing w:before="0" w:after="0" w:line="360" w:lineRule="auto"/>
        <w:jc w:val="center"/>
        <w:rPr>
          <w:rFonts w:eastAsia="Times New Roman"/>
          <w:noProof/>
          <w:szCs w:val="24"/>
        </w:rPr>
      </w:pPr>
      <w:r>
        <w:rPr>
          <w:noProof/>
        </w:rPr>
        <w:t>TAVARANTOIMITTAJAN ILMOITUS TUOTTEISTA, JOILLA ON ETUUSKOHTELUUN OIKEUTTAVA ALKUPERÄASEMA</w:t>
      </w:r>
      <w:bookmarkEnd w:id="13"/>
    </w:p>
    <w:p>
      <w:pPr>
        <w:widowControl w:val="0"/>
        <w:tabs>
          <w:tab w:val="left" w:pos="-1170"/>
          <w:tab w:val="left" w:pos="0"/>
        </w:tabs>
        <w:spacing w:before="240" w:after="240" w:line="360" w:lineRule="auto"/>
        <w:jc w:val="left"/>
        <w:rPr>
          <w:rFonts w:eastAsia="Times New Roman"/>
          <w:noProof/>
          <w:szCs w:val="24"/>
        </w:rPr>
      </w:pPr>
      <w:r>
        <w:rPr>
          <w:noProof/>
        </w:rPr>
        <w:t>Allekirjoittanut ilmoittaa, että tässä kauppalaskussa luetellut tavarat …(</w:t>
      </w:r>
      <w:r>
        <w:rPr>
          <w:noProof/>
          <w:vertAlign w:val="superscript"/>
        </w:rPr>
        <w:t>1</w:t>
      </w:r>
      <w:r>
        <w:rPr>
          <w:noProof/>
        </w:rPr>
        <w:t>)</w:t>
      </w:r>
    </w:p>
    <w:p>
      <w:pPr>
        <w:widowControl w:val="0"/>
        <w:tabs>
          <w:tab w:val="left" w:pos="-1170"/>
          <w:tab w:val="left" w:pos="0"/>
        </w:tabs>
        <w:spacing w:before="0" w:after="0" w:line="360" w:lineRule="auto"/>
        <w:jc w:val="left"/>
        <w:rPr>
          <w:rFonts w:eastAsia="Times New Roman"/>
          <w:noProof/>
          <w:szCs w:val="24"/>
        </w:rPr>
      </w:pPr>
      <w:r>
        <w:rPr>
          <w:noProof/>
        </w:rPr>
        <w:t>on tuotettu …(</w:t>
      </w:r>
      <w:r>
        <w:rPr>
          <w:noProof/>
          <w:vertAlign w:val="superscript"/>
        </w:rPr>
        <w:t>2</w:t>
      </w:r>
      <w:r>
        <w:rPr>
          <w:noProof/>
        </w:rPr>
        <w:t>).. ja että ne täyttävät alkuperäsäännöt mainitun tuotantomaan/-alueen ja EU:n välisessä etuuskohtelukaupassa.</w:t>
      </w:r>
    </w:p>
    <w:p>
      <w:pPr>
        <w:widowControl w:val="0"/>
        <w:tabs>
          <w:tab w:val="left" w:pos="-1170"/>
          <w:tab w:val="left" w:pos="0"/>
        </w:tabs>
        <w:spacing w:before="240" w:after="240" w:line="360" w:lineRule="auto"/>
        <w:jc w:val="left"/>
        <w:rPr>
          <w:rFonts w:eastAsia="Times New Roman"/>
          <w:noProof/>
          <w:szCs w:val="24"/>
        </w:rPr>
      </w:pPr>
      <w:r>
        <w:rPr>
          <w:noProof/>
        </w:rPr>
        <w:t>Allekirjoittanut sitoutuu toimittamaan tulliviranomaisille kaikki lisätodisteet, joita nämä pitävät tarpeellisina.</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p>
    <w:p>
      <w:pPr>
        <w:widowControl w:val="0"/>
        <w:tabs>
          <w:tab w:val="left" w:pos="-1170"/>
          <w:tab w:val="left" w:pos="0"/>
        </w:tabs>
        <w:spacing w:before="0" w:after="480" w:line="360" w:lineRule="auto"/>
        <w:jc w:val="left"/>
        <w:rPr>
          <w:rFonts w:eastAsia="Times New Roman"/>
          <w:noProof/>
          <w:szCs w:val="24"/>
        </w:rPr>
      </w:pPr>
      <w:r>
        <w:rPr>
          <w:noProof/>
        </w:rPr>
        <w:t>...........................................(</w:t>
      </w:r>
      <w:r>
        <w:rPr>
          <w:noProof/>
          <w:vertAlign w:val="superscript"/>
        </w:rPr>
        <w:t>5</w:t>
      </w:r>
      <w:r>
        <w:rPr>
          <w:noProof/>
        </w:rPr>
        <w:t>)..</w:t>
      </w:r>
    </w:p>
    <w:p>
      <w:pPr>
        <w:widowControl w:val="0"/>
        <w:tabs>
          <w:tab w:val="left" w:pos="-1170"/>
          <w:tab w:val="left" w:pos="0"/>
        </w:tabs>
        <w:spacing w:before="0" w:after="0" w:line="360" w:lineRule="auto"/>
        <w:jc w:val="center"/>
        <w:outlineLvl w:val="0"/>
        <w:rPr>
          <w:rFonts w:eastAsia="Times New Roman"/>
          <w:noProof/>
          <w:szCs w:val="24"/>
        </w:rPr>
      </w:pPr>
      <w:r>
        <w:rPr>
          <w:noProof/>
        </w:rPr>
        <w:t>Huom.</w:t>
      </w:r>
    </w:p>
    <w:p>
      <w:pPr>
        <w:rPr>
          <w:noProof/>
        </w:rPr>
      </w:pPr>
      <w:r>
        <w:rPr>
          <w:noProof/>
        </w:rPr>
        <w:t>Edellä oleva teksti, sivun alareunassa olevien alaviitteiden mukaisesti täytettynä, muodostaa tavarantoimittajan ilmoituksen. Alaviitteitä ei tarvitse sisällyttää ilmoitukseen.</w:t>
      </w:r>
    </w:p>
    <w:p>
      <w:pPr>
        <w:pStyle w:val="ManualNumPar1"/>
        <w:rPr>
          <w:noProof/>
        </w:rPr>
      </w:pPr>
      <w:r>
        <w:rPr>
          <w:noProof/>
        </w:rPr>
        <w:t>(</w:t>
      </w:r>
      <w:r>
        <w:rPr>
          <w:noProof/>
          <w:vertAlign w:val="superscript"/>
        </w:rPr>
        <w:t>1</w:t>
      </w:r>
      <w:r>
        <w:rPr>
          <w:noProof/>
        </w:rPr>
        <w:t>)</w:t>
      </w:r>
      <w:r>
        <w:rPr>
          <w:noProof/>
        </w:rPr>
        <w:tab/>
        <w:t>Jos ilmoitus koskee ainoastaan tiettyjä kauppalaskussa lueteltuja tavaroita, niissä on oltava tunnus tai merkki, jonka avulla ne voidaan selvästi tunnistaa, ja tästä merkistä on mainittava seuraavasti: ”tässä kauppalaskussa luetellut …, joissa on merkintä … on tuotettu …”.</w:t>
      </w:r>
    </w:p>
    <w:p>
      <w:pPr>
        <w:pStyle w:val="Text1"/>
        <w:rPr>
          <w:noProof/>
        </w:rPr>
      </w:pPr>
      <w:r>
        <w:rPr>
          <w:noProof/>
        </w:rPr>
        <w:t>Jos käytetään muuta asiakirjaa kuin kauppalaskua tai kauppalaskun liitettä (ks. tämän pöytäkirjan 32 artiklan 3 kohta), kyseisen asiakirjan nimi on mainittava ilmaisun ”kauppalasku” sijasta.</w:t>
      </w:r>
    </w:p>
    <w:p>
      <w:pPr>
        <w:pStyle w:val="ManualNumPar1"/>
        <w:rPr>
          <w:rFonts w:eastAsia="Times New Roman"/>
          <w:noProof/>
          <w:szCs w:val="24"/>
        </w:rPr>
      </w:pPr>
      <w:r>
        <w:rPr>
          <w:noProof/>
        </w:rPr>
        <w:t>(</w:t>
      </w:r>
      <w:r>
        <w:rPr>
          <w:noProof/>
          <w:vertAlign w:val="superscript"/>
        </w:rPr>
        <w:t>2</w:t>
      </w:r>
      <w:r>
        <w:rPr>
          <w:noProof/>
        </w:rPr>
        <w:t>)</w:t>
      </w:r>
      <w:r>
        <w:rPr>
          <w:noProof/>
        </w:rPr>
        <w:tab/>
        <w:t>EU, jäsenvaltio, SADC:n talouskumppanuussopimusvaltio, MMA tai muu AKT-talouskumppanuussopimusvaltio. SADC:n talouskumppanuussopimusvaltion, MMA:n tai muun AKT-talouskumppanuussopimusvaltion osalta on viitattava myös siihen EU:n tullitoimipaikkaan, jonka hallussa asianomaiset EUR.1-tavaratodistukset ovat, ilmoitettava asianomaisten todistusten numero ja mahdollisuuksien mukaan asiaankuuluvan tulli-ilmoituksen numero.</w:t>
      </w:r>
    </w:p>
    <w:p>
      <w:pPr>
        <w:pStyle w:val="ManualNumPar1"/>
        <w:rPr>
          <w:rFonts w:eastAsia="Times New Roman"/>
          <w:noProof/>
          <w:szCs w:val="24"/>
        </w:rPr>
      </w:pPr>
      <w:r>
        <w:rPr>
          <w:noProof/>
        </w:rPr>
        <w:t>(</w:t>
      </w:r>
      <w:r>
        <w:rPr>
          <w:noProof/>
          <w:vertAlign w:val="superscript"/>
        </w:rPr>
        <w:t>3</w:t>
      </w:r>
      <w:r>
        <w:rPr>
          <w:noProof/>
        </w:rPr>
        <w:t>)</w:t>
      </w:r>
      <w:r>
        <w:rPr>
          <w:noProof/>
        </w:rPr>
        <w:tab/>
        <w:t>Paikka ja päiväys.</w:t>
      </w:r>
    </w:p>
    <w:p>
      <w:pPr>
        <w:pStyle w:val="ManualNumPar1"/>
        <w:rPr>
          <w:rFonts w:eastAsia="Times New Roman"/>
          <w:noProof/>
          <w:szCs w:val="24"/>
        </w:rPr>
      </w:pPr>
      <w:r>
        <w:rPr>
          <w:noProof/>
        </w:rPr>
        <w:t>(</w:t>
      </w:r>
      <w:r>
        <w:rPr>
          <w:noProof/>
          <w:vertAlign w:val="superscript"/>
        </w:rPr>
        <w:t>4</w:t>
      </w:r>
      <w:r>
        <w:rPr>
          <w:noProof/>
        </w:rPr>
        <w:t>)</w:t>
      </w:r>
      <w:r>
        <w:rPr>
          <w:noProof/>
        </w:rPr>
        <w:tab/>
        <w:t>Nimi ja asema yrityksessä.</w:t>
      </w:r>
    </w:p>
    <w:p>
      <w:pPr>
        <w:pStyle w:val="ManualNumPar1"/>
        <w:rPr>
          <w:rFonts w:eastAsia="Times New Roman"/>
          <w:noProof/>
          <w:szCs w:val="24"/>
        </w:rPr>
      </w:pPr>
      <w:r>
        <w:rPr>
          <w:noProof/>
        </w:rPr>
        <w:t>(</w:t>
      </w:r>
      <w:r>
        <w:rPr>
          <w:noProof/>
          <w:vertAlign w:val="superscript"/>
        </w:rPr>
        <w:t>5</w:t>
      </w:r>
      <w:r>
        <w:rPr>
          <w:noProof/>
        </w:rPr>
        <w:t>)</w:t>
      </w:r>
      <w:r>
        <w:rPr>
          <w:noProof/>
        </w:rPr>
        <w:tab/>
        <w:t>Allekirjoitus:</w:t>
      </w:r>
    </w:p>
    <w:p>
      <w:pPr>
        <w:widowControl w:val="0"/>
        <w:spacing w:before="0" w:after="0" w:line="360" w:lineRule="auto"/>
        <w:jc w:val="center"/>
        <w:rPr>
          <w:rFonts w:eastAsia="Times New Roman"/>
          <w:noProof/>
          <w:szCs w:val="24"/>
        </w:rPr>
      </w:pPr>
      <w:r>
        <w:rPr>
          <w:noProof/>
        </w:rPr>
        <w:t>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4" w:name="_Toc204060737"/>
    </w:p>
    <w:p>
      <w:pPr>
        <w:widowControl w:val="0"/>
        <w:spacing w:before="0" w:after="0" w:line="360" w:lineRule="auto"/>
        <w:jc w:val="center"/>
        <w:outlineLvl w:val="0"/>
        <w:rPr>
          <w:rFonts w:eastAsia="Times New Roman"/>
          <w:b/>
          <w:noProof/>
          <w:szCs w:val="24"/>
          <w:u w:val="single"/>
        </w:rPr>
      </w:pPr>
      <w:r>
        <w:rPr>
          <w:b/>
          <w:noProof/>
          <w:u w:val="single"/>
        </w:rPr>
        <w:lastRenderedPageBreak/>
        <w:t>LIITE V B</w:t>
      </w:r>
    </w:p>
    <w:p>
      <w:pPr>
        <w:widowControl w:val="0"/>
        <w:spacing w:before="0" w:after="0" w:line="360" w:lineRule="auto"/>
        <w:jc w:val="center"/>
        <w:rPr>
          <w:rFonts w:eastAsia="Times New Roman"/>
          <w:noProof/>
          <w:szCs w:val="24"/>
        </w:rPr>
      </w:pPr>
      <w:r>
        <w:rPr>
          <w:noProof/>
        </w:rPr>
        <w:t>TAVARANTOIMITTAJAN ILMOITUS TUOTTEISTA, JOILLA EI OLE ETUUSKOHTELUUN OIKEUTTAVAA ALKUPERÄASEMAA</w:t>
      </w:r>
      <w:bookmarkEnd w:id="14"/>
    </w:p>
    <w:p>
      <w:pPr>
        <w:widowControl w:val="0"/>
        <w:tabs>
          <w:tab w:val="left" w:pos="-1170"/>
          <w:tab w:val="left" w:pos="0"/>
        </w:tabs>
        <w:spacing w:before="240" w:after="360" w:line="360" w:lineRule="auto"/>
        <w:jc w:val="left"/>
        <w:rPr>
          <w:rFonts w:eastAsia="Times New Roman"/>
          <w:noProof/>
          <w:szCs w:val="24"/>
        </w:rPr>
      </w:pPr>
      <w:r>
        <w:rPr>
          <w:noProof/>
        </w:rPr>
        <w:t>Allekirjoittanut ilmoittaa, että tässä kauppalaskussa luetellut tavarat …..… (</w:t>
      </w:r>
      <w:r>
        <w:rPr>
          <w:noProof/>
          <w:vertAlign w:val="superscript"/>
        </w:rPr>
        <w:t>1</w:t>
      </w:r>
      <w:r>
        <w:rPr>
          <w:noProof/>
        </w:rPr>
        <w:t>) on tuotettu ….…(</w:t>
      </w:r>
      <w:r>
        <w:rPr>
          <w:noProof/>
          <w:vertAlign w:val="superscript"/>
        </w:rPr>
        <w:t>2</w:t>
      </w:r>
      <w:r>
        <w:rPr>
          <w:noProof/>
        </w:rPr>
        <w:t>) ja niissä on seuraavia osia tai aineksia, joilla ei ole SADC:n talouskumppanuussopimusvaltion, muun AKT-talouskumppanuussopimusvaltion, MMA:n tai EU:n alkuperäasemaa etuuskohtelukaupassa:</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6</w:t>
      </w:r>
      <w:r>
        <w:rPr>
          <w:noProof/>
        </w:rPr>
        <w:t>)..</w:t>
      </w:r>
    </w:p>
    <w:p>
      <w:pPr>
        <w:widowControl w:val="0"/>
        <w:tabs>
          <w:tab w:val="left" w:pos="-1170"/>
          <w:tab w:val="left" w:pos="0"/>
        </w:tabs>
        <w:spacing w:before="240" w:after="240" w:line="360" w:lineRule="auto"/>
        <w:jc w:val="left"/>
        <w:rPr>
          <w:rFonts w:eastAsia="Times New Roman"/>
          <w:noProof/>
          <w:szCs w:val="24"/>
        </w:rPr>
      </w:pPr>
      <w:r>
        <w:rPr>
          <w:noProof/>
        </w:rPr>
        <w:t>Allekirjoittanut sitoutuu toimittamaan tulliviranomaisille kaikki lisätodisteet, joita nämä pitävät tarpeellisina.</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7</w:t>
      </w:r>
      <w:r>
        <w:rPr>
          <w:noProof/>
        </w:rPr>
        <w:t>)...............................................................(</w:t>
      </w:r>
      <w:r>
        <w:rPr>
          <w:noProof/>
          <w:vertAlign w:val="superscript"/>
        </w:rPr>
        <w:t>8</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9</w:t>
      </w:r>
      <w:r>
        <w:rPr>
          <w:noProof/>
        </w:rPr>
        <w:t>)..</w:t>
      </w:r>
    </w:p>
    <w:p>
      <w:pPr>
        <w:widowControl w:val="0"/>
        <w:tabs>
          <w:tab w:val="left" w:pos="-1170"/>
          <w:tab w:val="left" w:pos="0"/>
        </w:tabs>
        <w:spacing w:before="600" w:after="0" w:line="360" w:lineRule="auto"/>
        <w:jc w:val="center"/>
        <w:outlineLvl w:val="0"/>
        <w:rPr>
          <w:rFonts w:eastAsia="Times New Roman"/>
          <w:noProof/>
          <w:szCs w:val="24"/>
        </w:rPr>
      </w:pPr>
      <w:r>
        <w:rPr>
          <w:noProof/>
        </w:rPr>
        <w:t>Huom.</w:t>
      </w:r>
    </w:p>
    <w:p>
      <w:pPr>
        <w:rPr>
          <w:rFonts w:eastAsia="Times New Roman"/>
          <w:noProof/>
          <w:szCs w:val="24"/>
        </w:rPr>
      </w:pPr>
      <w:r>
        <w:rPr>
          <w:noProof/>
        </w:rPr>
        <w:t>Edellä oleva teksti, sivun alareunassa olevien alaviitteiden mukaisesti täytettynä, muodostaa tavarantoimittajan ilmoituksen. Alaviitteitä ei tarvitse sisällyttää ilmoitukseen.</w:t>
      </w:r>
    </w:p>
    <w:p>
      <w:pPr>
        <w:pStyle w:val="ManualNumPar1"/>
        <w:rPr>
          <w:rFonts w:eastAsia="Times New Roman"/>
          <w:noProof/>
          <w:szCs w:val="24"/>
        </w:rPr>
      </w:pPr>
      <w:r>
        <w:rPr>
          <w:noProof/>
        </w:rPr>
        <w:t>(</w:t>
      </w:r>
      <w:r>
        <w:rPr>
          <w:noProof/>
          <w:vertAlign w:val="superscript"/>
        </w:rPr>
        <w:t>1</w:t>
      </w:r>
      <w:r>
        <w:rPr>
          <w:noProof/>
        </w:rPr>
        <w:t>)</w:t>
      </w:r>
      <w:r>
        <w:rPr>
          <w:noProof/>
        </w:rPr>
        <w:tab/>
        <w:t>Jos ilmoitus koskee ainoastaan tiettyjä kauppalaskussa lueteltuja tavaroita, niissä on oltava tunnus tai merkki, jonka avulla ne voidaan selvästi tunnistaa, ja tästä merkistä on mainittava seuraavasti: ”tässä kauppalaskussa luetellut …, joissa on merkintä … on tuotettu …”.</w:t>
      </w:r>
    </w:p>
    <w:p>
      <w:pPr>
        <w:pStyle w:val="Text1"/>
        <w:rPr>
          <w:rFonts w:eastAsia="Times New Roman"/>
          <w:noProof/>
          <w:szCs w:val="24"/>
        </w:rPr>
      </w:pPr>
      <w:r>
        <w:rPr>
          <w:noProof/>
        </w:rPr>
        <w:t>Jos käytetään muuta asiakirjaa kuin kauppalaskua tai kauppalaskun liitettä (ks. tämän pöytäkirjan 32 artiklan 3 kohta), kyseisen asiakirjan nimi on mainittava ilmaisun ”kauppalasku” sijasta.</w:t>
      </w:r>
    </w:p>
    <w:p>
      <w:pPr>
        <w:pStyle w:val="ManualNumPar1"/>
        <w:rPr>
          <w:rFonts w:eastAsia="Times New Roman"/>
          <w:noProof/>
          <w:szCs w:val="24"/>
        </w:rPr>
      </w:pPr>
      <w:r>
        <w:rPr>
          <w:noProof/>
        </w:rPr>
        <w:t>(</w:t>
      </w:r>
      <w:r>
        <w:rPr>
          <w:noProof/>
          <w:vertAlign w:val="superscript"/>
        </w:rPr>
        <w:t>2</w:t>
      </w:r>
      <w:r>
        <w:rPr>
          <w:noProof/>
        </w:rPr>
        <w:t>)</w:t>
      </w:r>
      <w:r>
        <w:rPr>
          <w:noProof/>
        </w:rPr>
        <w:tab/>
        <w:t>EU, jäsenvaltio, SADC:n talouskumppanuussopimusvaltio, MMA tai muu AKT-talouskumppanuussopimusvaltio.</w:t>
      </w:r>
    </w:p>
    <w:p>
      <w:pPr>
        <w:pStyle w:val="ManualNumPar1"/>
        <w:rPr>
          <w:rFonts w:eastAsia="Times New Roman"/>
          <w:noProof/>
          <w:szCs w:val="24"/>
        </w:rPr>
      </w:pPr>
      <w:r>
        <w:rPr>
          <w:noProof/>
        </w:rPr>
        <w:t>(3)</w:t>
      </w:r>
      <w:r>
        <w:rPr>
          <w:noProof/>
        </w:rPr>
        <w:tab/>
        <w:t>Tavaran kuvaus on aina merkittävä. Tavaran kuvauksen on oltava riittävä ja niin yksityiskohtainen, että tavarat voidaan luokitella tariffiin.</w:t>
      </w:r>
    </w:p>
    <w:p>
      <w:pPr>
        <w:pStyle w:val="ManualNumPar1"/>
        <w:rPr>
          <w:rFonts w:eastAsia="Times New Roman"/>
          <w:noProof/>
          <w:szCs w:val="24"/>
        </w:rPr>
      </w:pPr>
      <w:r>
        <w:rPr>
          <w:noProof/>
        </w:rPr>
        <w:br w:type="page"/>
      </w:r>
      <w:r>
        <w:rPr>
          <w:noProof/>
        </w:rPr>
        <w:lastRenderedPageBreak/>
        <w:t>(4)</w:t>
      </w:r>
      <w:r>
        <w:rPr>
          <w:noProof/>
        </w:rPr>
        <w:tab/>
        <w:t>Tullausarvo ilmoitetaan vain, jos sitä vaaditaan.</w:t>
      </w:r>
    </w:p>
    <w:p>
      <w:pPr>
        <w:pStyle w:val="ManualNumPar1"/>
        <w:rPr>
          <w:rFonts w:eastAsia="Times New Roman"/>
          <w:noProof/>
          <w:szCs w:val="24"/>
        </w:rPr>
      </w:pPr>
      <w:r>
        <w:rPr>
          <w:noProof/>
        </w:rPr>
        <w:t>(5)</w:t>
      </w:r>
      <w:r>
        <w:rPr>
          <w:noProof/>
        </w:rPr>
        <w:tab/>
        <w:t>Alkuperämaa ilmoitetaan vain, jos sitä vaaditaan. Kyseessä on oltava etuuskohteluun oikeuttava alkuperä, muu alkuperä ilmoitetaan merkitsemällä ”kolmas maa”.</w:t>
      </w:r>
    </w:p>
    <w:p>
      <w:pPr>
        <w:pStyle w:val="ManualNumPar1"/>
        <w:rPr>
          <w:rFonts w:eastAsia="Times New Roman"/>
          <w:noProof/>
          <w:szCs w:val="24"/>
        </w:rPr>
      </w:pPr>
      <w:r>
        <w:rPr>
          <w:noProof/>
        </w:rPr>
        <w:t>(6)</w:t>
      </w:r>
      <w:r>
        <w:rPr>
          <w:noProof/>
        </w:rPr>
        <w:tab/>
        <w:t>Lisätään lause ”ja niille on suoritettu seuraava valmistus tai käsittely [EU:ssa] [jäsenvaltiossa] [SADC:n talouskumppanuussopimusvaltiossa] [MMA:ssa] [muussa AKT-talouskumppanuussopimusvaltiossa] …” sekä tehdyn käsittelyn kuvaus, jos tällaista tietoa vaaditaan.</w:t>
      </w:r>
    </w:p>
    <w:p>
      <w:pPr>
        <w:pStyle w:val="ManualNumPar1"/>
        <w:rPr>
          <w:rFonts w:eastAsia="Times New Roman"/>
          <w:noProof/>
          <w:szCs w:val="24"/>
        </w:rPr>
      </w:pPr>
      <w:r>
        <w:rPr>
          <w:noProof/>
        </w:rPr>
        <w:t>(7)</w:t>
      </w:r>
      <w:r>
        <w:rPr>
          <w:noProof/>
        </w:rPr>
        <w:tab/>
        <w:t>Paikka ja päiväys.</w:t>
      </w:r>
    </w:p>
    <w:p>
      <w:pPr>
        <w:pStyle w:val="ManualNumPar1"/>
        <w:rPr>
          <w:rFonts w:eastAsia="Times New Roman"/>
          <w:noProof/>
          <w:szCs w:val="24"/>
        </w:rPr>
      </w:pPr>
      <w:r>
        <w:rPr>
          <w:noProof/>
        </w:rPr>
        <w:t>(8)</w:t>
      </w:r>
      <w:r>
        <w:rPr>
          <w:noProof/>
        </w:rPr>
        <w:tab/>
        <w:t>Nimi ja asema yrityksessä.</w:t>
      </w:r>
    </w:p>
    <w:p>
      <w:pPr>
        <w:pStyle w:val="ManualNumPar1"/>
        <w:rPr>
          <w:rFonts w:eastAsia="Times New Roman"/>
          <w:noProof/>
          <w:szCs w:val="24"/>
        </w:rPr>
      </w:pPr>
      <w:r>
        <w:rPr>
          <w:noProof/>
        </w:rPr>
        <w:t>(9)</w:t>
      </w:r>
      <w:r>
        <w:rPr>
          <w:noProof/>
        </w:rPr>
        <w:tab/>
        <w:t>Allekirjoitus:</w:t>
      </w:r>
    </w:p>
    <w:p>
      <w:pPr>
        <w:widowControl w:val="0"/>
        <w:spacing w:before="0" w:after="0" w:line="360" w:lineRule="auto"/>
        <w:jc w:val="center"/>
        <w:rPr>
          <w:rFonts w:eastAsia="Times New Roman"/>
          <w:noProof/>
          <w:szCs w:val="24"/>
          <w:u w:val="single"/>
        </w:rPr>
      </w:pPr>
      <w:r>
        <w:rPr>
          <w:noProof/>
          <w:u w:val="single"/>
        </w:rPr>
        <w:t>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5" w:name="_Toc204060738"/>
    </w:p>
    <w:p>
      <w:pPr>
        <w:widowControl w:val="0"/>
        <w:spacing w:before="0" w:line="360" w:lineRule="auto"/>
        <w:jc w:val="center"/>
        <w:outlineLvl w:val="0"/>
        <w:rPr>
          <w:rFonts w:eastAsia="Times New Roman"/>
          <w:b/>
          <w:noProof/>
          <w:szCs w:val="24"/>
          <w:u w:val="single"/>
        </w:rPr>
      </w:pPr>
      <w:r>
        <w:rPr>
          <w:b/>
          <w:noProof/>
          <w:u w:val="single"/>
        </w:rPr>
        <w:lastRenderedPageBreak/>
        <w:t>LIITE VI</w:t>
      </w:r>
    </w:p>
    <w:p>
      <w:pPr>
        <w:widowControl w:val="0"/>
        <w:spacing w:before="0" w:after="0" w:line="360" w:lineRule="auto"/>
        <w:jc w:val="center"/>
        <w:outlineLvl w:val="0"/>
        <w:rPr>
          <w:rFonts w:eastAsia="Times New Roman"/>
          <w:noProof/>
          <w:szCs w:val="24"/>
        </w:rPr>
      </w:pPr>
      <w:r>
        <w:rPr>
          <w:noProof/>
        </w:rPr>
        <w:t>TIEDOTUSTODISTUS</w:t>
      </w:r>
      <w:bookmarkEnd w:id="15"/>
    </w:p>
    <w:p>
      <w:pPr>
        <w:pStyle w:val="ManualNumPar1"/>
        <w:rPr>
          <w:rFonts w:eastAsia="Times New Roman"/>
          <w:noProof/>
          <w:szCs w:val="24"/>
        </w:rPr>
      </w:pPr>
      <w:r>
        <w:rPr>
          <w:noProof/>
        </w:rPr>
        <w:t>1.</w:t>
      </w:r>
      <w:r>
        <w:rPr>
          <w:noProof/>
        </w:rPr>
        <w:tab/>
        <w:t>Tässä liitteessä esitettyä tiedotustodistuslomaketta on käytettävä. Lomake on painettava yhdellä tai useammalla niistä kielistä, joilla sopimus on tehty, ja viejävaltion lainsäädännön mukaisesti. Tiedotustodistus on täytettävä jollakin näistä kielistä; jos todistus täytetään käsin, se on täytettävä musteella painokirjaimin. Siinä on oltava painettu tai muulla tavoin tehty sarjanumero, josta se voidaan tunnistaa.</w:t>
      </w:r>
    </w:p>
    <w:p>
      <w:pPr>
        <w:pStyle w:val="ManualNumPar1"/>
        <w:rPr>
          <w:rFonts w:eastAsia="Times New Roman"/>
          <w:noProof/>
          <w:szCs w:val="24"/>
        </w:rPr>
      </w:pPr>
      <w:r>
        <w:rPr>
          <w:noProof/>
        </w:rPr>
        <w:t>2.</w:t>
      </w:r>
      <w:r>
        <w:rPr>
          <w:noProof/>
        </w:rPr>
        <w:tab/>
        <w:t>Tiedotustodistuksen koon on oltava 210 x 297 mm; lomakkeen pituus saa kuitenkin olla enintään 8 mm määrämittaa suurempi tai enintään 5 mm sitä pienempi. Käytettävän paperin on oltava valkoista, liimakäsiteltyä, hiokkeetonta kirjoituspaperia, joka painaa vähintään 25 g/m</w:t>
      </w:r>
      <w:r>
        <w:rPr>
          <w:noProof/>
          <w:vertAlign w:val="superscript"/>
        </w:rPr>
        <w:t>2</w:t>
      </w:r>
      <w:r>
        <w:rPr>
          <w:noProof/>
        </w:rPr>
        <w:t>.</w:t>
      </w:r>
    </w:p>
    <w:p>
      <w:pPr>
        <w:pStyle w:val="ManualNumPar1"/>
        <w:rPr>
          <w:rFonts w:eastAsia="Times New Roman"/>
          <w:noProof/>
          <w:szCs w:val="24"/>
        </w:rPr>
      </w:pPr>
      <w:r>
        <w:rPr>
          <w:noProof/>
        </w:rPr>
        <w:t>3.</w:t>
      </w:r>
      <w:r>
        <w:rPr>
          <w:noProof/>
        </w:rPr>
        <w:tab/>
        <w:t>Kansalliset viranomaiset voivat pidättää itselleen lomakkeiden paino-oikeuden tai antaa niiden painamisen hyväksymiensä kirjapainojen tehtäväksi. Jälkimmäisessä tapauksessa jokaisessa lomakkeessa on oltava maininta tästä hyväksymisestä. Jokaisessa lomakkeessa on oltava kirjapainon nimi ja osoite tai merkki, josta kirjapaino voidaan tunnistaa.</w:t>
      </w:r>
    </w:p>
    <w:p>
      <w:pPr>
        <w:widowControl w:val="0"/>
        <w:spacing w:before="0" w:after="0" w:line="360" w:lineRule="auto"/>
        <w:jc w:val="left"/>
        <w:rPr>
          <w:rFonts w:eastAsia="Times New Roman"/>
          <w:noProof/>
          <w:szCs w:val="24"/>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90"/>
        <w:gridCol w:w="34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 xml:space="preserve">1. </w:t>
            </w:r>
          </w:p>
        </w:tc>
        <w:tc>
          <w:tcPr>
            <w:tcW w:w="2488" w:type="dxa"/>
            <w:gridSpan w:val="7"/>
            <w:tcBorders>
              <w:top w:val="single" w:sz="6" w:space="0" w:color="auto"/>
            </w:tcBorders>
          </w:tcPr>
          <w:p>
            <w:pPr>
              <w:widowControl w:val="0"/>
              <w:tabs>
                <w:tab w:val="right" w:pos="4461"/>
              </w:tabs>
              <w:spacing w:before="0" w:after="0" w:line="360" w:lineRule="auto"/>
              <w:jc w:val="left"/>
              <w:rPr>
                <w:rFonts w:eastAsia="Times New Roman"/>
                <w:noProof/>
                <w:szCs w:val="24"/>
              </w:rPr>
            </w:pPr>
            <w:r>
              <w:rPr>
                <w:noProof/>
              </w:rPr>
              <w:t>tavarantoimittaja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TIEDOTUSTODISTUS</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helpottamaan</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TAVARATODISTUKSEN</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antamista</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2.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Vastaanottaja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756" w:type="dxa"/>
            <w:gridSpan w:val="9"/>
            <w:tcBorders>
              <w:left w:val="single" w:sz="6" w:space="0" w:color="auto"/>
            </w:tcBorders>
          </w:tcPr>
          <w:p>
            <w:pPr>
              <w:widowControl w:val="0"/>
              <w:spacing w:before="0" w:after="0" w:line="360" w:lineRule="auto"/>
              <w:jc w:val="center"/>
              <w:rPr>
                <w:rFonts w:eastAsia="Times New Roman"/>
                <w:noProof/>
                <w:szCs w:val="24"/>
              </w:rPr>
            </w:pPr>
            <w:r>
              <w:rPr>
                <w:noProof/>
              </w:rPr>
              <w:t>EUROOPAN</w:t>
            </w:r>
          </w:p>
          <w:p>
            <w:pPr>
              <w:widowControl w:val="0"/>
              <w:spacing w:before="0" w:after="0" w:line="360" w:lineRule="auto"/>
              <w:jc w:val="center"/>
              <w:rPr>
                <w:rFonts w:eastAsia="Times New Roman"/>
                <w:noProof/>
                <w:szCs w:val="24"/>
              </w:rPr>
            </w:pPr>
            <w:r>
              <w:rPr>
                <w:noProof/>
              </w:rPr>
              <w:t>UNIONIN</w:t>
            </w:r>
          </w:p>
          <w:p>
            <w:pPr>
              <w:widowControl w:val="0"/>
              <w:spacing w:before="0" w:after="0" w:line="360" w:lineRule="auto"/>
              <w:jc w:val="center"/>
              <w:rPr>
                <w:rFonts w:eastAsia="Times New Roman"/>
                <w:noProof/>
                <w:szCs w:val="24"/>
              </w:rPr>
            </w:pPr>
            <w:r>
              <w:rPr>
                <w:noProof/>
              </w:rPr>
              <w:t>ja</w:t>
            </w:r>
          </w:p>
          <w:p>
            <w:pPr>
              <w:widowControl w:val="0"/>
              <w:spacing w:before="0" w:after="0" w:line="360" w:lineRule="auto"/>
              <w:jc w:val="center"/>
              <w:rPr>
                <w:rFonts w:eastAsia="Times New Roman"/>
                <w:noProof/>
                <w:szCs w:val="24"/>
              </w:rPr>
            </w:pPr>
            <w:r>
              <w:rPr>
                <w:noProof/>
              </w:rPr>
              <w:t>SADC:N TALOUSKUMPPANUUSSOPIMUSVALTIOIDEN välisessä etuuskohtelukaupassa</w:t>
            </w:r>
          </w:p>
          <w:p>
            <w:pPr>
              <w:widowControl w:val="0"/>
              <w:tabs>
                <w:tab w:val="right" w:pos="4461"/>
              </w:tabs>
              <w:spacing w:before="0" w:after="0" w:line="360" w:lineRule="auto"/>
              <w:jc w:val="center"/>
              <w:rPr>
                <w:rFonts w:eastAsia="Times New Roman"/>
                <w:noProof/>
                <w:szCs w:val="24"/>
              </w:rPr>
            </w:pP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3.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Käsittelijä (1)</w:t>
            </w:r>
          </w:p>
        </w:tc>
        <w:tc>
          <w:tcPr>
            <w:tcW w:w="2428"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4. Valtio, jossa valmistus tai käsittely on tehty</w:t>
            </w:r>
          </w:p>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6. </w:t>
            </w:r>
          </w:p>
        </w:tc>
        <w:tc>
          <w:tcPr>
            <w:tcW w:w="4916"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Tuontitullitoimipaikka (1)</w:t>
            </w:r>
          </w:p>
          <w:p>
            <w:pPr>
              <w:widowControl w:val="0"/>
              <w:tabs>
                <w:tab w:val="right" w:pos="4461"/>
              </w:tabs>
              <w:spacing w:before="0" w:after="0" w:line="360" w:lineRule="auto"/>
              <w:jc w:val="left"/>
              <w:rPr>
                <w:rFonts w:ascii="Arial" w:eastAsia="Times New Roman" w:hAnsi="Arial"/>
                <w:noProof/>
                <w:szCs w:val="24"/>
              </w:rPr>
            </w:pPr>
          </w:p>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5. Viranomainen täyttää</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7.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Tuontiasiakirja (2)</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Lomake: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Nro: ....................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249"/>
        </w:trPr>
        <w:tc>
          <w:tcPr>
            <w:tcW w:w="5267"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Sarja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192"/>
        </w:trPr>
        <w:tc>
          <w:tcPr>
            <w:tcW w:w="351" w:type="dxa"/>
            <w:vMerge w:val="restart"/>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552" w:type="dxa"/>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Päiväys:</w:t>
            </w:r>
          </w:p>
        </w:tc>
        <w:tc>
          <w:tcPr>
            <w:tcW w:w="43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rPr>
          <w:cantSplit/>
          <w:trHeight w:val="120"/>
        </w:trPr>
        <w:tc>
          <w:tcPr>
            <w:tcW w:w="351" w:type="dxa"/>
            <w:vMerge/>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MÄÄRÄJÄSENVALTIOON LÄHETETYT TAVARAT</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8.</w:t>
            </w:r>
          </w:p>
        </w:tc>
        <w:tc>
          <w:tcPr>
            <w:tcW w:w="2488"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Kollin merkit, numerot, paljous</w:t>
            </w:r>
          </w:p>
        </w:tc>
        <w:tc>
          <w:tcPr>
            <w:tcW w:w="4824"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9. Harmonoidun tavarankuvaus- ja koodausjärjestelmän</w:t>
            </w:r>
          </w:p>
        </w:tc>
        <w:tc>
          <w:tcPr>
            <w:tcW w:w="2438"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10. Paljous (1)</w:t>
            </w: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ja laji</w:t>
            </w:r>
          </w:p>
        </w:tc>
        <w:tc>
          <w:tcPr>
            <w:tcW w:w="4824"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nimike/alanimike (HS-nimike)</w:t>
            </w:r>
          </w:p>
        </w:tc>
        <w:tc>
          <w:tcPr>
            <w:tcW w:w="2438"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24"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2438"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11. Arvo (4)</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KÄYTETYT TUONTITAVARAT</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12.</w:t>
            </w:r>
          </w:p>
        </w:tc>
        <w:tc>
          <w:tcPr>
            <w:tcW w:w="5728"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Harmonoidun tavarankuvaus- ja koodausjärjestelmän</w:t>
            </w:r>
          </w:p>
        </w:tc>
        <w:tc>
          <w:tcPr>
            <w:tcW w:w="1584"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13. Alkuperä-</w:t>
            </w:r>
          </w:p>
        </w:tc>
        <w:tc>
          <w:tcPr>
            <w:tcW w:w="1243"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14. Paljous (3)</w:t>
            </w:r>
          </w:p>
        </w:tc>
        <w:tc>
          <w:tcPr>
            <w:tcW w:w="119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15. Arvo (2)(5)</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5728"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nimike/alanimike (HS-nimike)</w:t>
            </w:r>
          </w:p>
        </w:tc>
        <w:tc>
          <w:tcPr>
            <w:tcW w:w="1584"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asema</w:t>
            </w:r>
          </w:p>
        </w:tc>
        <w:tc>
          <w:tcPr>
            <w:tcW w:w="1243"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119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16. </w:t>
            </w:r>
          </w:p>
        </w:tc>
        <w:tc>
          <w:tcPr>
            <w:tcW w:w="975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Tehdyn valmistuksen tai käsittelyn luonne</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17.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Huomautukset</w:t>
            </w:r>
          </w:p>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5267"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18. </w:t>
            </w:r>
            <w:r>
              <w:rPr>
                <w:b/>
                <w:noProof/>
              </w:rPr>
              <w:t>TULLIVIRANOMAISEN VAHVISTUS</w:t>
            </w: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19. </w:t>
            </w:r>
            <w:r>
              <w:rPr>
                <w:b/>
                <w:noProof/>
              </w:rPr>
              <w:t>TAVARANTOIMITTAJAN ILMOITUS</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Ilmoitus vahvistetaan oikeaksi</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Allekirjoittanut ilmoittaa, että tässä todistuksessa</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olevat tiedot ovat oikeita.</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Asiakirja…</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Lomake:................</w:t>
            </w:r>
          </w:p>
          <w:p>
            <w:pPr>
              <w:widowControl w:val="0"/>
              <w:tabs>
                <w:tab w:val="right" w:pos="4461"/>
              </w:tabs>
              <w:spacing w:before="0" w:after="0" w:line="360" w:lineRule="auto"/>
              <w:jc w:val="left"/>
              <w:rPr>
                <w:rFonts w:eastAsia="Times New Roman"/>
                <w:noProof/>
                <w:szCs w:val="24"/>
              </w:rPr>
            </w:pPr>
            <w:r>
              <w:rPr>
                <w:noProof/>
              </w:rPr>
              <w:t>Nro:……...</w:t>
            </w:r>
          </w:p>
        </w:tc>
        <w:tc>
          <w:tcPr>
            <w:tcW w:w="2428" w:type="dxa"/>
          </w:tcPr>
          <w:p>
            <w:pPr>
              <w:widowControl w:val="0"/>
              <w:tabs>
                <w:tab w:val="right" w:pos="4461"/>
              </w:tabs>
              <w:spacing w:before="0" w:after="0" w:line="360" w:lineRule="auto"/>
              <w:jc w:val="left"/>
              <w:rPr>
                <w:rFonts w:eastAsia="Times New Roman"/>
                <w:noProof/>
                <w:szCs w:val="24"/>
              </w:rPr>
            </w:pPr>
          </w:p>
        </w:tc>
        <w:tc>
          <w:tcPr>
            <w:tcW w:w="1692" w:type="dxa"/>
            <w:gridSpan w:val="3"/>
            <w:tcBorders>
              <w:left w:val="single" w:sz="4" w:space="0" w:color="auto"/>
            </w:tcBorders>
          </w:tcPr>
          <w:p>
            <w:pPr>
              <w:widowControl w:val="0"/>
              <w:tabs>
                <w:tab w:val="right" w:pos="4461"/>
              </w:tabs>
              <w:spacing w:before="0" w:after="0" w:line="360" w:lineRule="auto"/>
              <w:jc w:val="left"/>
              <w:rPr>
                <w:rFonts w:eastAsia="Times New Roman"/>
                <w:noProof/>
                <w:szCs w:val="24"/>
              </w:rPr>
            </w:pPr>
            <w:r>
              <w:rPr>
                <w:noProof/>
              </w:rPr>
              <w:t>--------------------------------</w:t>
            </w:r>
          </w:p>
        </w:tc>
        <w:tc>
          <w:tcPr>
            <w:tcW w:w="45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5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6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176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Tullitoimipaikka: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Paikka:…………………………….</w:t>
            </w:r>
          </w:p>
          <w:p>
            <w:pPr>
              <w:widowControl w:val="0"/>
              <w:tabs>
                <w:tab w:val="right" w:pos="4461"/>
              </w:tabs>
              <w:spacing w:before="0" w:after="0" w:line="360" w:lineRule="auto"/>
              <w:jc w:val="left"/>
              <w:rPr>
                <w:rFonts w:eastAsia="Times New Roman"/>
                <w:noProof/>
                <w:szCs w:val="24"/>
              </w:rPr>
            </w:pPr>
            <w:r>
              <w:rPr>
                <w:noProof/>
              </w:rPr>
              <w:t>Päivämäärä:……………………………………</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642" w:type="dxa"/>
            <w:gridSpan w:val="2"/>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Päivämäärä</w:t>
            </w:r>
          </w:p>
        </w:tc>
        <w:tc>
          <w:tcPr>
            <w:tcW w:w="34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9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7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Leima</w:t>
            </w: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w:t>
            </w:r>
            <w:r>
              <w:rPr>
                <w:noProof/>
              </w:rPr>
              <w:lastRenderedPageBreak/>
              <w:t>---------.</w:t>
            </w:r>
          </w:p>
          <w:p>
            <w:pPr>
              <w:widowControl w:val="0"/>
              <w:tabs>
                <w:tab w:val="right" w:pos="4461"/>
              </w:tabs>
              <w:spacing w:before="0" w:after="0" w:line="360" w:lineRule="auto"/>
              <w:jc w:val="center"/>
              <w:rPr>
                <w:rFonts w:eastAsia="Times New Roman"/>
                <w:noProof/>
                <w:szCs w:val="24"/>
              </w:rPr>
            </w:pPr>
            <w:r>
              <w:rPr>
                <w:noProof/>
              </w:rPr>
              <w:t>(Allekirjoitus)</w:t>
            </w:r>
          </w:p>
        </w:tc>
        <w:tc>
          <w:tcPr>
            <w:tcW w:w="2428"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w:t>
            </w:r>
          </w:p>
        </w:tc>
        <w:tc>
          <w:tcPr>
            <w:tcW w:w="4834"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 ..................... </w:t>
            </w:r>
            <w:r>
              <w:rPr>
                <w:noProof/>
              </w:rPr>
              <w:lastRenderedPageBreak/>
              <w:t>........................................... ....................</w:t>
            </w:r>
          </w:p>
          <w:p>
            <w:pPr>
              <w:widowControl w:val="0"/>
              <w:tabs>
                <w:tab w:val="right" w:pos="4461"/>
              </w:tabs>
              <w:spacing w:before="0" w:after="0" w:line="360" w:lineRule="auto"/>
              <w:jc w:val="center"/>
              <w:rPr>
                <w:rFonts w:eastAsia="Times New Roman"/>
                <w:noProof/>
                <w:szCs w:val="24"/>
              </w:rPr>
            </w:pPr>
            <w:r>
              <w:rPr>
                <w:noProof/>
              </w:rPr>
              <w:t>(Allekirjoitus)</w:t>
            </w:r>
          </w:p>
        </w:tc>
      </w:tr>
    </w:tbl>
    <w:p>
      <w:pPr>
        <w:widowControl w:val="0"/>
        <w:spacing w:before="0" w:after="0" w:line="360" w:lineRule="auto"/>
        <w:jc w:val="left"/>
        <w:rPr>
          <w:rFonts w:eastAsia="Times New Roman"/>
          <w:noProof/>
          <w:szCs w:val="24"/>
        </w:rPr>
      </w:pPr>
      <w:r>
        <w:rPr>
          <w:noProof/>
        </w:rPr>
        <w:lastRenderedPageBreak/>
        <w:t>(1)(2)(3)(4)(5)Katso alaviitteet kääntöpuolella.</w:t>
      </w:r>
    </w:p>
    <w:p>
      <w:pPr>
        <w:widowControl w:val="0"/>
        <w:spacing w:before="0" w:after="0" w:line="360" w:lineRule="auto"/>
        <w:jc w:val="left"/>
        <w:rPr>
          <w:rFonts w:eastAsia="Times New Roman"/>
          <w:noProof/>
          <w:szCs w:val="24"/>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lastRenderedPageBreak/>
              <w:br w:type="page"/>
            </w:r>
            <w:r>
              <w:rPr>
                <w:b/>
                <w:noProof/>
              </w:rPr>
              <w:t>TARKASTUSPYYNTÖ</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TARKASTUKSEN TULOS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 xml:space="preserve">Allekirjoittanut tullivirkailija pyytää, että tämän tiedotustodistuksen </w:t>
            </w:r>
          </w:p>
          <w:p>
            <w:pPr>
              <w:widowControl w:val="0"/>
              <w:tabs>
                <w:tab w:val="left" w:pos="5056"/>
                <w:tab w:val="right" w:pos="10012"/>
              </w:tabs>
              <w:spacing w:before="0" w:after="0" w:line="360" w:lineRule="auto"/>
              <w:jc w:val="left"/>
              <w:rPr>
                <w:rFonts w:eastAsia="Times New Roman"/>
                <w:b/>
                <w:noProof/>
                <w:szCs w:val="24"/>
              </w:rPr>
            </w:pPr>
            <w:r>
              <w:rPr>
                <w:noProof/>
              </w:rPr>
              <w:t>aitous ja oikeellisuus tarkastetaan.</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Allekirjoittaneen tullivirkailijan suorittama tarkastus on osoittanut, että</w:t>
            </w:r>
          </w:p>
          <w:p>
            <w:pPr>
              <w:widowControl w:val="0"/>
              <w:tabs>
                <w:tab w:val="left" w:pos="5056"/>
                <w:tab w:val="right" w:pos="10012"/>
              </w:tabs>
              <w:spacing w:before="0" w:after="0" w:line="360" w:lineRule="auto"/>
              <w:jc w:val="left"/>
              <w:rPr>
                <w:rFonts w:eastAsia="Times New Roman"/>
                <w:b/>
                <w:noProof/>
                <w:szCs w:val="24"/>
              </w:rPr>
            </w:pPr>
            <w:r>
              <w:rPr>
                <w:noProof/>
              </w:rPr>
              <w:t>tämä tiedotustodistus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t>a) on mainitun tullitoimipaikan antama ja että siinä olevat tiedot ovat oikeita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r>
              <w:rPr>
                <w:noProof/>
              </w:rPr>
              <w:t>b) ei vastaa vaadittuja aitous- ja oikeellisuusedellytyksiä (katso oheiset huomautukset)(*).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(Paikka ja päiväys)</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(Paikka ja päiväys)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Virkailija</w:t>
            </w:r>
            <w:r>
              <w:rPr>
                <w:noProof/>
              </w:rPr>
              <w:br/>
              <w:t>Leima</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Virkailija</w:t>
            </w:r>
            <w:r>
              <w:rPr>
                <w:noProof/>
              </w:rPr>
              <w:br/>
              <w:t>Leima</w:t>
            </w: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 xml:space="preserve"> --------------------------------------------------------------------------</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(Virkailijan allekirjoitus)</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(Virkailijan allekirjoitus)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Cs w:val="24"/>
              </w:rPr>
            </w:pPr>
            <w:r>
              <w:rPr>
                <w:noProof/>
              </w:rPr>
              <w:t>(*) Tarpeeton viivataan yli.</w:t>
            </w:r>
          </w:p>
        </w:tc>
      </w:tr>
    </w:tbl>
    <w:p>
      <w:pPr>
        <w:widowControl w:val="0"/>
        <w:tabs>
          <w:tab w:val="left" w:pos="5056"/>
          <w:tab w:val="right" w:pos="10012"/>
        </w:tabs>
        <w:spacing w:before="240" w:after="240" w:line="360" w:lineRule="auto"/>
        <w:jc w:val="center"/>
        <w:outlineLvl w:val="0"/>
        <w:rPr>
          <w:rFonts w:eastAsia="Times New Roman"/>
          <w:noProof/>
          <w:szCs w:val="24"/>
        </w:rPr>
      </w:pPr>
      <w:r>
        <w:rPr>
          <w:noProof/>
        </w:rPr>
        <w:t>ETUSIVUN ALAVIITTEET</w:t>
      </w:r>
    </w:p>
    <w:p>
      <w:pPr>
        <w:pStyle w:val="ManualNumPar1"/>
        <w:rPr>
          <w:rFonts w:eastAsia="Times New Roman"/>
          <w:noProof/>
          <w:szCs w:val="24"/>
        </w:rPr>
      </w:pPr>
      <w:r>
        <w:rPr>
          <w:noProof/>
        </w:rPr>
        <w:t>(1)</w:t>
      </w:r>
      <w:r>
        <w:rPr>
          <w:noProof/>
        </w:rPr>
        <w:tab/>
        <w:t>Henkilön tai yrityksen nimi ja täydellinen osoite.</w:t>
      </w:r>
    </w:p>
    <w:p>
      <w:pPr>
        <w:pStyle w:val="ManualNumPar1"/>
        <w:rPr>
          <w:rFonts w:eastAsia="Times New Roman"/>
          <w:noProof/>
          <w:szCs w:val="24"/>
        </w:rPr>
      </w:pPr>
      <w:r>
        <w:rPr>
          <w:noProof/>
        </w:rPr>
        <w:t>(2)</w:t>
      </w:r>
      <w:r>
        <w:rPr>
          <w:noProof/>
        </w:rPr>
        <w:tab/>
        <w:t>Merkintä ei pakollinen.</w:t>
      </w:r>
    </w:p>
    <w:p>
      <w:pPr>
        <w:pStyle w:val="ManualNumPar1"/>
        <w:rPr>
          <w:rFonts w:eastAsia="Times New Roman"/>
          <w:noProof/>
          <w:szCs w:val="24"/>
        </w:rPr>
      </w:pPr>
      <w:r>
        <w:rPr>
          <w:noProof/>
        </w:rPr>
        <w:t>(3)</w:t>
      </w:r>
      <w:r>
        <w:rPr>
          <w:noProof/>
        </w:rPr>
        <w:tab/>
        <w:t>Kilogrammoina, hehtolitroina, kuutiometreinä tai muina mittayksikköinä.</w:t>
      </w:r>
    </w:p>
    <w:p>
      <w:pPr>
        <w:pStyle w:val="ManualNumPar1"/>
        <w:rPr>
          <w:rFonts w:eastAsia="Times New Roman"/>
          <w:noProof/>
          <w:szCs w:val="24"/>
        </w:rPr>
      </w:pPr>
      <w:r>
        <w:rPr>
          <w:noProof/>
        </w:rPr>
        <w:t>(4)</w:t>
      </w:r>
      <w:r>
        <w:rPr>
          <w:noProof/>
        </w:rPr>
        <w:tab/>
        <w:t>Pakkausten katsotaan kuuluvan niiden sisältämiin tavaroihin. Tätä määräystä ei kuitenkaan sovelleta pakkauksiin, joiden käyttö kyseisen tuotteen pakkaamisessa on epätavanomaista ja joilla on pakkauskäytöstä riippumatta pysyvä käyttöarvo.</w:t>
      </w:r>
    </w:p>
    <w:p>
      <w:pPr>
        <w:pStyle w:val="ManualNumPar1"/>
        <w:rPr>
          <w:rFonts w:eastAsia="Times New Roman"/>
          <w:noProof/>
          <w:szCs w:val="24"/>
        </w:rPr>
      </w:pPr>
      <w:r>
        <w:rPr>
          <w:noProof/>
        </w:rPr>
        <w:t>(5)</w:t>
      </w:r>
      <w:r>
        <w:rPr>
          <w:noProof/>
        </w:rPr>
        <w:tab/>
        <w:t>Arvo on ilmoitettava alkuperäsääntöjen mukaisesti.</w:t>
      </w:r>
    </w:p>
    <w:p>
      <w:pPr>
        <w:widowControl w:val="0"/>
        <w:spacing w:before="0" w:after="0" w:line="360" w:lineRule="auto"/>
        <w:jc w:val="center"/>
        <w:rPr>
          <w:rFonts w:eastAsia="Times New Roman"/>
          <w:noProof/>
          <w:szCs w:val="24"/>
          <w:u w:val="single"/>
        </w:rPr>
      </w:pPr>
      <w:r>
        <w:rPr>
          <w:noProof/>
          <w:u w:val="single"/>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6" w:name="_Toc204060739"/>
    </w:p>
    <w:p>
      <w:pPr>
        <w:widowControl w:val="0"/>
        <w:spacing w:before="0" w:line="360" w:lineRule="auto"/>
        <w:jc w:val="center"/>
        <w:outlineLvl w:val="0"/>
        <w:rPr>
          <w:rFonts w:eastAsia="Times New Roman"/>
          <w:b/>
          <w:noProof/>
          <w:szCs w:val="24"/>
          <w:u w:val="single"/>
        </w:rPr>
      </w:pPr>
      <w:r>
        <w:rPr>
          <w:b/>
          <w:noProof/>
          <w:u w:val="single"/>
        </w:rPr>
        <w:lastRenderedPageBreak/>
        <w:t>LIITE VII</w:t>
      </w:r>
      <w:bookmarkStart w:id="17" w:name="_Hlt474847377"/>
      <w:bookmarkEnd w:id="17"/>
    </w:p>
    <w:p>
      <w:pPr>
        <w:widowControl w:val="0"/>
        <w:spacing w:before="0" w:after="0" w:line="360" w:lineRule="auto"/>
        <w:jc w:val="center"/>
        <w:outlineLvl w:val="0"/>
        <w:rPr>
          <w:rFonts w:eastAsia="Times New Roman"/>
          <w:noProof/>
          <w:szCs w:val="24"/>
        </w:rPr>
      </w:pPr>
      <w:r>
        <w:rPr>
          <w:noProof/>
        </w:rPr>
        <w:t>POIKKEUSHAKEMUSLOMAKE</w:t>
      </w:r>
      <w:bookmarkStart w:id="18" w:name="_Hlt474847388"/>
      <w:bookmarkEnd w:id="18"/>
      <w:bookmarkEnd w:id="16"/>
    </w:p>
    <w:tbl>
      <w:tblPr>
        <w:tblW w:w="10207" w:type="dxa"/>
        <w:tblInd w:w="-318" w:type="dxa"/>
        <w:tblLayout w:type="fixed"/>
        <w:tblLook w:val="0000" w:firstRow="0" w:lastRow="0" w:firstColumn="0" w:lastColumn="0" w:noHBand="0" w:noVBand="0"/>
      </w:tblPr>
      <w:tblGrid>
        <w:gridCol w:w="5246"/>
        <w:gridCol w:w="4961"/>
      </w:tblGrid>
      <w:tr>
        <w:trPr>
          <w:trHeight w:hRule="exact" w:val="119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 Valmiin tuotteen kauppanimitys</w:t>
            </w:r>
          </w:p>
          <w:p>
            <w:pPr>
              <w:widowControl w:val="0"/>
              <w:spacing w:before="0" w:after="0" w:line="360" w:lineRule="auto"/>
              <w:ind w:left="142" w:right="-414"/>
              <w:jc w:val="left"/>
              <w:rPr>
                <w:rFonts w:eastAsia="Times New Roman"/>
                <w:noProof/>
                <w:szCs w:val="24"/>
              </w:rPr>
            </w:pPr>
            <w:r>
              <w:rPr>
                <w:noProof/>
              </w:rPr>
              <w:t>1.1. Tullinimike (HS-nimike)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2. EU:hun suuntautuvan viennin arvioitu vuosittainen määrä </w:t>
            </w:r>
          </w:p>
          <w:p>
            <w:pPr>
              <w:widowControl w:val="0"/>
              <w:spacing w:before="0" w:after="0" w:line="360" w:lineRule="auto"/>
              <w:ind w:left="142" w:right="-414" w:firstLine="45"/>
              <w:jc w:val="left"/>
              <w:rPr>
                <w:rFonts w:eastAsia="Times New Roman"/>
                <w:noProof/>
                <w:szCs w:val="24"/>
              </w:rPr>
            </w:pPr>
            <w:r>
              <w:rPr>
                <w:noProof/>
              </w:rPr>
              <w:t xml:space="preserve">(paino, määrä kappaleina, metreinä tai muina </w:t>
            </w:r>
          </w:p>
          <w:p>
            <w:pPr>
              <w:widowControl w:val="0"/>
              <w:spacing w:before="0" w:after="0" w:line="360" w:lineRule="auto"/>
              <w:ind w:left="142" w:right="-414" w:firstLine="45"/>
              <w:jc w:val="left"/>
              <w:rPr>
                <w:rFonts w:eastAsia="Times New Roman"/>
                <w:noProof/>
                <w:szCs w:val="24"/>
              </w:rPr>
            </w:pPr>
            <w:r>
              <w:rPr>
                <w:noProof/>
              </w:rPr>
              <w:t>yksikköinä)</w:t>
            </w:r>
          </w:p>
        </w:tc>
      </w:tr>
      <w:tr>
        <w:trPr>
          <w:trHeight w:hRule="exact" w:val="862"/>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3. Kolmansien maiden ainesten kauppanimitys</w:t>
            </w:r>
          </w:p>
          <w:p>
            <w:pPr>
              <w:widowControl w:val="0"/>
              <w:spacing w:before="0" w:after="0" w:line="360" w:lineRule="auto"/>
              <w:ind w:left="142" w:right="-414" w:firstLine="45"/>
              <w:jc w:val="left"/>
              <w:rPr>
                <w:rFonts w:eastAsia="Times New Roman"/>
                <w:noProof/>
                <w:szCs w:val="24"/>
              </w:rPr>
            </w:pPr>
            <w:r>
              <w:rPr>
                <w:noProof/>
              </w:rPr>
              <w:t>Tullinimike (HS-nimike)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4. Käytettävien kolmansien maiden ainesten arvioitu vuosittainen </w:t>
            </w:r>
          </w:p>
          <w:p>
            <w:pPr>
              <w:widowControl w:val="0"/>
              <w:spacing w:before="0" w:after="0" w:line="360" w:lineRule="auto"/>
              <w:ind w:left="142" w:right="-414" w:firstLine="45"/>
              <w:jc w:val="left"/>
              <w:rPr>
                <w:rFonts w:eastAsia="Times New Roman"/>
                <w:noProof/>
                <w:szCs w:val="24"/>
              </w:rPr>
            </w:pPr>
            <w:r>
              <w:rPr>
                <w:noProof/>
              </w:rPr>
              <w:t>määrä</w:t>
            </w:r>
          </w:p>
        </w:tc>
      </w:tr>
      <w:tr>
        <w:trPr>
          <w:trHeight w:hRule="exact" w:val="54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5. Kolmansien maiden ainesten arvo</w:t>
            </w:r>
          </w:p>
        </w:tc>
        <w:tc>
          <w:tcPr>
            <w:tcW w:w="4961" w:type="dxa"/>
            <w:tcBorders>
              <w:top w:val="single" w:sz="6" w:space="0" w:color="auto"/>
              <w:left w:val="nil"/>
              <w:right w:val="single" w:sz="6" w:space="0" w:color="auto"/>
            </w:tcBorders>
            <w:vAlign w:val="center"/>
          </w:tcPr>
          <w:p>
            <w:pPr>
              <w:widowControl w:val="0"/>
              <w:spacing w:before="0" w:after="0" w:line="360" w:lineRule="auto"/>
              <w:ind w:left="198" w:right="-414"/>
              <w:jc w:val="left"/>
              <w:rPr>
                <w:rFonts w:eastAsia="Times New Roman"/>
                <w:noProof/>
                <w:szCs w:val="24"/>
              </w:rPr>
            </w:pPr>
            <w:r>
              <w:rPr>
                <w:noProof/>
              </w:rPr>
              <w:t>6. Valmiiden tuotteiden arvo</w:t>
            </w:r>
          </w:p>
        </w:tc>
      </w:tr>
      <w:tr>
        <w:trPr>
          <w:trHeight w:hRule="exact" w:val="85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7. Kolmansien maiden ainesten alkuperä</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8. Syyt, miksi </w:t>
            </w:r>
          </w:p>
          <w:p>
            <w:pPr>
              <w:widowControl w:val="0"/>
              <w:spacing w:before="0" w:after="0" w:line="360" w:lineRule="auto"/>
              <w:ind w:left="142" w:right="-414" w:firstLine="45"/>
              <w:jc w:val="left"/>
              <w:rPr>
                <w:rFonts w:eastAsia="Times New Roman"/>
                <w:noProof/>
                <w:szCs w:val="24"/>
              </w:rPr>
            </w:pPr>
            <w:r>
              <w:rPr>
                <w:noProof/>
              </w:rPr>
              <w:t xml:space="preserve">valmis tuote ei voi </w:t>
            </w:r>
          </w:p>
          <w:p>
            <w:pPr>
              <w:widowControl w:val="0"/>
              <w:spacing w:before="0" w:after="0" w:line="360" w:lineRule="auto"/>
              <w:ind w:left="142" w:right="-414" w:firstLine="45"/>
              <w:jc w:val="left"/>
              <w:rPr>
                <w:rFonts w:eastAsia="Times New Roman"/>
                <w:noProof/>
                <w:szCs w:val="24"/>
              </w:rPr>
            </w:pPr>
            <w:r>
              <w:rPr>
                <w:noProof/>
              </w:rPr>
              <w:t xml:space="preserve"> täyttää alkuperäsääntöä</w:t>
            </w:r>
          </w:p>
        </w:tc>
      </w:tr>
      <w:tr>
        <w:trPr>
          <w:trHeight w:hRule="exact" w:val="113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9. 3 ja 4 artiklassa tarkoitettujen valtioiden tai alueiden</w:t>
            </w:r>
          </w:p>
          <w:p>
            <w:pPr>
              <w:widowControl w:val="0"/>
              <w:spacing w:before="0" w:after="0" w:line="360" w:lineRule="auto"/>
              <w:ind w:left="142" w:right="-414" w:firstLine="45"/>
              <w:jc w:val="left"/>
              <w:rPr>
                <w:rFonts w:eastAsia="Times New Roman"/>
                <w:noProof/>
                <w:szCs w:val="24"/>
              </w:rPr>
            </w:pPr>
            <w:r>
              <w:rPr>
                <w:noProof/>
              </w:rPr>
              <w:t xml:space="preserve">alkuperäainesten kauppanimitys </w:t>
            </w:r>
          </w:p>
          <w:p>
            <w:pPr>
              <w:widowControl w:val="0"/>
              <w:spacing w:before="0" w:after="0" w:line="360" w:lineRule="auto"/>
              <w:ind w:left="142" w:right="-414" w:firstLine="45"/>
              <w:jc w:val="left"/>
              <w:rPr>
                <w:rFonts w:eastAsia="Times New Roman"/>
                <w:noProof/>
                <w:szCs w:val="24"/>
              </w:rPr>
            </w:pPr>
            <w:r>
              <w:rPr>
                <w:noProof/>
              </w:rPr>
              <w:t>6</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10. 4 ja 6 artiklassa tarkoitettujen valtioiden tai alueiden käytettävien alkuperäainesten arvioitu vuosittainen määrä</w:t>
            </w:r>
          </w:p>
        </w:tc>
      </w:tr>
      <w:tr>
        <w:trPr>
          <w:trHeight w:hRule="exact" w:val="1527"/>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11. 4 ja 6 artiklassa tarkoitettujen valtioiden tai alueiden </w:t>
            </w:r>
          </w:p>
          <w:p>
            <w:pPr>
              <w:widowControl w:val="0"/>
              <w:spacing w:before="0" w:after="0" w:line="360" w:lineRule="auto"/>
              <w:ind w:left="142" w:right="-414" w:firstLine="45"/>
              <w:jc w:val="left"/>
              <w:rPr>
                <w:rFonts w:eastAsia="Times New Roman"/>
                <w:noProof/>
                <w:szCs w:val="24"/>
              </w:rPr>
            </w:pPr>
            <w:r>
              <w:rPr>
                <w:noProof/>
              </w:rPr>
              <w:t>ainesten arvo</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12. Kolmansien maiden aineksille 3 ja 4 artiklassa tarkoitetuissa</w:t>
            </w:r>
          </w:p>
          <w:p>
            <w:pPr>
              <w:widowControl w:val="0"/>
              <w:spacing w:before="0" w:after="0" w:line="360" w:lineRule="auto"/>
              <w:ind w:left="142" w:right="-414" w:firstLine="45"/>
              <w:jc w:val="left"/>
              <w:rPr>
                <w:rFonts w:eastAsia="Times New Roman"/>
                <w:noProof/>
                <w:szCs w:val="24"/>
              </w:rPr>
            </w:pPr>
            <w:r>
              <w:rPr>
                <w:noProof/>
              </w:rPr>
              <w:t>valtioissa tai alueilla suoritettu valmistus tai käsittely,</w:t>
            </w:r>
          </w:p>
          <w:p>
            <w:pPr>
              <w:widowControl w:val="0"/>
              <w:spacing w:before="0" w:after="0" w:line="360" w:lineRule="auto"/>
              <w:ind w:left="142" w:right="-414" w:firstLine="45"/>
              <w:jc w:val="left"/>
              <w:rPr>
                <w:rFonts w:eastAsia="Times New Roman"/>
                <w:noProof/>
                <w:szCs w:val="24"/>
              </w:rPr>
            </w:pPr>
            <w:r>
              <w:rPr>
                <w:noProof/>
              </w:rPr>
              <w:t xml:space="preserve"> joka ei anna </w:t>
            </w:r>
          </w:p>
          <w:p>
            <w:pPr>
              <w:widowControl w:val="0"/>
              <w:spacing w:before="0" w:after="0" w:line="360" w:lineRule="auto"/>
              <w:ind w:left="142" w:right="-414" w:firstLine="45"/>
              <w:jc w:val="left"/>
              <w:rPr>
                <w:rFonts w:eastAsia="Times New Roman"/>
                <w:noProof/>
                <w:szCs w:val="24"/>
              </w:rPr>
            </w:pPr>
            <w:r>
              <w:rPr>
                <w:noProof/>
              </w:rPr>
              <w:t>alkuperäasemaa</w:t>
            </w:r>
          </w:p>
        </w:tc>
      </w:tr>
      <w:tr>
        <w:trPr>
          <w:trHeight w:hRule="exact" w:val="1297"/>
        </w:trPr>
        <w:tc>
          <w:tcPr>
            <w:tcW w:w="5246" w:type="dxa"/>
            <w:tcBorders>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13. Määräaika, jolle poikkeusta pyydetään:</w:t>
            </w:r>
          </w:p>
          <w:p>
            <w:pPr>
              <w:widowControl w:val="0"/>
              <w:spacing w:before="0" w:after="0" w:line="360" w:lineRule="auto"/>
              <w:ind w:left="142" w:right="-414" w:firstLine="45"/>
              <w:jc w:val="left"/>
              <w:rPr>
                <w:rFonts w:eastAsia="Times New Roman"/>
                <w:noProof/>
                <w:szCs w:val="24"/>
              </w:rPr>
            </w:pPr>
            <w:r>
              <w:rPr>
                <w:noProof/>
              </w:rPr>
              <w:t>(mistä) ....................... (mihin) ..............................</w:t>
            </w:r>
          </w:p>
        </w:tc>
        <w:tc>
          <w:tcPr>
            <w:tcW w:w="4961" w:type="dxa"/>
            <w:tcBorders>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r>
      <w:tr>
        <w:trPr>
          <w:trHeight w:hRule="exact" w:val="850"/>
        </w:trPr>
        <w:tc>
          <w:tcPr>
            <w:tcW w:w="5246" w:type="dxa"/>
            <w:vMerge w:val="restart"/>
            <w:tcBorders>
              <w:top w:val="single" w:sz="6" w:space="0" w:color="auto"/>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14. SADC:n talouskumppanuussopimusvaltioissa tehdyn </w:t>
            </w:r>
          </w:p>
          <w:p>
            <w:pPr>
              <w:widowControl w:val="0"/>
              <w:spacing w:before="0" w:after="0" w:line="360" w:lineRule="auto"/>
              <w:ind w:left="142" w:right="-414" w:firstLine="45"/>
              <w:jc w:val="left"/>
              <w:rPr>
                <w:rFonts w:eastAsia="Times New Roman"/>
                <w:noProof/>
                <w:szCs w:val="24"/>
              </w:rPr>
            </w:pPr>
            <w:r>
              <w:rPr>
                <w:noProof/>
              </w:rPr>
              <w:t>valmistuksen tai käsittelyn yksityiskohtainen kuvaus</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15. Asianomaisten yritysten pääomarakenne</w:t>
            </w:r>
          </w:p>
        </w:tc>
      </w:tr>
      <w:tr>
        <w:trPr>
          <w:trHeight w:hRule="exact" w:val="707"/>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16. Toteutettujen/suunniteltujen sijoitusten määrä</w:t>
            </w:r>
          </w:p>
        </w:tc>
      </w:tr>
      <w:tr>
        <w:trPr>
          <w:trHeight w:hRule="exact" w:val="716"/>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4961" w:type="dxa"/>
            <w:tcBorders>
              <w:top w:val="single" w:sz="6" w:space="0" w:color="auto"/>
              <w:left w:val="nil"/>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17. Henkilöstön määrä / suunniteltu määrä</w:t>
            </w:r>
          </w:p>
        </w:tc>
      </w:tr>
      <w:tr>
        <w:trPr>
          <w:trHeight w:hRule="exact" w:val="2476"/>
        </w:trPr>
        <w:tc>
          <w:tcPr>
            <w:tcW w:w="5246" w:type="dxa"/>
            <w:tcBorders>
              <w:top w:val="single" w:sz="4" w:space="0" w:color="auto"/>
              <w:left w:val="single" w:sz="6" w:space="0" w:color="auto"/>
              <w:right w:val="single" w:sz="6" w:space="0" w:color="auto"/>
            </w:tcBorders>
            <w:vAlign w:val="center"/>
          </w:tcPr>
          <w:p>
            <w:pPr>
              <w:pageBreakBefore/>
              <w:widowControl w:val="0"/>
              <w:spacing w:before="0" w:after="0" w:line="360" w:lineRule="auto"/>
              <w:ind w:left="142" w:right="-414" w:firstLine="45"/>
              <w:jc w:val="left"/>
              <w:rPr>
                <w:rFonts w:eastAsia="Times New Roman"/>
                <w:noProof/>
                <w:szCs w:val="24"/>
              </w:rPr>
            </w:pPr>
            <w:r>
              <w:rPr>
                <w:noProof/>
              </w:rPr>
              <w:lastRenderedPageBreak/>
              <w:t xml:space="preserve">18. SADC:n talouskumppanuussopimusvaltioissa tehdyn </w:t>
            </w:r>
          </w:p>
          <w:p>
            <w:pPr>
              <w:widowControl w:val="0"/>
              <w:spacing w:before="0" w:after="0" w:line="360" w:lineRule="auto"/>
              <w:ind w:left="142" w:right="-414" w:firstLine="45"/>
              <w:jc w:val="left"/>
              <w:rPr>
                <w:rFonts w:eastAsia="Times New Roman"/>
                <w:noProof/>
                <w:szCs w:val="24"/>
              </w:rPr>
            </w:pPr>
            <w:r>
              <w:rPr>
                <w:noProof/>
              </w:rPr>
              <w:t>valmistuksen tai käsittelyn tuoma lisäarvo</w:t>
            </w:r>
          </w:p>
          <w:p>
            <w:pPr>
              <w:widowControl w:val="0"/>
              <w:spacing w:before="0" w:after="0" w:line="360" w:lineRule="auto"/>
              <w:ind w:left="142" w:right="-414" w:firstLine="45"/>
              <w:jc w:val="left"/>
              <w:rPr>
                <w:rFonts w:eastAsia="Times New Roman"/>
                <w:noProof/>
                <w:szCs w:val="24"/>
              </w:rPr>
            </w:pPr>
            <w:r>
              <w:rPr>
                <w:noProof/>
              </w:rPr>
              <w:t>18.1. Työvoima:</w:t>
            </w:r>
          </w:p>
          <w:p>
            <w:pPr>
              <w:widowControl w:val="0"/>
              <w:spacing w:before="0" w:after="0" w:line="360" w:lineRule="auto"/>
              <w:ind w:left="142" w:right="-414" w:firstLine="45"/>
              <w:jc w:val="left"/>
              <w:rPr>
                <w:rFonts w:eastAsia="Times New Roman"/>
                <w:noProof/>
                <w:szCs w:val="24"/>
              </w:rPr>
            </w:pPr>
            <w:r>
              <w:rPr>
                <w:noProof/>
              </w:rPr>
              <w:t>18.2. Yleiskustannukset:</w:t>
            </w:r>
          </w:p>
          <w:p>
            <w:pPr>
              <w:widowControl w:val="0"/>
              <w:spacing w:before="0" w:after="0" w:line="360" w:lineRule="auto"/>
              <w:ind w:left="142" w:right="-414" w:firstLine="45"/>
              <w:jc w:val="left"/>
              <w:rPr>
                <w:rFonts w:eastAsia="Times New Roman"/>
                <w:noProof/>
                <w:szCs w:val="24"/>
              </w:rPr>
            </w:pPr>
            <w:r>
              <w:rPr>
                <w:noProof/>
              </w:rPr>
              <w:t>18.3. Muut:</w:t>
            </w:r>
          </w:p>
          <w:p>
            <w:pPr>
              <w:widowControl w:val="0"/>
              <w:spacing w:before="0" w:after="0" w:line="360" w:lineRule="auto"/>
              <w:ind w:left="142" w:right="-414" w:firstLine="45"/>
              <w:jc w:val="left"/>
              <w:rPr>
                <w:rFonts w:eastAsia="Times New Roman"/>
                <w:noProof/>
                <w:szCs w:val="24"/>
              </w:rPr>
            </w:pPr>
          </w:p>
          <w:p>
            <w:pPr>
              <w:widowControl w:val="0"/>
              <w:spacing w:before="0" w:after="0" w:line="360" w:lineRule="auto"/>
              <w:ind w:left="142" w:right="-414" w:firstLine="45"/>
              <w:jc w:val="left"/>
              <w:rPr>
                <w:rFonts w:eastAsia="Times New Roman"/>
                <w:noProof/>
                <w:szCs w:val="24"/>
              </w:rPr>
            </w:pPr>
          </w:p>
        </w:tc>
        <w:tc>
          <w:tcPr>
            <w:tcW w:w="4961" w:type="dxa"/>
            <w:tcBorders>
              <w:top w:val="single" w:sz="4"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20. Mahdolliset ratkaisut, joilla poikkeustarve voidaan </w:t>
            </w:r>
          </w:p>
          <w:p>
            <w:pPr>
              <w:widowControl w:val="0"/>
              <w:spacing w:before="0" w:after="0" w:line="360" w:lineRule="auto"/>
              <w:ind w:left="142" w:right="-414" w:firstLine="45"/>
              <w:jc w:val="left"/>
              <w:rPr>
                <w:rFonts w:eastAsia="Times New Roman"/>
                <w:noProof/>
                <w:szCs w:val="24"/>
              </w:rPr>
            </w:pPr>
            <w:r>
              <w:rPr>
                <w:noProof/>
              </w:rPr>
              <w:t>tulevaisuudessa välttää</w:t>
            </w:r>
          </w:p>
        </w:tc>
      </w:tr>
      <w:tr>
        <w:trPr>
          <w:trHeight w:hRule="exact" w:val="1000"/>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19. Muut mahdolliset ainesten hankintalähteet</w:t>
            </w: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21. Havaintoja</w:t>
            </w:r>
          </w:p>
        </w:tc>
      </w:tr>
    </w:tbl>
    <w:p>
      <w:pPr>
        <w:widowControl w:val="0"/>
        <w:spacing w:before="240" w:after="0" w:line="360" w:lineRule="auto"/>
        <w:jc w:val="center"/>
        <w:outlineLvl w:val="0"/>
        <w:rPr>
          <w:rFonts w:eastAsia="Times New Roman"/>
          <w:noProof/>
          <w:szCs w:val="24"/>
        </w:rPr>
      </w:pPr>
      <w:r>
        <w:rPr>
          <w:noProof/>
        </w:rPr>
        <w:t>HUOMAUTUKSET</w:t>
      </w:r>
    </w:p>
    <w:p>
      <w:pPr>
        <w:pStyle w:val="ManualNumPar1"/>
        <w:rPr>
          <w:noProof/>
        </w:rPr>
      </w:pPr>
      <w:r>
        <w:rPr>
          <w:noProof/>
        </w:rPr>
        <w:t>1.</w:t>
      </w:r>
      <w:r>
        <w:rPr>
          <w:noProof/>
        </w:rPr>
        <w:tab/>
        <w:t>Jos lomakkeen kohdissa ei ole riittävästi tilaa kaikkien tarvittavien tietojen merkitsemiseen, lomakkeeseen voidaan liittää lisäsivuja. Tällöin kyseiseen kohtaan on tehtävä merkintä ”ks. liite”.</w:t>
      </w:r>
    </w:p>
    <w:p>
      <w:pPr>
        <w:pStyle w:val="ManualNumPar1"/>
        <w:rPr>
          <w:noProof/>
        </w:rPr>
      </w:pPr>
      <w:r>
        <w:rPr>
          <w:noProof/>
        </w:rPr>
        <w:t>2.</w:t>
      </w:r>
      <w:r>
        <w:rPr>
          <w:noProof/>
        </w:rPr>
        <w:tab/>
        <w:t>Lomakkeeseen on liitettävä mahdollisuuksien mukaan näytteitä valmiista tuotteesta ja siihen käytetyistä aineksista tai muuta näitä koskevaa havaintoaineistoa (valokuvia, piirustuksia, suunnitelmia, luetteloita jne.).</w:t>
      </w:r>
    </w:p>
    <w:p>
      <w:pPr>
        <w:pStyle w:val="ManualNumPar1"/>
        <w:rPr>
          <w:noProof/>
        </w:rPr>
      </w:pPr>
      <w:r>
        <w:rPr>
          <w:noProof/>
        </w:rPr>
        <w:t>3.</w:t>
      </w:r>
      <w:r>
        <w:rPr>
          <w:noProof/>
        </w:rPr>
        <w:tab/>
        <w:t>Jokaisen tuotteen osalta, jota pyyntö koskee, on täytettävä erillinen lomake.</w:t>
      </w:r>
    </w:p>
    <w:p>
      <w:pPr>
        <w:pStyle w:val="Text1"/>
        <w:rPr>
          <w:noProof/>
        </w:rPr>
      </w:pPr>
      <w:r>
        <w:rPr>
          <w:noProof/>
        </w:rPr>
        <w:t>Kohdat 3, 4, 5 ja 7: ”Kolmansilla mailla” tarkoitetaan kaikkia maita, joita ei mainita tämän pöytäkirjan 3, 4 ja 6 artiklassa.</w:t>
      </w:r>
    </w:p>
    <w:p>
      <w:pPr>
        <w:pStyle w:val="Text1"/>
        <w:rPr>
          <w:noProof/>
        </w:rPr>
      </w:pPr>
      <w:r>
        <w:rPr>
          <w:noProof/>
        </w:rPr>
        <w:t>Kohta 12: Jos kolmansien maiden aineksia on ennen niiden lisäkäsittelyä poikkeusta pyytäneessä SADC:n talouskumppanuussopimusvaltiossa valmistettu tai käsitelty tämän pöytäkirjan 3, 4 ja 6 artiklassa tarkoitetuissa valtioissa tai alueilla ilman, että ne ovat saaneet alkuperäaseman, ilmoitetaan tämän pöytäkirjan 3, 4 ja 6 artiklassa tarkoitetuissa valtioissa tai alueilla tehdyt valmistus- ja käsittelytoiminnot.</w:t>
      </w:r>
    </w:p>
    <w:p>
      <w:pPr>
        <w:pStyle w:val="Text1"/>
        <w:rPr>
          <w:noProof/>
        </w:rPr>
      </w:pPr>
      <w:r>
        <w:rPr>
          <w:noProof/>
        </w:rPr>
        <w:t>Kohta 13: Ilmoitetaan sen määräajan alkamis- ja päättymispäivä, jonka aikana EUR.1-tavaratodistukset voidaan antaa poikkeuksen mukaisesti.</w:t>
      </w:r>
    </w:p>
    <w:p>
      <w:pPr>
        <w:pStyle w:val="Text1"/>
        <w:rPr>
          <w:noProof/>
        </w:rPr>
      </w:pPr>
      <w:r>
        <w:rPr>
          <w:noProof/>
        </w:rPr>
        <w:t>Kohta 18: Ilmoitetaan joko arvonlisäyksen prosenttimäärä suhteessa tuotteen noudettuna-hintaan tai arvonlisäyksen rahallinen määrä tuoteyksikköä kohti.</w:t>
      </w:r>
    </w:p>
    <w:p>
      <w:pPr>
        <w:pStyle w:val="Text1"/>
        <w:rPr>
          <w:noProof/>
        </w:rPr>
      </w:pPr>
      <w:r>
        <w:rPr>
          <w:noProof/>
        </w:rPr>
        <w:t>Kohta 19: Jos muita ainesten hankintalähteitä on olemassa, ilmoitetaan, mitä ne ovat ja, jos mahdollista, mitkä ovat ne kustannus- tai muut syyt, joiden vuoksi näitä lähteitä ei käytetä.</w:t>
      </w:r>
    </w:p>
    <w:p>
      <w:pPr>
        <w:pStyle w:val="Text1"/>
        <w:rPr>
          <w:noProof/>
        </w:rPr>
      </w:pPr>
      <w:r>
        <w:rPr>
          <w:noProof/>
        </w:rPr>
        <w:t>Kohta 20: Ilmoitetaan mahdolliset tulevat sijoitukset tai hankintalähteiden monipuolistuminen, joiden vuoksi poikkeus on tarpeen ainoastaan rajoitetun ajan.</w:t>
      </w:r>
      <w:bookmarkStart w:id="19" w:name="_Hlt474847468"/>
      <w:bookmarkEnd w:id="19"/>
    </w:p>
    <w:p>
      <w:pPr>
        <w:widowControl w:val="0"/>
        <w:spacing w:before="0" w:after="0"/>
        <w:jc w:val="center"/>
        <w:rPr>
          <w:rFonts w:eastAsia="Times New Roman"/>
          <w:noProof/>
          <w:szCs w:val="24"/>
          <w:u w:val="single"/>
        </w:rPr>
      </w:pPr>
      <w:r>
        <w:rPr>
          <w:noProof/>
          <w:u w:val="single"/>
        </w:rPr>
        <w:t>______________________________</w:t>
      </w:r>
    </w:p>
    <w:p>
      <w:pPr>
        <w:widowControl w:val="0"/>
        <w:spacing w:before="0" w:after="0"/>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line="360" w:lineRule="auto"/>
        <w:jc w:val="center"/>
        <w:outlineLvl w:val="0"/>
        <w:rPr>
          <w:rFonts w:eastAsia="Times New Roman"/>
          <w:b/>
          <w:noProof/>
          <w:szCs w:val="24"/>
          <w:u w:val="single"/>
        </w:rPr>
      </w:pPr>
      <w:bookmarkStart w:id="20" w:name="_Toc204060740"/>
      <w:r>
        <w:rPr>
          <w:b/>
          <w:noProof/>
          <w:u w:val="single"/>
        </w:rPr>
        <w:lastRenderedPageBreak/>
        <w:t>LIITE VIII</w:t>
      </w:r>
    </w:p>
    <w:p>
      <w:pPr>
        <w:widowControl w:val="0"/>
        <w:spacing w:before="0" w:after="0" w:line="360" w:lineRule="auto"/>
        <w:jc w:val="center"/>
        <w:outlineLvl w:val="0"/>
        <w:rPr>
          <w:rFonts w:eastAsia="Times New Roman"/>
          <w:noProof/>
          <w:szCs w:val="24"/>
        </w:rPr>
      </w:pPr>
      <w:r>
        <w:rPr>
          <w:noProof/>
        </w:rPr>
        <w:t>MERENTAKAISET MAAT JA ALUEET</w:t>
      </w:r>
      <w:bookmarkEnd w:id="20"/>
    </w:p>
    <w:p>
      <w:pPr>
        <w:rPr>
          <w:noProof/>
        </w:rPr>
      </w:pPr>
      <w:r>
        <w:rPr>
          <w:noProof/>
        </w:rPr>
        <w:t>Tässä pöytäkirjassa ”merentakaisilla mailla ja alueilla” tarkoitetaan jäljempänä lueteltuja Euroopan unionin toiminnasta tehdyn sopimuksen liitteessä II tarkoitettuja maita ja alueita:</w:t>
      </w:r>
    </w:p>
    <w:p>
      <w:pPr>
        <w:rPr>
          <w:rFonts w:eastAsia="Times New Roman"/>
          <w:noProof/>
          <w:szCs w:val="24"/>
        </w:rPr>
      </w:pPr>
      <w:r>
        <w:rPr>
          <w:noProof/>
        </w:rPr>
        <w:t>(Tällä luettelolla ei määrätä ennakolta näiden maiden ja alueiden asemaa tai siinä tulevaisuudessa tapahtuvia muutoksia.)</w:t>
      </w:r>
    </w:p>
    <w:p>
      <w:pPr>
        <w:pStyle w:val="ManualNumPar1"/>
        <w:rPr>
          <w:noProof/>
        </w:rPr>
      </w:pPr>
      <w:r>
        <w:rPr>
          <w:noProof/>
        </w:rPr>
        <w:t>1.</w:t>
      </w:r>
      <w:r>
        <w:rPr>
          <w:noProof/>
        </w:rPr>
        <w:tab/>
        <w:t>Maat ja merentakaiset alueet, joilla on erityinen suhde Tanskan kuningaskuntaan:</w:t>
      </w:r>
    </w:p>
    <w:p>
      <w:pPr>
        <w:pStyle w:val="Tiret1"/>
        <w:rPr>
          <w:noProof/>
        </w:rPr>
      </w:pPr>
      <w:r>
        <w:rPr>
          <w:noProof/>
        </w:rPr>
        <w:t>Grönlanti.</w:t>
      </w:r>
    </w:p>
    <w:p>
      <w:pPr>
        <w:pStyle w:val="ManualNumPar1"/>
        <w:rPr>
          <w:rFonts w:eastAsia="Times New Roman"/>
          <w:noProof/>
          <w:szCs w:val="24"/>
        </w:rPr>
      </w:pPr>
      <w:r>
        <w:rPr>
          <w:noProof/>
        </w:rPr>
        <w:t>2.</w:t>
      </w:r>
      <w:r>
        <w:rPr>
          <w:noProof/>
        </w:rPr>
        <w:tab/>
        <w:t>Maat ja merentakaiset alueet, joilla on erityinen suhde Ranskan tasavaltaan:</w:t>
      </w:r>
    </w:p>
    <w:p>
      <w:pPr>
        <w:pStyle w:val="Tiret1"/>
        <w:rPr>
          <w:noProof/>
        </w:rPr>
      </w:pPr>
      <w:r>
        <w:rPr>
          <w:noProof/>
        </w:rPr>
        <w:t>Uusi-Kaledonia ja siihen kuuluvat alueet</w:t>
      </w:r>
    </w:p>
    <w:p>
      <w:pPr>
        <w:pStyle w:val="Tiret1"/>
        <w:rPr>
          <w:noProof/>
        </w:rPr>
      </w:pPr>
      <w:r>
        <w:rPr>
          <w:noProof/>
        </w:rPr>
        <w:t>Ranskan Polynesia</w:t>
      </w:r>
    </w:p>
    <w:p>
      <w:pPr>
        <w:pStyle w:val="Tiret1"/>
        <w:rPr>
          <w:noProof/>
        </w:rPr>
      </w:pPr>
      <w:r>
        <w:rPr>
          <w:noProof/>
        </w:rPr>
        <w:t>Ranskan eteläiset ja antarktiset alueet</w:t>
      </w:r>
    </w:p>
    <w:p>
      <w:pPr>
        <w:pStyle w:val="Tiret1"/>
        <w:rPr>
          <w:noProof/>
        </w:rPr>
      </w:pPr>
      <w:r>
        <w:rPr>
          <w:noProof/>
        </w:rPr>
        <w:t>Wallis- ja Futunasaaret</w:t>
      </w:r>
    </w:p>
    <w:p>
      <w:pPr>
        <w:pStyle w:val="Tiret1"/>
        <w:rPr>
          <w:noProof/>
        </w:rPr>
      </w:pPr>
      <w:r>
        <w:rPr>
          <w:noProof/>
        </w:rPr>
        <w:t>Saint Barthélémy</w:t>
      </w:r>
    </w:p>
    <w:p>
      <w:pPr>
        <w:pStyle w:val="Tiret1"/>
        <w:rPr>
          <w:rFonts w:eastAsia="Times New Roman"/>
          <w:noProof/>
          <w:szCs w:val="24"/>
        </w:rPr>
      </w:pPr>
      <w:r>
        <w:rPr>
          <w:noProof/>
        </w:rPr>
        <w:t>Saint Pierre ja Miquelon.</w:t>
      </w:r>
    </w:p>
    <w:p>
      <w:pPr>
        <w:pStyle w:val="ManualNumPar1"/>
        <w:rPr>
          <w:rFonts w:eastAsia="Times New Roman"/>
          <w:noProof/>
          <w:szCs w:val="24"/>
        </w:rPr>
      </w:pPr>
      <w:r>
        <w:rPr>
          <w:noProof/>
        </w:rPr>
        <w:t>3.</w:t>
      </w:r>
      <w:r>
        <w:rPr>
          <w:noProof/>
        </w:rPr>
        <w:tab/>
        <w:t>Maat ja merentakaiset alueet, joilla on erityinen suhde Alankomaiden kuningaskuntaan:</w:t>
      </w:r>
    </w:p>
    <w:p>
      <w:pPr>
        <w:pStyle w:val="Tiret1"/>
        <w:rPr>
          <w:noProof/>
        </w:rPr>
      </w:pPr>
      <w:r>
        <w:rPr>
          <w:noProof/>
        </w:rPr>
        <w:t>Aruba</w:t>
      </w:r>
    </w:p>
    <w:p>
      <w:pPr>
        <w:pStyle w:val="Tiret1"/>
        <w:rPr>
          <w:noProof/>
        </w:rPr>
      </w:pPr>
      <w:r>
        <w:rPr>
          <w:noProof/>
        </w:rPr>
        <w:t>Bonaire</w:t>
      </w:r>
    </w:p>
    <w:p>
      <w:pPr>
        <w:pStyle w:val="Tiret1"/>
        <w:rPr>
          <w:noProof/>
        </w:rPr>
      </w:pPr>
      <w:r>
        <w:rPr>
          <w:noProof/>
        </w:rPr>
        <w:t>Curaçao</w:t>
      </w:r>
    </w:p>
    <w:p>
      <w:pPr>
        <w:pStyle w:val="Tiret1"/>
        <w:rPr>
          <w:noProof/>
        </w:rPr>
      </w:pPr>
      <w:r>
        <w:rPr>
          <w:noProof/>
        </w:rPr>
        <w:t>Saba</w:t>
      </w:r>
    </w:p>
    <w:p>
      <w:pPr>
        <w:pStyle w:val="Tiret1"/>
        <w:rPr>
          <w:noProof/>
        </w:rPr>
      </w:pPr>
      <w:r>
        <w:rPr>
          <w:noProof/>
        </w:rPr>
        <w:t>Sint Eustatius</w:t>
      </w:r>
    </w:p>
    <w:p>
      <w:pPr>
        <w:pStyle w:val="Tiret1"/>
        <w:rPr>
          <w:rFonts w:eastAsia="Times New Roman"/>
          <w:noProof/>
          <w:szCs w:val="24"/>
        </w:rPr>
      </w:pPr>
      <w:r>
        <w:rPr>
          <w:noProof/>
        </w:rPr>
        <w:t>Sint Maarten.</w:t>
      </w:r>
    </w:p>
    <w:p>
      <w:pPr>
        <w:pStyle w:val="ManualNumPar1"/>
        <w:rPr>
          <w:rFonts w:eastAsia="Times New Roman"/>
          <w:noProof/>
          <w:szCs w:val="24"/>
        </w:rPr>
      </w:pPr>
      <w:r>
        <w:rPr>
          <w:noProof/>
        </w:rPr>
        <w:t>4.</w:t>
      </w:r>
      <w:r>
        <w:rPr>
          <w:noProof/>
        </w:rPr>
        <w:tab/>
        <w:t>Maat ja merentakaiset alueet, joilla on erityinen suhde Ison-Britannian ja Pohjois-Irlannin Yhdistyneeseen kuningaskuntaan:</w:t>
      </w:r>
    </w:p>
    <w:p>
      <w:pPr>
        <w:pStyle w:val="Tiret1"/>
        <w:rPr>
          <w:noProof/>
        </w:rPr>
      </w:pPr>
      <w:r>
        <w:rPr>
          <w:noProof/>
        </w:rPr>
        <w:t>Anguilla</w:t>
      </w:r>
    </w:p>
    <w:p>
      <w:pPr>
        <w:pStyle w:val="Tiret1"/>
        <w:rPr>
          <w:noProof/>
        </w:rPr>
      </w:pPr>
      <w:r>
        <w:rPr>
          <w:noProof/>
        </w:rPr>
        <w:t>Bermudasaaret</w:t>
      </w:r>
    </w:p>
    <w:p>
      <w:pPr>
        <w:pStyle w:val="Tiret1"/>
        <w:rPr>
          <w:noProof/>
        </w:rPr>
      </w:pPr>
      <w:r>
        <w:rPr>
          <w:noProof/>
        </w:rPr>
        <w:t>Caymansaaret</w:t>
      </w:r>
    </w:p>
    <w:p>
      <w:pPr>
        <w:pStyle w:val="Tiret1"/>
        <w:rPr>
          <w:noProof/>
        </w:rPr>
      </w:pPr>
      <w:r>
        <w:rPr>
          <w:noProof/>
        </w:rPr>
        <w:t>Falklandinsaaret</w:t>
      </w:r>
    </w:p>
    <w:p>
      <w:pPr>
        <w:pStyle w:val="Tiret1"/>
        <w:rPr>
          <w:noProof/>
        </w:rPr>
      </w:pPr>
      <w:r>
        <w:rPr>
          <w:noProof/>
        </w:rPr>
        <w:t>Etelä-Georgia ja Eteläiset Sandwichsaaret</w:t>
      </w:r>
    </w:p>
    <w:p>
      <w:pPr>
        <w:pStyle w:val="Tiret1"/>
        <w:rPr>
          <w:noProof/>
        </w:rPr>
      </w:pPr>
      <w:r>
        <w:rPr>
          <w:noProof/>
        </w:rPr>
        <w:t>Montserrat</w:t>
      </w:r>
    </w:p>
    <w:p>
      <w:pPr>
        <w:pStyle w:val="Tiret1"/>
        <w:rPr>
          <w:noProof/>
        </w:rPr>
      </w:pPr>
      <w:r>
        <w:rPr>
          <w:noProof/>
        </w:rPr>
        <w:t>Pitcairn</w:t>
      </w:r>
    </w:p>
    <w:p>
      <w:pPr>
        <w:pStyle w:val="Tiret1"/>
        <w:rPr>
          <w:noProof/>
        </w:rPr>
      </w:pPr>
      <w:r>
        <w:rPr>
          <w:noProof/>
        </w:rPr>
        <w:t>Saint Helena ja siihen kuuluvat alueet</w:t>
      </w:r>
    </w:p>
    <w:p>
      <w:pPr>
        <w:pStyle w:val="Tiret1"/>
        <w:rPr>
          <w:noProof/>
        </w:rPr>
      </w:pPr>
      <w:r>
        <w:rPr>
          <w:noProof/>
        </w:rPr>
        <w:lastRenderedPageBreak/>
        <w:t>Brittiläinen Antarktiksen alue</w:t>
      </w:r>
    </w:p>
    <w:p>
      <w:pPr>
        <w:pStyle w:val="Tiret1"/>
        <w:rPr>
          <w:noProof/>
        </w:rPr>
      </w:pPr>
      <w:r>
        <w:rPr>
          <w:noProof/>
        </w:rPr>
        <w:t>Brittiläinen Intian valtameren alue</w:t>
      </w:r>
    </w:p>
    <w:p>
      <w:pPr>
        <w:pStyle w:val="Tiret1"/>
        <w:rPr>
          <w:noProof/>
        </w:rPr>
      </w:pPr>
      <w:r>
        <w:rPr>
          <w:noProof/>
        </w:rPr>
        <w:t>Turks- ja Caicossaaret</w:t>
      </w:r>
    </w:p>
    <w:p>
      <w:pPr>
        <w:pStyle w:val="Tiret1"/>
        <w:rPr>
          <w:rFonts w:eastAsia="Times New Roman"/>
          <w:noProof/>
          <w:szCs w:val="24"/>
        </w:rPr>
      </w:pPr>
      <w:r>
        <w:rPr>
          <w:noProof/>
        </w:rPr>
        <w:t>Brittiläiset Neitsytsaaret.</w:t>
      </w:r>
    </w:p>
    <w:p>
      <w:pPr>
        <w:jc w:val="center"/>
        <w:rPr>
          <w:noProof/>
        </w:rPr>
      </w:pPr>
      <w:r>
        <w:rPr>
          <w:noProof/>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21" w:name="_Toc204060741"/>
    </w:p>
    <w:p>
      <w:pPr>
        <w:widowControl w:val="0"/>
        <w:spacing w:before="0" w:after="0" w:line="360" w:lineRule="auto"/>
        <w:jc w:val="center"/>
        <w:outlineLvl w:val="0"/>
        <w:rPr>
          <w:rFonts w:eastAsia="Times New Roman"/>
          <w:b/>
          <w:noProof/>
          <w:szCs w:val="24"/>
          <w:u w:val="single"/>
        </w:rPr>
      </w:pPr>
      <w:bookmarkStart w:id="22" w:name="_Toc204060742"/>
      <w:bookmarkEnd w:id="21"/>
      <w:r>
        <w:rPr>
          <w:b/>
          <w:noProof/>
          <w:u w:val="single"/>
        </w:rPr>
        <w:lastRenderedPageBreak/>
        <w:t>LIITE IX</w:t>
      </w:r>
    </w:p>
    <w:p>
      <w:pPr>
        <w:widowControl w:val="0"/>
        <w:spacing w:before="0" w:after="0" w:line="360" w:lineRule="auto"/>
        <w:jc w:val="center"/>
        <w:rPr>
          <w:rFonts w:eastAsia="Times New Roman"/>
          <w:noProof/>
          <w:szCs w:val="24"/>
        </w:rPr>
      </w:pPr>
      <w:r>
        <w:rPr>
          <w:noProof/>
        </w:rPr>
        <w:t>TUOTTEET, JOIHIN SOVELLETAAN 4 ARTIKLASSA TARKOITETTUJA KUMULAATIOMÄÄRÄYKSIÄ 1. LOKAKUUTA 2015 JÄLKEEN</w:t>
      </w:r>
      <w:bookmarkEnd w:id="22"/>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trPr>
        <w:tc>
          <w:tcPr>
            <w:tcW w:w="1643" w:type="dxa"/>
          </w:tcPr>
          <w:p>
            <w:pPr>
              <w:widowControl w:val="0"/>
              <w:spacing w:line="360" w:lineRule="auto"/>
              <w:jc w:val="center"/>
              <w:rPr>
                <w:rFonts w:eastAsia="Times New Roman"/>
                <w:noProof/>
                <w:szCs w:val="24"/>
              </w:rPr>
            </w:pPr>
            <w:r>
              <w:rPr>
                <w:noProof/>
              </w:rPr>
              <w:t>HS-nimike/CN-koodi</w:t>
            </w:r>
          </w:p>
        </w:tc>
        <w:tc>
          <w:tcPr>
            <w:tcW w:w="7585" w:type="dxa"/>
          </w:tcPr>
          <w:p>
            <w:pPr>
              <w:widowControl w:val="0"/>
              <w:spacing w:line="360" w:lineRule="auto"/>
              <w:jc w:val="center"/>
              <w:rPr>
                <w:rFonts w:eastAsia="Times New Roman"/>
                <w:noProof/>
                <w:szCs w:val="24"/>
              </w:rPr>
            </w:pPr>
            <w:r>
              <w:rPr>
                <w:noProof/>
              </w:rPr>
              <w:t>Tavaran kuvaus</w:t>
            </w:r>
          </w:p>
        </w:tc>
      </w:tr>
      <w:tr>
        <w:tc>
          <w:tcPr>
            <w:tcW w:w="1643" w:type="dxa"/>
          </w:tcPr>
          <w:p>
            <w:pPr>
              <w:widowControl w:val="0"/>
              <w:spacing w:before="0" w:after="0" w:line="360" w:lineRule="auto"/>
              <w:jc w:val="left"/>
              <w:rPr>
                <w:rFonts w:eastAsia="Times New Roman"/>
                <w:noProof/>
                <w:szCs w:val="24"/>
              </w:rPr>
            </w:pPr>
            <w:r>
              <w:rPr>
                <w:noProof/>
              </w:rPr>
              <w:t>1701</w:t>
            </w:r>
          </w:p>
        </w:tc>
        <w:tc>
          <w:tcPr>
            <w:tcW w:w="7585" w:type="dxa"/>
          </w:tcPr>
          <w:p>
            <w:pPr>
              <w:widowControl w:val="0"/>
              <w:spacing w:before="0" w:after="0" w:line="360" w:lineRule="auto"/>
              <w:jc w:val="left"/>
              <w:rPr>
                <w:rFonts w:eastAsia="Times New Roman"/>
                <w:noProof/>
                <w:szCs w:val="24"/>
              </w:rPr>
            </w:pPr>
            <w:r>
              <w:rPr>
                <w:noProof/>
                <w:color w:val="000000"/>
              </w:rPr>
              <w:t>Ruoko- ja juurikassokeri sekä kemiallisesti puhdas sakkaroosi, jähmeät</w:t>
            </w:r>
          </w:p>
        </w:tc>
      </w:tr>
      <w:tr>
        <w:tc>
          <w:tcPr>
            <w:tcW w:w="1643" w:type="dxa"/>
          </w:tcPr>
          <w:p>
            <w:pPr>
              <w:widowControl w:val="0"/>
              <w:spacing w:before="0" w:after="0" w:line="360" w:lineRule="auto"/>
              <w:jc w:val="left"/>
              <w:rPr>
                <w:rFonts w:eastAsia="Times New Roman"/>
                <w:noProof/>
                <w:szCs w:val="24"/>
              </w:rPr>
            </w:pPr>
            <w:r>
              <w:rPr>
                <w:noProof/>
              </w:rPr>
              <w:t>1702</w:t>
            </w:r>
          </w:p>
        </w:tc>
        <w:tc>
          <w:tcPr>
            <w:tcW w:w="7585" w:type="dxa"/>
          </w:tcPr>
          <w:p>
            <w:pPr>
              <w:widowControl w:val="0"/>
              <w:spacing w:before="0" w:after="0" w:line="360" w:lineRule="auto"/>
              <w:jc w:val="left"/>
              <w:rPr>
                <w:rFonts w:eastAsia="Times New Roman"/>
                <w:noProof/>
                <w:szCs w:val="24"/>
              </w:rPr>
            </w:pPr>
            <w:r>
              <w:rPr>
                <w:noProof/>
                <w:color w:val="000000"/>
              </w:rPr>
              <w:t>Sokerit, myös kemiallisesti puhdas laktoosi, maltoosi, glukoosi ja fruktoosi (levuloosi), jähmeät; lisättyä maku- tai väriainetta sisältämättömät sokerisiirapit; keinotekoinen hunaja, myös luonnonhunajan kanssa sekoitettuna; sokeriväri (eivät kuitenkaan ruoko- ja juurikassokeri sekä kemiallisesti puhdas sakkaroosi)</w:t>
            </w:r>
          </w:p>
        </w:tc>
      </w:tr>
      <w:tr>
        <w:tc>
          <w:tcPr>
            <w:tcW w:w="1643" w:type="dxa"/>
          </w:tcPr>
          <w:p>
            <w:pPr>
              <w:widowControl w:val="0"/>
              <w:spacing w:before="0" w:after="0" w:line="360" w:lineRule="auto"/>
              <w:jc w:val="left"/>
              <w:rPr>
                <w:rFonts w:eastAsia="Times New Roman"/>
                <w:noProof/>
                <w:szCs w:val="24"/>
              </w:rPr>
            </w:pPr>
            <w:r>
              <w:rPr>
                <w:noProof/>
              </w:rPr>
              <w:t>ex 1704 90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1704 90 99</w:t>
            </w:r>
          </w:p>
        </w:tc>
        <w:tc>
          <w:tcPr>
            <w:tcW w:w="7585" w:type="dxa"/>
          </w:tcPr>
          <w:p>
            <w:pPr>
              <w:widowControl w:val="0"/>
              <w:spacing w:before="0" w:after="0" w:line="360" w:lineRule="auto"/>
              <w:jc w:val="left"/>
              <w:rPr>
                <w:rFonts w:eastAsia="Times New Roman"/>
                <w:noProof/>
                <w:szCs w:val="24"/>
              </w:rPr>
            </w:pPr>
            <w:r>
              <w:rPr>
                <w:noProof/>
                <w:color w:val="000000"/>
              </w:rPr>
              <w:t>Kaakaota sisältämättömät sokerivalmisteet (ei kuitenkaan purukumi; lakritsiuute, jossa on sakkaroosia enemmän kuin 10 painoprosenttia, mutta ei muita lisättyjä aineita; valkoinen suklaa; pastat ja massat, myös marsipaani, tuotetta lähinnä olevan pakkauksen nettopaino vähintään 1 kg; kurkkupastillit ja yskänkaramellit; valmisteet, joissa on erillinen kova sokerikuorrutuskerros; viini- ja hedelmäkumit, geleemakeiset sekä hedelmäpastat, jotka ovat sokerimakeisina; keitetyt makeiset; toffeet ja niiden kaltaiset makeiset; tabletit, jotka on valmistettu puristamalla)</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1806 10 30</w:t>
            </w:r>
          </w:p>
        </w:tc>
        <w:tc>
          <w:tcPr>
            <w:tcW w:w="7585" w:type="dxa"/>
          </w:tcPr>
          <w:p>
            <w:pPr>
              <w:widowControl w:val="0"/>
              <w:spacing w:before="0" w:after="0" w:line="360" w:lineRule="auto"/>
              <w:jc w:val="left"/>
              <w:rPr>
                <w:rFonts w:eastAsia="Times New Roman"/>
                <w:noProof/>
                <w:szCs w:val="24"/>
              </w:rPr>
            </w:pPr>
            <w:r>
              <w:rPr>
                <w:noProof/>
                <w:color w:val="000000"/>
              </w:rPr>
              <w:t>Kaakaojauhe, jossa on vähintään 65 painoprosenttia, mutta vähemmän kuin 80 painoprosenttia sakkaroosia (mukaan lukien inverttisokeri sakkaroosina ilmaistuna) tai isoglukoosia sakkaroosina ilmaistuna</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1806 10 90</w:t>
            </w:r>
          </w:p>
        </w:tc>
        <w:tc>
          <w:tcPr>
            <w:tcW w:w="7585" w:type="dxa"/>
          </w:tcPr>
          <w:p>
            <w:pPr>
              <w:widowControl w:val="0"/>
              <w:spacing w:before="0" w:after="0" w:line="360" w:lineRule="auto"/>
              <w:jc w:val="left"/>
              <w:rPr>
                <w:rFonts w:eastAsia="Times New Roman"/>
                <w:noProof/>
                <w:szCs w:val="24"/>
              </w:rPr>
            </w:pPr>
            <w:r>
              <w:rPr>
                <w:noProof/>
                <w:color w:val="000000"/>
              </w:rPr>
              <w:t>Kaakaojauhe, jossa on vähintään 80 painoprosenttia sakkaroosia (mukaan lukien inverttisokeri sakkaroosina ilmaistuna) tai isoglukoosia sakkaroosina ilmaistuna</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1806 20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1806 20 95</w:t>
            </w:r>
          </w:p>
        </w:tc>
        <w:tc>
          <w:tcPr>
            <w:tcW w:w="7585" w:type="dxa"/>
          </w:tcPr>
          <w:p>
            <w:pPr>
              <w:widowControl w:val="0"/>
              <w:spacing w:before="0" w:after="0" w:line="360" w:lineRule="auto"/>
              <w:jc w:val="left"/>
              <w:rPr>
                <w:rFonts w:eastAsia="Times New Roman"/>
                <w:noProof/>
                <w:szCs w:val="24"/>
              </w:rPr>
            </w:pPr>
            <w:r>
              <w:rPr>
                <w:noProof/>
                <w:color w:val="000000"/>
              </w:rPr>
              <w:t>Muut kaakaota sisältävät elintarvikevalmisteet enemmän kuin 2 kg:n painoisina levyinä tai tankoina taikka nesteenä, tahnana, jauheena, rakeina tai niiden kaltaisessa muodossa, astian tai muun tuotetta lähinnä olevan pakkauksen nettopaino suurempi kuin 2 kg (ei kuitenkaan kaakaojauhe eivätkä valmisteet, joissa on vähintään 18 painoprosenttia kaakaovoita tai joissa on kaakaovoita ja maitorasvaa yhteensä vähintään 25 painoprosenttia;  ”chocolate milk crumb”; suklaakuorrutteet; suklaa ja suklaatuotteet; sokerivalmisteet ja niiden korvikkeet, jotka perustuvat muihin makeutusaineisiin kuin sokeriin, kaakaota sisältävät; kaakaota sisältävät levitteet; kaakaota sisältävät valmisteet juomien valmistukseen)</w:t>
            </w:r>
          </w:p>
        </w:tc>
      </w:tr>
      <w:tr>
        <w:tc>
          <w:tcPr>
            <w:tcW w:w="1643" w:type="dxa"/>
          </w:tcPr>
          <w:p>
            <w:pPr>
              <w:widowControl w:val="0"/>
              <w:spacing w:before="0" w:after="0" w:line="360" w:lineRule="auto"/>
              <w:jc w:val="left"/>
              <w:rPr>
                <w:rFonts w:eastAsia="Times New Roman"/>
                <w:noProof/>
                <w:szCs w:val="24"/>
              </w:rPr>
            </w:pPr>
            <w:r>
              <w:rPr>
                <w:noProof/>
              </w:rPr>
              <w:t>ex 1901 90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1901 90 99</w:t>
            </w:r>
          </w:p>
        </w:tc>
        <w:tc>
          <w:tcPr>
            <w:tcW w:w="7585" w:type="dxa"/>
          </w:tcPr>
          <w:p>
            <w:pPr>
              <w:widowControl w:val="0"/>
              <w:spacing w:before="0" w:after="0" w:line="360" w:lineRule="auto"/>
              <w:jc w:val="left"/>
              <w:rPr>
                <w:rFonts w:eastAsia="Times New Roman"/>
                <w:noProof/>
                <w:szCs w:val="24"/>
              </w:rPr>
            </w:pPr>
            <w:r>
              <w:rPr>
                <w:noProof/>
                <w:color w:val="000000"/>
              </w:rPr>
              <w:t>Muualle kuulumattomat hienoista tai karkeista jauhoista, rouheista, tärkkelyksestä tai mallasuutteesta tehdyt elintarvikevalmisteet, joissa ei ole lainkaan kaakaota tai joissa sitä on vähemmän kuin 40 painoprosenttia täysin rasvattomasta aineesta laskettuna; muualla kuulumattomat nimikkeiden 0401–0404 tavaroista tehdyt elintarvikevalmisteet, joissa ei ole lainkaan kaakaota tai joissa sitä on vähemmän kuin 5 painoprosenttia täysin rasvattomasta aineesta laskettuna (eivät kuitenkaan elintarvikevalmisteet, joissa ei ole lainkaan maitorasvaa, sakkaroosia, isoglukoosia, glukoosia tai tärkkelystä, tai jotka sisältävät vähemmän kuin 1,5 painoprosenttia maitorasvaa, vähemmän kuin 5 painoprosenttia sakkaroosia (mukaan lukien inverttisokeri) tai isoglukoosia, vähemmän kuin 5 painoprosenttia glukoosia tai tärkkelystä; nimikkeiden 0401–0404 tavaroista jauheeksi valmistetut elintarvikkeet; pikkulasten ruoaksi tarkoitetut valmisteet vähittäismyyntipakkauksissa; nimikkeen 1905 leipomatuotteiden valmistukseen tarkoitetut seokset ja taikinat)</w:t>
            </w:r>
          </w:p>
        </w:tc>
      </w:tr>
      <w:tr>
        <w:tc>
          <w:tcPr>
            <w:tcW w:w="1643" w:type="dxa"/>
          </w:tcPr>
          <w:p>
            <w:pPr>
              <w:widowControl w:val="0"/>
              <w:spacing w:before="0" w:after="0" w:line="360" w:lineRule="auto"/>
              <w:jc w:val="left"/>
              <w:rPr>
                <w:rFonts w:eastAsia="Times New Roman"/>
                <w:noProof/>
                <w:szCs w:val="24"/>
              </w:rPr>
            </w:pPr>
            <w:r>
              <w:rPr>
                <w:noProof/>
              </w:rPr>
              <w:t>ex 2101 12</w:t>
            </w:r>
          </w:p>
          <w:p>
            <w:pPr>
              <w:widowControl w:val="0"/>
              <w:spacing w:before="0" w:after="0" w:line="360" w:lineRule="auto"/>
              <w:jc w:val="left"/>
              <w:rPr>
                <w:rFonts w:eastAsia="Times New Roman"/>
                <w:noProof/>
                <w:szCs w:val="24"/>
              </w:rPr>
            </w:pPr>
            <w:r>
              <w:rPr>
                <w:noProof/>
              </w:rPr>
              <w:t>vastaa CN-</w:t>
            </w:r>
            <w:r>
              <w:rPr>
                <w:noProof/>
              </w:rPr>
              <w:lastRenderedPageBreak/>
              <w:t>koodia</w:t>
            </w:r>
          </w:p>
          <w:p>
            <w:pPr>
              <w:widowControl w:val="0"/>
              <w:spacing w:before="0" w:after="0" w:line="360" w:lineRule="auto"/>
              <w:jc w:val="left"/>
              <w:rPr>
                <w:rFonts w:eastAsia="Times New Roman"/>
                <w:noProof/>
                <w:szCs w:val="24"/>
              </w:rPr>
            </w:pPr>
            <w:r>
              <w:rPr>
                <w:noProof/>
              </w:rPr>
              <w:t>2101 12 98</w:t>
            </w:r>
          </w:p>
        </w:tc>
        <w:tc>
          <w:tcPr>
            <w:tcW w:w="7585" w:type="dxa"/>
          </w:tcPr>
          <w:p>
            <w:pPr>
              <w:widowControl w:val="0"/>
              <w:spacing w:before="0" w:after="0" w:line="360" w:lineRule="auto"/>
              <w:jc w:val="left"/>
              <w:rPr>
                <w:rFonts w:eastAsia="Times New Roman"/>
                <w:noProof/>
                <w:color w:val="000000"/>
                <w:szCs w:val="24"/>
              </w:rPr>
            </w:pPr>
            <w:r>
              <w:rPr>
                <w:noProof/>
                <w:color w:val="000000"/>
              </w:rPr>
              <w:lastRenderedPageBreak/>
              <w:t xml:space="preserve">Kahviin perustuvat valmisteet (eivät kuitenkaan kahviuutteet, -esanssit ja -tiivisteet sekä näihin uutteisiin, esansseihin tai tiivisteisiin perustuvat </w:t>
            </w:r>
            <w:r>
              <w:rPr>
                <w:noProof/>
                <w:color w:val="000000"/>
              </w:rPr>
              <w:lastRenderedPageBreak/>
              <w:t>valmisteet)</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2101 20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2101 20 98</w:t>
            </w:r>
          </w:p>
        </w:tc>
        <w:tc>
          <w:tcPr>
            <w:tcW w:w="7585" w:type="dxa"/>
          </w:tcPr>
          <w:p>
            <w:pPr>
              <w:widowControl w:val="0"/>
              <w:spacing w:before="0" w:after="0" w:line="360" w:lineRule="auto"/>
              <w:jc w:val="left"/>
              <w:rPr>
                <w:rFonts w:eastAsia="Times New Roman"/>
                <w:noProof/>
                <w:color w:val="000000"/>
                <w:szCs w:val="24"/>
              </w:rPr>
            </w:pPr>
            <w:r>
              <w:rPr>
                <w:noProof/>
                <w:color w:val="000000"/>
              </w:rPr>
              <w:t>Teehen ja mateuutteisiin perustuvat valmisteet (eivät kuitenkaan tee- tai mateuutteet, -esanssit ja -tiivisteet sekä näihin uutteisiin, esansseihin tai tiivisteisiin perustuvat valmisteet)</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2106 90 59</w:t>
            </w:r>
          </w:p>
        </w:tc>
        <w:tc>
          <w:tcPr>
            <w:tcW w:w="7585" w:type="dxa"/>
          </w:tcPr>
          <w:p>
            <w:pPr>
              <w:widowControl w:val="0"/>
              <w:spacing w:before="0" w:after="0" w:line="360" w:lineRule="auto"/>
              <w:jc w:val="left"/>
              <w:rPr>
                <w:rFonts w:eastAsia="Times New Roman"/>
                <w:noProof/>
                <w:color w:val="000000"/>
                <w:szCs w:val="24"/>
              </w:rPr>
            </w:pPr>
            <w:r>
              <w:rPr>
                <w:noProof/>
                <w:color w:val="000000"/>
              </w:rPr>
              <w:t>Maku- tai väriaineita sisältävät sokerisiirapit (eivät kuitenkaan isoglukoosi-, laktoosi-, glukoosi- ja maltodekstriinisiirapit)</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2106 90 98</w:t>
            </w:r>
          </w:p>
        </w:tc>
        <w:tc>
          <w:tcPr>
            <w:tcW w:w="7585" w:type="dxa"/>
          </w:tcPr>
          <w:p>
            <w:pPr>
              <w:widowControl w:val="0"/>
              <w:spacing w:before="0" w:after="0" w:line="360" w:lineRule="auto"/>
              <w:jc w:val="left"/>
              <w:rPr>
                <w:rFonts w:eastAsia="Times New Roman"/>
                <w:noProof/>
                <w:color w:val="000000"/>
                <w:szCs w:val="24"/>
              </w:rPr>
            </w:pPr>
            <w:r>
              <w:rPr>
                <w:noProof/>
                <w:color w:val="000000"/>
              </w:rPr>
              <w:t>Muualle kuulumattomat elintarvikevalmisteet (ei kuitenkaan proteiinitiivisteet ja teksturoidut proteiiniaineet; alkoholipitoiset valmisteet (seokset), jollaisia käytetään juomien valmistukseen, muut kuin hyvänhajuisiin aineisiin perustuvat; lisättyä maku- tai väriainetta sisältävät sokerisiirapit; elintarvikevalmisteet, joissa ei ole lainkaan maitorasvaa, sakkaroosia, isoglukoosia, glukoosia tai tärkkelystä, taikka joissa on vähemmän kuin 1,5 painoprosenttia maitorasvaa, vähemmän kuin 5 painoprosenttia sakkaroosia tai isoglukoosia, vähemmän kuin 5 painoprosenttia glukoosia tai tärkkelystä</w:t>
            </w:r>
          </w:p>
        </w:tc>
      </w:tr>
      <w:tr>
        <w:tc>
          <w:tcPr>
            <w:tcW w:w="1643" w:type="dxa"/>
          </w:tcPr>
          <w:p>
            <w:pPr>
              <w:widowControl w:val="0"/>
              <w:spacing w:before="0" w:after="0" w:line="360" w:lineRule="auto"/>
              <w:jc w:val="left"/>
              <w:rPr>
                <w:rFonts w:eastAsia="Times New Roman"/>
                <w:noProof/>
                <w:szCs w:val="24"/>
              </w:rPr>
            </w:pPr>
            <w:r>
              <w:rPr>
                <w:noProof/>
              </w:rPr>
              <w:t>ex 3302 10</w:t>
            </w:r>
          </w:p>
          <w:p>
            <w:pPr>
              <w:widowControl w:val="0"/>
              <w:spacing w:before="0" w:after="0" w:line="360" w:lineRule="auto"/>
              <w:jc w:val="left"/>
              <w:rPr>
                <w:rFonts w:eastAsia="Times New Roman"/>
                <w:noProof/>
                <w:szCs w:val="24"/>
              </w:rPr>
            </w:pPr>
            <w:r>
              <w:rPr>
                <w:noProof/>
              </w:rPr>
              <w:t>vastaa CN-koodia</w:t>
            </w:r>
          </w:p>
          <w:p>
            <w:pPr>
              <w:widowControl w:val="0"/>
              <w:spacing w:before="0" w:after="0" w:line="360" w:lineRule="auto"/>
              <w:jc w:val="left"/>
              <w:rPr>
                <w:rFonts w:eastAsia="Times New Roman"/>
                <w:noProof/>
                <w:szCs w:val="24"/>
              </w:rPr>
            </w:pPr>
            <w:r>
              <w:rPr>
                <w:noProof/>
              </w:rPr>
              <w:t>3302 10 29</w:t>
            </w:r>
          </w:p>
        </w:tc>
        <w:tc>
          <w:tcPr>
            <w:tcW w:w="7585" w:type="dxa"/>
          </w:tcPr>
          <w:p>
            <w:pPr>
              <w:widowControl w:val="0"/>
              <w:spacing w:before="0" w:after="0" w:line="360" w:lineRule="auto"/>
              <w:jc w:val="left"/>
              <w:rPr>
                <w:rFonts w:eastAsia="Times New Roman"/>
                <w:noProof/>
                <w:color w:val="000000"/>
                <w:szCs w:val="24"/>
              </w:rPr>
            </w:pPr>
            <w:r>
              <w:rPr>
                <w:noProof/>
                <w:color w:val="000000"/>
              </w:rPr>
              <w:t>Hyvänhajuisiin aineisiin perustuvat valmisteet, jollaisia käytetään juomateollisuudessa ja joissa on kaikki juomille luonteenomaiset aromiaineet ja joiden todellinen alkoholipitoisuus on enintään 0,5 painoprosenttia (eivät kuitenkaan valmisteet, joissa ei ole lainkaan maitorasvaa, sakkaroosia, isoglukoosia, glukoosia tai tärkkelystä, taikka joissa on vähemmän kuin 1,5 painoprosenttia maitorasvaa, vähemmän kuin 5 painoprosenttia sakkaroosia tai isoglukoosia, vähemmän kuin 5 painoprosenttia glukoosia tai tärkkelystä</w:t>
            </w:r>
          </w:p>
        </w:tc>
      </w:tr>
    </w:tbl>
    <w:p>
      <w:pPr>
        <w:widowControl w:val="0"/>
        <w:spacing w:before="240" w:after="0" w:line="360" w:lineRule="auto"/>
        <w:jc w:val="center"/>
        <w:rPr>
          <w:rFonts w:eastAsia="Times New Roman"/>
          <w:noProof/>
          <w:szCs w:val="24"/>
        </w:rPr>
      </w:pPr>
      <w:bookmarkStart w:id="23" w:name="_Toc204060743"/>
      <w:r>
        <w:rPr>
          <w:noProof/>
        </w:rPr>
        <w:t>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bookmarkEnd w:id="23"/>
    <w:p>
      <w:pPr>
        <w:widowControl w:val="0"/>
        <w:spacing w:before="0" w:line="360" w:lineRule="auto"/>
        <w:jc w:val="center"/>
        <w:rPr>
          <w:rFonts w:eastAsia="Times New Roman"/>
          <w:b/>
          <w:noProof/>
          <w:szCs w:val="24"/>
          <w:u w:val="single"/>
        </w:rPr>
      </w:pPr>
      <w:r>
        <w:rPr>
          <w:b/>
          <w:noProof/>
          <w:u w:val="single"/>
        </w:rPr>
        <w:lastRenderedPageBreak/>
        <w:t>LIITE X</w:t>
      </w:r>
    </w:p>
    <w:p>
      <w:pPr>
        <w:widowControl w:val="0"/>
        <w:spacing w:before="0" w:after="0" w:line="360" w:lineRule="auto"/>
        <w:jc w:val="center"/>
        <w:rPr>
          <w:rFonts w:eastAsia="Times New Roman"/>
          <w:noProof/>
          <w:szCs w:val="24"/>
        </w:rPr>
      </w:pPr>
      <w:r>
        <w:rPr>
          <w:noProof/>
        </w:rPr>
        <w:t>YHTEINEN JULISTUS VALMIUKSIEN KEHITTÄMISESTÄ TÄMÄN SOPIMUKSEN ALKUPERÄSÄÄNTÖJEN TÄYTÄNTÖÖNPANEMISEKSI</w:t>
      </w:r>
    </w:p>
    <w:p>
      <w:pPr>
        <w:pStyle w:val="ManualNumPar1"/>
        <w:rPr>
          <w:rFonts w:eastAsia="Times New Roman"/>
          <w:noProof/>
          <w:szCs w:val="24"/>
        </w:rPr>
      </w:pPr>
      <w:r>
        <w:rPr>
          <w:noProof/>
        </w:rPr>
        <w:t>1.</w:t>
      </w:r>
      <w:r>
        <w:rPr>
          <w:noProof/>
        </w:rPr>
        <w:tab/>
        <w:t>Tämän sopimuksen 113 artiklan mukaisesti EU voi toteuttaa toimia SADC:n talouskumppanuussopimusvaltioita niiden valmiuksien kehittämiseksi, jotta ne voivat panna täytäntöön tämän sopimuksen alkuperäsäännöt. Tällaiset toimet voisivat olla esim. seminaareja, hankeryhmiä, asiantuntijavierailijoita ja koulutusta.</w:t>
      </w:r>
    </w:p>
    <w:p>
      <w:pPr>
        <w:pStyle w:val="ManualNumPar1"/>
        <w:rPr>
          <w:rFonts w:eastAsia="Times New Roman"/>
          <w:noProof/>
          <w:szCs w:val="24"/>
        </w:rPr>
      </w:pPr>
      <w:r>
        <w:rPr>
          <w:noProof/>
        </w:rPr>
        <w:t>2.</w:t>
      </w:r>
      <w:r>
        <w:rPr>
          <w:noProof/>
        </w:rPr>
        <w:tab/>
        <w:t>Kun edellä mainitut valmiuksien kehittämistä koskevat toimet on toteutettu, GSP-kumulaation täytäntöönpanoa voidaan arvioida ja antaa siitä suosituksia. Lisäksi kun EU:n tai SADC:n talouskumppanuussopimusvaltion mielestä täytäntöönpanossa on ongelmia, Euroopan komission, EU:n jäsenvaltioiden ja SADC:n talouskumppanuussopimusvaltioiden asiantuntijat arvioivat keskenään SADC:n talouskumppanuussopimusvaltioiden toimintavalmiutta hallinnoida ja valvoa asiaankuuluvien määräysten toimintaa. Tällaisen arvioinnin tuloksista keskustellaan komiteassa tarvittaessa tilanteen parantamiseksi ja EU:n toteuttaminen valmiuksien kehittämistä koskevien toimien hienosäätämiseksi asianmukaisella tavalla.</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u w:val="single"/>
        </w:rPr>
      </w:pPr>
      <w:r>
        <w:rPr>
          <w:noProof/>
        </w:rPr>
        <w:br w:type="page"/>
      </w:r>
      <w:r>
        <w:rPr>
          <w:b/>
          <w:noProof/>
          <w:position w:val="6"/>
          <w:u w:val="single"/>
        </w:rPr>
        <w:lastRenderedPageBreak/>
        <w:t>LIITE XI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rPr>
      </w:pPr>
      <w:r>
        <w:rPr>
          <w:b/>
          <w:noProof/>
          <w:position w:val="6"/>
        </w:rPr>
        <w:t>YHTEINEN JULISTUS</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rFonts w:eastAsia="Times New Roman"/>
          <w:b/>
          <w:noProof/>
          <w:position w:val="6"/>
          <w:szCs w:val="20"/>
        </w:rPr>
      </w:pPr>
      <w:r>
        <w:rPr>
          <w:b/>
          <w:noProof/>
          <w:position w:val="6"/>
        </w:rPr>
        <w:t>Andorran ruhtinaskunnasta</w:t>
      </w:r>
    </w:p>
    <w:p>
      <w:pPr>
        <w:pStyle w:val="ManualNumPar1"/>
        <w:rPr>
          <w:rFonts w:eastAsia="Times New Roman"/>
          <w:noProof/>
          <w:szCs w:val="24"/>
        </w:rPr>
      </w:pPr>
      <w:r>
        <w:rPr>
          <w:noProof/>
        </w:rPr>
        <w:t>1.</w:t>
      </w:r>
      <w:r>
        <w:rPr>
          <w:noProof/>
        </w:rPr>
        <w:tab/>
        <w:t>SADC:n talouskumppanuussopimusvaltiot hyväksyvät Andorran ruhtinaskunnan alkuperätuotteet, jotka kuuluvat harmonoidun järjestelmän 25–97 ryhmään, tämän sopimuksen mukaisiksi EU:n alkuperätuotteiksi.</w:t>
      </w:r>
    </w:p>
    <w:p>
      <w:pPr>
        <w:pStyle w:val="ManualNumPar1"/>
        <w:rPr>
          <w:rFonts w:eastAsia="Times New Roman"/>
          <w:noProof/>
          <w:szCs w:val="24"/>
        </w:rPr>
      </w:pPr>
      <w:r>
        <w:rPr>
          <w:noProof/>
        </w:rPr>
        <w:t>2.</w:t>
      </w:r>
      <w:r>
        <w:rPr>
          <w:noProof/>
        </w:rPr>
        <w:tab/>
        <w:t>SADC:n talouskumppanuussopimusvaltioiden alkuperätuotteet, jotka kuuluvat harmonoidun järjestelmän 25–97 ryhmään ja jotka luovutetaan vapaaseen liikkeeseen EU:ssa, saavat saman aseman Andorran ruhtinaskunnassa.</w:t>
      </w:r>
    </w:p>
    <w:p>
      <w:pPr>
        <w:pStyle w:val="ManualNumPar1"/>
        <w:rPr>
          <w:rFonts w:eastAsia="Times New Roman"/>
          <w:noProof/>
          <w:szCs w:val="24"/>
        </w:rPr>
      </w:pPr>
      <w:r>
        <w:rPr>
          <w:noProof/>
        </w:rPr>
        <w:t>3.</w:t>
      </w:r>
      <w:r>
        <w:rPr>
          <w:noProof/>
        </w:rPr>
        <w:tab/>
        <w:t>Pöytäkirjaa nro 1 sovelletaan soveltuvin osin edellä mainittujen tuotteiden alkuperäaseman määrittämiseksi.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240" w:line="360" w:lineRule="auto"/>
        <w:jc w:val="center"/>
        <w:rPr>
          <w:rFonts w:eastAsia="Times New Roman"/>
          <w:noProof/>
          <w:position w:val="6"/>
          <w:szCs w:val="20"/>
        </w:rPr>
      </w:pPr>
      <w:r>
        <w:rPr>
          <w:noProof/>
        </w:rPr>
        <w:t>________</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position w:val="6"/>
          <w:szCs w:val="20"/>
        </w:rPr>
      </w:pPr>
      <w:r>
        <w:rPr>
          <w:b/>
          <w:noProof/>
          <w:position w:val="6"/>
        </w:rPr>
        <w:t>YHTEINEN JULISTUS</w:t>
      </w:r>
    </w:p>
    <w:p>
      <w:pPr>
        <w:widowControl w:val="0"/>
        <w:spacing w:before="0" w:after="0" w:line="360" w:lineRule="auto"/>
        <w:jc w:val="center"/>
        <w:rPr>
          <w:rFonts w:eastAsia="Times New Roman"/>
          <w:b/>
          <w:noProof/>
          <w:position w:val="6"/>
          <w:szCs w:val="20"/>
        </w:rPr>
      </w:pPr>
      <w:r>
        <w:rPr>
          <w:b/>
          <w:noProof/>
          <w:position w:val="6"/>
        </w:rPr>
        <w:t>San Marinon tasavallasta</w:t>
      </w:r>
    </w:p>
    <w:p>
      <w:pPr>
        <w:pStyle w:val="ManualNumPar1"/>
        <w:rPr>
          <w:rFonts w:eastAsia="Times New Roman"/>
          <w:noProof/>
          <w:szCs w:val="24"/>
        </w:rPr>
      </w:pPr>
      <w:r>
        <w:rPr>
          <w:noProof/>
        </w:rPr>
        <w:t>1.</w:t>
      </w:r>
      <w:r>
        <w:rPr>
          <w:noProof/>
        </w:rPr>
        <w:tab/>
        <w:t>SADC:n talouskumppanuussopimusvaltiot hyväksyvät San Marinon alkuperätuotteet tämän sopimuksen mukaisiksi EU:n alkuperätuotteiksi.</w:t>
      </w:r>
    </w:p>
    <w:p>
      <w:pPr>
        <w:pStyle w:val="ManualNumPar1"/>
        <w:rPr>
          <w:rFonts w:eastAsia="Times New Roman"/>
          <w:noProof/>
          <w:szCs w:val="24"/>
        </w:rPr>
      </w:pPr>
      <w:r>
        <w:rPr>
          <w:noProof/>
        </w:rPr>
        <w:t>2.</w:t>
      </w:r>
      <w:r>
        <w:rPr>
          <w:noProof/>
        </w:rPr>
        <w:tab/>
        <w:t>SADC:n talouskumppanuussopimusvaltioiden alkuperätuotteet, jotka luovutetaan vapaaseen liikkeeseen EU:ssa, saavat saman aseman San Marinon tasavallassa.</w:t>
      </w:r>
    </w:p>
    <w:p>
      <w:pPr>
        <w:pStyle w:val="ManualNumPar1"/>
        <w:rPr>
          <w:b/>
          <w:noProof/>
        </w:rPr>
      </w:pPr>
      <w:r>
        <w:rPr>
          <w:noProof/>
        </w:rPr>
        <w:t>3.</w:t>
      </w:r>
      <w:r>
        <w:rPr>
          <w:noProof/>
        </w:rPr>
        <w:tab/>
        <w:t>Pöytäkirjaa nro 1 sovelletaan soveltuvin osin edellä mainittujen tuotteiden alkuperäaseman määrittämiseksi.</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281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EU:n ja AKT:n talouskumppanuussopimusvaltioiden keskinäiset sitoumukset tehdä hallinnollista yhteistyötä vahvistetaan asiaankuuluvissa alkuperäsääntöjä ja hallinnollista yhteistyötä koskevissa pöytäkirjoissa.</w:t>
      </w:r>
    </w:p>
  </w:footnote>
  <w:footnote w:id="2">
    <w:p>
      <w:pPr>
        <w:pStyle w:val="FootnoteText"/>
      </w:pPr>
      <w:r>
        <w:rPr>
          <w:rStyle w:val="FootnoteReference"/>
        </w:rPr>
        <w:footnoteRef/>
      </w:r>
      <w:r>
        <w:tab/>
      </w:r>
      <w:r>
        <w:rPr>
          <w:sz w:val="18"/>
        </w:rPr>
        <w:t>Neuvoton päätös 2009/729/EY, annettu 13 päivänä heinäkuuta 2009.</w:t>
      </w:r>
    </w:p>
  </w:footnote>
  <w:footnote w:id="3">
    <w:p>
      <w:pPr>
        <w:pStyle w:val="FootnoteText"/>
      </w:pPr>
      <w:r>
        <w:rPr>
          <w:rStyle w:val="FootnoteReference"/>
        </w:rPr>
        <w:footnoteRef/>
      </w:r>
      <w:r>
        <w:tab/>
      </w:r>
      <w:r>
        <w:rPr>
          <w:sz w:val="18"/>
        </w:rPr>
        <w:t>Tariffi- ja tilastonimikkeistöstä ja yhteisestä tullitariffista annetun neuvoston asetuksen (EY) N:o 2658/87 liite I sekä sen muutokset ja vastaavat säädökset.</w:t>
      </w:r>
    </w:p>
  </w:footnote>
  <w:footnote w:id="4">
    <w:p>
      <w:pPr>
        <w:pStyle w:val="FootnoteText"/>
      </w:pPr>
      <w:r>
        <w:rPr>
          <w:rStyle w:val="FootnoteReference"/>
        </w:rPr>
        <w:footnoteRef/>
      </w:r>
      <w:r>
        <w:tab/>
      </w:r>
      <w:r>
        <w:rPr>
          <w:sz w:val="18"/>
        </w:rPr>
        <w:t>Tämän erityispoikkeuksen täytäntöönpanemiseksi sovelletaan EU:n etuuskohteluun oikeuttamatonta alkuperää koskevia sääntöjä.</w:t>
      </w:r>
    </w:p>
  </w:footnote>
  <w:footnote w:id="5">
    <w:p>
      <w:pPr>
        <w:pStyle w:val="FootnoteText"/>
        <w:rPr>
          <w:sz w:val="18"/>
          <w:szCs w:val="18"/>
        </w:rPr>
      </w:pPr>
      <w:r>
        <w:rPr>
          <w:rStyle w:val="FootnoteReference"/>
        </w:rPr>
        <w:footnoteRef/>
      </w:r>
      <w:r>
        <w:tab/>
      </w:r>
      <w:r>
        <w:rPr>
          <w:sz w:val="18"/>
        </w:rPr>
        <w:t>Yleisen tullietuusjärjestelmän soveltamisesta 25 päivänä lokakuuta 2012 annetun Euroopan parlamentin ja neuvoston asetuksen (EU) N:o 978/2012 17 ja 18 artikla.</w:t>
      </w:r>
    </w:p>
  </w:footnote>
  <w:footnote w:id="6">
    <w:p>
      <w:pPr>
        <w:pStyle w:val="FootnoteText"/>
        <w:rPr>
          <w:sz w:val="18"/>
          <w:szCs w:val="18"/>
        </w:rPr>
      </w:pPr>
      <w:r>
        <w:rPr>
          <w:rStyle w:val="FootnoteReference"/>
        </w:rPr>
        <w:footnoteRef/>
      </w:r>
      <w:r>
        <w:tab/>
      </w:r>
      <w:r>
        <w:rPr>
          <w:sz w:val="18"/>
        </w:rPr>
        <w:t>Yleisen tullietuusjärjestelmän soveltamisesta 25 päivänä lokakuuta 2012 annetun Euroopan parlamentin ja neuvoston asetuksen (EU) N:o 978/2012 6 artikla; tämän määräyksen soveltamisalaan kuuluvat ainekset, jotka saadaan tuoda tullitta mainitun asetuksen 9–16 artiklassa säädetyssä kestävää kehitystä ja hyvää hallintoa edistävässä erityisessä kannustusmenettelyssä, mutta ei mainitun asetuksen 6 artiklan mukaisessa yleisessä järjestelyssä.</w:t>
      </w:r>
    </w:p>
  </w:footnote>
  <w:footnote w:id="7">
    <w:p>
      <w:pPr>
        <w:pStyle w:val="FootnoteText"/>
      </w:pPr>
      <w:r>
        <w:rPr>
          <w:rStyle w:val="FootnoteReference"/>
        </w:rPr>
        <w:footnoteRef/>
      </w:r>
      <w:r>
        <w:tab/>
      </w:r>
      <w:r>
        <w:rPr>
          <w:sz w:val="18"/>
        </w:rPr>
        <w:t>Tämän erityispoikkeuksen täytäntöönpanemiseksi sovelletaan EU:n etuuskohteluun oikeuttamatonta alkuperää koskevia sääntöjä.</w:t>
      </w:r>
    </w:p>
  </w:footnote>
  <w:footnote w:id="8">
    <w:p>
      <w:pPr>
        <w:pStyle w:val="FootnoteText"/>
        <w:rPr>
          <w:sz w:val="18"/>
          <w:szCs w:val="18"/>
        </w:rPr>
      </w:pPr>
      <w:r>
        <w:rPr>
          <w:rStyle w:val="FootnoteReference"/>
        </w:rPr>
        <w:footnoteRef/>
      </w:r>
      <w:r>
        <w:tab/>
      </w:r>
      <w:r>
        <w:rPr>
          <w:sz w:val="18"/>
        </w:rPr>
        <w:t>Tämän erityispoikkeuksen täytäntöönpanemiseksi sovelletaan EU:n etuuskohteluun oikeuttamatonta alkuperää koskevia sääntöjä.</w:t>
      </w:r>
    </w:p>
  </w:footnote>
  <w:footnote w:id="9">
    <w:p>
      <w:pPr>
        <w:pStyle w:val="FootnoteText"/>
      </w:pPr>
      <w:r>
        <w:rPr>
          <w:rStyle w:val="FootnoteReference"/>
        </w:rPr>
        <w:footnoteRef/>
      </w:r>
      <w:r>
        <w:tab/>
        <w:t>Tämä esimerkki annetaan vain selvyyden vuoksi. Se ei ole oikeudellisesti sitova.</w:t>
      </w:r>
    </w:p>
  </w:footnote>
  <w:footnote w:id="10">
    <w:p>
      <w:pPr>
        <w:pStyle w:val="FootnoteText"/>
      </w:pPr>
      <w:r>
        <w:rPr>
          <w:rStyle w:val="FootnoteReference"/>
        </w:rPr>
        <w:footnoteRef/>
      </w:r>
      <w:r>
        <w:tab/>
        <w:t>Ks. tiettyjä käsittelyjä koskevat erityisedellytykset 7 alkuhuomautuksen 1 ja 3 kohdassa.</w:t>
      </w:r>
    </w:p>
  </w:footnote>
  <w:footnote w:id="11">
    <w:p>
      <w:pPr>
        <w:pStyle w:val="FootnoteText"/>
      </w:pPr>
      <w:r>
        <w:rPr>
          <w:rStyle w:val="FootnoteReference"/>
        </w:rPr>
        <w:footnoteRef/>
      </w:r>
      <w:r>
        <w:tab/>
        <w:t>Ks. tiettyjä käsittelyjä koskevat erityisedellytykset 7 alkuhuomautuksen 2 kohdassa.</w:t>
      </w:r>
    </w:p>
  </w:footnote>
  <w:footnote w:id="12">
    <w:p>
      <w:pPr>
        <w:pStyle w:val="FootnoteText"/>
      </w:pPr>
      <w:r>
        <w:rPr>
          <w:rStyle w:val="FootnoteReference"/>
        </w:rPr>
        <w:footnoteRef/>
      </w:r>
      <w:r>
        <w:tab/>
        <w:t>Ks. tiettyjä käsittelyjä koskevat erityisedellytykset 7 alkuhuomautuksen 2 kohdassa.</w:t>
      </w:r>
    </w:p>
  </w:footnote>
  <w:footnote w:id="13">
    <w:p>
      <w:pPr>
        <w:pStyle w:val="FootnoteText"/>
      </w:pPr>
      <w:r>
        <w:rPr>
          <w:rStyle w:val="FootnoteReference"/>
        </w:rPr>
        <w:footnoteRef/>
      </w:r>
      <w:r>
        <w:tab/>
        <w:t>Ks. tiettyjä käsittelyjä koskevat erityisedellytykset 7 alkuhuomautuksen 2 kohdassa.</w:t>
      </w:r>
    </w:p>
  </w:footnote>
  <w:footnote w:id="14">
    <w:p>
      <w:pPr>
        <w:pStyle w:val="FootnoteText"/>
      </w:pPr>
      <w:r>
        <w:rPr>
          <w:rStyle w:val="FootnoteReference"/>
        </w:rPr>
        <w:footnoteRef/>
      </w:r>
      <w:r>
        <w:tab/>
        <w:t>Ks. tiettyjä käsittelyjä koskevat erityisedellytykset 7 alkuhuomautuksen 1 ja 3 kohdassa.</w:t>
      </w:r>
    </w:p>
  </w:footnote>
  <w:footnote w:id="15">
    <w:p>
      <w:pPr>
        <w:pStyle w:val="FootnoteText"/>
      </w:pPr>
      <w:r>
        <w:rPr>
          <w:rStyle w:val="FootnoteReference"/>
        </w:rPr>
        <w:footnoteRef/>
      </w:r>
      <w:r>
        <w:tab/>
        <w:t>Ks. tiettyjä käsittelyjä koskevat erityisedellytykset 7 alkuhuomautuksen 1 ja 3 kohdassa.</w:t>
      </w:r>
    </w:p>
  </w:footnote>
  <w:footnote w:id="16">
    <w:p>
      <w:pPr>
        <w:pStyle w:val="FootnoteText"/>
      </w:pPr>
      <w:r>
        <w:rPr>
          <w:rStyle w:val="FootnoteReference"/>
        </w:rPr>
        <w:footnoteRef/>
      </w:r>
      <w:r>
        <w:tab/>
        <w:t>Ks. tiettyjä käsittelyjä koskevat erityisedellytykset 7 alkuhuomautuksen 1 ja 3 kohdassa.</w:t>
      </w:r>
    </w:p>
  </w:footnote>
  <w:footnote w:id="17">
    <w:p>
      <w:pPr>
        <w:pStyle w:val="FootnoteText"/>
      </w:pPr>
      <w:r>
        <w:rPr>
          <w:rStyle w:val="FootnoteReference"/>
        </w:rPr>
        <w:footnoteRef/>
      </w:r>
      <w:r>
        <w:tab/>
        <w:t>Ks. tiettyjä käsittelyjä koskevat erityisedellytykset 7 alkuhuomautuksen 1 ja 3 kohdassa.</w:t>
      </w:r>
    </w:p>
  </w:footnote>
  <w:footnote w:id="18">
    <w:p>
      <w:pPr>
        <w:pStyle w:val="FootnoteText"/>
      </w:pPr>
      <w:r>
        <w:rPr>
          <w:rStyle w:val="FootnoteReference"/>
        </w:rPr>
        <w:footnoteRef/>
      </w:r>
      <w:r>
        <w:tab/>
        <w:t>Ks. tiettyjä käsittelyjä koskevat erityisedellytykset 7 alkuhuomautuksen 1 ja 3 kohdassa.</w:t>
      </w:r>
    </w:p>
  </w:footnote>
  <w:footnote w:id="19">
    <w:p>
      <w:pPr>
        <w:pStyle w:val="FootnoteText"/>
      </w:pPr>
      <w:r>
        <w:rPr>
          <w:rStyle w:val="FootnoteReference"/>
        </w:rPr>
        <w:footnoteRef/>
      </w:r>
      <w:r>
        <w:tab/>
        <w:t xml:space="preserve">Sellaisten tuotteiden osalta, jotka on valmistettu sekä nimikkeiden 3901–3906 että nimikkeiden 3907–3911 aineksista, tätä määräystä sovelletaan ainoastaan siihen ainesryhmään, joka on tuotteessa painoltaan hallitseva. </w:t>
      </w:r>
    </w:p>
  </w:footnote>
  <w:footnote w:id="20">
    <w:p>
      <w:pPr>
        <w:pStyle w:val="FootnoteText"/>
      </w:pPr>
      <w:r>
        <w:rPr>
          <w:rStyle w:val="FootnoteReference"/>
        </w:rPr>
        <w:footnoteRef/>
      </w:r>
      <w:r>
        <w:tab/>
        <w:t xml:space="preserve">Seuraavia kalvoja pidetään erittäin läpinäkyvinä: kalvot, joiden Gardnerin nefelometrillä ASTM-D 1003-16:n mukaisesti mitattu optinen himmeneminen (haittatekijä) on alle 2 %. </w:t>
      </w:r>
    </w:p>
  </w:footnote>
  <w:footnote w:id="21">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22">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23">
    <w:p>
      <w:pPr>
        <w:pStyle w:val="FootnoteText"/>
      </w:pPr>
      <w:r>
        <w:rPr>
          <w:rStyle w:val="FootnoteReference"/>
        </w:rPr>
        <w:footnoteRef/>
      </w:r>
      <w:r>
        <w:tab/>
        <w:t xml:space="preserve">Ks. tekstiiliaineiden sekoituksista valmistettuja tuotteita koskevat erityisedellytykset 5 alkuhuomautuksessa. </w:t>
      </w:r>
    </w:p>
  </w:footnote>
  <w:footnote w:id="24">
    <w:p>
      <w:pPr>
        <w:pStyle w:val="FootnoteText"/>
      </w:pPr>
      <w:r>
        <w:rPr>
          <w:rStyle w:val="FootnoteReference"/>
        </w:rPr>
        <w:footnoteRef/>
      </w:r>
      <w:r>
        <w:tab/>
        <w:t>32 ryhmän 3 huomautuksessa täsmennetään, että kyseessä ovat valmisteet, jollaisia käytetään minkä tahansa aineen värjäämiseen tai aineosina värivalmistetuotannossa, edellyttäen ettei niitä luokitella muuhun 32 ryhmän nimikkeeseen.</w:t>
      </w:r>
    </w:p>
  </w:footnote>
  <w:footnote w:id="25">
    <w:p>
      <w:pPr>
        <w:pStyle w:val="FootnoteText"/>
      </w:pPr>
      <w:r>
        <w:rPr>
          <w:rStyle w:val="FootnoteReference"/>
        </w:rPr>
        <w:footnoteRef/>
      </w:r>
      <w:r>
        <w:tab/>
        <w:t>Tuoteryhmällä tarkoitetaan tämän nimikkeen nimiketekstin puolipisteellä erotettua osaa.</w:t>
      </w:r>
    </w:p>
  </w:footnote>
  <w:footnote w:id="26">
    <w:p>
      <w:pPr>
        <w:pStyle w:val="FootnoteText"/>
      </w:pPr>
      <w:r>
        <w:rPr>
          <w:rStyle w:val="FootnoteReference"/>
        </w:rPr>
        <w:footnoteRef/>
      </w:r>
      <w:r>
        <w:tab/>
        <w:t>Ks. tiettyjä käsittelyjä koskevat erityisedellytykset 7 alkuhuomautuksen 1 ja 3 kohdassa.</w:t>
      </w:r>
    </w:p>
  </w:footnote>
  <w:footnote w:id="27">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28">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29">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30">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31">
    <w:p>
      <w:pPr>
        <w:pStyle w:val="FootnoteText"/>
      </w:pPr>
      <w:r>
        <w:rPr>
          <w:rStyle w:val="FootnoteReference"/>
        </w:rPr>
        <w:footnoteRef/>
      </w:r>
      <w:r>
        <w:tab/>
        <w:t>Sellaisten tuotteiden osalta, jotka on valmistettu sekä nimikkeiden 3901–3906 että nimikkeiden 3907–3911 aineksista, tätä määräystä sovelletaan ainoastaan siihen ainesryhmään, joka on tuotteessa painoltaan hallitseva.</w:t>
      </w:r>
    </w:p>
  </w:footnote>
  <w:footnote w:id="32">
    <w:p>
      <w:pPr>
        <w:pStyle w:val="FootnoteText"/>
      </w:pPr>
      <w:r>
        <w:rPr>
          <w:rStyle w:val="FootnoteReference"/>
        </w:rPr>
        <w:footnoteRef/>
      </w:r>
      <w:r>
        <w:tab/>
        <w:t>Seuraavia kalvoja pidetään erittäin läpinäkyvinä: kalvot, joiden Gardnerin nefelometrillä ASTM-D 1003-16:n mukaisesti mitattu optinen himmeneminen (haittatekijä) on alle 2 %.</w:t>
      </w:r>
    </w:p>
  </w:footnote>
  <w:footnote w:id="33">
    <w:p>
      <w:pPr>
        <w:pStyle w:val="FootnoteText"/>
      </w:pPr>
      <w:r>
        <w:rPr>
          <w:rStyle w:val="FootnoteReference"/>
        </w:rPr>
        <w:footnoteRef/>
      </w:r>
      <w:r>
        <w:tab/>
        <w:t>Ks. tekstiiliaineiden sekoituksista valmistettuja tuotteita koskevat erityisedellytykset 5 alkuhuomautuksessa.</w:t>
      </w:r>
    </w:p>
  </w:footnote>
  <w:footnote w:id="34">
    <w:p>
      <w:pPr>
        <w:pStyle w:val="FootnoteText"/>
      </w:pPr>
      <w:r>
        <w:rPr>
          <w:rStyle w:val="FootnoteReference"/>
        </w:rPr>
        <w:footnoteRef/>
      </w:r>
      <w:r>
        <w:tab/>
        <w:t>Ks. tekstiiliaineiden sekoituksista valmistettuja tuotteita koskevat erityisedellytykset 5 alkuhuomautuksessa.</w:t>
      </w:r>
    </w:p>
  </w:footnote>
  <w:footnote w:id="35">
    <w:p>
      <w:pPr>
        <w:pStyle w:val="FootnoteText"/>
      </w:pPr>
      <w:r>
        <w:rPr>
          <w:rStyle w:val="FootnoteReference"/>
        </w:rPr>
        <w:footnoteRef/>
      </w:r>
      <w:r>
        <w:tab/>
        <w:t>Ks. tekstiiliaineiden sekoituksista valmistettuja tuotteita koskevat erityisedellytykset 5 alkuhuomautuksessa.</w:t>
      </w:r>
    </w:p>
  </w:footnote>
  <w:footnote w:id="36">
    <w:p>
      <w:pPr>
        <w:pStyle w:val="FootnoteText"/>
      </w:pPr>
      <w:r>
        <w:rPr>
          <w:rStyle w:val="FootnoteReference"/>
        </w:rPr>
        <w:footnoteRef/>
      </w:r>
      <w:r>
        <w:tab/>
        <w:t>Ks. tekstiiliaineiden sekoituksista valmistettuja tuotteita koskevat erityisedellytykset 5 alkuhuomautuksessa.</w:t>
      </w:r>
    </w:p>
  </w:footnote>
  <w:footnote w:id="37">
    <w:p>
      <w:pPr>
        <w:pStyle w:val="FootnoteText"/>
      </w:pPr>
      <w:r>
        <w:rPr>
          <w:rStyle w:val="FootnoteReference"/>
        </w:rPr>
        <w:footnoteRef/>
      </w:r>
      <w:r>
        <w:tab/>
        <w:t>Ks. tekstiiliaineiden sekoituksista valmistettuja tuotteita koskevat erityisedellytykset 5 alkuhuomautuksessa.</w:t>
      </w:r>
    </w:p>
  </w:footnote>
  <w:footnote w:id="38">
    <w:p>
      <w:pPr>
        <w:pStyle w:val="FootnoteText"/>
      </w:pPr>
      <w:r>
        <w:rPr>
          <w:rStyle w:val="FootnoteReference"/>
        </w:rPr>
        <w:footnoteRef/>
      </w:r>
      <w:r>
        <w:tab/>
        <w:t>Ks. tekstiiliaineiden sekoituksista valmistettuja tuotteita koskevat erityisedellytykset 5 alkuhuomautuksessa.</w:t>
      </w:r>
    </w:p>
  </w:footnote>
  <w:footnote w:id="39">
    <w:p>
      <w:pPr>
        <w:pStyle w:val="FootnoteText"/>
      </w:pPr>
      <w:r>
        <w:rPr>
          <w:rStyle w:val="FootnoteReference"/>
        </w:rPr>
        <w:footnoteRef/>
      </w:r>
      <w:r>
        <w:tab/>
        <w:t>Ks. tekstiiliaineiden sekoituksista valmistettuja tuotteita koskevat erityisedellytykset 5 alkuhuomautuksessa.</w:t>
      </w:r>
    </w:p>
  </w:footnote>
  <w:footnote w:id="40">
    <w:p>
      <w:pPr>
        <w:pStyle w:val="FootnoteText"/>
      </w:pPr>
      <w:r>
        <w:rPr>
          <w:rStyle w:val="FootnoteReference"/>
        </w:rPr>
        <w:footnoteRef/>
      </w:r>
      <w:r>
        <w:tab/>
        <w:t>Ks. tekstiiliaineiden sekoituksista valmistettuja tuotteita koskevat erityisedellytykset 5 alkuhuomautuksessa.</w:t>
      </w:r>
    </w:p>
  </w:footnote>
  <w:footnote w:id="41">
    <w:p>
      <w:pPr>
        <w:pStyle w:val="FootnoteText"/>
      </w:pPr>
      <w:r>
        <w:rPr>
          <w:rStyle w:val="FootnoteReference"/>
        </w:rPr>
        <w:footnoteRef/>
      </w:r>
      <w:r>
        <w:tab/>
        <w:t>Ks. tekstiiliaineiden sekoituksista valmistettuja tuotteita koskevat erityisedellytykset 5 alkuhuomautuksessa.</w:t>
      </w:r>
    </w:p>
  </w:footnote>
  <w:footnote w:id="42">
    <w:p>
      <w:pPr>
        <w:pStyle w:val="FootnoteText"/>
      </w:pPr>
      <w:r>
        <w:rPr>
          <w:rStyle w:val="FootnoteReference"/>
        </w:rPr>
        <w:footnoteRef/>
      </w:r>
      <w:r>
        <w:tab/>
        <w:t>Ks. tekstiiliaineiden sekoituksista valmistettuja tuotteita koskevat erityisedellytykset 5 alkuhuomautuksessa.</w:t>
      </w:r>
    </w:p>
  </w:footnote>
  <w:footnote w:id="43">
    <w:p>
      <w:pPr>
        <w:pStyle w:val="FootnoteText"/>
      </w:pPr>
      <w:r>
        <w:rPr>
          <w:rStyle w:val="FootnoteReference"/>
        </w:rPr>
        <w:footnoteRef/>
      </w:r>
      <w:r>
        <w:tab/>
        <w:t>Ks. tekstiiliaineiden sekoituksista valmistettuja tuotteita koskevat erityisedellytykset 5 alkuhuomautuksessa.</w:t>
      </w:r>
    </w:p>
  </w:footnote>
  <w:footnote w:id="44">
    <w:p>
      <w:pPr>
        <w:pStyle w:val="FootnoteText"/>
      </w:pPr>
      <w:r>
        <w:rPr>
          <w:rStyle w:val="FootnoteReference"/>
        </w:rPr>
        <w:footnoteRef/>
      </w:r>
      <w:r>
        <w:tab/>
        <w:t>Ks. tekstiiliaineiden sekoituksista valmistettuja tuotteita koskevat erityisedellytykset 5 alkuhuomautuksessa.</w:t>
      </w:r>
    </w:p>
  </w:footnote>
  <w:footnote w:id="45">
    <w:p>
      <w:pPr>
        <w:pStyle w:val="FootnoteText"/>
      </w:pPr>
      <w:r>
        <w:rPr>
          <w:rStyle w:val="FootnoteReference"/>
        </w:rPr>
        <w:footnoteRef/>
      </w:r>
      <w:r>
        <w:tab/>
        <w:t>Ks. tekstiiliaineiden sekoituksista valmistettuja tuotteita koskevat erityisedellytykset 5 alkuhuomautuksessa.</w:t>
      </w:r>
    </w:p>
  </w:footnote>
  <w:footnote w:id="46">
    <w:p>
      <w:pPr>
        <w:pStyle w:val="FootnoteText"/>
      </w:pPr>
      <w:r>
        <w:rPr>
          <w:rStyle w:val="FootnoteReference"/>
        </w:rPr>
        <w:footnoteRef/>
      </w:r>
      <w:r>
        <w:tab/>
        <w:t>Ks. tekstiiliaineiden sekoituksista valmistettuja tuotteita koskevat erityisedellytykset 5 alkuhuomautuksessa.</w:t>
      </w:r>
    </w:p>
  </w:footnote>
  <w:footnote w:id="47">
    <w:p>
      <w:pPr>
        <w:pStyle w:val="FootnoteText"/>
      </w:pPr>
      <w:r>
        <w:rPr>
          <w:rStyle w:val="FootnoteReference"/>
        </w:rPr>
        <w:footnoteRef/>
      </w:r>
      <w:r>
        <w:tab/>
        <w:t>Ks. tekstiiliaineiden sekoituksista valmistettuja tuotteita koskevat erityisedellytykset 5 alkuhuomautuksessa.</w:t>
      </w:r>
    </w:p>
  </w:footnote>
  <w:footnote w:id="48">
    <w:p>
      <w:pPr>
        <w:pStyle w:val="FootnoteText"/>
      </w:pPr>
      <w:r>
        <w:rPr>
          <w:rStyle w:val="FootnoteReference"/>
        </w:rPr>
        <w:footnoteRef/>
      </w:r>
      <w:r>
        <w:tab/>
        <w:t>Ks. tekstiiliaineiden sekoituksista valmistettuja tuotteita koskevat erityisedellytykset 5 alkuhuomautuksessa.</w:t>
      </w:r>
    </w:p>
  </w:footnote>
  <w:footnote w:id="49">
    <w:p>
      <w:pPr>
        <w:pStyle w:val="FootnoteText"/>
      </w:pPr>
      <w:r>
        <w:rPr>
          <w:rStyle w:val="FootnoteReference"/>
        </w:rPr>
        <w:footnoteRef/>
      </w:r>
      <w:r>
        <w:tab/>
        <w:t>Ks. tekstiiliaineiden sekoituksista valmistettuja tuotteita koskevat erityisedellytykset 5 alkuhuomautuksessa.</w:t>
      </w:r>
    </w:p>
  </w:footnote>
  <w:footnote w:id="50">
    <w:p>
      <w:pPr>
        <w:pStyle w:val="FootnoteText"/>
      </w:pPr>
      <w:r>
        <w:rPr>
          <w:rStyle w:val="FootnoteReference"/>
        </w:rPr>
        <w:footnoteRef/>
      </w:r>
      <w:r>
        <w:tab/>
        <w:t>Ks. tekstiiliaineiden sekoituksista valmistettuja tuotteita koskevat erityisedellytykset 5 alkuhuomautuksessa.</w:t>
      </w:r>
    </w:p>
  </w:footnote>
  <w:footnote w:id="51">
    <w:p>
      <w:pPr>
        <w:pStyle w:val="FootnoteText"/>
      </w:pPr>
      <w:r>
        <w:rPr>
          <w:rStyle w:val="FootnoteReference"/>
        </w:rPr>
        <w:footnoteRef/>
      </w:r>
      <w:r>
        <w:tab/>
        <w:t>Ks. tekstiiliaineiden sekoituksista valmistettuja tuotteita koskevat erityisedellytykset 5 alkuhuomautuksessa.</w:t>
      </w:r>
    </w:p>
  </w:footnote>
  <w:footnote w:id="52">
    <w:p>
      <w:pPr>
        <w:pStyle w:val="FootnoteText"/>
      </w:pPr>
      <w:r>
        <w:rPr>
          <w:rStyle w:val="FootnoteReference"/>
        </w:rPr>
        <w:footnoteRef/>
      </w:r>
      <w:r>
        <w:tab/>
        <w:t>Ks. tekstiiliaineiden sekoituksista valmistettuja tuotteita koskevat erityisedellytykset 5 alkuhuomautuksessa.</w:t>
      </w:r>
    </w:p>
  </w:footnote>
  <w:footnote w:id="53">
    <w:p>
      <w:pPr>
        <w:pStyle w:val="FootnoteText"/>
      </w:pPr>
      <w:r>
        <w:rPr>
          <w:rStyle w:val="FootnoteReference"/>
        </w:rPr>
        <w:footnoteRef/>
      </w:r>
      <w:r>
        <w:tab/>
        <w:t>Ks. tekstiiliaineiden sekoituksista valmistettuja tuotteita koskevat erityisedellytykset 5 alkuhuomautuksessa.</w:t>
      </w:r>
    </w:p>
  </w:footnote>
  <w:footnote w:id="54">
    <w:p>
      <w:pPr>
        <w:pStyle w:val="FootnoteText"/>
      </w:pPr>
      <w:r>
        <w:rPr>
          <w:rStyle w:val="FootnoteReference"/>
        </w:rPr>
        <w:footnoteRef/>
      </w:r>
      <w:r>
        <w:tab/>
        <w:t>Ks. tekstiiliaineiden sekoituksista valmistettuja tuotteita koskevat erityisedellytykset 5 alkuhuomautuksessa.</w:t>
      </w:r>
    </w:p>
  </w:footnote>
  <w:footnote w:id="55">
    <w:p>
      <w:pPr>
        <w:pStyle w:val="FootnoteText"/>
      </w:pPr>
      <w:r>
        <w:rPr>
          <w:rStyle w:val="FootnoteReference"/>
        </w:rPr>
        <w:footnoteRef/>
      </w:r>
      <w:r>
        <w:tab/>
        <w:t>Ks. tekstiiliaineiden sekoituksista valmistettuja tuotteita koskevat erityisedellytykset 5 alkuhuomautuksessa.</w:t>
      </w:r>
    </w:p>
  </w:footnote>
  <w:footnote w:id="56">
    <w:p>
      <w:pPr>
        <w:pStyle w:val="FootnoteText"/>
      </w:pPr>
      <w:r>
        <w:rPr>
          <w:rStyle w:val="FootnoteReference"/>
        </w:rPr>
        <w:footnoteRef/>
      </w:r>
      <w:r>
        <w:tab/>
        <w:t>Ks. tekstiiliaineiden sekoituksista valmistettuja tuotteita koskevat erityisedellytykset 5 alkuhuomautuksessa.</w:t>
      </w:r>
    </w:p>
  </w:footnote>
  <w:footnote w:id="57">
    <w:p>
      <w:pPr>
        <w:pStyle w:val="FootnoteText"/>
      </w:pPr>
      <w:r>
        <w:rPr>
          <w:rStyle w:val="FootnoteReference"/>
        </w:rPr>
        <w:footnoteRef/>
      </w:r>
      <w:r>
        <w:tab/>
        <w:t>Ks. tekstiiliaineiden sekoituksista valmistettuja tuotteita koskevat erityisedellytykset 5 alkuhuomautuksessa.</w:t>
      </w:r>
    </w:p>
  </w:footnote>
  <w:footnote w:id="58">
    <w:p>
      <w:pPr>
        <w:pStyle w:val="FootnoteText"/>
      </w:pPr>
      <w:r>
        <w:rPr>
          <w:rStyle w:val="FootnoteReference"/>
        </w:rPr>
        <w:footnoteRef/>
      </w:r>
      <w:r>
        <w:tab/>
        <w:t>Ks. tekstiiliaineiden sekoituksista valmistettuja tuotteita koskevat erityisedellytykset 5 alkuhuomautuksessa.</w:t>
      </w:r>
    </w:p>
  </w:footnote>
  <w:footnote w:id="59">
    <w:p>
      <w:pPr>
        <w:pStyle w:val="FootnoteText"/>
      </w:pPr>
      <w:r>
        <w:rPr>
          <w:rStyle w:val="FootnoteReference"/>
        </w:rPr>
        <w:footnoteRef/>
      </w:r>
      <w:r>
        <w:tab/>
        <w:t>Ks. 6 alkuhuomautus.</w:t>
      </w:r>
    </w:p>
  </w:footnote>
  <w:footnote w:id="60">
    <w:p>
      <w:pPr>
        <w:pStyle w:val="FootnoteText"/>
      </w:pPr>
      <w:r>
        <w:rPr>
          <w:rStyle w:val="FootnoteReference"/>
        </w:rPr>
        <w:footnoteRef/>
      </w:r>
      <w:r>
        <w:tab/>
        <w:t>Ks. 6 alkuhuomautus.</w:t>
      </w:r>
    </w:p>
  </w:footnote>
  <w:footnote w:id="61">
    <w:p>
      <w:pPr>
        <w:pStyle w:val="FootnoteText"/>
      </w:pPr>
      <w:r>
        <w:rPr>
          <w:rStyle w:val="FootnoteReference"/>
        </w:rPr>
        <w:footnoteRef/>
      </w:r>
      <w:r>
        <w:tab/>
        <w:t>Ks. tekstiiliaineiden sekoituksista valmistettuja tuotteita koskevat erityisedellytykset 5 alkuhuomautuksessa.</w:t>
      </w:r>
    </w:p>
  </w:footnote>
  <w:footnote w:id="62">
    <w:p>
      <w:pPr>
        <w:pStyle w:val="FootnoteText"/>
      </w:pPr>
      <w:r>
        <w:rPr>
          <w:rStyle w:val="FootnoteReference"/>
        </w:rPr>
        <w:footnoteRef/>
      </w:r>
      <w:r>
        <w:tab/>
        <w:t>Ks. tekstiiliaineiden sekoituksista valmistettuja tuotteita koskevat erityisedellytykset 5 alkuhuomautuksessa.</w:t>
      </w:r>
    </w:p>
  </w:footnote>
  <w:footnote w:id="63">
    <w:p>
      <w:pPr>
        <w:pStyle w:val="FootnoteText"/>
      </w:pPr>
      <w:r>
        <w:rPr>
          <w:rStyle w:val="FootnoteReference"/>
        </w:rPr>
        <w:footnoteRef/>
      </w:r>
      <w:r>
        <w:tab/>
        <w:t>Ks. 6 alkuhuomautus.</w:t>
      </w:r>
    </w:p>
  </w:footnote>
  <w:footnote w:id="64">
    <w:p>
      <w:pPr>
        <w:pStyle w:val="FootnoteText"/>
      </w:pPr>
      <w:r>
        <w:rPr>
          <w:rStyle w:val="FootnoteReference"/>
        </w:rPr>
        <w:footnoteRef/>
      </w:r>
      <w:r>
        <w:tab/>
        <w:t>Ks. tekstiiliaineiden sekoituksista valmistettuja tuotteita koskevat erityisedellytykset 5 alkuhuomautuksessa.</w:t>
      </w:r>
    </w:p>
  </w:footnote>
  <w:footnote w:id="65">
    <w:p>
      <w:pPr>
        <w:pStyle w:val="FootnoteText"/>
      </w:pPr>
      <w:r>
        <w:rPr>
          <w:rStyle w:val="FootnoteReference"/>
        </w:rPr>
        <w:footnoteRef/>
      </w:r>
      <w:r>
        <w:tab/>
        <w:t>Ks. 6 alkuhuomautus.</w:t>
      </w:r>
    </w:p>
  </w:footnote>
  <w:footnote w:id="66">
    <w:p>
      <w:pPr>
        <w:pStyle w:val="FootnoteText"/>
      </w:pPr>
      <w:r>
        <w:rPr>
          <w:rStyle w:val="FootnoteReference"/>
        </w:rPr>
        <w:footnoteRef/>
      </w:r>
      <w:r>
        <w:tab/>
        <w:t>Ks. 6 alkuhuomautus.</w:t>
      </w:r>
    </w:p>
  </w:footnote>
  <w:footnote w:id="67">
    <w:p>
      <w:pPr>
        <w:pStyle w:val="FootnoteText"/>
      </w:pPr>
      <w:r>
        <w:rPr>
          <w:rStyle w:val="FootnoteReference"/>
        </w:rPr>
        <w:footnoteRef/>
      </w:r>
      <w:r>
        <w:tab/>
        <w:t>Ks. 6 alkuhuomautus.</w:t>
      </w:r>
    </w:p>
  </w:footnote>
  <w:footnote w:id="68">
    <w:p>
      <w:pPr>
        <w:pStyle w:val="FootnoteText"/>
      </w:pPr>
      <w:r>
        <w:rPr>
          <w:rStyle w:val="FootnoteReference"/>
        </w:rPr>
        <w:footnoteRef/>
      </w:r>
      <w:r>
        <w:tab/>
        <w:t>Ks. 6 alkuhuomautus.</w:t>
      </w:r>
    </w:p>
  </w:footnote>
  <w:footnote w:id="69">
    <w:p>
      <w:pPr>
        <w:pStyle w:val="FootnoteText"/>
      </w:pPr>
      <w:r>
        <w:rPr>
          <w:rStyle w:val="FootnoteReference"/>
        </w:rPr>
        <w:footnoteRef/>
      </w:r>
      <w:r>
        <w:tab/>
        <w:t>Ks. 6 alkuhuomautus.</w:t>
      </w:r>
    </w:p>
  </w:footnote>
  <w:footnote w:id="70">
    <w:p>
      <w:pPr>
        <w:pStyle w:val="FootnoteText"/>
      </w:pPr>
      <w:r>
        <w:rPr>
          <w:rStyle w:val="FootnoteReference"/>
        </w:rPr>
        <w:footnoteRef/>
      </w:r>
      <w:r>
        <w:tab/>
        <w:t>Ks. tekstiiliaineiden sekoituksista valmistettuja tuotteita koskevat erityisedellytykset 5 alkuhuomautuksessa.</w:t>
      </w:r>
    </w:p>
  </w:footnote>
  <w:footnote w:id="71">
    <w:p>
      <w:pPr>
        <w:pStyle w:val="FootnoteText"/>
      </w:pPr>
      <w:r>
        <w:rPr>
          <w:rStyle w:val="FootnoteReference"/>
        </w:rPr>
        <w:footnoteRef/>
      </w:r>
      <w:r>
        <w:tab/>
        <w:t>Neuloskappaleita (määrämuotoon leikattuja tai suoraan määrämuotoon neulottuja) yhteen ompelemalla tai muuten yhdistämällä valmistettujen neulostavaroiden, ei kuitenkaan kimmoisten tai kumilla käsiteltyjen, osalta, katso 6 alkuhuomautus.</w:t>
      </w:r>
    </w:p>
  </w:footnote>
  <w:footnote w:id="72">
    <w:p>
      <w:pPr>
        <w:pStyle w:val="FootnoteText"/>
      </w:pPr>
      <w:r>
        <w:rPr>
          <w:rStyle w:val="FootnoteReference"/>
        </w:rPr>
        <w:footnoteRef/>
      </w:r>
      <w:r>
        <w:tab/>
        <w:t>Ks. tekstiiliaineiden sekoituksista valmistettuja tuotteita koskevat erityisedellytykset 5 alkuhuomautuksessa.</w:t>
      </w:r>
    </w:p>
  </w:footnote>
  <w:footnote w:id="73">
    <w:p>
      <w:pPr>
        <w:pStyle w:val="FootnoteText"/>
      </w:pPr>
      <w:r>
        <w:rPr>
          <w:rStyle w:val="FootnoteReference"/>
        </w:rPr>
        <w:footnoteRef/>
      </w:r>
      <w:r>
        <w:tab/>
        <w:t>Neuloskappaleita (määrämuotoon leikattuja tai suoraan määrämuotoon neulottuja) yhteen ompelemalla tai muuten yhdistämällä valmistettujen neulostavaroiden, ei kuitenkaan kimmoisten tai kumilla käsiteltyjen, osalta, katso 6 alkuhuomautus.</w:t>
      </w:r>
    </w:p>
  </w:footnote>
  <w:footnote w:id="74">
    <w:p>
      <w:pPr>
        <w:pStyle w:val="FootnoteText"/>
      </w:pPr>
      <w:r>
        <w:rPr>
          <w:rStyle w:val="FootnoteReference"/>
        </w:rPr>
        <w:footnoteRef/>
      </w:r>
      <w:r>
        <w:tab/>
        <w:t>Ks. tekstiiliaineiden sekoituksista valmistettuja tuotteita koskevat erityisedellytykset 5 alkuhuomautuksessa.</w:t>
      </w:r>
    </w:p>
  </w:footnote>
  <w:footnote w:id="75">
    <w:p>
      <w:pPr>
        <w:pStyle w:val="FootnoteText"/>
      </w:pPr>
      <w:r>
        <w:rPr>
          <w:rStyle w:val="FootnoteReference"/>
        </w:rPr>
        <w:footnoteRef/>
      </w:r>
      <w:r>
        <w:tab/>
        <w:t>Ks. tekstiiliaineiden sekoituksista valmistettuja tuotteita koskevat erityisedellytykset 5 alkuhuomautuksessa.</w:t>
      </w:r>
    </w:p>
  </w:footnote>
  <w:footnote w:id="76">
    <w:p>
      <w:pPr>
        <w:pStyle w:val="FootnoteText"/>
        <w:rPr>
          <w:lang w:val="en-GB"/>
        </w:rPr>
      </w:pPr>
      <w:r>
        <w:rPr>
          <w:rStyle w:val="FootnoteReference"/>
        </w:rPr>
        <w:footnoteRef/>
      </w:r>
      <w:r>
        <w:rPr>
          <w:lang w:val="en-GB"/>
        </w:rPr>
        <w:tab/>
        <w:t>SEMII – Semiconductor Equipment and Materials Institute Incorporated.</w:t>
      </w:r>
    </w:p>
  </w:footnote>
  <w:footnote w:id="77">
    <w:p>
      <w:pPr>
        <w:pStyle w:val="FootnoteText"/>
      </w:pPr>
      <w:r>
        <w:rPr>
          <w:rStyle w:val="FootnoteReference"/>
        </w:rPr>
        <w:footnoteRef/>
      </w:r>
      <w:r>
        <w:tab/>
        <w:t>Pakkaamattomien tavaroiden osalta ilmoitetaan kappalemäärä tai tehdään merkintä ”irtotavaraa”.</w:t>
      </w:r>
    </w:p>
  </w:footnote>
  <w:footnote w:id="78">
    <w:p>
      <w:pPr>
        <w:pStyle w:val="FootnoteText"/>
      </w:pPr>
      <w:r>
        <w:rPr>
          <w:rStyle w:val="FootnoteReference"/>
        </w:rPr>
        <w:footnoteRef/>
      </w:r>
      <w:r>
        <w:tab/>
        <w:t>Täytetään vain mikäli viejämaan tai -alueen määräykset sitä vaativat.</w:t>
      </w:r>
    </w:p>
  </w:footnote>
  <w:footnote w:id="79">
    <w:p>
      <w:pPr>
        <w:pStyle w:val="FootnoteText"/>
      </w:pPr>
      <w:r>
        <w:rPr>
          <w:rStyle w:val="FootnoteReference"/>
        </w:rPr>
        <w:footnoteRef/>
      </w:r>
      <w:r>
        <w:tab/>
        <w:t>Pakkaamattomien tavaroiden osalta ilmoitetaan kappalemäärä tai tehdään merkintä ”irtotavaraa”.</w:t>
      </w:r>
    </w:p>
  </w:footnote>
  <w:footnote w:id="80">
    <w:p>
      <w:pPr>
        <w:pStyle w:val="FootnoteText"/>
      </w:pPr>
      <w:r>
        <w:rPr>
          <w:rStyle w:val="FootnoteReference"/>
        </w:rPr>
        <w:footnoteRef/>
      </w:r>
      <w:r>
        <w:tab/>
        <w:t xml:space="preserve">Esimerkiksi tuontiasiakirjat, tavaratodistukset, valmistajan ilmoitukset jne., jotka koskevat valmistuksessa käytettyjä tuotteita tai samassa tilassa jälleenvietyjä tavaroita.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23"/>
    <w:lvlOverride w:ilvl="0">
      <w:startOverride w:val="1"/>
    </w:lvlOverride>
  </w:num>
  <w:num w:numId="30">
    <w:abstractNumId w:val="34"/>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7:14: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asiakirjaan"/>
    <w:docVar w:name="LW_ACCOMPAGNANT.CP" w:val="asiakirjaan"/>
    <w:docVar w:name="LW_ANNEX_NBR_FIRST" w:val="6"/>
    <w:docVar w:name="LW_ANNEX_NBR_LAST" w:val="6"/>
    <w:docVar w:name="LW_CONFIDENCE" w:val=" "/>
    <w:docVar w:name="LW_CONST_RESTREINT_UE" w:val="RESTREINT UE"/>
    <w:docVar w:name="LW_CORRIGENDUM" w:val="&lt;UNUSED&gt;"/>
    <w:docVar w:name="LW_COVERPAGE_GUID" w:val="8E820E467DBA4B1BAD5954BBB53064FD"/>
    <w:docVar w:name="LW_CROSSREFERENCE" w:val="&lt;UNUSED&gt;"/>
    <w:docVar w:name="LW_DocType" w:val="ANNEX"/>
    <w:docVar w:name="LW_EMISSION" w:val="22.1.2016"/>
    <w:docVar w:name="LW_EMISSION_ISODATE" w:val="2016-01-22"/>
    <w:docVar w:name="LW_EMISSION_LOCATION" w:val="BRX"/>
    <w:docVar w:name="LW_EMISSION_PREFIX" w:val="Bryssel "/>
    <w:docVar w:name="LW_EMISSION_SUFFIX" w:val=" "/>
    <w:docVar w:name="LW_ID_DOCSTRUCTURE" w:val="COM/ANNEX"/>
    <w:docVar w:name="LW_ID_DOCTYPE" w:val="SG-017"/>
    <w:docVar w:name="LW_LANGUE" w:val="FI"/>
    <w:docVar w:name="LW_MARKING" w:val="&lt;UNUSED&gt;"/>
    <w:docVar w:name="LW_NOM.INST" w:val="EUROOPAN KOMISSIO"/>
    <w:docVar w:name="LW_NOM.INST_JOINTDOC" w:val="&lt;EMPTY&gt;"/>
    <w:docVar w:name="LW_OBJETACTEPRINCIPAL" w:val="Euroopan unionin ja sen jäsenvaltioiden sekä SADC:n talouskumppanuussopimusvaltioiden välisen talouskumppanuussopimuksen allekirjoittamisesta ja väliaikaisesta soveltamisesta"/>
    <w:docVar w:name="LW_OBJETACTEPRINCIPAL.CP" w:val="Euroopan unionin ja sen jäsenvaltioiden sekä SADC:n talouskumppanuussopimusvaltioiden välisen talouskumppanuussopimuksen allekirjoittamisesta ja väliaikaisesta soveltamisesta"/>
    <w:docVar w:name="LW_PART_NBR" w:val="1"/>
    <w:docVar w:name="LW_PART_NBR_TOTAL" w:val="1"/>
    <w:docVar w:name="LW_REF.INST.NEW" w:val="COM"/>
    <w:docVar w:name="LW_REF.INST.NEW_ADOPTED" w:val="final"/>
    <w:docVar w:name="LW_REF.INST.NEW_TEXT" w:val="(2016) 8"/>
    <w:docVar w:name="LW_REF.INTERNE" w:val="&lt;UNUSED&gt;"/>
    <w:docVar w:name="LW_SUPERTITRE" w:val="&lt;UNUSED&gt;"/>
    <w:docVar w:name="LW_TITRE.OBJ.CP" w:val="&lt;UNUSED&gt;"/>
    <w:docVar w:name="LW_TYPE.DOC" w:val="LIITE"/>
    <w:docVar w:name="LW_TYPE.DOC.CP" w:val="LIITE"/>
    <w:docVar w:name="LW_TYPEACTEPRINCIPAL" w:val="Ehdotus neuvoston päätökseksi"/>
    <w:docVar w:name="LW_TYPEACTEPRINCIPAL.CP" w:val="Ehdotus neuvoston päätökseksi"/>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fi-FI"/>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fi-FI" w:eastAsia="fi-FI"/>
    </w:rPr>
  </w:style>
  <w:style w:type="character" w:customStyle="1" w:styleId="Heading6Char">
    <w:name w:val="Heading 6 Char"/>
    <w:basedOn w:val="DefaultParagraphFont"/>
    <w:link w:val="Heading6"/>
    <w:rPr>
      <w:rFonts w:ascii="Arial" w:eastAsia="Times New Roman" w:hAnsi="Arial"/>
      <w:i/>
      <w:szCs w:val="20"/>
      <w:lang w:val="fi-FI" w:eastAsia="fi-FI"/>
    </w:rPr>
  </w:style>
  <w:style w:type="character" w:customStyle="1" w:styleId="Heading7Char">
    <w:name w:val="Heading 7 Char"/>
    <w:basedOn w:val="DefaultParagraphFont"/>
    <w:link w:val="Heading7"/>
    <w:rPr>
      <w:rFonts w:ascii="Arial" w:eastAsia="Times New Roman" w:hAnsi="Arial"/>
      <w:sz w:val="20"/>
      <w:szCs w:val="20"/>
      <w:lang w:val="fi-FI" w:eastAsia="fi-FI"/>
    </w:rPr>
  </w:style>
  <w:style w:type="character" w:customStyle="1" w:styleId="Heading8Char">
    <w:name w:val="Heading 8 Char"/>
    <w:basedOn w:val="DefaultParagraphFont"/>
    <w:link w:val="Heading8"/>
    <w:rPr>
      <w:rFonts w:ascii="Arial" w:eastAsia="Times New Roman" w:hAnsi="Arial"/>
      <w:i/>
      <w:sz w:val="20"/>
      <w:szCs w:val="20"/>
      <w:lang w:val="fi-FI" w:eastAsia="fi-FI"/>
    </w:rPr>
  </w:style>
  <w:style w:type="character" w:customStyle="1" w:styleId="Heading9Char">
    <w:name w:val="Heading 9 Char"/>
    <w:basedOn w:val="DefaultParagraphFont"/>
    <w:link w:val="Heading9"/>
    <w:rPr>
      <w:rFonts w:ascii="Arial" w:eastAsia="Times New Roman" w:hAnsi="Arial"/>
      <w:i/>
      <w:sz w:val="18"/>
      <w:szCs w:val="20"/>
      <w:lang w:val="fi-FI" w:eastAsia="fi-FI"/>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i-FI" w:eastAsia="fi-FI"/>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i-FI" w:eastAsia="fi-FI"/>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i-FI" w:eastAsia="fi-FI"/>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i-FI" w:eastAsia="fi-FI"/>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i-FI" w:eastAsia="fi-FI"/>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i-FI" w:eastAsia="fi-FI"/>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i-FI" w:eastAsia="fi-FI"/>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i-FI" w:eastAsia="fi-FI"/>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i-FI" w:eastAsia="fi-FI"/>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i-FI" w:eastAsia="fi-FI"/>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i-FI" w:eastAsia="fi-FI"/>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i-FI" w:eastAsia="fi-FI"/>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i-FI"/>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i-FI"/>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i-FI" w:eastAsia="fi-FI"/>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i-FI" w:eastAsia="fi-FI"/>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i-FI" w:eastAsia="fi-FI"/>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i-FI" w:eastAsia="fi-FI"/>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i-FI" w:eastAsia="fi-FI"/>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i-FI" w:eastAsia="fi-FI"/>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i-FI" w:eastAsia="fi-FI"/>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i-FI" w:eastAsia="fi-FI"/>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fi-FI" w:bidi="fi-FI"/>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fi-FI" w:eastAsia="fi-FI"/>
    </w:rPr>
  </w:style>
  <w:style w:type="character" w:customStyle="1" w:styleId="Heading6Char">
    <w:name w:val="Heading 6 Char"/>
    <w:basedOn w:val="DefaultParagraphFont"/>
    <w:link w:val="Heading6"/>
    <w:rPr>
      <w:rFonts w:ascii="Arial" w:eastAsia="Times New Roman" w:hAnsi="Arial"/>
      <w:i/>
      <w:szCs w:val="20"/>
      <w:lang w:val="fi-FI" w:eastAsia="fi-FI"/>
    </w:rPr>
  </w:style>
  <w:style w:type="character" w:customStyle="1" w:styleId="Heading7Char">
    <w:name w:val="Heading 7 Char"/>
    <w:basedOn w:val="DefaultParagraphFont"/>
    <w:link w:val="Heading7"/>
    <w:rPr>
      <w:rFonts w:ascii="Arial" w:eastAsia="Times New Roman" w:hAnsi="Arial"/>
      <w:sz w:val="20"/>
      <w:szCs w:val="20"/>
      <w:lang w:val="fi-FI" w:eastAsia="fi-FI"/>
    </w:rPr>
  </w:style>
  <w:style w:type="character" w:customStyle="1" w:styleId="Heading8Char">
    <w:name w:val="Heading 8 Char"/>
    <w:basedOn w:val="DefaultParagraphFont"/>
    <w:link w:val="Heading8"/>
    <w:rPr>
      <w:rFonts w:ascii="Arial" w:eastAsia="Times New Roman" w:hAnsi="Arial"/>
      <w:i/>
      <w:sz w:val="20"/>
      <w:szCs w:val="20"/>
      <w:lang w:val="fi-FI" w:eastAsia="fi-FI"/>
    </w:rPr>
  </w:style>
  <w:style w:type="character" w:customStyle="1" w:styleId="Heading9Char">
    <w:name w:val="Heading 9 Char"/>
    <w:basedOn w:val="DefaultParagraphFont"/>
    <w:link w:val="Heading9"/>
    <w:rPr>
      <w:rFonts w:ascii="Arial" w:eastAsia="Times New Roman" w:hAnsi="Arial"/>
      <w:i/>
      <w:sz w:val="18"/>
      <w:szCs w:val="20"/>
      <w:lang w:val="fi-FI" w:eastAsia="fi-FI"/>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i-FI" w:eastAsia="fi-FI"/>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i-FI" w:eastAsia="fi-FI"/>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i-FI" w:eastAsia="fi-FI"/>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i-FI" w:eastAsia="fi-FI"/>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i-FI" w:eastAsia="fi-FI"/>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i-FI" w:eastAsia="fi-FI"/>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i-FI" w:eastAsia="fi-FI"/>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i-FI" w:eastAsia="fi-FI"/>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i-FI" w:eastAsia="fi-FI"/>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i-FI" w:eastAsia="fi-FI"/>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i-FI" w:eastAsia="fi-FI"/>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i-FI" w:eastAsia="fi-FI"/>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i-FI"/>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i-FI"/>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i-FI" w:eastAsia="fi-FI"/>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i-FI" w:eastAsia="fi-FI"/>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i-FI" w:eastAsia="fi-FI"/>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i-FI" w:eastAsia="fi-FI"/>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i-FI" w:eastAsia="fi-FI"/>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i-FI" w:eastAsia="fi-FI"/>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i-FI" w:eastAsia="fi-FI"/>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i-FI" w:eastAsia="fi-FI"/>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2487-B0D2-4EDC-BCD6-CE04768C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281</Pages>
  <Words>34034</Words>
  <Characters>263090</Characters>
  <Application>Microsoft Office Word</Application>
  <DocSecurity>0</DocSecurity>
  <Lines>13154</Lines>
  <Paragraphs>3761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2015-12-15T13:51:00Z</dcterms:created>
  <dcterms:modified xsi:type="dcterms:W3CDTF">2016-01-13T16:14:00Z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6</vt:lpwstr>
  </property>
  <property fmtid="{D5CDD505-2E9C-101B-9397-08002B2CF9AE}" pid="8" name="Last annex">
    <vt:lpwstr>6</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