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82C37BF7D774E188274CF3366397684" style="width:450.35pt;height:29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b/>
          <w:noProof/>
          <w:sz w:val="24"/>
        </w:rPr>
      </w:pPr>
      <w:bookmarkStart w:id="1" w:name="_GoBack"/>
      <w:bookmarkEnd w:id="1"/>
      <w:r>
        <w:rPr>
          <w:rFonts w:ascii="Times New Roman" w:hAnsi="Times New Roman"/>
          <w:b/>
          <w:noProof/>
          <w:sz w:val="24"/>
        </w:rPr>
        <w:lastRenderedPageBreak/>
        <w:t>KOMISIJAS ZIŅOJUMS EIROPAS PARLAMENTAM UN PADOMEI</w:t>
      </w:r>
    </w:p>
    <w:p>
      <w:pPr>
        <w:jc w:val="center"/>
        <w:rPr>
          <w:rFonts w:ascii="Times New Roman" w:hAnsi="Times New Roman"/>
          <w:b/>
          <w:noProof/>
          <w:sz w:val="24"/>
        </w:rPr>
      </w:pPr>
      <w:r>
        <w:rPr>
          <w:rFonts w:ascii="Times New Roman" w:hAnsi="Times New Roman"/>
          <w:b/>
          <w:noProof/>
          <w:sz w:val="24"/>
        </w:rPr>
        <w:t>par ģenētiskās selekcijas ietekmi uz gaļas ražošanai audzētu cāļu labturību</w:t>
      </w:r>
    </w:p>
    <w:p>
      <w:pPr>
        <w:pStyle w:val="TOC1"/>
        <w:tabs>
          <w:tab w:val="left" w:pos="440"/>
          <w:tab w:val="right" w:leader="dot" w:pos="9062"/>
        </w:tabs>
        <w:rPr>
          <w:rFonts w:eastAsia="Times New Roman"/>
          <w:noProof/>
        </w:rPr>
      </w:pPr>
      <w:r>
        <w:rPr>
          <w:rFonts w:ascii="Times New Roman" w:hAnsi="Times New Roman"/>
          <w:noProof/>
        </w:rPr>
        <w:fldChar w:fldCharType="begin" w:fldLock="1"/>
      </w:r>
      <w:r>
        <w:rPr>
          <w:rFonts w:ascii="Times New Roman" w:hAnsi="Times New Roman"/>
          <w:noProof/>
        </w:rPr>
        <w:instrText xml:space="preserve"> TOC \o "1-3" \h \z \u </w:instrText>
      </w:r>
      <w:r>
        <w:rPr>
          <w:rFonts w:ascii="Times New Roman" w:hAnsi="Times New Roman"/>
          <w:noProof/>
        </w:rPr>
        <w:fldChar w:fldCharType="separate"/>
      </w:r>
    </w:p>
    <w:p>
      <w:pPr>
        <w:rPr>
          <w:rFonts w:ascii="Times New Roman" w:eastAsia="Times New Roman" w:hAnsi="Times New Roman"/>
          <w:b/>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pPr>
      <w:r>
        <w:rPr>
          <w:noProof/>
        </w:rPr>
        <w:t>TOC</w:t>
      </w:r>
      <w:r>
        <w:rPr>
          <w:rFonts w:ascii="Times New Roman" w:hAnsi="Times New Roman"/>
          <w:b/>
          <w:bCs/>
          <w:noProof/>
        </w:rPr>
        <w:fldChar w:fldCharType="end"/>
      </w:r>
    </w:p>
    <w:p>
      <w:pPr>
        <w:spacing w:before="360" w:after="0" w:line="240" w:lineRule="auto"/>
        <w:ind w:left="697"/>
        <w:jc w:val="center"/>
        <w:rPr>
          <w:rFonts w:ascii="Times New Roman" w:eastAsia="Times New Roman" w:hAnsi="Times New Roman"/>
          <w:b/>
          <w:noProof/>
          <w:sz w:val="24"/>
          <w:szCs w:val="24"/>
        </w:rPr>
      </w:pPr>
      <w:r>
        <w:rPr>
          <w:rFonts w:ascii="Times New Roman" w:hAnsi="Times New Roman"/>
          <w:b/>
          <w:noProof/>
          <w:sz w:val="24"/>
        </w:rPr>
        <w:lastRenderedPageBreak/>
        <w:t>KOMISIJAS ZIŅOJUMS EIROPAS PARLAMENTAM UN PADOMEI</w:t>
      </w:r>
    </w:p>
    <w:p>
      <w:pPr>
        <w:spacing w:before="360" w:after="0" w:line="240" w:lineRule="auto"/>
        <w:ind w:left="697"/>
        <w:jc w:val="center"/>
        <w:rPr>
          <w:rFonts w:ascii="Times New Roman" w:eastAsia="Times New Roman" w:hAnsi="Times New Roman"/>
          <w:b/>
          <w:noProof/>
          <w:sz w:val="24"/>
          <w:szCs w:val="24"/>
        </w:rPr>
      </w:pPr>
      <w:r>
        <w:rPr>
          <w:rFonts w:ascii="Times New Roman" w:hAnsi="Times New Roman"/>
          <w:b/>
          <w:noProof/>
          <w:sz w:val="24"/>
        </w:rPr>
        <w:t>par ģenētiskās selekcijas ietekmi uz gaļas ražošanai paredzētu cāļu labturību</w:t>
      </w:r>
    </w:p>
    <w:p>
      <w:pPr>
        <w:pStyle w:val="Heading1"/>
        <w:spacing w:before="720"/>
        <w:ind w:left="1077" w:hanging="357"/>
        <w:rPr>
          <w:noProof/>
        </w:rPr>
      </w:pPr>
      <w:bookmarkStart w:id="2" w:name="_Toc444589105"/>
      <w:r>
        <w:rPr>
          <w:noProof/>
        </w:rPr>
        <w:t>VISPĀRĪGA INFORMĀCIJA</w:t>
      </w:r>
      <w:bookmarkEnd w:id="2"/>
    </w:p>
    <w:p>
      <w:pPr>
        <w:spacing w:before="120"/>
        <w:jc w:val="both"/>
        <w:rPr>
          <w:rFonts w:ascii="Times New Roman" w:eastAsia="Times New Roman" w:hAnsi="Times New Roman"/>
          <w:noProof/>
          <w:sz w:val="24"/>
          <w:szCs w:val="24"/>
        </w:rPr>
      </w:pPr>
      <w:r>
        <w:rPr>
          <w:rFonts w:ascii="Times New Roman" w:hAnsi="Times New Roman"/>
          <w:noProof/>
          <w:sz w:val="24"/>
        </w:rPr>
        <w:t xml:space="preserve">Direktīvas 2007/43EK, </w:t>
      </w:r>
      <w:r>
        <w:rPr>
          <w:rFonts w:ascii="Times New Roman" w:hAnsi="Times New Roman"/>
          <w:i/>
          <w:noProof/>
          <w:sz w:val="24"/>
        </w:rPr>
        <w:t>ar ko nosaka obligātos noteikumus gaļas ražošanai audzētu cāļu aizsardzībai</w:t>
      </w:r>
      <w:r>
        <w:rPr>
          <w:rStyle w:val="FootnoteReference"/>
          <w:rFonts w:ascii="Times New Roman" w:hAnsi="Times New Roman"/>
          <w:noProof/>
          <w:sz w:val="24"/>
        </w:rPr>
        <w:footnoteReference w:id="1"/>
      </w:r>
      <w:r>
        <w:rPr>
          <w:rFonts w:ascii="Times New Roman" w:hAnsi="Times New Roman"/>
          <w:noProof/>
          <w:sz w:val="24"/>
        </w:rPr>
        <w:t>, 6. panta 1. punktā teikts:</w:t>
      </w:r>
    </w:p>
    <w:p>
      <w:pPr>
        <w:jc w:val="both"/>
        <w:rPr>
          <w:rFonts w:ascii="Times New Roman" w:eastAsia="Times New Roman" w:hAnsi="Times New Roman"/>
          <w:i/>
          <w:noProof/>
          <w:sz w:val="24"/>
          <w:szCs w:val="24"/>
        </w:rPr>
      </w:pPr>
      <w:r>
        <w:rPr>
          <w:rFonts w:ascii="Times New Roman" w:hAnsi="Times New Roman"/>
          <w:i/>
          <w:noProof/>
          <w:sz w:val="24"/>
        </w:rPr>
        <w:t>Pamatojoties uz Eiropas Pārtikas nekaitīguma iestādes zinātnisko atzinumu, Komisija ne vēlāk kā 2010. gada 31. decembrī iesniedz Eiropas Parlamentam un Padomei ziņojumu par ģenētisko parametru ietekmi uz konstatētajiem trūkumiem, kas izraisa cāļu sliktu labturību. Vajadzības gadījumā līdz ar šo ziņojumu iesniedz atbilstīgus tiesību aktu priekšlikumus."</w:t>
      </w:r>
    </w:p>
    <w:p>
      <w:pPr>
        <w:jc w:val="both"/>
        <w:rPr>
          <w:rFonts w:ascii="Times New Roman" w:eastAsia="Times New Roman" w:hAnsi="Times New Roman"/>
          <w:noProof/>
          <w:sz w:val="24"/>
          <w:szCs w:val="24"/>
        </w:rPr>
      </w:pPr>
      <w:r>
        <w:rPr>
          <w:rFonts w:ascii="Times New Roman" w:hAnsi="Times New Roman"/>
          <w:noProof/>
          <w:sz w:val="24"/>
        </w:rPr>
        <w:t>Šis ziņojums tapis, Komisijai reaģējot uz šo pienākumu.</w:t>
      </w:r>
    </w:p>
    <w:p>
      <w:pPr>
        <w:jc w:val="both"/>
        <w:rPr>
          <w:rFonts w:ascii="Times New Roman" w:eastAsia="Times New Roman" w:hAnsi="Times New Roman"/>
          <w:noProof/>
          <w:sz w:val="24"/>
          <w:szCs w:val="24"/>
        </w:rPr>
      </w:pPr>
      <w:r>
        <w:rPr>
          <w:rFonts w:ascii="Times New Roman" w:hAnsi="Times New Roman"/>
          <w:noProof/>
          <w:sz w:val="24"/>
        </w:rPr>
        <w:t>Lai sagatavotu šo ziņojumu, Komisija 2010. gadā prasīja, lai Eiropas Pārtikas nekaitīguma iestāde (</w:t>
      </w:r>
      <w:r>
        <w:rPr>
          <w:rFonts w:ascii="Times New Roman" w:hAnsi="Times New Roman"/>
          <w:i/>
          <w:noProof/>
          <w:sz w:val="24"/>
        </w:rPr>
        <w:t>EFSA</w:t>
      </w:r>
      <w:r>
        <w:rPr>
          <w:rFonts w:ascii="Times New Roman" w:hAnsi="Times New Roman"/>
          <w:noProof/>
          <w:sz w:val="24"/>
        </w:rPr>
        <w:t>) sniegtu zinātnisku atzinumu</w:t>
      </w:r>
      <w:r>
        <w:rPr>
          <w:rFonts w:ascii="Times New Roman" w:hAnsi="Times New Roman"/>
          <w:noProof/>
          <w:sz w:val="24"/>
          <w:vertAlign w:val="superscript"/>
        </w:rPr>
        <w:footnoteReference w:id="2"/>
      </w:r>
      <w:r>
        <w:rPr>
          <w:rFonts w:ascii="Times New Roman" w:hAnsi="Times New Roman"/>
          <w:noProof/>
          <w:sz w:val="24"/>
        </w:rPr>
        <w:t>, kas 2012. gadā tika atjaunināts</w:t>
      </w:r>
      <w:r>
        <w:rPr>
          <w:rStyle w:val="FootnoteReference"/>
          <w:rFonts w:ascii="Times New Roman" w:hAnsi="Times New Roman"/>
          <w:noProof/>
          <w:sz w:val="24"/>
        </w:rPr>
        <w:footnoteReference w:id="3"/>
      </w:r>
      <w:r>
        <w:rPr>
          <w:rFonts w:ascii="Times New Roman" w:hAnsi="Times New Roman"/>
          <w:noProof/>
          <w:sz w:val="24"/>
        </w:rPr>
        <w:t>, un lika tai veikt ekonomisku pētījumu</w:t>
      </w:r>
      <w:r>
        <w:rPr>
          <w:rStyle w:val="FootnoteReference"/>
          <w:rFonts w:ascii="Times New Roman" w:hAnsi="Times New Roman"/>
          <w:noProof/>
          <w:sz w:val="24"/>
        </w:rPr>
        <w:footnoteReference w:id="4"/>
      </w:r>
      <w:r>
        <w:rPr>
          <w:rFonts w:ascii="Times New Roman" w:hAnsi="Times New Roman"/>
          <w:noProof/>
          <w:sz w:val="24"/>
        </w:rPr>
        <w:t>, kas tika pabeigts 2013. gadā.</w:t>
      </w:r>
    </w:p>
    <w:p>
      <w:pPr>
        <w:jc w:val="both"/>
        <w:rPr>
          <w:rFonts w:ascii="Times New Roman" w:eastAsia="Times New Roman" w:hAnsi="Times New Roman"/>
          <w:noProof/>
          <w:sz w:val="24"/>
          <w:szCs w:val="24"/>
        </w:rPr>
      </w:pPr>
      <w:r>
        <w:rPr>
          <w:rFonts w:ascii="Times New Roman" w:hAnsi="Times New Roman"/>
          <w:noProof/>
          <w:sz w:val="24"/>
        </w:rPr>
        <w:t>Šis ziņojums attiecas tikai uz cāļiem, kas ir Direktīvas 2007/43/EK</w:t>
      </w:r>
      <w:r>
        <w:rPr>
          <w:rStyle w:val="FootnoteReference"/>
          <w:rFonts w:ascii="Times New Roman" w:hAnsi="Times New Roman"/>
          <w:noProof/>
          <w:sz w:val="24"/>
        </w:rPr>
        <w:footnoteReference w:id="5"/>
      </w:r>
      <w:r>
        <w:rPr>
          <w:rFonts w:ascii="Times New Roman" w:hAnsi="Times New Roman"/>
          <w:noProof/>
          <w:sz w:val="24"/>
        </w:rPr>
        <w:t xml:space="preserve"> darbības jomā.</w:t>
      </w:r>
    </w:p>
    <w:p>
      <w:pPr>
        <w:jc w:val="both"/>
        <w:rPr>
          <w:rFonts w:ascii="Times New Roman" w:eastAsia="Times New Roman" w:hAnsi="Times New Roman"/>
          <w:noProof/>
          <w:sz w:val="24"/>
          <w:szCs w:val="24"/>
        </w:rPr>
      </w:pPr>
      <w:r>
        <w:rPr>
          <w:rFonts w:ascii="Times New Roman" w:hAnsi="Times New Roman"/>
          <w:noProof/>
          <w:sz w:val="24"/>
        </w:rPr>
        <w:t xml:space="preserve">Šā ziņojuma pieņemšanā notikusī kavēšanās ir skaidrojama ar negaidīto papildu laiku, kas vajadzīgs, lai sagādātu visaptverošus zinātniskus un ekonomiskus datus. </w:t>
      </w:r>
    </w:p>
    <w:p>
      <w:pPr>
        <w:pStyle w:val="Heading1"/>
        <w:keepLines/>
        <w:rPr>
          <w:noProof/>
        </w:rPr>
      </w:pPr>
      <w:bookmarkStart w:id="3" w:name="_Toc444589106"/>
      <w:r>
        <w:rPr>
          <w:noProof/>
        </w:rPr>
        <w:t>CĀĻA GAĻAS NOZARE</w:t>
      </w:r>
      <w:bookmarkEnd w:id="3"/>
    </w:p>
    <w:p>
      <w:pPr>
        <w:pStyle w:val="Heading2"/>
        <w:keepLines/>
        <w:rPr>
          <w:noProof/>
        </w:rPr>
      </w:pPr>
      <w:bookmarkStart w:id="4" w:name="_Toc444589107"/>
      <w:r>
        <w:rPr>
          <w:noProof/>
        </w:rPr>
        <w:t>2.1. Ražošana, tirdzniecība un patēriņš Eiropas Savienībā</w:t>
      </w:r>
      <w:bookmarkEnd w:id="4"/>
    </w:p>
    <w:p>
      <w:pPr>
        <w:keepNext/>
        <w:keepLines/>
        <w:spacing w:before="120"/>
        <w:ind w:left="357"/>
        <w:jc w:val="both"/>
        <w:rPr>
          <w:rFonts w:ascii="Times New Roman" w:eastAsia="Times New Roman" w:hAnsi="Times New Roman"/>
          <w:noProof/>
          <w:sz w:val="24"/>
          <w:szCs w:val="24"/>
        </w:rPr>
      </w:pPr>
      <w:r>
        <w:rPr>
          <w:rFonts w:ascii="Times New Roman" w:hAnsi="Times New Roman"/>
          <w:b/>
          <w:noProof/>
          <w:sz w:val="24"/>
        </w:rPr>
        <w:t>2014. gadā cāļa gaļas ražošanas apjoms</w:t>
      </w:r>
      <w:r>
        <w:rPr>
          <w:noProof/>
        </w:rPr>
        <w:t xml:space="preserve"> </w:t>
      </w:r>
      <w:r>
        <w:rPr>
          <w:rFonts w:ascii="Times New Roman" w:hAnsi="Times New Roman"/>
          <w:noProof/>
          <w:sz w:val="24"/>
        </w:rPr>
        <w:t xml:space="preserve">(gaļas ražošanai paredzētos cāļus mēdz saukt arī par "broileriem") </w:t>
      </w:r>
      <w:r>
        <w:rPr>
          <w:rFonts w:ascii="Times New Roman" w:hAnsi="Times New Roman"/>
          <w:b/>
          <w:noProof/>
          <w:sz w:val="24"/>
        </w:rPr>
        <w:t>Eiropas Savienībā</w:t>
      </w:r>
      <w:r>
        <w:rPr>
          <w:rFonts w:ascii="Times New Roman" w:hAnsi="Times New Roman"/>
          <w:noProof/>
          <w:sz w:val="24"/>
        </w:rPr>
        <w:t xml:space="preserve"> sasniedza 10,5 miljonus tonnu, kas pārstāv apmēram 6,5 miljardus putnu</w:t>
      </w:r>
      <w:r>
        <w:rPr>
          <w:rStyle w:val="FootnoteReference"/>
          <w:rFonts w:ascii="Times New Roman" w:hAnsi="Times New Roman"/>
          <w:noProof/>
          <w:sz w:val="24"/>
        </w:rPr>
        <w:footnoteReference w:id="6"/>
      </w:r>
      <w:r>
        <w:rPr>
          <w:rFonts w:ascii="Times New Roman" w:hAnsi="Times New Roman"/>
          <w:noProof/>
          <w:sz w:val="24"/>
        </w:rPr>
        <w:t xml:space="preserve"> un apmēram </w:t>
      </w:r>
      <w:r>
        <w:rPr>
          <w:rFonts w:ascii="Times New Roman" w:hAnsi="Times New Roman"/>
          <w:b/>
          <w:noProof/>
          <w:sz w:val="24"/>
        </w:rPr>
        <w:t>12 % pasaules produkcijas</w:t>
      </w:r>
      <w:r>
        <w:rPr>
          <w:rStyle w:val="FootnoteReference"/>
          <w:rFonts w:ascii="Times New Roman" w:hAnsi="Times New Roman"/>
          <w:b/>
          <w:noProof/>
          <w:sz w:val="24"/>
        </w:rPr>
        <w:footnoteReference w:id="7"/>
      </w:r>
      <w:r>
        <w:rPr>
          <w:rFonts w:ascii="Times New Roman" w:hAnsi="Times New Roman"/>
          <w:noProof/>
          <w:sz w:val="24"/>
        </w:rPr>
        <w:t>.</w:t>
      </w:r>
    </w:p>
    <w:p>
      <w:pPr>
        <w:keepNext/>
        <w:keepLines/>
        <w:ind w:left="357"/>
        <w:jc w:val="both"/>
        <w:rPr>
          <w:rFonts w:ascii="Times New Roman" w:eastAsia="Times New Roman" w:hAnsi="Times New Roman"/>
          <w:noProof/>
          <w:sz w:val="24"/>
          <w:szCs w:val="24"/>
        </w:rPr>
      </w:pPr>
      <w:r>
        <w:rPr>
          <w:rFonts w:ascii="Times New Roman" w:hAnsi="Times New Roman"/>
          <w:noProof/>
          <w:sz w:val="24"/>
        </w:rPr>
        <w:t>Trīs ceturtdaļas ES produkcijas koncentrējas septiņās dalībvalstīs: Polijā, Francijā, Apvienotajā Karalistē, Vācijā, Spānijā, Itālijā un Nīderlandē (sk. I pielikumu).</w:t>
      </w:r>
    </w:p>
    <w:p>
      <w:pPr>
        <w:keepNext/>
        <w:keepLines/>
        <w:ind w:left="357"/>
        <w:jc w:val="both"/>
        <w:rPr>
          <w:rFonts w:ascii="Times New Roman" w:eastAsia="Times New Roman" w:hAnsi="Times New Roman"/>
          <w:noProof/>
          <w:sz w:val="24"/>
          <w:szCs w:val="24"/>
        </w:rPr>
      </w:pPr>
      <w:r>
        <w:rPr>
          <w:rFonts w:ascii="Times New Roman" w:hAnsi="Times New Roman"/>
          <w:noProof/>
          <w:sz w:val="24"/>
        </w:rPr>
        <w:t xml:space="preserve">2010. gadā ES 27 valstīs bija vairāk nekā 2,2 miljoni </w:t>
      </w:r>
      <w:r>
        <w:rPr>
          <w:rFonts w:ascii="Times New Roman" w:hAnsi="Times New Roman"/>
          <w:b/>
          <w:noProof/>
          <w:sz w:val="24"/>
        </w:rPr>
        <w:t>broileru fermu</w:t>
      </w:r>
      <w:r>
        <w:rPr>
          <w:rFonts w:ascii="Times New Roman" w:hAnsi="Times New Roman"/>
          <w:noProof/>
          <w:sz w:val="24"/>
        </w:rPr>
        <w:t xml:space="preserve">. Tomēr tikai </w:t>
      </w:r>
      <w:r>
        <w:rPr>
          <w:rFonts w:ascii="Times New Roman" w:hAnsi="Times New Roman"/>
          <w:b/>
          <w:noProof/>
          <w:sz w:val="24"/>
        </w:rPr>
        <w:t>divdesmit tūkstošos fermu</w:t>
      </w:r>
      <w:r>
        <w:rPr>
          <w:rFonts w:ascii="Times New Roman" w:hAnsi="Times New Roman"/>
          <w:noProof/>
          <w:sz w:val="24"/>
        </w:rPr>
        <w:t xml:space="preserve"> bija vairāk nekā 5000 broileru (sk. II pielikumu).</w:t>
      </w:r>
    </w:p>
    <w:p>
      <w:pPr>
        <w:ind w:left="357"/>
        <w:jc w:val="both"/>
        <w:rPr>
          <w:rFonts w:ascii="Times New Roman" w:eastAsia="Times New Roman" w:hAnsi="Times New Roman"/>
          <w:noProof/>
          <w:sz w:val="24"/>
          <w:szCs w:val="24"/>
        </w:rPr>
      </w:pPr>
      <w:r>
        <w:rPr>
          <w:rFonts w:ascii="Times New Roman" w:hAnsi="Times New Roman"/>
          <w:noProof/>
          <w:sz w:val="24"/>
        </w:rPr>
        <w:t xml:space="preserve">2014. gadā </w:t>
      </w:r>
      <w:r>
        <w:rPr>
          <w:rFonts w:ascii="Times New Roman" w:hAnsi="Times New Roman"/>
          <w:b/>
          <w:noProof/>
          <w:sz w:val="24"/>
        </w:rPr>
        <w:t>ES saimnieciskās patstāvības rādītājs</w:t>
      </w:r>
      <w:r>
        <w:rPr>
          <w:rStyle w:val="FootnoteReference"/>
          <w:rFonts w:ascii="Times New Roman" w:hAnsi="Times New Roman"/>
          <w:b/>
          <w:noProof/>
          <w:sz w:val="24"/>
        </w:rPr>
        <w:footnoteReference w:id="8"/>
      </w:r>
      <w:r>
        <w:rPr>
          <w:rFonts w:ascii="Times New Roman" w:hAnsi="Times New Roman"/>
          <w:b/>
          <w:noProof/>
          <w:sz w:val="24"/>
        </w:rPr>
        <w:t xml:space="preserve"> bija 103,9 %</w:t>
      </w:r>
      <w:r>
        <w:rPr>
          <w:rFonts w:ascii="Times New Roman" w:hAnsi="Times New Roman"/>
          <w:noProof/>
          <w:sz w:val="24"/>
        </w:rPr>
        <w:t xml:space="preserve">. ES iekšējā tirdzniecība galvenokārt notiek ar svaigu cāļa gaļu. ES iekšējā tirdzniecībā ar cāļa gaļu dominējoša loma ir Nīderlandei (apmēram 30 % no kopējās iekšējās ES pārrobežu pārvietošanas), kam seko Francija, Vācija un Polija. </w:t>
      </w:r>
    </w:p>
    <w:p>
      <w:pPr>
        <w:ind w:left="357"/>
        <w:jc w:val="both"/>
        <w:rPr>
          <w:rFonts w:ascii="Times New Roman" w:eastAsia="Times New Roman" w:hAnsi="Times New Roman"/>
          <w:noProof/>
          <w:sz w:val="24"/>
          <w:szCs w:val="24"/>
        </w:rPr>
      </w:pPr>
      <w:r>
        <w:rPr>
          <w:rFonts w:ascii="Times New Roman" w:hAnsi="Times New Roman"/>
          <w:noProof/>
          <w:sz w:val="24"/>
        </w:rPr>
        <w:t xml:space="preserve">Eiropas Savienībā galvenie cāļa gaļas </w:t>
      </w:r>
      <w:r>
        <w:rPr>
          <w:rFonts w:ascii="Times New Roman" w:hAnsi="Times New Roman"/>
          <w:b/>
          <w:noProof/>
          <w:sz w:val="24"/>
        </w:rPr>
        <w:t>pircēji</w:t>
      </w:r>
      <w:r>
        <w:rPr>
          <w:rFonts w:ascii="Times New Roman" w:hAnsi="Times New Roman"/>
          <w:noProof/>
          <w:sz w:val="24"/>
        </w:rPr>
        <w:t xml:space="preserve"> ir Nīderlande, Apvienotā Karaliste, Vācija un Francija. Šīs četras valstis pārstāv arī 62 % visas Eiropas Savienībā importētās cāļa gaļas, kas galvenokārt ir sasaldēta dabiskā fileja no Brazīlijas vai sasaldēta termiski apstrādāta fileja no Taizemes.</w:t>
      </w:r>
    </w:p>
    <w:p>
      <w:pPr>
        <w:ind w:left="357"/>
        <w:jc w:val="both"/>
        <w:rPr>
          <w:rFonts w:ascii="Times New Roman" w:eastAsia="Times New Roman" w:hAnsi="Times New Roman"/>
          <w:noProof/>
          <w:sz w:val="24"/>
          <w:szCs w:val="24"/>
        </w:rPr>
      </w:pPr>
      <w:r>
        <w:rPr>
          <w:rFonts w:ascii="Times New Roman" w:hAnsi="Times New Roman"/>
          <w:b/>
          <w:noProof/>
          <w:sz w:val="24"/>
        </w:rPr>
        <w:t xml:space="preserve">2014. gadā ar gada vidējo patēriņu uz vienu iedzīvotāju 26,8 kg </w:t>
      </w:r>
      <w:r>
        <w:rPr>
          <w:rFonts w:ascii="Times New Roman" w:hAnsi="Times New Roman"/>
          <w:noProof/>
          <w:sz w:val="24"/>
        </w:rPr>
        <w:t>cāļa gaļa ir Eiropas Savienībā otrā visvairāk patērētā gaļa (pēc cūkgaļas apmēram 30 % kopējā gaļas patēriņa</w:t>
      </w:r>
      <w:r>
        <w:rPr>
          <w:rStyle w:val="FootnoteReference"/>
          <w:rFonts w:ascii="Times New Roman" w:hAnsi="Times New Roman"/>
          <w:noProof/>
          <w:sz w:val="24"/>
        </w:rPr>
        <w:footnoteReference w:id="9"/>
      </w:r>
      <w:r>
        <w:rPr>
          <w:rFonts w:ascii="Times New Roman" w:hAnsi="Times New Roman"/>
          <w:noProof/>
          <w:sz w:val="24"/>
        </w:rPr>
        <w:t>). Cāļa gaļas patēriņš paaugstinās gandrīz visās dalībvalstīs.</w:t>
      </w:r>
    </w:p>
    <w:p>
      <w:pPr>
        <w:pStyle w:val="Heading2"/>
        <w:rPr>
          <w:noProof/>
        </w:rPr>
      </w:pPr>
      <w:bookmarkStart w:id="5" w:name="_Toc444589108"/>
      <w:r>
        <w:rPr>
          <w:noProof/>
        </w:rPr>
        <w:t>2.2. Selekcija audzēšanai</w:t>
      </w:r>
      <w:bookmarkEnd w:id="5"/>
      <w:r>
        <w:rPr>
          <w:noProof/>
        </w:rPr>
        <w:t xml:space="preserve">  </w:t>
      </w:r>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Cāļa gaļas ražošanas sistēma ir ļoti sarežģīta un sākas pirms cāļa piedzimšanas. Gaļas ražošanai paredzētie cāļi ir radušies komplicētās ģenētiskās kombinācijās, kas izdarītas vairākas paaudzes iepriekš.</w:t>
      </w:r>
    </w:p>
    <w:p>
      <w:pPr>
        <w:spacing w:line="240" w:lineRule="auto"/>
        <w:ind w:left="357"/>
        <w:jc w:val="both"/>
        <w:rPr>
          <w:rFonts w:ascii="Times New Roman" w:eastAsia="Times New Roman" w:hAnsi="Times New Roman"/>
          <w:noProof/>
          <w:sz w:val="24"/>
          <w:szCs w:val="24"/>
        </w:rPr>
      </w:pPr>
      <w:r>
        <w:rPr>
          <w:rFonts w:ascii="Times New Roman" w:hAnsi="Times New Roman"/>
          <w:b/>
          <w:noProof/>
          <w:sz w:val="24"/>
        </w:rPr>
        <w:t>Ģenētiskajā selekcijā tiek identificēti putni, kas ir vispiemērotākie kļūt par nākamās paaudzes vecākiem</w:t>
      </w:r>
      <w:r>
        <w:rPr>
          <w:noProof/>
        </w:rPr>
        <w:t>.</w:t>
      </w:r>
      <w:r>
        <w:rPr>
          <w:rFonts w:ascii="Times New Roman" w:hAnsi="Times New Roman"/>
          <w:noProof/>
          <w:sz w:val="24"/>
        </w:rPr>
        <w:t xml:space="preserve"> Selekcijā tiek noteiktas tās pazīmes, kuru labad selekcijā tiek izstrādāta konkrēta līnija, lai apmierinātu tirgus prasības. </w:t>
      </w:r>
    </w:p>
    <w:p>
      <w:pPr>
        <w:ind w:left="357"/>
        <w:jc w:val="both"/>
        <w:rPr>
          <w:rFonts w:ascii="Times New Roman" w:eastAsia="Times New Roman" w:hAnsi="Times New Roman"/>
          <w:noProof/>
          <w:sz w:val="24"/>
          <w:szCs w:val="24"/>
        </w:rPr>
      </w:pPr>
      <w:r>
        <w:rPr>
          <w:rFonts w:ascii="Times New Roman" w:hAnsi="Times New Roman"/>
          <w:noProof/>
          <w:sz w:val="24"/>
        </w:rPr>
        <w:t xml:space="preserve">Broileri rodas no krustojuma, kas panākts </w:t>
      </w:r>
      <w:r>
        <w:rPr>
          <w:rFonts w:ascii="Times New Roman" w:hAnsi="Times New Roman"/>
          <w:b/>
          <w:noProof/>
          <w:sz w:val="24"/>
        </w:rPr>
        <w:t>četros soļos</w:t>
      </w:r>
      <w:r>
        <w:rPr>
          <w:rFonts w:ascii="Times New Roman" w:hAnsi="Times New Roman"/>
          <w:noProof/>
          <w:sz w:val="24"/>
        </w:rPr>
        <w:t xml:space="preserve"> (sk. III pielikumu). Šā piramīdveidīgā ražošanas procesa izejas punkts ir tāds, ka audzēšanas uzņēmums ģenētiskā selekcijā izveido vairākas </w:t>
      </w:r>
      <w:r>
        <w:rPr>
          <w:rFonts w:ascii="Times New Roman" w:hAnsi="Times New Roman"/>
          <w:b/>
          <w:noProof/>
          <w:sz w:val="24"/>
        </w:rPr>
        <w:t>tīrās līnijas</w:t>
      </w:r>
      <w:r>
        <w:rPr>
          <w:rFonts w:ascii="Times New Roman" w:hAnsi="Times New Roman"/>
          <w:noProof/>
          <w:sz w:val="24"/>
        </w:rPr>
        <w:t xml:space="preserve"> (dēvētas arī par </w:t>
      </w:r>
      <w:r>
        <w:rPr>
          <w:rFonts w:ascii="Times New Roman" w:hAnsi="Times New Roman"/>
          <w:b/>
          <w:noProof/>
          <w:sz w:val="24"/>
        </w:rPr>
        <w:t>tīršķirnes</w:t>
      </w:r>
      <w:r>
        <w:rPr>
          <w:rFonts w:ascii="Times New Roman" w:hAnsi="Times New Roman"/>
          <w:noProof/>
          <w:sz w:val="24"/>
        </w:rPr>
        <w:t xml:space="preserve"> līnijām). Putnus, kas pieder pie selekcijā izaudzētām tīršķirnes līnijām, krusto savā starpā un tur augstā biodrošības režīmā ar īpašu patogēnbrīvu statusu, turklāt ģeogrāfiski izkliedēti, lai izvairītos no kontaminēšanas, kura varētu izraisīt būtiskus ekonomiskus un ģenētiskus zaudējumus. </w:t>
      </w:r>
    </w:p>
    <w:p>
      <w:pPr>
        <w:ind w:left="357"/>
        <w:jc w:val="both"/>
        <w:rPr>
          <w:rFonts w:ascii="Times New Roman" w:eastAsia="Times New Roman" w:hAnsi="Times New Roman"/>
          <w:noProof/>
          <w:sz w:val="24"/>
          <w:szCs w:val="24"/>
        </w:rPr>
      </w:pPr>
      <w:r>
        <w:rPr>
          <w:rFonts w:ascii="Times New Roman" w:hAnsi="Times New Roman"/>
          <w:noProof/>
          <w:sz w:val="24"/>
        </w:rPr>
        <w:t xml:space="preserve">Tīrām līnijām piederošus putnus, kas piedalīsies nākamās paaudzes radīšanā, pēc selekcijas novirza </w:t>
      </w:r>
      <w:r>
        <w:rPr>
          <w:rFonts w:ascii="Times New Roman" w:hAnsi="Times New Roman"/>
          <w:b/>
          <w:noProof/>
          <w:sz w:val="24"/>
        </w:rPr>
        <w:t>pavairošanas procesam</w:t>
      </w:r>
      <w:r>
        <w:rPr>
          <w:rFonts w:ascii="Times New Roman" w:hAnsi="Times New Roman"/>
          <w:noProof/>
          <w:sz w:val="24"/>
        </w:rPr>
        <w:t xml:space="preserve">. Procesu veido </w:t>
      </w:r>
      <w:r>
        <w:rPr>
          <w:rFonts w:ascii="Times New Roman" w:hAnsi="Times New Roman"/>
          <w:b/>
          <w:noProof/>
          <w:sz w:val="24"/>
        </w:rPr>
        <w:t>trīs posmi</w:t>
      </w:r>
      <w:r>
        <w:rPr>
          <w:rFonts w:ascii="Times New Roman" w:hAnsi="Times New Roman"/>
          <w:noProof/>
          <w:sz w:val="24"/>
        </w:rPr>
        <w:t xml:space="preserve">: pirmais ir vecvecvecāku, otrais — vecvecāku, bet trešais — vecāku līnijas saimes līmenis, — tajos rada dienu vecus cāļus, kas kļūs par komerciāli izmantotiem broileriem. </w:t>
      </w:r>
    </w:p>
    <w:p>
      <w:pPr>
        <w:ind w:left="357"/>
        <w:jc w:val="both"/>
        <w:rPr>
          <w:rFonts w:ascii="Times New Roman" w:eastAsia="Times New Roman" w:hAnsi="Times New Roman"/>
          <w:noProof/>
          <w:sz w:val="24"/>
          <w:szCs w:val="24"/>
        </w:rPr>
      </w:pPr>
      <w:r>
        <w:rPr>
          <w:rFonts w:ascii="Times New Roman" w:hAnsi="Times New Roman"/>
          <w:noProof/>
          <w:sz w:val="24"/>
        </w:rPr>
        <w:t xml:space="preserve">Mūsdienās </w:t>
      </w:r>
      <w:r>
        <w:rPr>
          <w:rFonts w:ascii="Times New Roman" w:hAnsi="Times New Roman"/>
          <w:b/>
          <w:noProof/>
          <w:sz w:val="24"/>
        </w:rPr>
        <w:t>pasaules broileru audzēšanas līniju tirgū dominē daži uzņēmumi</w:t>
      </w:r>
      <w:r>
        <w:rPr>
          <w:rFonts w:ascii="Times New Roman" w:hAnsi="Times New Roman"/>
          <w:noProof/>
          <w:sz w:val="24"/>
        </w:rPr>
        <w:t>. Šie uzņēmumi Komisijai nav darījuši zināmu detalizētu informāciju par audzēšanas vietām vai putniem, galvenokārt tāpēc, ka šo informāciju uzskata par komerciāli sensitīvu.</w:t>
      </w:r>
    </w:p>
    <w:p>
      <w:pPr>
        <w:spacing w:before="360" w:after="120" w:line="240" w:lineRule="auto"/>
        <w:ind w:left="360"/>
        <w:jc w:val="both"/>
        <w:rPr>
          <w:rFonts w:ascii="Times New Roman" w:eastAsia="Times New Roman" w:hAnsi="Times New Roman"/>
          <w:b/>
          <w:noProof/>
          <w:sz w:val="24"/>
          <w:szCs w:val="24"/>
        </w:rPr>
      </w:pPr>
      <w:r>
        <w:rPr>
          <w:rFonts w:ascii="Times New Roman" w:hAnsi="Times New Roman"/>
          <w:b/>
          <w:noProof/>
          <w:sz w:val="24"/>
        </w:rPr>
        <w:t>2.3. Cāļu ražošanas modeļi Eiropas Savienībā</w:t>
      </w:r>
    </w:p>
    <w:p>
      <w:pPr>
        <w:spacing w:before="120"/>
        <w:ind w:left="357"/>
        <w:jc w:val="both"/>
        <w:rPr>
          <w:rFonts w:ascii="Times New Roman" w:eastAsia="Times New Roman" w:hAnsi="Times New Roman"/>
          <w:noProof/>
          <w:sz w:val="24"/>
          <w:szCs w:val="24"/>
        </w:rPr>
      </w:pPr>
      <w:r>
        <w:rPr>
          <w:rFonts w:ascii="Times New Roman" w:hAnsi="Times New Roman"/>
          <w:noProof/>
          <w:sz w:val="24"/>
        </w:rPr>
        <w:t xml:space="preserve">Eiropas cāļu audzēšanas nozarē galvenokārt tiek izmantoti divi organizatoriskie modeļi — </w:t>
      </w:r>
      <w:r>
        <w:rPr>
          <w:rFonts w:ascii="Times New Roman" w:hAnsi="Times New Roman"/>
          <w:b/>
          <w:noProof/>
          <w:sz w:val="24"/>
        </w:rPr>
        <w:t>vertikāli integrēta ražošana</w:t>
      </w:r>
      <w:r>
        <w:rPr>
          <w:rFonts w:ascii="Times New Roman" w:hAnsi="Times New Roman"/>
          <w:noProof/>
          <w:sz w:val="24"/>
        </w:rPr>
        <w:t xml:space="preserve"> un </w:t>
      </w:r>
      <w:r>
        <w:rPr>
          <w:rFonts w:ascii="Times New Roman" w:hAnsi="Times New Roman"/>
          <w:b/>
          <w:noProof/>
          <w:sz w:val="24"/>
        </w:rPr>
        <w:t>neatkarīgi posmi</w:t>
      </w:r>
      <w:r>
        <w:rPr>
          <w:rFonts w:ascii="Times New Roman" w:hAnsi="Times New Roman"/>
          <w:noProof/>
          <w:sz w:val="24"/>
        </w:rPr>
        <w:t xml:space="preserve"> ražošanas ķēdē.</w:t>
      </w:r>
    </w:p>
    <w:p>
      <w:pPr>
        <w:ind w:left="357"/>
        <w:jc w:val="both"/>
        <w:rPr>
          <w:rFonts w:ascii="Times New Roman" w:eastAsia="Times New Roman" w:hAnsi="Times New Roman"/>
          <w:noProof/>
          <w:sz w:val="24"/>
          <w:szCs w:val="24"/>
        </w:rPr>
      </w:pPr>
      <w:r>
        <w:rPr>
          <w:rFonts w:ascii="Times New Roman" w:hAnsi="Times New Roman"/>
          <w:b/>
          <w:noProof/>
          <w:sz w:val="24"/>
        </w:rPr>
        <w:t>Vertikāli integrētajā</w:t>
      </w:r>
      <w:r>
        <w:rPr>
          <w:rFonts w:ascii="Times New Roman" w:hAnsi="Times New Roman"/>
          <w:noProof/>
          <w:sz w:val="24"/>
        </w:rPr>
        <w:t xml:space="preserve"> modelī ražošanā vairākus posmus vai tos visus (audzēšanu, inkubēšanu, mitināšanu, barības sagatavošanu un apstrādāšanu) kontrolē integrētāja firma. Integrētājs sagādā dienu vecos cāļus, barību, dažkārt mītnes, un tam ir nepārtrauktas īpašnieka tiesības uz šiem putniem. Lauksaimniekiem maksā noteiktu likmi par darbu un apmaksā mainīgas izmaksas. Šāda sistēma tiek izmantota Apvienotajā Karalistē, Itālijā, Francijā un Spānijā. </w:t>
      </w:r>
    </w:p>
    <w:p>
      <w:pPr>
        <w:ind w:left="357"/>
        <w:jc w:val="both"/>
        <w:rPr>
          <w:rFonts w:ascii="Times New Roman" w:eastAsia="Times New Roman" w:hAnsi="Times New Roman"/>
          <w:noProof/>
          <w:sz w:val="24"/>
          <w:szCs w:val="24"/>
        </w:rPr>
      </w:pPr>
      <w:r>
        <w:rPr>
          <w:rFonts w:ascii="Times New Roman" w:hAnsi="Times New Roman"/>
          <w:noProof/>
          <w:sz w:val="24"/>
        </w:rPr>
        <w:t xml:space="preserve">Otrajā </w:t>
      </w:r>
      <w:r>
        <w:rPr>
          <w:rFonts w:ascii="Times New Roman" w:hAnsi="Times New Roman"/>
          <w:b/>
          <w:noProof/>
          <w:sz w:val="24"/>
        </w:rPr>
        <w:t>neatkarīgo posmu</w:t>
      </w:r>
      <w:r>
        <w:rPr>
          <w:rFonts w:ascii="Times New Roman" w:hAnsi="Times New Roman"/>
          <w:noProof/>
          <w:sz w:val="24"/>
        </w:rPr>
        <w:t xml:space="preserve"> modelī ikviens no posmiem darbojas atklātā tirgū, paši uzņemoties riskus. Putnu īpašnieks ir lauksaimnieks, un viņu vairāk skar barības cenu un putnu gaļas pieprasījuma svārstības. Šāda sistēma tiek izmantota Nīderlandē un Beļģijā, savukārt Vācijā ir sastopami abi modeļi. </w:t>
      </w:r>
    </w:p>
    <w:p>
      <w:pPr>
        <w:ind w:left="357"/>
        <w:jc w:val="both"/>
        <w:rPr>
          <w:rFonts w:ascii="Times New Roman" w:eastAsia="Times New Roman" w:hAnsi="Times New Roman"/>
          <w:noProof/>
          <w:sz w:val="24"/>
          <w:szCs w:val="24"/>
        </w:rPr>
      </w:pPr>
      <w:r>
        <w:rPr>
          <w:rFonts w:ascii="Times New Roman" w:hAnsi="Times New Roman"/>
          <w:noProof/>
          <w:sz w:val="24"/>
        </w:rPr>
        <w:t>Ģenētiskā selekcija lielākoties ir orientēta apmierināt vajadzību pēc ātraudzīgiem putniem, jo šī ir Eiropas Savienībā dominējošā ražošanas sistēma.</w:t>
      </w:r>
    </w:p>
    <w:p>
      <w:pPr>
        <w:ind w:left="357"/>
        <w:jc w:val="both"/>
        <w:rPr>
          <w:rFonts w:ascii="Times New Roman" w:eastAsia="Times New Roman" w:hAnsi="Times New Roman"/>
          <w:noProof/>
          <w:sz w:val="24"/>
          <w:szCs w:val="24"/>
        </w:rPr>
      </w:pPr>
      <w:r>
        <w:rPr>
          <w:rFonts w:ascii="Times New Roman" w:hAnsi="Times New Roman"/>
          <w:noProof/>
          <w:sz w:val="24"/>
        </w:rPr>
        <w:t xml:space="preserve">Šādā nolūkā ES cāļa gaļas nozare izmanto </w:t>
      </w:r>
      <w:r>
        <w:rPr>
          <w:rFonts w:ascii="Times New Roman" w:hAnsi="Times New Roman"/>
          <w:b/>
          <w:noProof/>
          <w:sz w:val="24"/>
        </w:rPr>
        <w:t>ātraudzīgus broilerus</w:t>
      </w:r>
      <w:r>
        <w:rPr>
          <w:rFonts w:ascii="Times New Roman" w:hAnsi="Times New Roman"/>
          <w:noProof/>
          <w:sz w:val="24"/>
        </w:rPr>
        <w:t xml:space="preserve">. Šie putni mērķa </w:t>
      </w:r>
      <w:r>
        <w:rPr>
          <w:rFonts w:ascii="Times New Roman" w:hAnsi="Times New Roman"/>
          <w:b/>
          <w:noProof/>
          <w:sz w:val="24"/>
        </w:rPr>
        <w:t>dzīvsvaru 2–2,5 kg</w:t>
      </w:r>
      <w:r>
        <w:rPr>
          <w:rFonts w:ascii="Times New Roman" w:hAnsi="Times New Roman"/>
          <w:noProof/>
          <w:sz w:val="24"/>
        </w:rPr>
        <w:t xml:space="preserve"> sasniedz apmēram </w:t>
      </w:r>
      <w:r>
        <w:rPr>
          <w:rFonts w:ascii="Times New Roman" w:hAnsi="Times New Roman"/>
          <w:b/>
          <w:noProof/>
          <w:sz w:val="24"/>
        </w:rPr>
        <w:t>35–45 dienās</w:t>
      </w:r>
      <w:r>
        <w:rPr>
          <w:rFonts w:ascii="Times New Roman" w:hAnsi="Times New Roman"/>
          <w:noProof/>
          <w:sz w:val="24"/>
        </w:rPr>
        <w:t xml:space="preserve">. Tomēr atkarībā no apgādājamās valsts, reģiona vai tirgus segmenta pastāv atšķirības. Vispārīgā tendence Eiropā ir ātraudzēšanai selekcionētos broilerus turēt noslēgtās un kontrolētās mītņu sistēmās ar pakaišiem un automatizētu barības un ūdens padevi. </w:t>
      </w:r>
    </w:p>
    <w:p>
      <w:pPr>
        <w:ind w:left="357"/>
        <w:jc w:val="both"/>
        <w:rPr>
          <w:rFonts w:ascii="Times New Roman" w:eastAsia="Times New Roman" w:hAnsi="Times New Roman"/>
          <w:noProof/>
          <w:sz w:val="24"/>
          <w:szCs w:val="24"/>
        </w:rPr>
      </w:pPr>
      <w:r>
        <w:rPr>
          <w:rFonts w:ascii="Times New Roman" w:hAnsi="Times New Roman"/>
          <w:noProof/>
          <w:sz w:val="24"/>
        </w:rPr>
        <w:t>Tomēr daļa no produkcijas ir lēnaudzīgi putni, un attiecīgi ģenētiskā selekcija ir paredzēta arī tiem.</w:t>
      </w:r>
    </w:p>
    <w:p>
      <w:pPr>
        <w:ind w:left="357"/>
        <w:jc w:val="both"/>
        <w:rPr>
          <w:rFonts w:ascii="Times New Roman" w:eastAsia="Times New Roman" w:hAnsi="Times New Roman"/>
          <w:noProof/>
          <w:sz w:val="24"/>
          <w:szCs w:val="24"/>
        </w:rPr>
      </w:pPr>
      <w:r>
        <w:rPr>
          <w:rFonts w:ascii="Times New Roman" w:hAnsi="Times New Roman"/>
          <w:noProof/>
          <w:sz w:val="24"/>
        </w:rPr>
        <w:t xml:space="preserve">Daudzās ES valstīs pēdējos gados aug interese par </w:t>
      </w:r>
      <w:r>
        <w:rPr>
          <w:rFonts w:ascii="Times New Roman" w:hAnsi="Times New Roman"/>
          <w:b/>
          <w:noProof/>
          <w:sz w:val="24"/>
        </w:rPr>
        <w:t>lēnaudzīgiem</w:t>
      </w:r>
      <w:r>
        <w:rPr>
          <w:rFonts w:ascii="Times New Roman" w:hAnsi="Times New Roman"/>
          <w:noProof/>
          <w:sz w:val="24"/>
        </w:rPr>
        <w:t xml:space="preserve"> broileriem </w:t>
      </w:r>
      <w:r>
        <w:rPr>
          <w:rFonts w:ascii="Times New Roman" w:hAnsi="Times New Roman"/>
          <w:b/>
          <w:noProof/>
          <w:sz w:val="24"/>
        </w:rPr>
        <w:t>(70–81 diena)</w:t>
      </w:r>
      <w:r>
        <w:rPr>
          <w:rFonts w:ascii="Times New Roman" w:hAnsi="Times New Roman"/>
          <w:noProof/>
          <w:sz w:val="24"/>
        </w:rPr>
        <w:t xml:space="preserve">. Šādus broilerus izmanto ražošanā pēc brīvtures principa un bioloģiskajā ražošanā, kurām raksturīga maza biezība un pastāvīga piekļuve ārpustelpu zonai. Tomēr nozares eksperti uzskata, ka lēnaudzīgie cāļi joprojām būs nišas tirgus.  Turklāt pastāv </w:t>
      </w:r>
      <w:r>
        <w:rPr>
          <w:rFonts w:ascii="Times New Roman" w:hAnsi="Times New Roman"/>
          <w:b/>
          <w:noProof/>
          <w:sz w:val="24"/>
        </w:rPr>
        <w:t>sertificēta broileru ražošana</w:t>
      </w:r>
      <w:r>
        <w:rPr>
          <w:rFonts w:ascii="Times New Roman" w:hAnsi="Times New Roman"/>
          <w:noProof/>
          <w:sz w:val="24"/>
        </w:rPr>
        <w:t xml:space="preserve">, kas paredz telpās turēt lēnaudzīgus broilerus, līdz tie ir </w:t>
      </w:r>
      <w:r>
        <w:rPr>
          <w:rFonts w:ascii="Times New Roman" w:hAnsi="Times New Roman"/>
          <w:b/>
          <w:noProof/>
          <w:sz w:val="24"/>
        </w:rPr>
        <w:t>56 dienas</w:t>
      </w:r>
      <w:r>
        <w:rPr>
          <w:rFonts w:ascii="Times New Roman" w:hAnsi="Times New Roman"/>
          <w:noProof/>
          <w:sz w:val="24"/>
        </w:rPr>
        <w:t xml:space="preserve"> veci — tas ir starpposms starp parasto broileru ražošanu un bioloģisko ražošanu. Statistikas par precīzu alternatīvo broileru (lēnaudzīgu vai sertificētu broileru) skaitu Eiropas Savienībā nav; tomēr nozares eksperti lēš, ka šī tirgus daļa kopējā produkcijā ir no 5 līdz 10 %</w:t>
      </w:r>
      <w:r>
        <w:rPr>
          <w:rStyle w:val="FootnoteReference"/>
          <w:rFonts w:ascii="Times New Roman" w:hAnsi="Times New Roman"/>
          <w:noProof/>
          <w:sz w:val="24"/>
        </w:rPr>
        <w:footnoteReference w:id="10"/>
      </w:r>
      <w:r>
        <w:rPr>
          <w:rFonts w:ascii="Times New Roman" w:hAnsi="Times New Roman"/>
          <w:noProof/>
          <w:sz w:val="24"/>
        </w:rPr>
        <w:t>.</w:t>
      </w:r>
    </w:p>
    <w:p>
      <w:pPr>
        <w:pStyle w:val="Heading1"/>
        <w:rPr>
          <w:noProof/>
        </w:rPr>
      </w:pPr>
      <w:bookmarkStart w:id="6" w:name="_Toc444589109"/>
      <w:r>
        <w:rPr>
          <w:noProof/>
        </w:rPr>
        <w:t>ĢENĒTISKĀ SELEKCIJA UN TĀS IETEKME UZ BROILERU LABTURĪBU</w:t>
      </w:r>
      <w:bookmarkEnd w:id="6"/>
      <w:r>
        <w:rPr>
          <w:noProof/>
        </w:rPr>
        <w:t xml:space="preserve"> </w:t>
      </w:r>
    </w:p>
    <w:p>
      <w:pPr>
        <w:spacing w:before="120"/>
        <w:jc w:val="both"/>
        <w:rPr>
          <w:rFonts w:ascii="Times New Roman" w:eastAsia="Times New Roman" w:hAnsi="Times New Roman"/>
          <w:noProof/>
          <w:sz w:val="24"/>
          <w:szCs w:val="24"/>
        </w:rPr>
      </w:pPr>
      <w:r>
        <w:rPr>
          <w:rFonts w:ascii="Times New Roman" w:hAnsi="Times New Roman"/>
          <w:noProof/>
          <w:sz w:val="24"/>
        </w:rPr>
        <w:t xml:space="preserve">Broileru ģenētiskā selekcija pēdējo 50 gadu laikā ir būtiski mainījusies. Konkrētāk, ir stipri paātrinājusies komerciālo broileru nobriešana, standartbroileri ķermeņa svaru 1,5 kg patlaban sasniedz mazāk nekā 30 dienu laikā, savukārt 20. gs. 50. gados tam bija vajadzīgas 120 dienas. Sākumā selekcijas mērķis bija ātrāka augšana un lielāks gaļas iznākums. Taču, lai vienpusīgā ražošanas selekcijā izvairītos no nevēlamām sekām, pēdējā laikā selekcija bijusi orientēta arī uz neuzņēmību pret vairāku veidu slimībām un uz vairākām ar labturību saistītām pazīmēm.  </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Lielāko daļu labturības problēmu broileriem rada vairāki faktori, piemēram, vide, saimniekošana un ģenētika. Tomēr zinātniskos atzinumos ir secināts, ka </w:t>
      </w:r>
      <w:r>
        <w:rPr>
          <w:rFonts w:ascii="Times New Roman" w:hAnsi="Times New Roman"/>
          <w:b/>
          <w:noProof/>
          <w:sz w:val="24"/>
        </w:rPr>
        <w:t>dažas labturības problēmas būtībā ir saistītas ar ģenētiskiem faktoriem</w:t>
      </w:r>
      <w:r>
        <w:rPr>
          <w:rFonts w:ascii="Times New Roman" w:hAnsi="Times New Roman"/>
          <w:noProof/>
          <w:sz w:val="24"/>
        </w:rPr>
        <w:t xml:space="preserve">, savukārt citas — galvenokārt ar tādiem vides/saimniekošanas faktoriem kā turēšanas biezība un pakaišu kvalitāte, gaisma un kaila vide. </w:t>
      </w:r>
    </w:p>
    <w:p>
      <w:pPr>
        <w:pStyle w:val="Heading2"/>
        <w:rPr>
          <w:noProof/>
        </w:rPr>
      </w:pPr>
      <w:bookmarkStart w:id="7" w:name="_Toc444589110"/>
      <w:r>
        <w:rPr>
          <w:noProof/>
        </w:rPr>
        <w:t>3.1. Ģenētiskā selekcija: iedzimstamība un selekcijas spiediens</w:t>
      </w:r>
      <w:bookmarkEnd w:id="7"/>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Audzēšanas programmas ir organizētas tā, lai komerciālām saimēm piegādātu dienu vecus cāļus saskaņā ar pavairošanas piramīdu (sk. 2.2. iedaļu). </w:t>
      </w:r>
      <w:r>
        <w:rPr>
          <w:rFonts w:ascii="Times New Roman" w:hAnsi="Times New Roman"/>
          <w:noProof/>
        </w:rPr>
        <w:t>Audzēšanas piramīdā tiek veicināta ģenētiski atšķirīgu līniju krustošana, lai selekcionētu noteiktas ģenētiskajā programmā ietvertas pazīmes.</w:t>
      </w:r>
      <w:r>
        <w:rPr>
          <w:rFonts w:ascii="Times New Roman" w:hAnsi="Times New Roman"/>
          <w:noProof/>
          <w:sz w:val="24"/>
        </w:rPr>
        <w:t xml:space="preserve"> Reakcija uz vienu selekcijas paaudzi ir atkarīga no pazīmes </w:t>
      </w:r>
      <w:r>
        <w:rPr>
          <w:rFonts w:ascii="Times New Roman" w:hAnsi="Times New Roman"/>
          <w:b/>
          <w:noProof/>
          <w:sz w:val="24"/>
        </w:rPr>
        <w:t>iedzimstamības</w:t>
      </w:r>
      <w:r>
        <w:rPr>
          <w:rStyle w:val="FootnoteReference"/>
          <w:rFonts w:ascii="Times New Roman" w:hAnsi="Times New Roman"/>
          <w:b/>
          <w:noProof/>
          <w:sz w:val="24"/>
        </w:rPr>
        <w:footnoteReference w:id="11"/>
      </w:r>
      <w:r>
        <w:rPr>
          <w:rFonts w:ascii="Times New Roman" w:hAnsi="Times New Roman"/>
          <w:noProof/>
          <w:sz w:val="24"/>
        </w:rPr>
        <w:t xml:space="preserve"> un izdarītā </w:t>
      </w:r>
      <w:r>
        <w:rPr>
          <w:rFonts w:ascii="Times New Roman" w:hAnsi="Times New Roman"/>
          <w:b/>
          <w:noProof/>
          <w:sz w:val="24"/>
        </w:rPr>
        <w:t>selekcijas spiediena</w:t>
      </w:r>
      <w:r>
        <w:rPr>
          <w:rFonts w:ascii="Times New Roman" w:hAnsi="Times New Roman"/>
          <w:noProof/>
          <w:sz w:val="24"/>
        </w:rPr>
        <w:t xml:space="preserve"> (to putnu īpatsvars, kam piemīt noteikta pazīme un ko izmanto par nākamās paaudzes vecākiem). Turklāt ģenētiskās selekcijas panākumi tīršķirnes saimēs negarantē, ka līdzīga pārmaiņa būs vērojama komerciālajiem broileriem, jo </w:t>
      </w:r>
      <w:r>
        <w:rPr>
          <w:rFonts w:ascii="Times New Roman" w:hAnsi="Times New Roman"/>
          <w:b/>
          <w:noProof/>
          <w:sz w:val="24"/>
        </w:rPr>
        <w:t>broileru komerciālās turēšanas vide atšķiras no vides, kādā saimes tur audzētājs</w:t>
      </w:r>
      <w:r>
        <w:rPr>
          <w:rStyle w:val="FootnoteReference"/>
          <w:rFonts w:ascii="Times New Roman" w:hAnsi="Times New Roman"/>
          <w:b/>
          <w:noProof/>
          <w:sz w:val="24"/>
        </w:rPr>
        <w:footnoteReference w:id="12"/>
      </w:r>
      <w:r>
        <w:rPr>
          <w:rFonts w:ascii="Times New Roman" w:hAnsi="Times New Roman"/>
          <w:noProof/>
          <w:sz w:val="24"/>
        </w:rPr>
        <w:t>.</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Iegūt datus par selekcijai izraudzītās pazīmes </w:t>
      </w:r>
      <w:r>
        <w:rPr>
          <w:rFonts w:ascii="Times New Roman" w:hAnsi="Times New Roman"/>
          <w:b/>
          <w:noProof/>
          <w:sz w:val="24"/>
        </w:rPr>
        <w:t>iedzimstamību</w:t>
      </w:r>
      <w:r>
        <w:rPr>
          <w:rFonts w:ascii="Times New Roman" w:hAnsi="Times New Roman"/>
          <w:noProof/>
          <w:sz w:val="24"/>
        </w:rPr>
        <w:t xml:space="preserve"> ir diezgan grūti, jo, no vienas puses, drošu datu iegūšanai ir vajadzīgi vairāki simti putnu un, no otras puses, laiks, kam jāpaiet, iekams kāda ģenētiska pārmaiņa parādās komerciālās saimēs, nekad nav mazāks kā četri gadi (sk. III pielikumu).</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Ja selekciju vienlaikus piemēro vairākām pazīmēm, reakcija uz selekciju pēc katras atsevišķās pazīmes ir mazāka, nekā ja šī būtu vienīgā selekcionējamā pazīme, tātad mazinās </w:t>
      </w:r>
      <w:r>
        <w:rPr>
          <w:rFonts w:ascii="Times New Roman" w:hAnsi="Times New Roman"/>
          <w:b/>
          <w:noProof/>
          <w:sz w:val="24"/>
        </w:rPr>
        <w:t>selekcijas spiediens</w:t>
      </w:r>
      <w:r>
        <w:rPr>
          <w:rFonts w:ascii="Times New Roman" w:hAnsi="Times New Roman"/>
          <w:noProof/>
          <w:sz w:val="24"/>
        </w:rPr>
        <w:t>. Piemēram, pieņemot, ka selekcijas programma A aptver augšanas ātrumu un noturību pret slimībām, bet selekcijas programma B — tikai augšanas ātrumu, reaģēšana uz selekciju pēc augšanas ātruma A programmā būs lēnāka nekā B programmā.</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Agrāk audzēšanas un selekcijas programmās vienīgais kritērijs bija ar produktivitāti saistītās pazīmes. Tā kā nozīmīgākais faktors, kas ietekmē cāļa gaļas ražošanas ekonomiku, ir barības izmaksas, </w:t>
      </w:r>
      <w:r>
        <w:rPr>
          <w:rFonts w:ascii="Times New Roman" w:hAnsi="Times New Roman"/>
          <w:b/>
          <w:noProof/>
          <w:sz w:val="24"/>
        </w:rPr>
        <w:t>galvenais</w:t>
      </w:r>
      <w:r>
        <w:rPr>
          <w:rFonts w:ascii="Times New Roman" w:hAnsi="Times New Roman"/>
          <w:noProof/>
          <w:sz w:val="24"/>
        </w:rPr>
        <w:t xml:space="preserve"> </w:t>
      </w:r>
      <w:r>
        <w:rPr>
          <w:rFonts w:ascii="Times New Roman" w:hAnsi="Times New Roman"/>
          <w:b/>
          <w:noProof/>
          <w:sz w:val="24"/>
        </w:rPr>
        <w:t>selekcijas kritērijs bijusi barības pārstrādes efektivitāte</w:t>
      </w:r>
      <w:r>
        <w:rPr>
          <w:rStyle w:val="FootnoteReference"/>
          <w:rFonts w:ascii="Times New Roman" w:hAnsi="Times New Roman"/>
          <w:b/>
          <w:noProof/>
          <w:sz w:val="24"/>
        </w:rPr>
        <w:footnoteReference w:id="13"/>
      </w:r>
      <w:r>
        <w:rPr>
          <w:rFonts w:ascii="Times New Roman" w:hAnsi="Times New Roman"/>
          <w:noProof/>
          <w:sz w:val="24"/>
        </w:rPr>
        <w:t>. Pēdējos gados tas ir mainījies, jo arvien lielāka uzmanība tiek pievērsta ar produktivitāti nesaistītām pazīmēm, piemēram, kaulu kvalitātei, kardiovaskulārajai efektivitātei un noturībai pret ascītu (sk. IV pielikumu).</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Tas, kādā veidā šīs </w:t>
      </w:r>
      <w:r>
        <w:rPr>
          <w:rFonts w:ascii="Times New Roman" w:hAnsi="Times New Roman"/>
          <w:b/>
          <w:noProof/>
          <w:sz w:val="24"/>
        </w:rPr>
        <w:t xml:space="preserve">pazīmes tiek ietvertas ģenētiskās selekcijas </w:t>
      </w:r>
      <w:r>
        <w:rPr>
          <w:rFonts w:ascii="Times New Roman" w:hAnsi="Times New Roman"/>
          <w:noProof/>
          <w:sz w:val="24"/>
        </w:rPr>
        <w:t xml:space="preserve">programmās, </w:t>
      </w:r>
      <w:r>
        <w:rPr>
          <w:rFonts w:ascii="Times New Roman" w:hAnsi="Times New Roman"/>
          <w:b/>
          <w:noProof/>
          <w:sz w:val="24"/>
        </w:rPr>
        <w:t>ir sensitīva komercinformācija</w:t>
      </w:r>
      <w:r>
        <w:rPr>
          <w:rFonts w:ascii="Times New Roman" w:hAnsi="Times New Roman"/>
          <w:noProof/>
          <w:sz w:val="24"/>
        </w:rPr>
        <w:t xml:space="preserve">, un audzēšanas uzņēmumi to neatklāj. Tāpēc konkrētais selekcijas spiediens uz pazīmēm, kas saistītas ar produktivitāti, un pazīmēm, kas ar to nav saistītas, nav zināms. </w:t>
      </w:r>
    </w:p>
    <w:p>
      <w:pPr>
        <w:pStyle w:val="Heading2"/>
        <w:rPr>
          <w:noProof/>
        </w:rPr>
      </w:pPr>
      <w:bookmarkStart w:id="8" w:name="_Toc444589111"/>
      <w:r>
        <w:rPr>
          <w:noProof/>
        </w:rPr>
        <w:t>3.2. Ietekme uz dzīvnieku labturību</w:t>
      </w:r>
      <w:bookmarkEnd w:id="8"/>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Pēdējās desmitgadēs ģenētiskā selekcija ir broileriem modificējusi daudzas vielmaiņas un izturēšanās pazīmes, un tādēļ ir radušās vairākas turpmāk aprakstītās </w:t>
      </w:r>
      <w:r>
        <w:rPr>
          <w:rFonts w:ascii="Times New Roman" w:hAnsi="Times New Roman"/>
          <w:b/>
          <w:noProof/>
          <w:sz w:val="24"/>
        </w:rPr>
        <w:t>labturības problēmas</w:t>
      </w:r>
      <w:r>
        <w:rPr>
          <w:rFonts w:ascii="Times New Roman" w:hAnsi="Times New Roman"/>
          <w:noProof/>
          <w:sz w:val="24"/>
        </w:rPr>
        <w:t>:</w:t>
      </w:r>
    </w:p>
    <w:p>
      <w:pPr>
        <w:numPr>
          <w:ilvl w:val="0"/>
          <w:numId w:val="6"/>
        </w:numPr>
        <w:spacing w:before="360" w:after="120" w:line="240" w:lineRule="auto"/>
        <w:jc w:val="both"/>
        <w:rPr>
          <w:rFonts w:ascii="Times New Roman" w:eastAsia="Times New Roman" w:hAnsi="Times New Roman"/>
          <w:b/>
          <w:i/>
          <w:noProof/>
          <w:sz w:val="24"/>
          <w:szCs w:val="24"/>
        </w:rPr>
      </w:pPr>
      <w:r>
        <w:rPr>
          <w:rFonts w:ascii="Times New Roman" w:hAnsi="Times New Roman"/>
          <w:b/>
          <w:i/>
          <w:noProof/>
          <w:sz w:val="24"/>
        </w:rPr>
        <w:t>Kājas un kustību aparāts</w:t>
      </w:r>
    </w:p>
    <w:p>
      <w:pPr>
        <w:spacing w:before="120"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Liela broileru labturības problēma ir kāju problēmas, kas skar kustību aparātu, piemēram, kaulu deformācija un klibums, un tām var būt ģenētisks elements. </w:t>
      </w:r>
      <w:r>
        <w:rPr>
          <w:rFonts w:ascii="Times New Roman" w:hAnsi="Times New Roman"/>
          <w:i/>
          <w:noProof/>
          <w:sz w:val="24"/>
        </w:rPr>
        <w:t>EFSA</w:t>
      </w:r>
      <w:r>
        <w:rPr>
          <w:rFonts w:ascii="Times New Roman" w:hAnsi="Times New Roman"/>
          <w:noProof/>
          <w:sz w:val="24"/>
        </w:rPr>
        <w:t xml:space="preserve"> ir norādījusi, ka kāju anomālijas ir vērojamas apmēram 30 % komerciālā intensīvā audzēšanā audzētu broileru. Ir varbūtīgi, ka šie biomehāniskie ierobežojumi ir sekas tādām morfoloģiskām pārmaiņām kā krūšu muskuļa strauja augšana, kas gravitācijas centru pārvirza uz priekšu, un tas, ka kājas attiecībā pret putna svaru ir relatīvi īsas. </w:t>
      </w:r>
    </w:p>
    <w:p>
      <w:pPr>
        <w:spacing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Zinātniskajā atzinumā apliecināts, ka salīdzinājumā ar lēnaudzīgāku kontroles apakšlīniju ātraudzīgai selekcijā izaudzētai apakšlīnijai ir vērojami poraināki un mazāk mineralizēti kauli. Pētījumi turklāt liecina, ka līdz 56 dienu vecumam audzēti lēnaudzīgi broileri spēj staigāt daudz labāk nekā citi, kas audzēti līdz 42 dienu vecumam. </w:t>
      </w:r>
    </w:p>
    <w:p>
      <w:pPr>
        <w:spacing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Putniem ar stiprām gaitas anomālijām ir grūti pārvietoties, un ir varbūtīgi, ka tiem mainās barošanās paradumi, proti, sakarā ar kustību sagādātajām sāpēm tie vairāk laika pavada guļus un tāpēc vairāk cieš no kontaktdermatīta (sk. zemāk). </w:t>
      </w:r>
    </w:p>
    <w:p>
      <w:pPr>
        <w:numPr>
          <w:ilvl w:val="0"/>
          <w:numId w:val="6"/>
        </w:numPr>
        <w:spacing w:before="360" w:after="120" w:line="240" w:lineRule="auto"/>
        <w:jc w:val="both"/>
        <w:rPr>
          <w:rFonts w:ascii="Times New Roman" w:eastAsia="Times New Roman" w:hAnsi="Times New Roman"/>
          <w:b/>
          <w:i/>
          <w:noProof/>
          <w:sz w:val="24"/>
          <w:szCs w:val="24"/>
        </w:rPr>
      </w:pPr>
      <w:r>
        <w:rPr>
          <w:rFonts w:ascii="Times New Roman" w:hAnsi="Times New Roman"/>
          <w:b/>
          <w:i/>
          <w:noProof/>
          <w:sz w:val="24"/>
        </w:rPr>
        <w:t>Ascīts un pēkšņās nāves sindroms (PNS)</w:t>
      </w:r>
    </w:p>
    <w:p>
      <w:pPr>
        <w:spacing w:before="120" w:line="240" w:lineRule="auto"/>
        <w:ind w:left="720"/>
        <w:jc w:val="both"/>
        <w:rPr>
          <w:rFonts w:ascii="Times New Roman" w:eastAsia="Times New Roman" w:hAnsi="Times New Roman"/>
          <w:noProof/>
          <w:sz w:val="24"/>
          <w:szCs w:val="24"/>
        </w:rPr>
      </w:pPr>
      <w:r>
        <w:rPr>
          <w:rFonts w:ascii="Times New Roman" w:hAnsi="Times New Roman"/>
          <w:noProof/>
          <w:sz w:val="24"/>
        </w:rPr>
        <w:t>Ascīts ir šķidruma uzkrāšanās vēdera dobumā, proti, vielmaiņas traucējums, kura iemesls ir sirds dilatācija un hipertrofija, kas izraisa sirdsdarbības apstāšanos un aknu funkcijas pārmaiņas. PNS broileru saimēs ir visbiežākais nāves cēlonis un ietekmē galvenokārt ātraudzīgus tēviņus</w:t>
      </w:r>
      <w:r>
        <w:rPr>
          <w:rStyle w:val="FootnoteReference"/>
          <w:rFonts w:ascii="Times New Roman" w:hAnsi="Times New Roman"/>
          <w:noProof/>
          <w:sz w:val="24"/>
        </w:rPr>
        <w:footnoteReference w:id="14"/>
      </w:r>
      <w:r>
        <w:rPr>
          <w:rFonts w:ascii="Times New Roman" w:hAnsi="Times New Roman"/>
          <w:noProof/>
          <w:sz w:val="24"/>
        </w:rPr>
        <w:t>. Vispār tiek pieņemts, ka šo abu stāvokļu galvenais iemesls ir skābekļa nepietiekamība vai pārāk liela vajadzība pēc skābekļa. Ascīta un PNS incidenci var ietekmēt arī tādi papildu faktori kā uzturs, gaisa kvalitāte vai gaismas režīms.</w:t>
      </w:r>
    </w:p>
    <w:p>
      <w:pPr>
        <w:spacing w:line="240" w:lineRule="auto"/>
        <w:ind w:left="720"/>
        <w:jc w:val="both"/>
        <w:rPr>
          <w:rFonts w:ascii="Times New Roman" w:eastAsia="Times New Roman" w:hAnsi="Times New Roman"/>
          <w:noProof/>
          <w:sz w:val="24"/>
          <w:szCs w:val="24"/>
        </w:rPr>
      </w:pPr>
      <w:r>
        <w:rPr>
          <w:rFonts w:ascii="Times New Roman" w:hAnsi="Times New Roman"/>
          <w:noProof/>
          <w:sz w:val="24"/>
        </w:rPr>
        <w:t xml:space="preserve">Vairāki </w:t>
      </w:r>
      <w:r>
        <w:rPr>
          <w:rFonts w:ascii="Times New Roman" w:hAnsi="Times New Roman"/>
          <w:i/>
          <w:noProof/>
          <w:sz w:val="24"/>
        </w:rPr>
        <w:t>EFSA</w:t>
      </w:r>
      <w:r>
        <w:rPr>
          <w:rFonts w:ascii="Times New Roman" w:hAnsi="Times New Roman"/>
          <w:noProof/>
          <w:sz w:val="24"/>
        </w:rPr>
        <w:t xml:space="preserve"> citēti pētījumi liecina, ka uzņēmība pret ascītu ir iedzimta. Ģenētiskajā selekcijā panāktā ātrā augšana šo abu slimību risku paaugstina, palielinot vajadzību pēc skābekļa un tādējādi apgrūtinot elpošanas un asinsrites sistēmu. Vairākos pētījumos secināts, ka ātraudzīgiem broileriem (nokauti 42 dienu vecumā) mirstība no ascīta ir procentuāli augstāka nekā lēnaudzīgiem broileriem (nokauti 56 dienu vecumā). </w:t>
      </w:r>
    </w:p>
    <w:p>
      <w:pPr>
        <w:numPr>
          <w:ilvl w:val="0"/>
          <w:numId w:val="6"/>
        </w:numPr>
        <w:spacing w:before="360" w:after="120" w:line="240" w:lineRule="auto"/>
        <w:jc w:val="both"/>
        <w:rPr>
          <w:rFonts w:ascii="Times New Roman" w:eastAsia="Times New Roman" w:hAnsi="Times New Roman"/>
          <w:b/>
          <w:i/>
          <w:noProof/>
          <w:sz w:val="24"/>
          <w:szCs w:val="24"/>
        </w:rPr>
      </w:pPr>
      <w:r>
        <w:rPr>
          <w:rFonts w:ascii="Times New Roman" w:hAnsi="Times New Roman"/>
          <w:b/>
          <w:i/>
          <w:noProof/>
          <w:sz w:val="24"/>
        </w:rPr>
        <w:t>Kontaktdermatīts</w:t>
      </w:r>
    </w:p>
    <w:p>
      <w:pPr>
        <w:spacing w:before="120" w:line="240" w:lineRule="auto"/>
        <w:ind w:left="720"/>
        <w:jc w:val="both"/>
        <w:rPr>
          <w:rFonts w:ascii="Times New Roman" w:eastAsia="Times New Roman" w:hAnsi="Times New Roman"/>
          <w:noProof/>
          <w:sz w:val="24"/>
          <w:szCs w:val="24"/>
        </w:rPr>
      </w:pPr>
      <w:r>
        <w:rPr>
          <w:rFonts w:ascii="Times New Roman" w:hAnsi="Times New Roman"/>
          <w:noProof/>
          <w:sz w:val="24"/>
        </w:rPr>
        <w:t>Tādas ādas slimības kā kontaktdermatīts (krūšu, kājas locītavu un pēdu erozija var sačūlot un inficēties) galvenokārt tikušas saistītas ar saimniekošanas praksi, jo šķita, ka vissvarīgākie faktori tās nepieļaušanā ir pakaišu mitrība un (mazākā mērā) barības sastāvs</w:t>
      </w:r>
      <w:r>
        <w:rPr>
          <w:rStyle w:val="FootnoteReference"/>
          <w:rFonts w:ascii="Times New Roman" w:hAnsi="Times New Roman"/>
          <w:noProof/>
          <w:sz w:val="24"/>
        </w:rPr>
        <w:footnoteReference w:id="15"/>
      </w:r>
      <w:r>
        <w:rPr>
          <w:rFonts w:ascii="Times New Roman" w:hAnsi="Times New Roman"/>
          <w:noProof/>
          <w:sz w:val="24"/>
        </w:rPr>
        <w:t>. Tomēr vairāki pētījumi ir pierādījuši, ka kontaktdermatīts ir daļēji iedzimts un tāpēc šo nopietno labturības problēmu varētu mazināt ar ģenētisku selekciju.</w:t>
      </w:r>
    </w:p>
    <w:p>
      <w:pPr>
        <w:pStyle w:val="Heading2"/>
        <w:rPr>
          <w:noProof/>
        </w:rPr>
      </w:pPr>
      <w:bookmarkStart w:id="9" w:name="_Toc444589112"/>
      <w:r>
        <w:rPr>
          <w:noProof/>
        </w:rPr>
        <w:t>3.3. Dzīvnieku labturība un selekcijas mērķi</w:t>
      </w:r>
      <w:bookmarkEnd w:id="9"/>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Ģenētiski vēlamais selekcijas iznākums būs putns, kurā veiksmīgi apvienojušās ar produktivitāti, reproducēšanos, veselību un labturību saistītās pazīmes. Aplēšot ģenētiskās korelācijas starp tām ar produktivitāti un labturību saistītajām pazīmēm, ko dzīvnieku audzēšanas programmās izmanto par selekcijas kritērijiem, varētu labāk apjaust, kā tieša selekcija ietekmēs citas pazīmes.</w:t>
      </w:r>
    </w:p>
    <w:p>
      <w:pPr>
        <w:spacing w:line="240" w:lineRule="auto"/>
        <w:ind w:left="360"/>
        <w:jc w:val="both"/>
        <w:rPr>
          <w:rFonts w:ascii="Times New Roman" w:eastAsia="Times New Roman" w:hAnsi="Times New Roman"/>
          <w:noProof/>
          <w:sz w:val="24"/>
          <w:szCs w:val="24"/>
        </w:rPr>
      </w:pPr>
      <w:r>
        <w:rPr>
          <w:rFonts w:ascii="Times New Roman" w:hAnsi="Times New Roman"/>
          <w:noProof/>
          <w:sz w:val="24"/>
        </w:rPr>
        <w:t>Starp kādām ar veselību un labturību saistītām pazīmēm, no vienas puses, un kādām ar produktivitāti saistītām pazīmēm, no otras puses, varētu būt zema vai augsta korelācija. Ja korelācija starp divām pazīmēm ir augsta, ģenētisko selekciju nevar veikt atsevišķi. Ja pazīmēm, kas saistītas ar produktivitāti, ir augsta negatīva korelācija ar pazīmēm, kas saistītas ar veselību un labturību, tad kādas ar produktivitāti saistītas pazīmes (piem., augšanas ātruma) uzlabošana var pasliktināt citas pazīmes (piem., noturību pret ascītu). Tas ir uzdevums, ko var atrisināt ar līdzsvarotu audzēšanas programmu, kurā izmantoti attiecīgi selekcijas rādītāji.</w:t>
      </w:r>
    </w:p>
    <w:p>
      <w:pPr>
        <w:spacing w:line="240" w:lineRule="auto"/>
        <w:ind w:left="360"/>
        <w:jc w:val="both"/>
        <w:rPr>
          <w:rFonts w:ascii="Times New Roman" w:eastAsia="Times New Roman" w:hAnsi="Times New Roman"/>
          <w:noProof/>
          <w:sz w:val="24"/>
          <w:szCs w:val="24"/>
        </w:rPr>
      </w:pPr>
      <w:r>
        <w:rPr>
          <w:rFonts w:ascii="Times New Roman" w:hAnsi="Times New Roman"/>
          <w:noProof/>
          <w:sz w:val="24"/>
        </w:rPr>
        <w:t>Ideālā gadījumā audzēšanas programmām pazīmes vajadzētu apvienot selekcijas rādītājā, kurā ņemta vērā ietekme uz dažādām putnu pazīmēm.</w:t>
      </w:r>
    </w:p>
    <w:p>
      <w:pPr>
        <w:spacing w:line="240" w:lineRule="auto"/>
        <w:ind w:left="360"/>
        <w:jc w:val="both"/>
        <w:rPr>
          <w:rFonts w:ascii="Times New Roman" w:eastAsia="Times New Roman" w:hAnsi="Times New Roman"/>
          <w:noProof/>
          <w:sz w:val="24"/>
          <w:szCs w:val="24"/>
        </w:rPr>
      </w:pPr>
      <w:r>
        <w:rPr>
          <w:rFonts w:ascii="Times New Roman" w:hAnsi="Times New Roman"/>
          <w:noProof/>
          <w:sz w:val="24"/>
        </w:rPr>
        <w:t xml:space="preserve">Attiecībā uz galvenajām iepriekš aprakstītajām sekām attiecībā uz labturību, </w:t>
      </w:r>
      <w:r>
        <w:rPr>
          <w:rFonts w:ascii="Times New Roman" w:hAnsi="Times New Roman"/>
          <w:i/>
          <w:noProof/>
          <w:sz w:val="24"/>
        </w:rPr>
        <w:t>EFSA</w:t>
      </w:r>
      <w:r>
        <w:rPr>
          <w:rFonts w:ascii="Times New Roman" w:hAnsi="Times New Roman"/>
          <w:noProof/>
          <w:sz w:val="24"/>
        </w:rPr>
        <w:t xml:space="preserve"> citēti zinātniski pētījumi ir pierādījuši, ka:</w:t>
      </w:r>
    </w:p>
    <w:p>
      <w:pPr>
        <w:numPr>
          <w:ilvl w:val="0"/>
          <w:numId w:val="19"/>
        </w:numPr>
        <w:spacing w:line="240" w:lineRule="auto"/>
        <w:jc w:val="both"/>
        <w:rPr>
          <w:rFonts w:ascii="Times New Roman" w:eastAsia="Times New Roman" w:hAnsi="Times New Roman"/>
          <w:noProof/>
          <w:sz w:val="24"/>
          <w:szCs w:val="24"/>
        </w:rPr>
      </w:pPr>
      <w:r>
        <w:rPr>
          <w:rFonts w:ascii="Times New Roman" w:hAnsi="Times New Roman"/>
          <w:noProof/>
          <w:sz w:val="24"/>
        </w:rPr>
        <w:t xml:space="preserve">ģenētiskajai korelācijai starp tādām pazīmēm kā īpašas </w:t>
      </w:r>
      <w:r>
        <w:rPr>
          <w:rFonts w:ascii="Times New Roman" w:hAnsi="Times New Roman"/>
          <w:b/>
          <w:noProof/>
          <w:sz w:val="24"/>
        </w:rPr>
        <w:t>skeleta problēmas</w:t>
      </w:r>
      <w:r>
        <w:rPr>
          <w:rFonts w:ascii="Times New Roman" w:hAnsi="Times New Roman"/>
          <w:noProof/>
          <w:sz w:val="24"/>
        </w:rPr>
        <w:t xml:space="preserve"> un augšana vajadzētu pavērt iespēju, joprojām, tomēr pieticīgāk, uzlabojot augšanas ātrumu, ģenētiski uzlabot kāju veselību;</w:t>
      </w:r>
      <w:r>
        <w:rPr>
          <w:rFonts w:ascii="Times New Roman" w:hAnsi="Times New Roman"/>
          <w:noProof/>
          <w:color w:val="000000"/>
        </w:rPr>
        <w:t xml:space="preserve"> </w:t>
      </w:r>
      <w:r>
        <w:rPr>
          <w:rFonts w:ascii="Times New Roman" w:hAnsi="Times New Roman"/>
          <w:noProof/>
          <w:sz w:val="24"/>
        </w:rPr>
        <w:t xml:space="preserve"> </w:t>
      </w:r>
    </w:p>
    <w:p>
      <w:pPr>
        <w:numPr>
          <w:ilvl w:val="0"/>
          <w:numId w:val="19"/>
        </w:numPr>
        <w:spacing w:line="240" w:lineRule="auto"/>
        <w:jc w:val="both"/>
        <w:rPr>
          <w:rFonts w:ascii="Times New Roman" w:eastAsia="Times New Roman" w:hAnsi="Times New Roman"/>
          <w:noProof/>
          <w:sz w:val="24"/>
          <w:szCs w:val="24"/>
        </w:rPr>
      </w:pPr>
      <w:r>
        <w:rPr>
          <w:rFonts w:ascii="Times New Roman" w:hAnsi="Times New Roman"/>
          <w:noProof/>
          <w:sz w:val="24"/>
        </w:rPr>
        <w:t xml:space="preserve">ir iespējams izveidot pret </w:t>
      </w:r>
      <w:r>
        <w:rPr>
          <w:rFonts w:ascii="Times New Roman" w:hAnsi="Times New Roman"/>
          <w:b/>
          <w:noProof/>
          <w:sz w:val="24"/>
        </w:rPr>
        <w:t>ascītu</w:t>
      </w:r>
      <w:r>
        <w:rPr>
          <w:rFonts w:ascii="Times New Roman" w:hAnsi="Times New Roman"/>
          <w:noProof/>
          <w:sz w:val="24"/>
        </w:rPr>
        <w:t xml:space="preserve"> noturīgu līniju, jo šķiet, ka par uzņēmību pret ascītu ir atbildīgi vien daži gēni un tie ir ļoti pārmantojami. Pēkšņās nāves sindroms korelē ar ascītu;  </w:t>
      </w:r>
    </w:p>
    <w:p>
      <w:pPr>
        <w:numPr>
          <w:ilvl w:val="0"/>
          <w:numId w:val="19"/>
        </w:numPr>
        <w:spacing w:line="240" w:lineRule="auto"/>
        <w:jc w:val="both"/>
        <w:rPr>
          <w:rFonts w:ascii="Times New Roman" w:eastAsia="Times New Roman" w:hAnsi="Times New Roman"/>
          <w:noProof/>
          <w:sz w:val="24"/>
          <w:szCs w:val="24"/>
        </w:rPr>
      </w:pPr>
      <w:r>
        <w:rPr>
          <w:noProof/>
        </w:rPr>
        <w:t>s</w:t>
      </w:r>
      <w:r>
        <w:rPr>
          <w:rFonts w:ascii="Times New Roman" w:hAnsi="Times New Roman"/>
          <w:noProof/>
          <w:sz w:val="24"/>
        </w:rPr>
        <w:t xml:space="preserve">tarp </w:t>
      </w:r>
      <w:r>
        <w:rPr>
          <w:rFonts w:ascii="Times New Roman" w:hAnsi="Times New Roman"/>
          <w:b/>
          <w:noProof/>
          <w:sz w:val="24"/>
        </w:rPr>
        <w:t>kontaktdermatītu</w:t>
      </w:r>
      <w:r>
        <w:rPr>
          <w:rFonts w:ascii="Times New Roman" w:hAnsi="Times New Roman"/>
          <w:noProof/>
          <w:sz w:val="24"/>
        </w:rPr>
        <w:t xml:space="preserve"> (pēdas spilventiņu un kājas locītavas apdegumi) un ķermeņa svaru ir maza ģenētiskā korelācija, un tas vedina domāt, ka vajadzētu būt iespējai ar selekcijas palīdzību izveidot noturību pret pēdas spilventiņu dermatītu, svaru neietekmējot.</w:t>
      </w:r>
    </w:p>
    <w:p>
      <w:pPr>
        <w:spacing w:line="240" w:lineRule="auto"/>
        <w:ind w:left="426"/>
        <w:jc w:val="both"/>
        <w:rPr>
          <w:rFonts w:ascii="Times New Roman" w:eastAsia="Times New Roman" w:hAnsi="Times New Roman"/>
          <w:noProof/>
          <w:sz w:val="24"/>
          <w:szCs w:val="24"/>
        </w:rPr>
      </w:pPr>
      <w:r>
        <w:rPr>
          <w:rFonts w:ascii="Times New Roman" w:hAnsi="Times New Roman"/>
          <w:noProof/>
          <w:sz w:val="24"/>
        </w:rPr>
        <w:t>Ņemot vērā šo fona informāciju, ir iespējams atrast pozitīvus signālus par labturības aspektu labāku integrēšanu audzēšanas programmu selekcijas procesā. Piemēram, nesenos apsekojumos par komerciālām saimēm ir ziņots, ka pēdējos 10 gados kāju problēmu un ascīta incidence ir samazinājusies. Saskaņā ar nozares datiem šie rezultāti ir izskaidrojami ar to, ka attiecīgajās selekcijas shēmās ir integrētas ar veselību un labturību saistītās pazīmes.</w:t>
      </w:r>
    </w:p>
    <w:p>
      <w:pPr>
        <w:pStyle w:val="Heading1"/>
        <w:rPr>
          <w:noProof/>
        </w:rPr>
      </w:pPr>
      <w:bookmarkStart w:id="10" w:name="_Toc444589113"/>
      <w:r>
        <w:rPr>
          <w:noProof/>
        </w:rPr>
        <w:t>PAŠREIZĒJĀ SITUĀCIJA</w:t>
      </w:r>
      <w:bookmarkEnd w:id="10"/>
      <w:r>
        <w:rPr>
          <w:noProof/>
        </w:rPr>
        <w:t xml:space="preserve"> </w:t>
      </w:r>
    </w:p>
    <w:p>
      <w:pPr>
        <w:pStyle w:val="Heading2"/>
        <w:rPr>
          <w:noProof/>
        </w:rPr>
      </w:pPr>
      <w:bookmarkStart w:id="11" w:name="_Toc444589114"/>
      <w:r>
        <w:rPr>
          <w:noProof/>
        </w:rPr>
        <w:t>4.1. Par selekcijas programmām pieejamie dati</w:t>
      </w:r>
      <w:bookmarkEnd w:id="11"/>
      <w:r>
        <w:rPr>
          <w:noProof/>
        </w:rPr>
        <w:t xml:space="preserve"> </w:t>
      </w:r>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Ģenētiskajā selekcijā identificēt putnus, kas ir vēlamo gēnu nesēji, var ar jaunām tehnoloģijām, kuru pamatā ir ģenētiski marķieri. Audzēšanas programmās veiktā ģenētiskā selekcija ir palīdzējusi Eiropas Savienībā izveidot konkurētspējīgu broileru ražošanu, tomēr šajā ziņojumā nav iespējams kvantitatīvi aprakstīt, kādā līmenī ieviesti ģenētiskie uzlabojumi vai atsevišķas pazīmes, jo konfidenciāli audzētāju </w:t>
      </w:r>
      <w:r>
        <w:rPr>
          <w:rFonts w:ascii="Times New Roman" w:hAnsi="Times New Roman"/>
          <w:b/>
          <w:noProof/>
          <w:sz w:val="24"/>
        </w:rPr>
        <w:t>dati nav piekļūstami</w:t>
      </w:r>
      <w:r>
        <w:rPr>
          <w:rFonts w:ascii="Times New Roman" w:hAnsi="Times New Roman"/>
          <w:noProof/>
          <w:sz w:val="24"/>
        </w:rPr>
        <w:t xml:space="preserve">. </w:t>
      </w:r>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Turklāt šie selekcijas procesi pamatā tiek veikti audzētāju uzņēmumu kontrolētās saimēs. Pasaulē broileru vaisliniekus un broileru cāļus piegādā tikai nedaudzi audzēšanas uzņēmumi</w:t>
      </w:r>
      <w:r>
        <w:rPr>
          <w:rStyle w:val="FootnoteReference"/>
          <w:rFonts w:ascii="Times New Roman" w:hAnsi="Times New Roman"/>
          <w:noProof/>
          <w:sz w:val="24"/>
        </w:rPr>
        <w:footnoteReference w:id="16"/>
      </w:r>
      <w:r>
        <w:rPr>
          <w:rFonts w:ascii="Times New Roman" w:hAnsi="Times New Roman"/>
          <w:noProof/>
          <w:sz w:val="24"/>
        </w:rPr>
        <w:t xml:space="preserve">. Ražotājiem ir tikai ierobežota piekļuve detalizētai informācijai par audzēšanas programmas selekcijas kritērijiem. </w:t>
      </w:r>
    </w:p>
    <w:p>
      <w:pPr>
        <w:spacing w:before="120"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Turklāt kopumā </w:t>
      </w:r>
      <w:r>
        <w:rPr>
          <w:rFonts w:ascii="Times New Roman" w:hAnsi="Times New Roman"/>
          <w:b/>
          <w:noProof/>
          <w:sz w:val="24"/>
        </w:rPr>
        <w:t>tirgus spiediens</w:t>
      </w:r>
      <w:r>
        <w:rPr>
          <w:rFonts w:ascii="Times New Roman" w:hAnsi="Times New Roman"/>
          <w:noProof/>
          <w:sz w:val="24"/>
        </w:rPr>
        <w:t xml:space="preserve"> audzēšanas uzņēmumiem patlaban </w:t>
      </w:r>
      <w:r>
        <w:rPr>
          <w:rFonts w:ascii="Times New Roman" w:hAnsi="Times New Roman"/>
          <w:b/>
          <w:noProof/>
          <w:sz w:val="24"/>
        </w:rPr>
        <w:t>nerada pietiekamus stimulus savās audzēšanas programmās lielāku uzmanību pievērst ar labturību saistītām pazīmēm</w:t>
      </w:r>
      <w:r>
        <w:rPr>
          <w:rFonts w:ascii="Times New Roman" w:hAnsi="Times New Roman"/>
          <w:noProof/>
          <w:sz w:val="24"/>
        </w:rPr>
        <w:t>.</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Cāļa gaļas tirgū konkurence galvenokārt bijusi vērsta uz cenu samazināšanu. Apmēram 65 % ražošanas izmaksu veido barība, tāpēc, lai mazinātu izmaksas, ģenētiskā selekcija galvenokārt ir bijusi orientēta uz ātru augšanu. Pēc pazīmēm, kas saistītas ar labturību, selekcijā iegūto broileru zemākā barības pārstrādes efektivitāte vairo ražošanas izmaksas. </w:t>
      </w:r>
    </w:p>
    <w:p>
      <w:pPr>
        <w:pStyle w:val="Heading2"/>
        <w:spacing w:before="0" w:after="200"/>
        <w:ind w:left="357" w:firstLine="0"/>
        <w:rPr>
          <w:b w:val="0"/>
          <w:bCs w:val="0"/>
          <w:iCs w:val="0"/>
          <w:noProof/>
          <w:szCs w:val="24"/>
        </w:rPr>
      </w:pPr>
      <w:bookmarkStart w:id="12" w:name="_Toc444589115"/>
      <w:r>
        <w:rPr>
          <w:noProof/>
        </w:rPr>
        <w:t>4.2.</w:t>
      </w:r>
      <w:r>
        <w:rPr>
          <w:b w:val="0"/>
          <w:noProof/>
        </w:rPr>
        <w:t xml:space="preserve"> </w:t>
      </w:r>
      <w:r>
        <w:rPr>
          <w:noProof/>
        </w:rPr>
        <w:t>Ģenētiskā daudzveidība</w:t>
      </w:r>
      <w:bookmarkEnd w:id="12"/>
      <w:r>
        <w:rPr>
          <w:b w:val="0"/>
          <w:noProof/>
        </w:rPr>
        <w:t xml:space="preserve">  </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Selekcijas programmas ir noderīgs instruments, ar ko komerciālās līnijās uzlabo noteiktas ar produktivitāti saistītas īpašības. Taču to dēļ arī </w:t>
      </w:r>
      <w:r>
        <w:rPr>
          <w:rFonts w:ascii="Times New Roman" w:hAnsi="Times New Roman"/>
          <w:b/>
          <w:noProof/>
          <w:sz w:val="24"/>
        </w:rPr>
        <w:t>zūd ģenētiskā daudzveidība</w:t>
      </w:r>
      <w:r>
        <w:rPr>
          <w:rFonts w:ascii="Times New Roman" w:hAnsi="Times New Roman"/>
          <w:noProof/>
          <w:sz w:val="24"/>
        </w:rPr>
        <w:t>, tādējādi, iespējams, netīši, tiek izskaustas ģenētiskas īpatnības, kas nākotnē, mainoties ražošanas apstākļiem, varētu būt noderīgas (noturība pret jaunām slimībām, jauniem klimatiskajiem apstākļiem u. tml.).</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Šā iemesla dēļ ES Kopienas lauksaimniecības ģenētisko resursu saglabāšanas, raksturošanas, vākšanas un izmantošanas programma popularizē ģenētiskās daudzveidības ideju. Šajā sakarā Komisija finansēja projektu </w:t>
      </w:r>
      <w:r>
        <w:rPr>
          <w:rFonts w:ascii="Times New Roman" w:hAnsi="Times New Roman"/>
          <w:i/>
          <w:noProof/>
          <w:sz w:val="24"/>
        </w:rPr>
        <w:t>Globaldiv</w:t>
      </w:r>
      <w:r>
        <w:rPr>
          <w:rFonts w:ascii="Times New Roman" w:hAnsi="Times New Roman"/>
          <w:i/>
          <w:noProof/>
          <w:sz w:val="24"/>
          <w:vertAlign w:val="superscript"/>
        </w:rPr>
        <w:footnoteReference w:id="17"/>
      </w:r>
      <w:r>
        <w:rPr>
          <w:rFonts w:ascii="Times New Roman" w:hAnsi="Times New Roman"/>
          <w:noProof/>
          <w:sz w:val="24"/>
        </w:rPr>
        <w:t xml:space="preserve">, kura galvenais mērķis bija pulcēt starptautiskus ekspertus no dažādām ar lauksaimniecības dzīvnieku ģenētisko resursu aprakstīšanu saistītām jomām, lai pārskatītu galvenos bioloģiskās daudzveidības izzušanas faktorus un saglabāšanas stratēģijas. </w:t>
      </w:r>
    </w:p>
    <w:p>
      <w:pPr>
        <w:spacing w:line="240" w:lineRule="auto"/>
        <w:ind w:left="357"/>
        <w:jc w:val="both"/>
        <w:rPr>
          <w:rFonts w:ascii="Times New Roman" w:eastAsia="Times New Roman" w:hAnsi="Times New Roman"/>
          <w:noProof/>
          <w:sz w:val="24"/>
          <w:szCs w:val="24"/>
        </w:rPr>
      </w:pPr>
    </w:p>
    <w:p>
      <w:pPr>
        <w:pStyle w:val="Heading1"/>
        <w:spacing w:before="600"/>
        <w:ind w:left="1077" w:hanging="357"/>
        <w:rPr>
          <w:noProof/>
        </w:rPr>
      </w:pPr>
      <w:bookmarkStart w:id="13" w:name="_Toc444513673"/>
      <w:bookmarkStart w:id="14" w:name="_Toc444521893"/>
      <w:bookmarkStart w:id="15" w:name="_Toc444513674"/>
      <w:bookmarkStart w:id="16" w:name="_Toc444521894"/>
      <w:bookmarkStart w:id="17" w:name="_Toc444513675"/>
      <w:bookmarkStart w:id="18" w:name="_Toc444521895"/>
      <w:bookmarkStart w:id="19" w:name="_Toc444513676"/>
      <w:bookmarkStart w:id="20" w:name="_Toc444521896"/>
      <w:bookmarkStart w:id="21" w:name="_Toc444513677"/>
      <w:bookmarkStart w:id="22" w:name="_Toc444521897"/>
      <w:bookmarkStart w:id="23" w:name="_Toc444513678"/>
      <w:bookmarkStart w:id="24" w:name="_Toc444521898"/>
      <w:bookmarkStart w:id="25" w:name="_Toc444513680"/>
      <w:bookmarkStart w:id="26" w:name="_Toc444521900"/>
      <w:bookmarkStart w:id="27" w:name="_Toc444513681"/>
      <w:bookmarkStart w:id="28" w:name="_Toc444521901"/>
      <w:bookmarkStart w:id="29" w:name="_Toc444513683"/>
      <w:bookmarkStart w:id="30" w:name="_Toc444521903"/>
      <w:bookmarkStart w:id="31" w:name="_Toc444513684"/>
      <w:bookmarkStart w:id="32" w:name="_Toc444521904"/>
      <w:bookmarkStart w:id="33" w:name="_Toc44458911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noProof/>
        </w:rPr>
        <w:t>SECINĀJUMI</w:t>
      </w:r>
      <w:bookmarkEnd w:id="33"/>
    </w:p>
    <w:p>
      <w:pPr>
        <w:spacing w:line="240" w:lineRule="auto"/>
        <w:ind w:left="357"/>
        <w:jc w:val="both"/>
        <w:rPr>
          <w:rFonts w:ascii="Times New Roman" w:eastAsia="Times New Roman" w:hAnsi="Times New Roman"/>
          <w:noProof/>
          <w:sz w:val="24"/>
          <w:szCs w:val="24"/>
        </w:rPr>
      </w:pPr>
      <w:bookmarkStart w:id="34" w:name="_Toc441158203"/>
      <w:bookmarkStart w:id="35" w:name="_Toc441482845"/>
      <w:r>
        <w:rPr>
          <w:rFonts w:ascii="Times New Roman" w:hAnsi="Times New Roman"/>
          <w:noProof/>
          <w:sz w:val="24"/>
        </w:rPr>
        <w:t xml:space="preserve">Audzētāji selekcijas programmās pakāpeniski arvien vairāk ņem vērā pazīmes, kas saistītas ar cāļu veselību un labturību. </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Spēkā esošajos tiesību aktos komerciālām situācijām ir paredzēta pārraudzības sistēma ar dzīvnieku labturības rādītājiem</w:t>
      </w:r>
      <w:r>
        <w:rPr>
          <w:rStyle w:val="FootnoteReference"/>
          <w:rFonts w:ascii="Times New Roman" w:hAnsi="Times New Roman"/>
          <w:noProof/>
          <w:sz w:val="24"/>
        </w:rPr>
        <w:footnoteReference w:id="18"/>
      </w:r>
      <w:r>
        <w:rPr>
          <w:rFonts w:ascii="Times New Roman" w:hAnsi="Times New Roman"/>
          <w:noProof/>
          <w:sz w:val="24"/>
        </w:rPr>
        <w:t xml:space="preserve">, kurus varētu tālāk izmantot ģenētiskas selekcijas kontekstā. </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Patērētāji arvien vairāk izrāda interesi par broileriem, kas selekcionēti pēc pazīmēm, kuras saistītas ar labturību, un kas tiek audzēti ar augstākām izmaksām.</w:t>
      </w:r>
    </w:p>
    <w:p>
      <w:pPr>
        <w:spacing w:line="240" w:lineRule="auto"/>
        <w:ind w:left="357"/>
        <w:jc w:val="both"/>
        <w:rPr>
          <w:rFonts w:ascii="Times New Roman" w:eastAsia="Times New Roman" w:hAnsi="Times New Roman"/>
          <w:noProof/>
          <w:sz w:val="24"/>
          <w:szCs w:val="24"/>
        </w:rPr>
      </w:pPr>
      <w:r>
        <w:rPr>
          <w:rFonts w:ascii="Times New Roman" w:hAnsi="Times New Roman"/>
          <w:noProof/>
          <w:sz w:val="24"/>
        </w:rPr>
        <w:t xml:space="preserve">Dažādos līmeņos sniedzot ar dzīvnieku labturību saistītu informāciju, kas īpaši pielāgota katrai atsevišķai auditorijai (skola, mediji...), varētu paaugstināties pieprasījums pēc dzīvnieku labturībai draudzīgiem produktiem. </w:t>
      </w:r>
    </w:p>
    <w:p>
      <w:pPr>
        <w:spacing w:line="240" w:lineRule="auto"/>
        <w:ind w:left="357"/>
        <w:jc w:val="both"/>
        <w:rPr>
          <w:b/>
          <w:noProof/>
          <w:szCs w:val="24"/>
        </w:rPr>
      </w:pPr>
      <w:r>
        <w:rPr>
          <w:rFonts w:ascii="Times New Roman" w:hAnsi="Times New Roman"/>
          <w:noProof/>
          <w:sz w:val="24"/>
        </w:rPr>
        <w:t>Tiek uzskatīts, ka šobrīd tiesību akta priekšlikums nav vajadzīgs. Eiropas Komisija vēlas atbalstīt uzlabojumus šajā jomā saskaņā ar savu pilnvarojumu dzīvnieku labturības jomā un ar līdzšinējo instrumentu starpniecību.</w:t>
      </w:r>
      <w:bookmarkEnd w:id="34"/>
      <w:bookmarkEnd w:id="35"/>
      <w:r>
        <w:rPr>
          <w:b/>
          <w:noProof/>
        </w:rPr>
        <w:t xml:space="preserve">  </w:t>
      </w:r>
    </w:p>
    <w:p>
      <w:pPr>
        <w:rPr>
          <w:noProof/>
        </w:rPr>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p>
      <w:pPr>
        <w:pStyle w:val="Heading3"/>
        <w:rPr>
          <w:noProof/>
        </w:rPr>
      </w:pPr>
      <w:bookmarkStart w:id="36" w:name="_Toc444589117"/>
      <w:r>
        <w:rPr>
          <w:noProof/>
        </w:rPr>
        <w:t>I PIELIKUMS. CĀĻA GAĻAS RAŽOŠANA EIROPAS SAVIENĪBĀ 2010–2014 (1000 tonnu)</w:t>
      </w:r>
      <w:bookmarkEnd w:id="36"/>
    </w:p>
    <w:tbl>
      <w:tblPr>
        <w:tblW w:w="7258" w:type="dxa"/>
        <w:jc w:val="center"/>
        <w:tblInd w:w="-303" w:type="dxa"/>
        <w:tblLook w:val="04A0" w:firstRow="1" w:lastRow="0" w:firstColumn="1" w:lastColumn="0" w:noHBand="0" w:noVBand="1"/>
      </w:tblPr>
      <w:tblGrid>
        <w:gridCol w:w="2056"/>
        <w:gridCol w:w="996"/>
        <w:gridCol w:w="996"/>
        <w:gridCol w:w="996"/>
        <w:gridCol w:w="1107"/>
        <w:gridCol w:w="1107"/>
      </w:tblGrid>
      <w:tr>
        <w:trPr>
          <w:trHeight w:val="300"/>
          <w:jc w:val="center"/>
        </w:trPr>
        <w:tc>
          <w:tcPr>
            <w:tcW w:w="2056" w:type="dxa"/>
            <w:tcBorders>
              <w:top w:val="single" w:sz="8" w:space="0" w:color="auto"/>
              <w:left w:val="single" w:sz="8" w:space="0" w:color="auto"/>
              <w:bottom w:val="single" w:sz="4" w:space="0" w:color="auto"/>
              <w:right w:val="nil"/>
            </w:tcBorders>
            <w:shd w:val="clear" w:color="auto" w:fill="auto"/>
            <w:noWrap/>
            <w:vAlign w:val="bottom"/>
            <w:hideMark/>
          </w:tcPr>
          <w:p>
            <w:pPr>
              <w:spacing w:after="0" w:line="240" w:lineRule="auto"/>
              <w:rPr>
                <w:rFonts w:eastAsia="Times New Roman"/>
                <w:noProof/>
                <w:color w:val="000000"/>
              </w:rPr>
            </w:pPr>
            <w:r>
              <w:rPr>
                <w:noProof/>
                <w:color w:val="000000"/>
              </w:rPr>
              <w:t> </w:t>
            </w:r>
          </w:p>
        </w:tc>
        <w:tc>
          <w:tcPr>
            <w:tcW w:w="9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2010</w:t>
            </w:r>
          </w:p>
        </w:tc>
        <w:tc>
          <w:tcPr>
            <w:tcW w:w="996" w:type="dxa"/>
            <w:tcBorders>
              <w:top w:val="single" w:sz="8" w:space="0" w:color="auto"/>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2011</w:t>
            </w:r>
          </w:p>
        </w:tc>
        <w:tc>
          <w:tcPr>
            <w:tcW w:w="9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2012</w:t>
            </w:r>
          </w:p>
        </w:tc>
        <w:tc>
          <w:tcPr>
            <w:tcW w:w="1107" w:type="dxa"/>
            <w:tcBorders>
              <w:top w:val="single" w:sz="8" w:space="0" w:color="auto"/>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2013</w:t>
            </w:r>
          </w:p>
        </w:tc>
        <w:tc>
          <w:tcPr>
            <w:tcW w:w="1107" w:type="dxa"/>
            <w:tcBorders>
              <w:top w:val="single" w:sz="8" w:space="0" w:color="auto"/>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2014</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Beļģija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497,117</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487,05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401,747</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379,33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425,01</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Bulgārija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72,763</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73,428</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74,482</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69,81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71,53</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Čehijas Republika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182,723</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166,636</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148,986</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143,85</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143,87</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Dānija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184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185,7</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153,9</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159,3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142,8</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 xml:space="preserve">Vācija </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802,781</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853,525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864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911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969</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Igaunija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11,244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11,244</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11,244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11,244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11,244</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Īrija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108,554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108,554</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108,554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108,554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108,554</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Grieķija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175,898</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173,05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179,999</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177,73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187,86</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Spānija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1115,86</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1111,91</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1 128,37</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1 133,70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1 236,83</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Francija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1 037,00</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1 060,00</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1 044,00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1 078,00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1 047,00</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Horvātija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48,5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50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48,8</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49,8</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Itālija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864,969</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894,744</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922,353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902,74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919,55</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Kipra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27,473</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27,22</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25,148</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21,83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21,48</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Latvija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23,394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22,807</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24,491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26,71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28,56</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Lietuva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63,994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67,943</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73,773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82,94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86,69</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Luksemburga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0</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0</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0</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Ungārija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208,275</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219,828</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240,09</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235,59</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261,26</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Malta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4,398</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4,155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4,252</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4,13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3,94</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Nīderlande</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781,454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840,922</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888,521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920,8</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956,12</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Austrija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96,562</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95,063</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92,681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94,94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97,27</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Polija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1000,29</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1046,25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1270,70</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1365,61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1477,09</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Portugāle</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248,848</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245,633</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244,311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245,4</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248,9</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Rumānija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298,386</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298,386</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298,386</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301,877</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301,877</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Slovēnija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54,626</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52,903</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53,957</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52,81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55,64</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Slovākija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71,315</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71,315</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71,315</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69,739</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69,739</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Somija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86,544</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92,493</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98,183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102,33</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104,55</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Zviedrija</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111,993</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111,528</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109,671</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117,42</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126,12</w:t>
            </w:r>
          </w:p>
        </w:tc>
      </w:tr>
      <w:tr>
        <w:trPr>
          <w:trHeight w:val="300"/>
          <w:jc w:val="center"/>
        </w:trPr>
        <w:tc>
          <w:tcPr>
            <w:tcW w:w="2056" w:type="dxa"/>
            <w:tcBorders>
              <w:top w:val="nil"/>
              <w:left w:val="single" w:sz="8" w:space="0" w:color="auto"/>
              <w:bottom w:val="single" w:sz="4"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Apvienotā Karaliste</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1379,37</w:t>
            </w:r>
          </w:p>
        </w:tc>
        <w:tc>
          <w:tcPr>
            <w:tcW w:w="996" w:type="dxa"/>
            <w:tcBorders>
              <w:top w:val="nil"/>
              <w:left w:val="nil"/>
              <w:bottom w:val="single" w:sz="4"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1357,00</w:t>
            </w: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1378,97</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1442,55</w:t>
            </w:r>
          </w:p>
        </w:tc>
        <w:tc>
          <w:tcPr>
            <w:tcW w:w="1107"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1437,64</w:t>
            </w:r>
          </w:p>
        </w:tc>
      </w:tr>
      <w:tr>
        <w:trPr>
          <w:trHeight w:val="315"/>
          <w:jc w:val="center"/>
        </w:trPr>
        <w:tc>
          <w:tcPr>
            <w:tcW w:w="2056" w:type="dxa"/>
            <w:tcBorders>
              <w:top w:val="nil"/>
              <w:left w:val="single" w:sz="8" w:space="0" w:color="auto"/>
              <w:bottom w:val="single" w:sz="8" w:space="0" w:color="auto"/>
              <w:right w:val="nil"/>
            </w:tcBorders>
            <w:shd w:val="clear" w:color="auto" w:fill="auto"/>
            <w:noWrap/>
            <w:vAlign w:val="center"/>
            <w:hideMark/>
          </w:tcPr>
          <w:p>
            <w:pPr>
              <w:spacing w:after="0" w:line="240" w:lineRule="auto"/>
              <w:rPr>
                <w:rFonts w:ascii="Times New Roman" w:eastAsia="Times New Roman" w:hAnsi="Times New Roman"/>
                <w:b/>
                <w:bCs/>
                <w:noProof/>
                <w:color w:val="000000"/>
              </w:rPr>
            </w:pPr>
            <w:r>
              <w:rPr>
                <w:rFonts w:ascii="Times New Roman" w:hAnsi="Times New Roman"/>
                <w:b/>
                <w:noProof/>
                <w:color w:val="000000"/>
              </w:rPr>
              <w:t>ES</w:t>
            </w:r>
          </w:p>
        </w:tc>
        <w:tc>
          <w:tcPr>
            <w:tcW w:w="996" w:type="dxa"/>
            <w:tcBorders>
              <w:top w:val="nil"/>
              <w:left w:val="single" w:sz="8" w:space="0" w:color="auto"/>
              <w:bottom w:val="single" w:sz="8"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9509,83</w:t>
            </w:r>
          </w:p>
        </w:tc>
        <w:tc>
          <w:tcPr>
            <w:tcW w:w="996" w:type="dxa"/>
            <w:tcBorders>
              <w:top w:val="nil"/>
              <w:left w:val="nil"/>
              <w:bottom w:val="single" w:sz="8" w:space="0" w:color="auto"/>
              <w:right w:val="nil"/>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9727,78</w:t>
            </w:r>
          </w:p>
        </w:tc>
        <w:tc>
          <w:tcPr>
            <w:tcW w:w="996" w:type="dxa"/>
            <w:tcBorders>
              <w:top w:val="nil"/>
              <w:left w:val="single" w:sz="8" w:space="0" w:color="auto"/>
              <w:bottom w:val="single" w:sz="8"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9 962,09</w:t>
            </w:r>
          </w:p>
        </w:tc>
        <w:tc>
          <w:tcPr>
            <w:tcW w:w="1107" w:type="dxa"/>
            <w:tcBorders>
              <w:top w:val="nil"/>
              <w:left w:val="nil"/>
              <w:bottom w:val="single" w:sz="8"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10 208,73</w:t>
            </w:r>
          </w:p>
        </w:tc>
        <w:tc>
          <w:tcPr>
            <w:tcW w:w="1107" w:type="dxa"/>
            <w:tcBorders>
              <w:top w:val="nil"/>
              <w:left w:val="nil"/>
              <w:bottom w:val="single" w:sz="8" w:space="0" w:color="auto"/>
              <w:right w:val="single" w:sz="8"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rPr>
            </w:pPr>
            <w:r>
              <w:rPr>
                <w:rFonts w:ascii="Times New Roman" w:hAnsi="Times New Roman"/>
                <w:noProof/>
                <w:color w:val="000000"/>
              </w:rPr>
              <w:t>10 589,92</w:t>
            </w:r>
          </w:p>
        </w:tc>
      </w:tr>
    </w:tbl>
    <w:p>
      <w:pPr>
        <w:ind w:left="2160" w:firstLine="720"/>
        <w:rPr>
          <w:rFonts w:ascii="Times New Roman" w:hAnsi="Times New Roman"/>
          <w:b/>
          <w:noProof/>
        </w:rPr>
      </w:pPr>
    </w:p>
    <w:p>
      <w:pPr>
        <w:rPr>
          <w:noProof/>
        </w:rPr>
        <w:sectPr>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20"/>
          <w:docGrid w:linePitch="360"/>
        </w:sectPr>
      </w:pPr>
    </w:p>
    <w:p>
      <w:pPr>
        <w:pStyle w:val="Heading3"/>
        <w:rPr>
          <w:noProof/>
        </w:rPr>
      </w:pPr>
      <w:bookmarkStart w:id="37" w:name="_Toc444589118"/>
      <w:r>
        <w:rPr>
          <w:noProof/>
        </w:rPr>
        <w:t>II PIELIKUMS. BROILERU FERMU SKAITS ES 27 DALĪBVALSTĪS 2010. G.</w:t>
      </w:r>
      <w:bookmarkEnd w:id="37"/>
      <w:r>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spacing w:after="0" w:line="240" w:lineRule="auto"/>
              <w:rPr>
                <w:noProof/>
              </w:rPr>
            </w:pPr>
            <w:r>
              <w:rPr>
                <w:noProof/>
              </w:rPr>
              <w:t>Valsts</w:t>
            </w:r>
          </w:p>
        </w:tc>
        <w:tc>
          <w:tcPr>
            <w:tcW w:w="2322" w:type="dxa"/>
            <w:shd w:val="clear" w:color="auto" w:fill="auto"/>
          </w:tcPr>
          <w:p>
            <w:pPr>
              <w:spacing w:after="0" w:line="240" w:lineRule="auto"/>
              <w:rPr>
                <w:noProof/>
              </w:rPr>
            </w:pPr>
            <w:r>
              <w:rPr>
                <w:noProof/>
              </w:rPr>
              <w:t>&gt; 1 broilers</w:t>
            </w:r>
          </w:p>
        </w:tc>
        <w:tc>
          <w:tcPr>
            <w:tcW w:w="2322" w:type="dxa"/>
            <w:shd w:val="clear" w:color="auto" w:fill="auto"/>
          </w:tcPr>
          <w:p>
            <w:pPr>
              <w:spacing w:after="0" w:line="240" w:lineRule="auto"/>
              <w:rPr>
                <w:noProof/>
              </w:rPr>
            </w:pPr>
            <w:r>
              <w:rPr>
                <w:noProof/>
              </w:rPr>
              <w:t>&gt; 5000 broileri</w:t>
            </w:r>
          </w:p>
        </w:tc>
        <w:tc>
          <w:tcPr>
            <w:tcW w:w="2322" w:type="dxa"/>
            <w:shd w:val="clear" w:color="auto" w:fill="auto"/>
          </w:tcPr>
          <w:p>
            <w:pPr>
              <w:spacing w:after="0" w:line="240" w:lineRule="auto"/>
              <w:rPr>
                <w:noProof/>
              </w:rPr>
            </w:pPr>
            <w:r>
              <w:rPr>
                <w:noProof/>
              </w:rPr>
              <w:t>Kopā % no ES 27 DV</w:t>
            </w:r>
          </w:p>
          <w:p>
            <w:pPr>
              <w:spacing w:after="0" w:line="240" w:lineRule="auto"/>
              <w:rPr>
                <w:noProof/>
              </w:rPr>
            </w:pPr>
            <w:r>
              <w:rPr>
                <w:noProof/>
              </w:rPr>
              <w:t>(&gt; 5000 broileri)</w:t>
            </w:r>
          </w:p>
        </w:tc>
      </w:tr>
      <w:tr>
        <w:tc>
          <w:tcPr>
            <w:tcW w:w="2322" w:type="dxa"/>
            <w:shd w:val="clear" w:color="auto" w:fill="auto"/>
          </w:tcPr>
          <w:p>
            <w:pPr>
              <w:spacing w:after="0" w:line="240" w:lineRule="auto"/>
              <w:rPr>
                <w:noProof/>
              </w:rPr>
            </w:pPr>
            <w:r>
              <w:rPr>
                <w:noProof/>
              </w:rPr>
              <w:t>Beļģija</w:t>
            </w:r>
          </w:p>
        </w:tc>
        <w:tc>
          <w:tcPr>
            <w:tcW w:w="2322" w:type="dxa"/>
            <w:shd w:val="clear" w:color="auto" w:fill="auto"/>
          </w:tcPr>
          <w:p>
            <w:pPr>
              <w:spacing w:after="0" w:line="240" w:lineRule="auto"/>
              <w:rPr>
                <w:noProof/>
              </w:rPr>
            </w:pPr>
            <w:r>
              <w:rPr>
                <w:noProof/>
              </w:rPr>
              <w:t>930</w:t>
            </w:r>
          </w:p>
        </w:tc>
        <w:tc>
          <w:tcPr>
            <w:tcW w:w="2322" w:type="dxa"/>
            <w:shd w:val="clear" w:color="auto" w:fill="auto"/>
          </w:tcPr>
          <w:p>
            <w:pPr>
              <w:spacing w:after="0" w:line="240" w:lineRule="auto"/>
              <w:rPr>
                <w:noProof/>
              </w:rPr>
            </w:pPr>
            <w:r>
              <w:rPr>
                <w:noProof/>
              </w:rPr>
              <w:t>620</w:t>
            </w:r>
          </w:p>
        </w:tc>
        <w:tc>
          <w:tcPr>
            <w:tcW w:w="2322" w:type="dxa"/>
            <w:shd w:val="clear" w:color="auto" w:fill="auto"/>
          </w:tcPr>
          <w:p>
            <w:pPr>
              <w:spacing w:after="0" w:line="240" w:lineRule="auto"/>
              <w:rPr>
                <w:noProof/>
              </w:rPr>
            </w:pPr>
            <w:r>
              <w:rPr>
                <w:noProof/>
              </w:rPr>
              <w:t>3,2</w:t>
            </w:r>
          </w:p>
        </w:tc>
      </w:tr>
      <w:tr>
        <w:tc>
          <w:tcPr>
            <w:tcW w:w="2322" w:type="dxa"/>
            <w:shd w:val="clear" w:color="auto" w:fill="auto"/>
          </w:tcPr>
          <w:p>
            <w:pPr>
              <w:spacing w:after="0" w:line="240" w:lineRule="auto"/>
              <w:rPr>
                <w:noProof/>
              </w:rPr>
            </w:pPr>
            <w:r>
              <w:rPr>
                <w:noProof/>
              </w:rPr>
              <w:t>Bulgārija</w:t>
            </w:r>
          </w:p>
        </w:tc>
        <w:tc>
          <w:tcPr>
            <w:tcW w:w="2322" w:type="dxa"/>
            <w:shd w:val="clear" w:color="auto" w:fill="auto"/>
          </w:tcPr>
          <w:p>
            <w:pPr>
              <w:spacing w:after="0" w:line="240" w:lineRule="auto"/>
              <w:rPr>
                <w:noProof/>
              </w:rPr>
            </w:pPr>
            <w:r>
              <w:rPr>
                <w:noProof/>
              </w:rPr>
              <w:t>19470</w:t>
            </w:r>
          </w:p>
        </w:tc>
        <w:tc>
          <w:tcPr>
            <w:tcW w:w="2322" w:type="dxa"/>
            <w:shd w:val="clear" w:color="auto" w:fill="auto"/>
          </w:tcPr>
          <w:p>
            <w:pPr>
              <w:spacing w:after="0" w:line="240" w:lineRule="auto"/>
              <w:rPr>
                <w:noProof/>
              </w:rPr>
            </w:pPr>
            <w:r>
              <w:rPr>
                <w:noProof/>
              </w:rPr>
              <w:t>140</w:t>
            </w:r>
          </w:p>
        </w:tc>
        <w:tc>
          <w:tcPr>
            <w:tcW w:w="2322" w:type="dxa"/>
            <w:shd w:val="clear" w:color="auto" w:fill="auto"/>
          </w:tcPr>
          <w:p>
            <w:pPr>
              <w:spacing w:after="0" w:line="240" w:lineRule="auto"/>
              <w:rPr>
                <w:noProof/>
              </w:rPr>
            </w:pPr>
            <w:r>
              <w:rPr>
                <w:noProof/>
              </w:rPr>
              <w:t>0,7</w:t>
            </w:r>
          </w:p>
        </w:tc>
      </w:tr>
      <w:tr>
        <w:tc>
          <w:tcPr>
            <w:tcW w:w="2322" w:type="dxa"/>
            <w:shd w:val="clear" w:color="auto" w:fill="auto"/>
          </w:tcPr>
          <w:p>
            <w:pPr>
              <w:spacing w:after="0" w:line="240" w:lineRule="auto"/>
              <w:rPr>
                <w:noProof/>
              </w:rPr>
            </w:pPr>
            <w:r>
              <w:rPr>
                <w:noProof/>
              </w:rPr>
              <w:t>Čehijas Republika</w:t>
            </w:r>
          </w:p>
        </w:tc>
        <w:tc>
          <w:tcPr>
            <w:tcW w:w="2322" w:type="dxa"/>
            <w:shd w:val="clear" w:color="auto" w:fill="auto"/>
          </w:tcPr>
          <w:p>
            <w:pPr>
              <w:spacing w:after="0" w:line="240" w:lineRule="auto"/>
              <w:rPr>
                <w:noProof/>
              </w:rPr>
            </w:pPr>
            <w:r>
              <w:rPr>
                <w:noProof/>
              </w:rPr>
              <w:t>280</w:t>
            </w:r>
          </w:p>
        </w:tc>
        <w:tc>
          <w:tcPr>
            <w:tcW w:w="2322" w:type="dxa"/>
            <w:shd w:val="clear" w:color="auto" w:fill="auto"/>
          </w:tcPr>
          <w:p>
            <w:pPr>
              <w:spacing w:after="0" w:line="240" w:lineRule="auto"/>
              <w:rPr>
                <w:noProof/>
              </w:rPr>
            </w:pPr>
            <w:r>
              <w:rPr>
                <w:noProof/>
              </w:rPr>
              <w:t>130</w:t>
            </w:r>
          </w:p>
        </w:tc>
        <w:tc>
          <w:tcPr>
            <w:tcW w:w="2322" w:type="dxa"/>
            <w:shd w:val="clear" w:color="auto" w:fill="auto"/>
          </w:tcPr>
          <w:p>
            <w:pPr>
              <w:spacing w:after="0" w:line="240" w:lineRule="auto"/>
              <w:rPr>
                <w:noProof/>
              </w:rPr>
            </w:pPr>
            <w:r>
              <w:rPr>
                <w:noProof/>
              </w:rPr>
              <w:t>0,7</w:t>
            </w:r>
          </w:p>
        </w:tc>
      </w:tr>
      <w:tr>
        <w:tc>
          <w:tcPr>
            <w:tcW w:w="2322" w:type="dxa"/>
            <w:shd w:val="clear" w:color="auto" w:fill="auto"/>
          </w:tcPr>
          <w:p>
            <w:pPr>
              <w:spacing w:after="0" w:line="240" w:lineRule="auto"/>
              <w:rPr>
                <w:noProof/>
              </w:rPr>
            </w:pPr>
            <w:r>
              <w:rPr>
                <w:noProof/>
              </w:rPr>
              <w:t>Dānija</w:t>
            </w:r>
          </w:p>
        </w:tc>
        <w:tc>
          <w:tcPr>
            <w:tcW w:w="2322" w:type="dxa"/>
            <w:shd w:val="clear" w:color="auto" w:fill="auto"/>
          </w:tcPr>
          <w:p>
            <w:pPr>
              <w:spacing w:after="0" w:line="240" w:lineRule="auto"/>
              <w:rPr>
                <w:noProof/>
              </w:rPr>
            </w:pPr>
            <w:r>
              <w:rPr>
                <w:noProof/>
              </w:rPr>
              <w:t>280</w:t>
            </w:r>
          </w:p>
        </w:tc>
        <w:tc>
          <w:tcPr>
            <w:tcW w:w="2322" w:type="dxa"/>
            <w:shd w:val="clear" w:color="auto" w:fill="auto"/>
          </w:tcPr>
          <w:p>
            <w:pPr>
              <w:spacing w:after="0" w:line="240" w:lineRule="auto"/>
              <w:rPr>
                <w:noProof/>
              </w:rPr>
            </w:pPr>
            <w:r>
              <w:rPr>
                <w:noProof/>
              </w:rPr>
              <w:t>170</w:t>
            </w:r>
          </w:p>
        </w:tc>
        <w:tc>
          <w:tcPr>
            <w:tcW w:w="2322" w:type="dxa"/>
            <w:shd w:val="clear" w:color="auto" w:fill="auto"/>
          </w:tcPr>
          <w:p>
            <w:pPr>
              <w:spacing w:after="0" w:line="240" w:lineRule="auto"/>
              <w:rPr>
                <w:noProof/>
              </w:rPr>
            </w:pPr>
            <w:r>
              <w:rPr>
                <w:noProof/>
              </w:rPr>
              <w:t>0,9</w:t>
            </w:r>
          </w:p>
        </w:tc>
      </w:tr>
      <w:tr>
        <w:tc>
          <w:tcPr>
            <w:tcW w:w="2322" w:type="dxa"/>
            <w:shd w:val="clear" w:color="auto" w:fill="auto"/>
          </w:tcPr>
          <w:p>
            <w:pPr>
              <w:spacing w:after="0" w:line="240" w:lineRule="auto"/>
              <w:rPr>
                <w:noProof/>
              </w:rPr>
            </w:pPr>
            <w:r>
              <w:rPr>
                <w:noProof/>
              </w:rPr>
              <w:t>Vācija</w:t>
            </w:r>
          </w:p>
        </w:tc>
        <w:tc>
          <w:tcPr>
            <w:tcW w:w="2322" w:type="dxa"/>
            <w:shd w:val="clear" w:color="auto" w:fill="auto"/>
          </w:tcPr>
          <w:p>
            <w:pPr>
              <w:spacing w:after="0" w:line="240" w:lineRule="auto"/>
              <w:rPr>
                <w:noProof/>
              </w:rPr>
            </w:pPr>
            <w:r>
              <w:rPr>
                <w:noProof/>
              </w:rPr>
              <w:t>4540</w:t>
            </w:r>
          </w:p>
        </w:tc>
        <w:tc>
          <w:tcPr>
            <w:tcW w:w="2322" w:type="dxa"/>
            <w:shd w:val="clear" w:color="auto" w:fill="auto"/>
          </w:tcPr>
          <w:p>
            <w:pPr>
              <w:spacing w:after="0" w:line="240" w:lineRule="auto"/>
              <w:rPr>
                <w:noProof/>
              </w:rPr>
            </w:pPr>
            <w:r>
              <w:rPr>
                <w:noProof/>
              </w:rPr>
              <w:t>1040</w:t>
            </w:r>
          </w:p>
        </w:tc>
        <w:tc>
          <w:tcPr>
            <w:tcW w:w="2322" w:type="dxa"/>
            <w:shd w:val="clear" w:color="auto" w:fill="auto"/>
          </w:tcPr>
          <w:p>
            <w:pPr>
              <w:spacing w:after="0" w:line="240" w:lineRule="auto"/>
              <w:rPr>
                <w:noProof/>
              </w:rPr>
            </w:pPr>
            <w:r>
              <w:rPr>
                <w:noProof/>
              </w:rPr>
              <w:t>5,3</w:t>
            </w:r>
          </w:p>
        </w:tc>
      </w:tr>
      <w:tr>
        <w:tc>
          <w:tcPr>
            <w:tcW w:w="2322" w:type="dxa"/>
            <w:shd w:val="clear" w:color="auto" w:fill="auto"/>
          </w:tcPr>
          <w:p>
            <w:pPr>
              <w:spacing w:after="0" w:line="240" w:lineRule="auto"/>
              <w:rPr>
                <w:noProof/>
              </w:rPr>
            </w:pPr>
            <w:r>
              <w:rPr>
                <w:noProof/>
              </w:rPr>
              <w:t>Igaunija</w:t>
            </w:r>
          </w:p>
        </w:tc>
        <w:tc>
          <w:tcPr>
            <w:tcW w:w="2322" w:type="dxa"/>
            <w:shd w:val="clear" w:color="auto" w:fill="auto"/>
          </w:tcPr>
          <w:p>
            <w:pPr>
              <w:spacing w:after="0" w:line="240" w:lineRule="auto"/>
              <w:rPr>
                <w:noProof/>
              </w:rPr>
            </w:pPr>
            <w:r>
              <w:rPr>
                <w:noProof/>
              </w:rPr>
              <w:t>120</w:t>
            </w:r>
          </w:p>
        </w:tc>
        <w:tc>
          <w:tcPr>
            <w:tcW w:w="2322" w:type="dxa"/>
            <w:shd w:val="clear" w:color="auto" w:fill="auto"/>
          </w:tcPr>
          <w:p>
            <w:pPr>
              <w:spacing w:after="0" w:line="240" w:lineRule="auto"/>
              <w:rPr>
                <w:noProof/>
              </w:rPr>
            </w:pPr>
            <w:r>
              <w:rPr>
                <w:noProof/>
              </w:rPr>
              <w:t>0</w:t>
            </w:r>
          </w:p>
        </w:tc>
        <w:tc>
          <w:tcPr>
            <w:tcW w:w="2322" w:type="dxa"/>
            <w:shd w:val="clear" w:color="auto" w:fill="auto"/>
          </w:tcPr>
          <w:p>
            <w:pPr>
              <w:spacing w:after="0" w:line="240" w:lineRule="auto"/>
              <w:rPr>
                <w:noProof/>
              </w:rPr>
            </w:pPr>
            <w:r>
              <w:rPr>
                <w:noProof/>
              </w:rPr>
              <w:t>0,0</w:t>
            </w:r>
          </w:p>
        </w:tc>
      </w:tr>
      <w:tr>
        <w:tc>
          <w:tcPr>
            <w:tcW w:w="2322" w:type="dxa"/>
            <w:shd w:val="clear" w:color="auto" w:fill="auto"/>
          </w:tcPr>
          <w:p>
            <w:pPr>
              <w:spacing w:after="0" w:line="240" w:lineRule="auto"/>
              <w:rPr>
                <w:noProof/>
              </w:rPr>
            </w:pPr>
            <w:r>
              <w:rPr>
                <w:noProof/>
              </w:rPr>
              <w:t>Īrija</w:t>
            </w:r>
          </w:p>
        </w:tc>
        <w:tc>
          <w:tcPr>
            <w:tcW w:w="2322" w:type="dxa"/>
            <w:shd w:val="clear" w:color="auto" w:fill="auto"/>
          </w:tcPr>
          <w:p>
            <w:pPr>
              <w:spacing w:after="0" w:line="240" w:lineRule="auto"/>
              <w:rPr>
                <w:noProof/>
              </w:rPr>
            </w:pPr>
            <w:r>
              <w:rPr>
                <w:noProof/>
              </w:rPr>
              <w:t>550</w:t>
            </w:r>
          </w:p>
        </w:tc>
        <w:tc>
          <w:tcPr>
            <w:tcW w:w="2322" w:type="dxa"/>
            <w:shd w:val="clear" w:color="auto" w:fill="auto"/>
          </w:tcPr>
          <w:p>
            <w:pPr>
              <w:spacing w:after="0" w:line="240" w:lineRule="auto"/>
              <w:rPr>
                <w:noProof/>
              </w:rPr>
            </w:pPr>
            <w:r>
              <w:rPr>
                <w:noProof/>
              </w:rPr>
              <w:t>170</w:t>
            </w:r>
          </w:p>
        </w:tc>
        <w:tc>
          <w:tcPr>
            <w:tcW w:w="2322" w:type="dxa"/>
            <w:shd w:val="clear" w:color="auto" w:fill="auto"/>
          </w:tcPr>
          <w:p>
            <w:pPr>
              <w:spacing w:after="0" w:line="240" w:lineRule="auto"/>
              <w:rPr>
                <w:noProof/>
              </w:rPr>
            </w:pPr>
            <w:r>
              <w:rPr>
                <w:noProof/>
              </w:rPr>
              <w:t>0,9</w:t>
            </w:r>
          </w:p>
        </w:tc>
      </w:tr>
      <w:tr>
        <w:tc>
          <w:tcPr>
            <w:tcW w:w="2322" w:type="dxa"/>
            <w:shd w:val="clear" w:color="auto" w:fill="auto"/>
          </w:tcPr>
          <w:p>
            <w:pPr>
              <w:spacing w:after="0" w:line="240" w:lineRule="auto"/>
              <w:rPr>
                <w:noProof/>
              </w:rPr>
            </w:pPr>
            <w:r>
              <w:rPr>
                <w:noProof/>
              </w:rPr>
              <w:t>Grieķija</w:t>
            </w:r>
          </w:p>
        </w:tc>
        <w:tc>
          <w:tcPr>
            <w:tcW w:w="2322" w:type="dxa"/>
            <w:shd w:val="clear" w:color="auto" w:fill="auto"/>
          </w:tcPr>
          <w:p>
            <w:pPr>
              <w:spacing w:after="0" w:line="240" w:lineRule="auto"/>
              <w:rPr>
                <w:noProof/>
              </w:rPr>
            </w:pPr>
            <w:r>
              <w:rPr>
                <w:noProof/>
              </w:rPr>
              <w:t>102280</w:t>
            </w:r>
          </w:p>
        </w:tc>
        <w:tc>
          <w:tcPr>
            <w:tcW w:w="2322" w:type="dxa"/>
            <w:shd w:val="clear" w:color="auto" w:fill="auto"/>
          </w:tcPr>
          <w:p>
            <w:pPr>
              <w:spacing w:after="0" w:line="240" w:lineRule="auto"/>
              <w:rPr>
                <w:noProof/>
              </w:rPr>
            </w:pPr>
            <w:r>
              <w:rPr>
                <w:noProof/>
              </w:rPr>
              <w:t>630</w:t>
            </w:r>
          </w:p>
        </w:tc>
        <w:tc>
          <w:tcPr>
            <w:tcW w:w="2322" w:type="dxa"/>
            <w:shd w:val="clear" w:color="auto" w:fill="auto"/>
          </w:tcPr>
          <w:p>
            <w:pPr>
              <w:spacing w:after="0" w:line="240" w:lineRule="auto"/>
              <w:rPr>
                <w:noProof/>
              </w:rPr>
            </w:pPr>
            <w:r>
              <w:rPr>
                <w:noProof/>
              </w:rPr>
              <w:t>3,2</w:t>
            </w:r>
          </w:p>
        </w:tc>
      </w:tr>
      <w:tr>
        <w:tc>
          <w:tcPr>
            <w:tcW w:w="2322" w:type="dxa"/>
            <w:shd w:val="clear" w:color="auto" w:fill="auto"/>
          </w:tcPr>
          <w:p>
            <w:pPr>
              <w:spacing w:after="0" w:line="240" w:lineRule="auto"/>
              <w:rPr>
                <w:noProof/>
              </w:rPr>
            </w:pPr>
            <w:r>
              <w:rPr>
                <w:noProof/>
              </w:rPr>
              <w:t>Spānija</w:t>
            </w:r>
          </w:p>
        </w:tc>
        <w:tc>
          <w:tcPr>
            <w:tcW w:w="2322" w:type="dxa"/>
            <w:shd w:val="clear" w:color="auto" w:fill="auto"/>
          </w:tcPr>
          <w:p>
            <w:pPr>
              <w:spacing w:after="0" w:line="240" w:lineRule="auto"/>
              <w:rPr>
                <w:noProof/>
              </w:rPr>
            </w:pPr>
            <w:r>
              <w:rPr>
                <w:noProof/>
              </w:rPr>
              <w:t>36570</w:t>
            </w:r>
          </w:p>
        </w:tc>
        <w:tc>
          <w:tcPr>
            <w:tcW w:w="2322" w:type="dxa"/>
            <w:shd w:val="clear" w:color="auto" w:fill="auto"/>
          </w:tcPr>
          <w:p>
            <w:pPr>
              <w:spacing w:after="0" w:line="240" w:lineRule="auto"/>
              <w:rPr>
                <w:noProof/>
              </w:rPr>
            </w:pPr>
            <w:r>
              <w:rPr>
                <w:noProof/>
              </w:rPr>
              <w:t>3360</w:t>
            </w:r>
          </w:p>
        </w:tc>
        <w:tc>
          <w:tcPr>
            <w:tcW w:w="2322" w:type="dxa"/>
            <w:shd w:val="clear" w:color="auto" w:fill="auto"/>
          </w:tcPr>
          <w:p>
            <w:pPr>
              <w:spacing w:after="0" w:line="240" w:lineRule="auto"/>
              <w:rPr>
                <w:noProof/>
              </w:rPr>
            </w:pPr>
            <w:r>
              <w:rPr>
                <w:noProof/>
              </w:rPr>
              <w:t>17,1</w:t>
            </w:r>
          </w:p>
        </w:tc>
      </w:tr>
      <w:tr>
        <w:tc>
          <w:tcPr>
            <w:tcW w:w="2322" w:type="dxa"/>
            <w:shd w:val="clear" w:color="auto" w:fill="auto"/>
          </w:tcPr>
          <w:p>
            <w:pPr>
              <w:spacing w:after="0" w:line="240" w:lineRule="auto"/>
              <w:rPr>
                <w:noProof/>
              </w:rPr>
            </w:pPr>
            <w:r>
              <w:rPr>
                <w:noProof/>
              </w:rPr>
              <w:t>Francija</w:t>
            </w:r>
          </w:p>
        </w:tc>
        <w:tc>
          <w:tcPr>
            <w:tcW w:w="2322" w:type="dxa"/>
            <w:shd w:val="clear" w:color="auto" w:fill="auto"/>
          </w:tcPr>
          <w:p>
            <w:pPr>
              <w:spacing w:after="0" w:line="240" w:lineRule="auto"/>
              <w:rPr>
                <w:noProof/>
              </w:rPr>
            </w:pPr>
            <w:r>
              <w:rPr>
                <w:noProof/>
              </w:rPr>
              <w:t>41710</w:t>
            </w:r>
          </w:p>
        </w:tc>
        <w:tc>
          <w:tcPr>
            <w:tcW w:w="2322" w:type="dxa"/>
            <w:shd w:val="clear" w:color="auto" w:fill="auto"/>
          </w:tcPr>
          <w:p>
            <w:pPr>
              <w:spacing w:after="0" w:line="240" w:lineRule="auto"/>
              <w:rPr>
                <w:noProof/>
              </w:rPr>
            </w:pPr>
            <w:r>
              <w:rPr>
                <w:noProof/>
              </w:rPr>
              <w:t>5780</w:t>
            </w:r>
          </w:p>
        </w:tc>
        <w:tc>
          <w:tcPr>
            <w:tcW w:w="2322" w:type="dxa"/>
            <w:shd w:val="clear" w:color="auto" w:fill="auto"/>
          </w:tcPr>
          <w:p>
            <w:pPr>
              <w:spacing w:after="0" w:line="240" w:lineRule="auto"/>
              <w:rPr>
                <w:noProof/>
              </w:rPr>
            </w:pPr>
            <w:r>
              <w:rPr>
                <w:noProof/>
              </w:rPr>
              <w:t>29,4</w:t>
            </w:r>
          </w:p>
        </w:tc>
      </w:tr>
      <w:tr>
        <w:tc>
          <w:tcPr>
            <w:tcW w:w="2322" w:type="dxa"/>
            <w:shd w:val="clear" w:color="auto" w:fill="auto"/>
          </w:tcPr>
          <w:p>
            <w:pPr>
              <w:spacing w:after="0" w:line="240" w:lineRule="auto"/>
              <w:rPr>
                <w:noProof/>
              </w:rPr>
            </w:pPr>
            <w:r>
              <w:rPr>
                <w:noProof/>
              </w:rPr>
              <w:t>Itālija</w:t>
            </w:r>
          </w:p>
        </w:tc>
        <w:tc>
          <w:tcPr>
            <w:tcW w:w="2322" w:type="dxa"/>
            <w:shd w:val="clear" w:color="auto" w:fill="auto"/>
          </w:tcPr>
          <w:p>
            <w:pPr>
              <w:spacing w:after="0" w:line="240" w:lineRule="auto"/>
              <w:rPr>
                <w:noProof/>
              </w:rPr>
            </w:pPr>
            <w:r>
              <w:rPr>
                <w:noProof/>
              </w:rPr>
              <w:t>13200</w:t>
            </w:r>
          </w:p>
        </w:tc>
        <w:tc>
          <w:tcPr>
            <w:tcW w:w="2322" w:type="dxa"/>
            <w:shd w:val="clear" w:color="auto" w:fill="auto"/>
          </w:tcPr>
          <w:p>
            <w:pPr>
              <w:spacing w:after="0" w:line="240" w:lineRule="auto"/>
              <w:rPr>
                <w:noProof/>
              </w:rPr>
            </w:pPr>
            <w:r>
              <w:rPr>
                <w:noProof/>
              </w:rPr>
              <w:t>1550</w:t>
            </w:r>
          </w:p>
        </w:tc>
        <w:tc>
          <w:tcPr>
            <w:tcW w:w="2322" w:type="dxa"/>
            <w:shd w:val="clear" w:color="auto" w:fill="auto"/>
          </w:tcPr>
          <w:p>
            <w:pPr>
              <w:spacing w:after="0" w:line="240" w:lineRule="auto"/>
              <w:rPr>
                <w:noProof/>
              </w:rPr>
            </w:pPr>
            <w:r>
              <w:rPr>
                <w:noProof/>
              </w:rPr>
              <w:t>7,9</w:t>
            </w:r>
          </w:p>
        </w:tc>
      </w:tr>
      <w:tr>
        <w:tc>
          <w:tcPr>
            <w:tcW w:w="2322" w:type="dxa"/>
            <w:shd w:val="clear" w:color="auto" w:fill="auto"/>
          </w:tcPr>
          <w:p>
            <w:pPr>
              <w:spacing w:after="0" w:line="240" w:lineRule="auto"/>
              <w:rPr>
                <w:noProof/>
              </w:rPr>
            </w:pPr>
            <w:r>
              <w:rPr>
                <w:noProof/>
              </w:rPr>
              <w:t>Kipra</w:t>
            </w:r>
          </w:p>
        </w:tc>
        <w:tc>
          <w:tcPr>
            <w:tcW w:w="2322" w:type="dxa"/>
            <w:shd w:val="clear" w:color="auto" w:fill="auto"/>
          </w:tcPr>
          <w:p>
            <w:pPr>
              <w:spacing w:after="0" w:line="240" w:lineRule="auto"/>
              <w:rPr>
                <w:noProof/>
              </w:rPr>
            </w:pPr>
            <w:r>
              <w:rPr>
                <w:noProof/>
              </w:rPr>
              <w:t>2570</w:t>
            </w:r>
          </w:p>
        </w:tc>
        <w:tc>
          <w:tcPr>
            <w:tcW w:w="2322" w:type="dxa"/>
            <w:shd w:val="clear" w:color="auto" w:fill="auto"/>
          </w:tcPr>
          <w:p>
            <w:pPr>
              <w:spacing w:after="0" w:line="240" w:lineRule="auto"/>
              <w:rPr>
                <w:noProof/>
              </w:rPr>
            </w:pPr>
            <w:r>
              <w:rPr>
                <w:noProof/>
              </w:rPr>
              <w:t>40</w:t>
            </w:r>
          </w:p>
        </w:tc>
        <w:tc>
          <w:tcPr>
            <w:tcW w:w="2322" w:type="dxa"/>
            <w:shd w:val="clear" w:color="auto" w:fill="auto"/>
          </w:tcPr>
          <w:p>
            <w:pPr>
              <w:spacing w:after="0" w:line="240" w:lineRule="auto"/>
              <w:rPr>
                <w:noProof/>
              </w:rPr>
            </w:pPr>
            <w:r>
              <w:rPr>
                <w:noProof/>
              </w:rPr>
              <w:t>0,2</w:t>
            </w:r>
          </w:p>
        </w:tc>
      </w:tr>
      <w:tr>
        <w:tc>
          <w:tcPr>
            <w:tcW w:w="2322" w:type="dxa"/>
            <w:shd w:val="clear" w:color="auto" w:fill="auto"/>
          </w:tcPr>
          <w:p>
            <w:pPr>
              <w:spacing w:after="0" w:line="240" w:lineRule="auto"/>
              <w:rPr>
                <w:noProof/>
              </w:rPr>
            </w:pPr>
            <w:r>
              <w:rPr>
                <w:noProof/>
              </w:rPr>
              <w:t>Latvija</w:t>
            </w:r>
          </w:p>
        </w:tc>
        <w:tc>
          <w:tcPr>
            <w:tcW w:w="2322" w:type="dxa"/>
            <w:shd w:val="clear" w:color="auto" w:fill="auto"/>
          </w:tcPr>
          <w:p>
            <w:pPr>
              <w:spacing w:after="0" w:line="240" w:lineRule="auto"/>
              <w:rPr>
                <w:noProof/>
              </w:rPr>
            </w:pPr>
            <w:r>
              <w:rPr>
                <w:noProof/>
              </w:rPr>
              <w:t>480</w:t>
            </w:r>
          </w:p>
        </w:tc>
        <w:tc>
          <w:tcPr>
            <w:tcW w:w="2322" w:type="dxa"/>
            <w:shd w:val="clear" w:color="auto" w:fill="auto"/>
          </w:tcPr>
          <w:p>
            <w:pPr>
              <w:spacing w:after="0" w:line="240" w:lineRule="auto"/>
              <w:rPr>
                <w:noProof/>
              </w:rPr>
            </w:pPr>
            <w:r>
              <w:rPr>
                <w:noProof/>
              </w:rPr>
              <w:t>0</w:t>
            </w:r>
          </w:p>
        </w:tc>
        <w:tc>
          <w:tcPr>
            <w:tcW w:w="2322" w:type="dxa"/>
            <w:shd w:val="clear" w:color="auto" w:fill="auto"/>
          </w:tcPr>
          <w:p>
            <w:pPr>
              <w:spacing w:after="0" w:line="240" w:lineRule="auto"/>
              <w:rPr>
                <w:noProof/>
              </w:rPr>
            </w:pPr>
            <w:r>
              <w:rPr>
                <w:noProof/>
              </w:rPr>
              <w:t>0,0</w:t>
            </w:r>
          </w:p>
        </w:tc>
      </w:tr>
      <w:tr>
        <w:tc>
          <w:tcPr>
            <w:tcW w:w="2322" w:type="dxa"/>
            <w:shd w:val="clear" w:color="auto" w:fill="auto"/>
          </w:tcPr>
          <w:p>
            <w:pPr>
              <w:spacing w:after="0" w:line="240" w:lineRule="auto"/>
              <w:rPr>
                <w:noProof/>
              </w:rPr>
            </w:pPr>
            <w:r>
              <w:rPr>
                <w:noProof/>
              </w:rPr>
              <w:t>Lietuva</w:t>
            </w:r>
          </w:p>
        </w:tc>
        <w:tc>
          <w:tcPr>
            <w:tcW w:w="2322" w:type="dxa"/>
            <w:shd w:val="clear" w:color="auto" w:fill="auto"/>
          </w:tcPr>
          <w:p>
            <w:pPr>
              <w:spacing w:after="0" w:line="240" w:lineRule="auto"/>
              <w:rPr>
                <w:noProof/>
              </w:rPr>
            </w:pPr>
            <w:r>
              <w:rPr>
                <w:noProof/>
              </w:rPr>
              <w:t>13190</w:t>
            </w:r>
          </w:p>
        </w:tc>
        <w:tc>
          <w:tcPr>
            <w:tcW w:w="2322" w:type="dxa"/>
            <w:shd w:val="clear" w:color="auto" w:fill="auto"/>
          </w:tcPr>
          <w:p>
            <w:pPr>
              <w:spacing w:after="0" w:line="240" w:lineRule="auto"/>
              <w:rPr>
                <w:noProof/>
              </w:rPr>
            </w:pPr>
            <w:r>
              <w:rPr>
                <w:noProof/>
              </w:rPr>
              <w:t>10</w:t>
            </w:r>
          </w:p>
        </w:tc>
        <w:tc>
          <w:tcPr>
            <w:tcW w:w="2322" w:type="dxa"/>
            <w:shd w:val="clear" w:color="auto" w:fill="auto"/>
          </w:tcPr>
          <w:p>
            <w:pPr>
              <w:spacing w:after="0" w:line="240" w:lineRule="auto"/>
              <w:rPr>
                <w:noProof/>
              </w:rPr>
            </w:pPr>
            <w:r>
              <w:rPr>
                <w:noProof/>
              </w:rPr>
              <w:t>0,1</w:t>
            </w:r>
          </w:p>
        </w:tc>
      </w:tr>
      <w:tr>
        <w:tc>
          <w:tcPr>
            <w:tcW w:w="2322" w:type="dxa"/>
            <w:shd w:val="clear" w:color="auto" w:fill="auto"/>
          </w:tcPr>
          <w:p>
            <w:pPr>
              <w:spacing w:after="0" w:line="240" w:lineRule="auto"/>
              <w:rPr>
                <w:noProof/>
              </w:rPr>
            </w:pPr>
            <w:r>
              <w:rPr>
                <w:noProof/>
              </w:rPr>
              <w:t>Luksemburga</w:t>
            </w:r>
          </w:p>
        </w:tc>
        <w:tc>
          <w:tcPr>
            <w:tcW w:w="2322" w:type="dxa"/>
            <w:shd w:val="clear" w:color="auto" w:fill="auto"/>
          </w:tcPr>
          <w:p>
            <w:pPr>
              <w:spacing w:after="0" w:line="240" w:lineRule="auto"/>
              <w:rPr>
                <w:noProof/>
              </w:rPr>
            </w:pPr>
            <w:r>
              <w:rPr>
                <w:noProof/>
              </w:rPr>
              <w:t>40</w:t>
            </w:r>
          </w:p>
        </w:tc>
        <w:tc>
          <w:tcPr>
            <w:tcW w:w="2322" w:type="dxa"/>
            <w:shd w:val="clear" w:color="auto" w:fill="auto"/>
          </w:tcPr>
          <w:p>
            <w:pPr>
              <w:spacing w:after="0" w:line="240" w:lineRule="auto"/>
              <w:rPr>
                <w:i/>
                <w:noProof/>
              </w:rPr>
            </w:pPr>
            <w:r>
              <w:rPr>
                <w:i/>
                <w:noProof/>
              </w:rPr>
              <w:t>sk. BE</w:t>
            </w:r>
          </w:p>
        </w:tc>
        <w:tc>
          <w:tcPr>
            <w:tcW w:w="2322" w:type="dxa"/>
            <w:shd w:val="clear" w:color="auto" w:fill="auto"/>
          </w:tcPr>
          <w:p>
            <w:pPr>
              <w:spacing w:after="0" w:line="240" w:lineRule="auto"/>
              <w:rPr>
                <w:noProof/>
              </w:rPr>
            </w:pPr>
            <w:r>
              <w:rPr>
                <w:noProof/>
              </w:rPr>
              <w:t>0,0</w:t>
            </w:r>
          </w:p>
        </w:tc>
      </w:tr>
      <w:tr>
        <w:tc>
          <w:tcPr>
            <w:tcW w:w="2322" w:type="dxa"/>
            <w:shd w:val="clear" w:color="auto" w:fill="auto"/>
          </w:tcPr>
          <w:p>
            <w:pPr>
              <w:spacing w:after="0" w:line="240" w:lineRule="auto"/>
              <w:rPr>
                <w:noProof/>
              </w:rPr>
            </w:pPr>
            <w:r>
              <w:rPr>
                <w:noProof/>
              </w:rPr>
              <w:t>Ungārija</w:t>
            </w:r>
          </w:p>
        </w:tc>
        <w:tc>
          <w:tcPr>
            <w:tcW w:w="2322" w:type="dxa"/>
            <w:shd w:val="clear" w:color="auto" w:fill="auto"/>
          </w:tcPr>
          <w:p>
            <w:pPr>
              <w:spacing w:after="0" w:line="240" w:lineRule="auto"/>
              <w:rPr>
                <w:noProof/>
              </w:rPr>
            </w:pPr>
            <w:r>
              <w:rPr>
                <w:noProof/>
              </w:rPr>
              <w:t>18760</w:t>
            </w:r>
          </w:p>
        </w:tc>
        <w:tc>
          <w:tcPr>
            <w:tcW w:w="2322" w:type="dxa"/>
            <w:shd w:val="clear" w:color="auto" w:fill="auto"/>
          </w:tcPr>
          <w:p>
            <w:pPr>
              <w:spacing w:after="0" w:line="240" w:lineRule="auto"/>
              <w:rPr>
                <w:noProof/>
              </w:rPr>
            </w:pPr>
            <w:r>
              <w:rPr>
                <w:noProof/>
              </w:rPr>
              <w:t>250</w:t>
            </w:r>
          </w:p>
        </w:tc>
        <w:tc>
          <w:tcPr>
            <w:tcW w:w="2322" w:type="dxa"/>
            <w:shd w:val="clear" w:color="auto" w:fill="auto"/>
          </w:tcPr>
          <w:p>
            <w:pPr>
              <w:spacing w:after="0" w:line="240" w:lineRule="auto"/>
              <w:rPr>
                <w:noProof/>
              </w:rPr>
            </w:pPr>
            <w:r>
              <w:rPr>
                <w:noProof/>
              </w:rPr>
              <w:t>1,3</w:t>
            </w:r>
          </w:p>
        </w:tc>
      </w:tr>
      <w:tr>
        <w:tc>
          <w:tcPr>
            <w:tcW w:w="2322" w:type="dxa"/>
            <w:shd w:val="clear" w:color="auto" w:fill="auto"/>
          </w:tcPr>
          <w:p>
            <w:pPr>
              <w:spacing w:after="0" w:line="240" w:lineRule="auto"/>
              <w:rPr>
                <w:noProof/>
              </w:rPr>
            </w:pPr>
            <w:r>
              <w:rPr>
                <w:noProof/>
              </w:rPr>
              <w:t>Malta</w:t>
            </w:r>
          </w:p>
        </w:tc>
        <w:tc>
          <w:tcPr>
            <w:tcW w:w="2322" w:type="dxa"/>
            <w:shd w:val="clear" w:color="auto" w:fill="auto"/>
          </w:tcPr>
          <w:p>
            <w:pPr>
              <w:spacing w:after="0" w:line="240" w:lineRule="auto"/>
              <w:rPr>
                <w:noProof/>
              </w:rPr>
            </w:pPr>
            <w:r>
              <w:rPr>
                <w:noProof/>
              </w:rPr>
              <w:t>160</w:t>
            </w:r>
          </w:p>
        </w:tc>
        <w:tc>
          <w:tcPr>
            <w:tcW w:w="2322" w:type="dxa"/>
            <w:shd w:val="clear" w:color="auto" w:fill="auto"/>
          </w:tcPr>
          <w:p>
            <w:pPr>
              <w:spacing w:after="0" w:line="240" w:lineRule="auto"/>
              <w:rPr>
                <w:noProof/>
              </w:rPr>
            </w:pPr>
            <w:r>
              <w:rPr>
                <w:noProof/>
              </w:rPr>
              <w:t>40</w:t>
            </w:r>
          </w:p>
        </w:tc>
        <w:tc>
          <w:tcPr>
            <w:tcW w:w="2322" w:type="dxa"/>
            <w:shd w:val="clear" w:color="auto" w:fill="auto"/>
          </w:tcPr>
          <w:p>
            <w:pPr>
              <w:spacing w:after="0" w:line="240" w:lineRule="auto"/>
              <w:rPr>
                <w:noProof/>
              </w:rPr>
            </w:pPr>
            <w:r>
              <w:rPr>
                <w:noProof/>
              </w:rPr>
              <w:t>0,2</w:t>
            </w:r>
          </w:p>
        </w:tc>
      </w:tr>
      <w:tr>
        <w:tc>
          <w:tcPr>
            <w:tcW w:w="2322" w:type="dxa"/>
            <w:shd w:val="clear" w:color="auto" w:fill="auto"/>
          </w:tcPr>
          <w:p>
            <w:pPr>
              <w:spacing w:after="0" w:line="240" w:lineRule="auto"/>
              <w:rPr>
                <w:noProof/>
              </w:rPr>
            </w:pPr>
            <w:r>
              <w:rPr>
                <w:noProof/>
              </w:rPr>
              <w:t>Nīderlande</w:t>
            </w:r>
          </w:p>
        </w:tc>
        <w:tc>
          <w:tcPr>
            <w:tcW w:w="2322" w:type="dxa"/>
            <w:shd w:val="clear" w:color="auto" w:fill="auto"/>
          </w:tcPr>
          <w:p>
            <w:pPr>
              <w:spacing w:after="0" w:line="240" w:lineRule="auto"/>
              <w:rPr>
                <w:noProof/>
              </w:rPr>
            </w:pPr>
            <w:r>
              <w:rPr>
                <w:noProof/>
              </w:rPr>
              <w:t>640</w:t>
            </w:r>
          </w:p>
        </w:tc>
        <w:tc>
          <w:tcPr>
            <w:tcW w:w="2322" w:type="dxa"/>
            <w:shd w:val="clear" w:color="auto" w:fill="auto"/>
          </w:tcPr>
          <w:p>
            <w:pPr>
              <w:spacing w:after="0" w:line="240" w:lineRule="auto"/>
              <w:rPr>
                <w:noProof/>
              </w:rPr>
            </w:pPr>
            <w:r>
              <w:rPr>
                <w:noProof/>
              </w:rPr>
              <w:t>620</w:t>
            </w:r>
          </w:p>
        </w:tc>
        <w:tc>
          <w:tcPr>
            <w:tcW w:w="2322" w:type="dxa"/>
            <w:shd w:val="clear" w:color="auto" w:fill="auto"/>
          </w:tcPr>
          <w:p>
            <w:pPr>
              <w:spacing w:after="0" w:line="240" w:lineRule="auto"/>
              <w:rPr>
                <w:noProof/>
              </w:rPr>
            </w:pPr>
            <w:r>
              <w:rPr>
                <w:noProof/>
              </w:rPr>
              <w:t>3,2</w:t>
            </w:r>
          </w:p>
        </w:tc>
      </w:tr>
      <w:tr>
        <w:tc>
          <w:tcPr>
            <w:tcW w:w="2322" w:type="dxa"/>
            <w:shd w:val="clear" w:color="auto" w:fill="auto"/>
          </w:tcPr>
          <w:p>
            <w:pPr>
              <w:spacing w:after="0" w:line="240" w:lineRule="auto"/>
              <w:rPr>
                <w:noProof/>
              </w:rPr>
            </w:pPr>
            <w:r>
              <w:rPr>
                <w:noProof/>
              </w:rPr>
              <w:t>Austrija</w:t>
            </w:r>
          </w:p>
        </w:tc>
        <w:tc>
          <w:tcPr>
            <w:tcW w:w="2322" w:type="dxa"/>
            <w:shd w:val="clear" w:color="auto" w:fill="auto"/>
          </w:tcPr>
          <w:p>
            <w:pPr>
              <w:spacing w:after="0" w:line="240" w:lineRule="auto"/>
              <w:rPr>
                <w:noProof/>
              </w:rPr>
            </w:pPr>
            <w:r>
              <w:rPr>
                <w:noProof/>
              </w:rPr>
              <w:t>1190</w:t>
            </w:r>
          </w:p>
        </w:tc>
        <w:tc>
          <w:tcPr>
            <w:tcW w:w="2322" w:type="dxa"/>
            <w:shd w:val="clear" w:color="auto" w:fill="auto"/>
          </w:tcPr>
          <w:p>
            <w:pPr>
              <w:spacing w:after="0" w:line="240" w:lineRule="auto"/>
              <w:rPr>
                <w:noProof/>
              </w:rPr>
            </w:pPr>
            <w:r>
              <w:rPr>
                <w:noProof/>
              </w:rPr>
              <w:t>300</w:t>
            </w:r>
          </w:p>
        </w:tc>
        <w:tc>
          <w:tcPr>
            <w:tcW w:w="2322" w:type="dxa"/>
            <w:shd w:val="clear" w:color="auto" w:fill="auto"/>
          </w:tcPr>
          <w:p>
            <w:pPr>
              <w:spacing w:after="0" w:line="240" w:lineRule="auto"/>
              <w:rPr>
                <w:noProof/>
              </w:rPr>
            </w:pPr>
            <w:r>
              <w:rPr>
                <w:noProof/>
              </w:rPr>
              <w:t>1,5</w:t>
            </w:r>
          </w:p>
        </w:tc>
      </w:tr>
      <w:tr>
        <w:tc>
          <w:tcPr>
            <w:tcW w:w="2322" w:type="dxa"/>
            <w:shd w:val="clear" w:color="auto" w:fill="auto"/>
          </w:tcPr>
          <w:p>
            <w:pPr>
              <w:spacing w:after="0" w:line="240" w:lineRule="auto"/>
              <w:rPr>
                <w:noProof/>
              </w:rPr>
            </w:pPr>
            <w:r>
              <w:rPr>
                <w:noProof/>
              </w:rPr>
              <w:t>Polija</w:t>
            </w:r>
          </w:p>
        </w:tc>
        <w:tc>
          <w:tcPr>
            <w:tcW w:w="2322" w:type="dxa"/>
            <w:shd w:val="clear" w:color="auto" w:fill="auto"/>
          </w:tcPr>
          <w:p>
            <w:pPr>
              <w:spacing w:after="0" w:line="240" w:lineRule="auto"/>
              <w:rPr>
                <w:noProof/>
              </w:rPr>
            </w:pPr>
            <w:r>
              <w:rPr>
                <w:noProof/>
              </w:rPr>
              <w:t>337540</w:t>
            </w:r>
          </w:p>
        </w:tc>
        <w:tc>
          <w:tcPr>
            <w:tcW w:w="2322" w:type="dxa"/>
            <w:shd w:val="clear" w:color="auto" w:fill="auto"/>
          </w:tcPr>
          <w:p>
            <w:pPr>
              <w:spacing w:after="0" w:line="240" w:lineRule="auto"/>
              <w:rPr>
                <w:noProof/>
              </w:rPr>
            </w:pPr>
            <w:r>
              <w:rPr>
                <w:noProof/>
              </w:rPr>
              <w:t>2330</w:t>
            </w:r>
          </w:p>
        </w:tc>
        <w:tc>
          <w:tcPr>
            <w:tcW w:w="2322" w:type="dxa"/>
            <w:shd w:val="clear" w:color="auto" w:fill="auto"/>
          </w:tcPr>
          <w:p>
            <w:pPr>
              <w:spacing w:after="0" w:line="240" w:lineRule="auto"/>
              <w:rPr>
                <w:noProof/>
              </w:rPr>
            </w:pPr>
            <w:r>
              <w:rPr>
                <w:noProof/>
              </w:rPr>
              <w:t>11,8</w:t>
            </w:r>
          </w:p>
        </w:tc>
      </w:tr>
      <w:tr>
        <w:tc>
          <w:tcPr>
            <w:tcW w:w="2322" w:type="dxa"/>
            <w:shd w:val="clear" w:color="auto" w:fill="auto"/>
          </w:tcPr>
          <w:p>
            <w:pPr>
              <w:spacing w:after="0" w:line="240" w:lineRule="auto"/>
              <w:rPr>
                <w:noProof/>
              </w:rPr>
            </w:pPr>
            <w:r>
              <w:rPr>
                <w:noProof/>
              </w:rPr>
              <w:t>Portugāle</w:t>
            </w:r>
          </w:p>
        </w:tc>
        <w:tc>
          <w:tcPr>
            <w:tcW w:w="2322" w:type="dxa"/>
            <w:shd w:val="clear" w:color="auto" w:fill="auto"/>
          </w:tcPr>
          <w:p>
            <w:pPr>
              <w:spacing w:after="0" w:line="240" w:lineRule="auto"/>
              <w:rPr>
                <w:noProof/>
              </w:rPr>
            </w:pPr>
            <w:r>
              <w:rPr>
                <w:noProof/>
              </w:rPr>
              <w:t>105010</w:t>
            </w:r>
          </w:p>
        </w:tc>
        <w:tc>
          <w:tcPr>
            <w:tcW w:w="2322" w:type="dxa"/>
            <w:shd w:val="clear" w:color="auto" w:fill="auto"/>
          </w:tcPr>
          <w:p>
            <w:pPr>
              <w:spacing w:after="0" w:line="240" w:lineRule="auto"/>
              <w:rPr>
                <w:noProof/>
              </w:rPr>
            </w:pPr>
            <w:r>
              <w:rPr>
                <w:noProof/>
              </w:rPr>
              <w:t>750</w:t>
            </w:r>
          </w:p>
        </w:tc>
        <w:tc>
          <w:tcPr>
            <w:tcW w:w="2322" w:type="dxa"/>
            <w:shd w:val="clear" w:color="auto" w:fill="auto"/>
          </w:tcPr>
          <w:p>
            <w:pPr>
              <w:spacing w:after="0" w:line="240" w:lineRule="auto"/>
              <w:rPr>
                <w:noProof/>
              </w:rPr>
            </w:pPr>
            <w:r>
              <w:rPr>
                <w:noProof/>
              </w:rPr>
              <w:t>3,8</w:t>
            </w:r>
          </w:p>
        </w:tc>
      </w:tr>
      <w:tr>
        <w:tc>
          <w:tcPr>
            <w:tcW w:w="2322" w:type="dxa"/>
            <w:shd w:val="clear" w:color="auto" w:fill="auto"/>
          </w:tcPr>
          <w:p>
            <w:pPr>
              <w:spacing w:after="0" w:line="240" w:lineRule="auto"/>
              <w:rPr>
                <w:noProof/>
              </w:rPr>
            </w:pPr>
            <w:r>
              <w:rPr>
                <w:noProof/>
              </w:rPr>
              <w:t>Rumānija</w:t>
            </w:r>
          </w:p>
        </w:tc>
        <w:tc>
          <w:tcPr>
            <w:tcW w:w="2322" w:type="dxa"/>
            <w:shd w:val="clear" w:color="auto" w:fill="auto"/>
          </w:tcPr>
          <w:p>
            <w:pPr>
              <w:spacing w:after="0" w:line="240" w:lineRule="auto"/>
              <w:rPr>
                <w:noProof/>
              </w:rPr>
            </w:pPr>
            <w:r>
              <w:rPr>
                <w:noProof/>
              </w:rPr>
              <w:t>1532550</w:t>
            </w:r>
          </w:p>
        </w:tc>
        <w:tc>
          <w:tcPr>
            <w:tcW w:w="2322" w:type="dxa"/>
            <w:shd w:val="clear" w:color="auto" w:fill="auto"/>
          </w:tcPr>
          <w:p>
            <w:pPr>
              <w:spacing w:after="0" w:line="240" w:lineRule="auto"/>
              <w:rPr>
                <w:noProof/>
              </w:rPr>
            </w:pPr>
            <w:r>
              <w:rPr>
                <w:noProof/>
              </w:rPr>
              <w:t>300</w:t>
            </w:r>
          </w:p>
        </w:tc>
        <w:tc>
          <w:tcPr>
            <w:tcW w:w="2322" w:type="dxa"/>
            <w:shd w:val="clear" w:color="auto" w:fill="auto"/>
          </w:tcPr>
          <w:p>
            <w:pPr>
              <w:spacing w:after="0" w:line="240" w:lineRule="auto"/>
              <w:rPr>
                <w:noProof/>
              </w:rPr>
            </w:pPr>
            <w:r>
              <w:rPr>
                <w:noProof/>
              </w:rPr>
              <w:t>1,5</w:t>
            </w:r>
          </w:p>
        </w:tc>
      </w:tr>
      <w:tr>
        <w:tc>
          <w:tcPr>
            <w:tcW w:w="2322" w:type="dxa"/>
            <w:shd w:val="clear" w:color="auto" w:fill="auto"/>
          </w:tcPr>
          <w:p>
            <w:pPr>
              <w:spacing w:after="0" w:line="240" w:lineRule="auto"/>
              <w:rPr>
                <w:noProof/>
              </w:rPr>
            </w:pPr>
            <w:r>
              <w:rPr>
                <w:noProof/>
              </w:rPr>
              <w:t>Slovēnija</w:t>
            </w:r>
          </w:p>
        </w:tc>
        <w:tc>
          <w:tcPr>
            <w:tcW w:w="2322" w:type="dxa"/>
            <w:shd w:val="clear" w:color="auto" w:fill="auto"/>
          </w:tcPr>
          <w:p>
            <w:pPr>
              <w:spacing w:after="0" w:line="240" w:lineRule="auto"/>
              <w:rPr>
                <w:noProof/>
              </w:rPr>
            </w:pPr>
            <w:r>
              <w:rPr>
                <w:noProof/>
              </w:rPr>
              <w:t>2910</w:t>
            </w:r>
          </w:p>
        </w:tc>
        <w:tc>
          <w:tcPr>
            <w:tcW w:w="2322" w:type="dxa"/>
            <w:shd w:val="clear" w:color="auto" w:fill="auto"/>
          </w:tcPr>
          <w:p>
            <w:pPr>
              <w:spacing w:after="0" w:line="240" w:lineRule="auto"/>
              <w:rPr>
                <w:noProof/>
              </w:rPr>
            </w:pPr>
            <w:r>
              <w:rPr>
                <w:noProof/>
              </w:rPr>
              <w:t>170</w:t>
            </w:r>
          </w:p>
        </w:tc>
        <w:tc>
          <w:tcPr>
            <w:tcW w:w="2322" w:type="dxa"/>
            <w:shd w:val="clear" w:color="auto" w:fill="auto"/>
          </w:tcPr>
          <w:p>
            <w:pPr>
              <w:spacing w:after="0" w:line="240" w:lineRule="auto"/>
              <w:rPr>
                <w:noProof/>
              </w:rPr>
            </w:pPr>
            <w:r>
              <w:rPr>
                <w:noProof/>
              </w:rPr>
              <w:t>0,9</w:t>
            </w:r>
          </w:p>
        </w:tc>
      </w:tr>
      <w:tr>
        <w:tc>
          <w:tcPr>
            <w:tcW w:w="2322" w:type="dxa"/>
            <w:shd w:val="clear" w:color="auto" w:fill="auto"/>
          </w:tcPr>
          <w:p>
            <w:pPr>
              <w:spacing w:after="0" w:line="240" w:lineRule="auto"/>
              <w:rPr>
                <w:noProof/>
              </w:rPr>
            </w:pPr>
            <w:r>
              <w:rPr>
                <w:noProof/>
              </w:rPr>
              <w:t>Slovākija</w:t>
            </w:r>
          </w:p>
        </w:tc>
        <w:tc>
          <w:tcPr>
            <w:tcW w:w="2322" w:type="dxa"/>
            <w:shd w:val="clear" w:color="auto" w:fill="auto"/>
          </w:tcPr>
          <w:p>
            <w:pPr>
              <w:spacing w:after="0" w:line="240" w:lineRule="auto"/>
              <w:rPr>
                <w:noProof/>
              </w:rPr>
            </w:pPr>
            <w:r>
              <w:rPr>
                <w:noProof/>
              </w:rPr>
              <w:t>470</w:t>
            </w:r>
          </w:p>
        </w:tc>
        <w:tc>
          <w:tcPr>
            <w:tcW w:w="2322" w:type="dxa"/>
            <w:shd w:val="clear" w:color="auto" w:fill="auto"/>
          </w:tcPr>
          <w:p>
            <w:pPr>
              <w:spacing w:after="0" w:line="240" w:lineRule="auto"/>
              <w:rPr>
                <w:noProof/>
              </w:rPr>
            </w:pPr>
            <w:r>
              <w:rPr>
                <w:noProof/>
              </w:rPr>
              <w:t>60</w:t>
            </w:r>
          </w:p>
        </w:tc>
        <w:tc>
          <w:tcPr>
            <w:tcW w:w="2322" w:type="dxa"/>
            <w:shd w:val="clear" w:color="auto" w:fill="auto"/>
          </w:tcPr>
          <w:p>
            <w:pPr>
              <w:spacing w:after="0" w:line="240" w:lineRule="auto"/>
              <w:rPr>
                <w:noProof/>
              </w:rPr>
            </w:pPr>
            <w:r>
              <w:rPr>
                <w:noProof/>
              </w:rPr>
              <w:t>0,3</w:t>
            </w:r>
          </w:p>
        </w:tc>
      </w:tr>
      <w:tr>
        <w:tc>
          <w:tcPr>
            <w:tcW w:w="2322" w:type="dxa"/>
            <w:shd w:val="clear" w:color="auto" w:fill="auto"/>
          </w:tcPr>
          <w:p>
            <w:pPr>
              <w:spacing w:after="0" w:line="240" w:lineRule="auto"/>
              <w:rPr>
                <w:noProof/>
              </w:rPr>
            </w:pPr>
            <w:r>
              <w:rPr>
                <w:noProof/>
              </w:rPr>
              <w:t>Somija</w:t>
            </w:r>
          </w:p>
        </w:tc>
        <w:tc>
          <w:tcPr>
            <w:tcW w:w="2322" w:type="dxa"/>
            <w:shd w:val="clear" w:color="auto" w:fill="auto"/>
          </w:tcPr>
          <w:p>
            <w:pPr>
              <w:spacing w:after="0" w:line="240" w:lineRule="auto"/>
              <w:rPr>
                <w:noProof/>
              </w:rPr>
            </w:pPr>
            <w:r>
              <w:rPr>
                <w:noProof/>
              </w:rPr>
              <w:t>100</w:t>
            </w:r>
          </w:p>
        </w:tc>
        <w:tc>
          <w:tcPr>
            <w:tcW w:w="2322" w:type="dxa"/>
            <w:shd w:val="clear" w:color="auto" w:fill="auto"/>
          </w:tcPr>
          <w:p>
            <w:pPr>
              <w:spacing w:after="0" w:line="240" w:lineRule="auto"/>
              <w:rPr>
                <w:noProof/>
              </w:rPr>
            </w:pPr>
            <w:r>
              <w:rPr>
                <w:noProof/>
              </w:rPr>
              <w:t>100</w:t>
            </w:r>
          </w:p>
        </w:tc>
        <w:tc>
          <w:tcPr>
            <w:tcW w:w="2322" w:type="dxa"/>
            <w:shd w:val="clear" w:color="auto" w:fill="auto"/>
          </w:tcPr>
          <w:p>
            <w:pPr>
              <w:spacing w:after="0" w:line="240" w:lineRule="auto"/>
              <w:rPr>
                <w:noProof/>
              </w:rPr>
            </w:pPr>
            <w:r>
              <w:rPr>
                <w:noProof/>
              </w:rPr>
              <w:t>0,05</w:t>
            </w:r>
          </w:p>
        </w:tc>
      </w:tr>
      <w:tr>
        <w:tc>
          <w:tcPr>
            <w:tcW w:w="2322" w:type="dxa"/>
            <w:shd w:val="clear" w:color="auto" w:fill="auto"/>
          </w:tcPr>
          <w:p>
            <w:pPr>
              <w:spacing w:after="0" w:line="240" w:lineRule="auto"/>
              <w:rPr>
                <w:noProof/>
              </w:rPr>
            </w:pPr>
            <w:r>
              <w:rPr>
                <w:noProof/>
              </w:rPr>
              <w:t>Zviedrija</w:t>
            </w:r>
          </w:p>
        </w:tc>
        <w:tc>
          <w:tcPr>
            <w:tcW w:w="2322" w:type="dxa"/>
            <w:shd w:val="clear" w:color="auto" w:fill="auto"/>
          </w:tcPr>
          <w:p>
            <w:pPr>
              <w:spacing w:after="0" w:line="240" w:lineRule="auto"/>
              <w:rPr>
                <w:noProof/>
              </w:rPr>
            </w:pPr>
            <w:r>
              <w:rPr>
                <w:noProof/>
              </w:rPr>
              <w:t>180</w:t>
            </w:r>
          </w:p>
        </w:tc>
        <w:tc>
          <w:tcPr>
            <w:tcW w:w="2322" w:type="dxa"/>
            <w:shd w:val="clear" w:color="auto" w:fill="auto"/>
          </w:tcPr>
          <w:p>
            <w:pPr>
              <w:spacing w:after="0" w:line="240" w:lineRule="auto"/>
              <w:rPr>
                <w:noProof/>
              </w:rPr>
            </w:pPr>
            <w:r>
              <w:rPr>
                <w:noProof/>
              </w:rPr>
              <w:t>80</w:t>
            </w:r>
          </w:p>
        </w:tc>
        <w:tc>
          <w:tcPr>
            <w:tcW w:w="2322" w:type="dxa"/>
            <w:shd w:val="clear" w:color="auto" w:fill="auto"/>
          </w:tcPr>
          <w:p>
            <w:pPr>
              <w:spacing w:after="0" w:line="240" w:lineRule="auto"/>
              <w:rPr>
                <w:noProof/>
              </w:rPr>
            </w:pPr>
            <w:r>
              <w:rPr>
                <w:noProof/>
              </w:rPr>
              <w:t>0,4</w:t>
            </w:r>
          </w:p>
        </w:tc>
      </w:tr>
      <w:tr>
        <w:tc>
          <w:tcPr>
            <w:tcW w:w="2322" w:type="dxa"/>
            <w:shd w:val="clear" w:color="auto" w:fill="auto"/>
          </w:tcPr>
          <w:p>
            <w:pPr>
              <w:spacing w:after="0" w:line="240" w:lineRule="auto"/>
              <w:rPr>
                <w:noProof/>
              </w:rPr>
            </w:pPr>
            <w:r>
              <w:rPr>
                <w:noProof/>
              </w:rPr>
              <w:t>Apvienotā Karaliste</w:t>
            </w:r>
          </w:p>
        </w:tc>
        <w:tc>
          <w:tcPr>
            <w:tcW w:w="2322" w:type="dxa"/>
            <w:shd w:val="clear" w:color="auto" w:fill="auto"/>
          </w:tcPr>
          <w:p>
            <w:pPr>
              <w:spacing w:after="0" w:line="240" w:lineRule="auto"/>
              <w:rPr>
                <w:noProof/>
              </w:rPr>
            </w:pPr>
            <w:r>
              <w:rPr>
                <w:noProof/>
              </w:rPr>
              <w:t>1740</w:t>
            </w:r>
          </w:p>
        </w:tc>
        <w:tc>
          <w:tcPr>
            <w:tcW w:w="2322" w:type="dxa"/>
            <w:shd w:val="clear" w:color="auto" w:fill="auto"/>
          </w:tcPr>
          <w:p>
            <w:pPr>
              <w:spacing w:after="0" w:line="240" w:lineRule="auto"/>
              <w:rPr>
                <w:noProof/>
              </w:rPr>
            </w:pPr>
            <w:r>
              <w:rPr>
                <w:noProof/>
              </w:rPr>
              <w:t>1040</w:t>
            </w:r>
          </w:p>
        </w:tc>
        <w:tc>
          <w:tcPr>
            <w:tcW w:w="2322" w:type="dxa"/>
            <w:shd w:val="clear" w:color="auto" w:fill="auto"/>
          </w:tcPr>
          <w:p>
            <w:pPr>
              <w:spacing w:after="0" w:line="240" w:lineRule="auto"/>
              <w:rPr>
                <w:noProof/>
              </w:rPr>
            </w:pPr>
            <w:r>
              <w:rPr>
                <w:noProof/>
              </w:rPr>
              <w:t>5,3</w:t>
            </w:r>
          </w:p>
        </w:tc>
      </w:tr>
      <w:tr>
        <w:tc>
          <w:tcPr>
            <w:tcW w:w="2322" w:type="dxa"/>
            <w:shd w:val="clear" w:color="auto" w:fill="auto"/>
          </w:tcPr>
          <w:p>
            <w:pPr>
              <w:spacing w:after="0" w:line="240" w:lineRule="auto"/>
              <w:rPr>
                <w:noProof/>
              </w:rPr>
            </w:pPr>
            <w:r>
              <w:rPr>
                <w:noProof/>
              </w:rPr>
              <w:t>ES 27 DV</w:t>
            </w:r>
          </w:p>
        </w:tc>
        <w:tc>
          <w:tcPr>
            <w:tcW w:w="2322" w:type="dxa"/>
            <w:shd w:val="clear" w:color="auto" w:fill="auto"/>
          </w:tcPr>
          <w:p>
            <w:pPr>
              <w:spacing w:after="0" w:line="240" w:lineRule="auto"/>
              <w:rPr>
                <w:noProof/>
              </w:rPr>
            </w:pPr>
            <w:r>
              <w:rPr>
                <w:noProof/>
              </w:rPr>
              <w:t>2237460</w:t>
            </w:r>
          </w:p>
        </w:tc>
        <w:tc>
          <w:tcPr>
            <w:tcW w:w="2322" w:type="dxa"/>
            <w:shd w:val="clear" w:color="auto" w:fill="auto"/>
          </w:tcPr>
          <w:p>
            <w:pPr>
              <w:spacing w:after="0" w:line="240" w:lineRule="auto"/>
              <w:rPr>
                <w:noProof/>
              </w:rPr>
            </w:pPr>
            <w:r>
              <w:rPr>
                <w:noProof/>
              </w:rPr>
              <w:t>19680</w:t>
            </w:r>
          </w:p>
        </w:tc>
        <w:tc>
          <w:tcPr>
            <w:tcW w:w="2322" w:type="dxa"/>
            <w:shd w:val="clear" w:color="auto" w:fill="auto"/>
          </w:tcPr>
          <w:p>
            <w:pPr>
              <w:spacing w:after="0" w:line="240" w:lineRule="auto"/>
              <w:rPr>
                <w:noProof/>
              </w:rPr>
            </w:pPr>
            <w:r>
              <w:rPr>
                <w:noProof/>
              </w:rPr>
              <w:t>100,0</w:t>
            </w:r>
          </w:p>
        </w:tc>
      </w:tr>
      <w:tr>
        <w:tc>
          <w:tcPr>
            <w:tcW w:w="9288" w:type="dxa"/>
            <w:gridSpan w:val="4"/>
            <w:shd w:val="clear" w:color="auto" w:fill="auto"/>
          </w:tcPr>
          <w:p>
            <w:pPr>
              <w:spacing w:after="0" w:line="240" w:lineRule="auto"/>
              <w:rPr>
                <w:noProof/>
              </w:rPr>
            </w:pPr>
            <w:r>
              <w:rPr>
                <w:noProof/>
              </w:rPr>
              <w:t xml:space="preserve">Avots: </w:t>
            </w:r>
            <w:r>
              <w:rPr>
                <w:i/>
                <w:noProof/>
              </w:rPr>
              <w:t>Eurostat</w:t>
            </w:r>
            <w:r>
              <w:rPr>
                <w:noProof/>
              </w:rPr>
              <w:t xml:space="preserve"> (2010)</w:t>
            </w:r>
          </w:p>
        </w:tc>
      </w:tr>
    </w:tbl>
    <w:p>
      <w:pPr>
        <w:rPr>
          <w:noProof/>
        </w:rPr>
        <w:sectPr>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20"/>
          <w:docGrid w:linePitch="360"/>
        </w:sectPr>
      </w:pPr>
    </w:p>
    <w:p>
      <w:pPr>
        <w:pStyle w:val="Heading3"/>
        <w:rPr>
          <w:noProof/>
        </w:rPr>
      </w:pPr>
      <w:bookmarkStart w:id="38" w:name="_Toc444589119"/>
      <w:r>
        <w:rPr>
          <w:noProof/>
        </w:rPr>
        <w:t>III PIELIKUMS. KOMERCIĀLO BROILERU KRUSTOŠANAS PIRAMIDĀLĀ STRUKTŪRA</w:t>
      </w:r>
      <w:bookmarkEnd w:id="38"/>
    </w:p>
    <w:p>
      <w:pPr>
        <w:jc w:val="center"/>
        <w:rPr>
          <w:rFonts w:ascii="Times New Roman" w:hAnsi="Times New Roman"/>
          <w:b/>
          <w:noProof/>
          <w:sz w:val="24"/>
        </w:rPr>
      </w:pPr>
      <w:r>
        <w:rPr>
          <w:noProof/>
          <w:lang w:val="en-US" w:eastAsia="en-US" w:bidi="ar-SA"/>
        </w:rPr>
        <mc:AlternateContent>
          <mc:Choice Requires="wpg">
            <w:drawing>
              <wp:anchor distT="0" distB="0" distL="114300" distR="114300" simplePos="0" relativeHeight="251659264" behindDoc="0" locked="0" layoutInCell="1" allowOverlap="1">
                <wp:simplePos x="0" y="0"/>
                <wp:positionH relativeFrom="column">
                  <wp:posOffset>59120</wp:posOffset>
                </wp:positionH>
                <wp:positionV relativeFrom="paragraph">
                  <wp:posOffset>459093</wp:posOffset>
                </wp:positionV>
                <wp:extent cx="5915025" cy="3675063"/>
                <wp:effectExtent l="0" t="0" r="47625" b="0"/>
                <wp:wrapNone/>
                <wp:docPr id="3" name="Group 47"/>
                <wp:cNvGraphicFramePr/>
                <a:graphic xmlns:a="http://schemas.openxmlformats.org/drawingml/2006/main">
                  <a:graphicData uri="http://schemas.microsoft.com/office/word/2010/wordprocessingGroup">
                    <wpg:wgp>
                      <wpg:cNvGrpSpPr/>
                      <wpg:grpSpPr bwMode="auto">
                        <a:xfrm>
                          <a:off x="0" y="0"/>
                          <a:ext cx="5915025" cy="3675063"/>
                          <a:chOff x="0" y="0"/>
                          <a:chExt cx="5915579" cy="3675167"/>
                        </a:xfrm>
                      </wpg:grpSpPr>
                      <wps:wsp>
                        <wps:cNvPr id="4" name="TextBox 5"/>
                        <wps:cNvSpPr txBox="1">
                          <a:spLocks noChangeArrowheads="1"/>
                        </wps:cNvSpPr>
                        <wps:spPr bwMode="auto">
                          <a:xfrm>
                            <a:off x="1731085" y="846458"/>
                            <a:ext cx="1141837" cy="46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 xml:space="preserve">TĪRŠĶIRNES </w:t>
                              </w:r>
                            </w:p>
                            <w:p>
                              <w:pPr>
                                <w:pStyle w:val="NormalWeb"/>
                                <w:spacing w:before="0" w:beforeAutospacing="0" w:after="0" w:afterAutospacing="0"/>
                                <w:textAlignment w:val="baseline"/>
                              </w:pPr>
                              <w:r>
                                <w:rPr>
                                  <w:rFonts w:ascii="Verdana" w:hAnsi="Verdana" w:cstheme="minorBidi"/>
                                  <w:color w:val="0F5494"/>
                                  <w:kern w:val="24"/>
                                </w:rPr>
                                <w:t>SELEKCIJA</w:t>
                              </w:r>
                            </w:p>
                          </w:txbxContent>
                        </wps:txbx>
                        <wps:bodyPr wrap="none">
                          <a:spAutoFit/>
                        </wps:bodyPr>
                      </wps:wsp>
                      <wps:wsp>
                        <wps:cNvPr id="5" name="TextBox 6"/>
                        <wps:cNvSpPr txBox="1">
                          <a:spLocks noChangeArrowheads="1"/>
                        </wps:cNvSpPr>
                        <wps:spPr bwMode="auto">
                          <a:xfrm>
                            <a:off x="1545119" y="1680090"/>
                            <a:ext cx="1378079"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VECVECVECĀKI</w:t>
                              </w:r>
                            </w:p>
                          </w:txbxContent>
                        </wps:txbx>
                        <wps:bodyPr wrap="none">
                          <a:spAutoFit/>
                        </wps:bodyPr>
                      </wps:wsp>
                      <wps:wsp>
                        <wps:cNvPr id="6" name="TextBox 7"/>
                        <wps:cNvSpPr txBox="1">
                          <a:spLocks noChangeArrowheads="1"/>
                        </wps:cNvSpPr>
                        <wps:spPr bwMode="auto">
                          <a:xfrm>
                            <a:off x="1793607" y="2214374"/>
                            <a:ext cx="1071345"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VECVECĀKI</w:t>
                              </w:r>
                            </w:p>
                          </w:txbxContent>
                        </wps:txbx>
                        <wps:bodyPr wrap="none">
                          <a:spAutoFit/>
                        </wps:bodyPr>
                      </wps:wsp>
                      <wps:wsp>
                        <wps:cNvPr id="7" name="TextBox 8"/>
                        <wps:cNvSpPr txBox="1">
                          <a:spLocks noChangeArrowheads="1"/>
                        </wps:cNvSpPr>
                        <wps:spPr bwMode="auto">
                          <a:xfrm>
                            <a:off x="1885767" y="2610180"/>
                            <a:ext cx="763977"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VECĀKI</w:t>
                              </w:r>
                            </w:p>
                          </w:txbxContent>
                        </wps:txbx>
                        <wps:bodyPr wrap="none">
                          <a:spAutoFit/>
                        </wps:bodyPr>
                      </wps:wsp>
                      <wps:wsp>
                        <wps:cNvPr id="8" name="TextBox 10"/>
                        <wps:cNvSpPr txBox="1">
                          <a:spLocks noChangeArrowheads="1"/>
                        </wps:cNvSpPr>
                        <wps:spPr bwMode="auto">
                          <a:xfrm>
                            <a:off x="4247668" y="1220488"/>
                            <a:ext cx="1656184" cy="46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Ģenētiskā pārmaiņa</w:t>
                              </w:r>
                            </w:p>
                          </w:txbxContent>
                        </wps:txbx>
                        <wps:bodyPr>
                          <a:spAutoFit/>
                        </wps:bodyPr>
                      </wps:wsp>
                      <wps:wsp>
                        <wps:cNvPr id="9" name="Straight Connector 9"/>
                        <wps:cNvCnPr>
                          <a:cxnSpLocks noChangeShapeType="1"/>
                        </wps:cNvCnPr>
                        <wps:spPr bwMode="auto">
                          <a:xfrm flipV="1">
                            <a:off x="0" y="0"/>
                            <a:ext cx="2258106" cy="3387135"/>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0" name="Straight Connector 10"/>
                        <wps:cNvCnPr>
                          <a:cxnSpLocks noChangeShapeType="1"/>
                        </wps:cNvCnPr>
                        <wps:spPr bwMode="auto">
                          <a:xfrm>
                            <a:off x="0" y="3387135"/>
                            <a:ext cx="4536504" cy="0"/>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1" name="Straight Connector 11"/>
                        <wps:cNvCnPr>
                          <a:cxnSpLocks noChangeShapeType="1"/>
                        </wps:cNvCnPr>
                        <wps:spPr bwMode="auto">
                          <a:xfrm flipH="1" flipV="1">
                            <a:off x="2258108" y="1"/>
                            <a:ext cx="2206388" cy="3387134"/>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 name="Straight Connector 12"/>
                        <wps:cNvCnPr>
                          <a:cxnSpLocks noChangeShapeType="1"/>
                        </wps:cNvCnPr>
                        <wps:spPr bwMode="auto">
                          <a:xfrm>
                            <a:off x="229946" y="2985547"/>
                            <a:ext cx="3976295" cy="0"/>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TextBox 43"/>
                        <wps:cNvSpPr txBox="1">
                          <a:spLocks noChangeArrowheads="1"/>
                        </wps:cNvSpPr>
                        <wps:spPr bwMode="auto">
                          <a:xfrm>
                            <a:off x="1802726" y="3010135"/>
                            <a:ext cx="929092"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BROILERI</w:t>
                              </w:r>
                            </w:p>
                          </w:txbxContent>
                        </wps:txbx>
                        <wps:bodyPr wrap="none">
                          <a:spAutoFit/>
                        </wps:bodyPr>
                      </wps:wsp>
                      <wps:wsp>
                        <wps:cNvPr id="14" name="Straight Connector 14"/>
                        <wps:cNvCnPr>
                          <a:cxnSpLocks noChangeShapeType="1"/>
                        </wps:cNvCnPr>
                        <wps:spPr bwMode="auto">
                          <a:xfrm>
                            <a:off x="576064" y="2569895"/>
                            <a:ext cx="3384376" cy="0"/>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5" name="Straight Connector 15"/>
                        <wps:cNvCnPr>
                          <a:cxnSpLocks noChangeShapeType="1"/>
                        </wps:cNvCnPr>
                        <wps:spPr bwMode="auto">
                          <a:xfrm>
                            <a:off x="912799" y="2085474"/>
                            <a:ext cx="2759609" cy="0"/>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6" name="Straight Connector 16"/>
                        <wps:cNvCnPr>
                          <a:cxnSpLocks noChangeShapeType="1"/>
                        </wps:cNvCnPr>
                        <wps:spPr bwMode="auto">
                          <a:xfrm>
                            <a:off x="1200581" y="1497487"/>
                            <a:ext cx="2089739" cy="0"/>
                          </a:xfrm>
                          <a:prstGeom prst="line">
                            <a:avLst/>
                          </a:prstGeom>
                          <a:noFill/>
                          <a:ln w="9525" algn="ctr">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 name="TextBox 83995"/>
                        <wps:cNvSpPr txBox="1">
                          <a:spLocks noChangeArrowheads="1"/>
                        </wps:cNvSpPr>
                        <wps:spPr bwMode="auto">
                          <a:xfrm>
                            <a:off x="4652601" y="1680089"/>
                            <a:ext cx="694755"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1 gads</w:t>
                              </w:r>
                            </w:p>
                          </w:txbxContent>
                        </wps:txbx>
                        <wps:bodyPr wrap="none">
                          <a:spAutoFit/>
                        </wps:bodyPr>
                      </wps:wsp>
                      <wps:wsp>
                        <wps:cNvPr id="18" name="TextBox 65"/>
                        <wps:cNvSpPr txBox="1">
                          <a:spLocks noChangeArrowheads="1"/>
                        </wps:cNvSpPr>
                        <wps:spPr bwMode="auto">
                          <a:xfrm>
                            <a:off x="4655734" y="2128713"/>
                            <a:ext cx="657287"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2 gadi</w:t>
                              </w:r>
                            </w:p>
                          </w:txbxContent>
                        </wps:txbx>
                        <wps:bodyPr wrap="none">
                          <a:spAutoFit/>
                        </wps:bodyPr>
                      </wps:wsp>
                      <wps:wsp>
                        <wps:cNvPr id="19" name="TextBox 66"/>
                        <wps:cNvSpPr txBox="1">
                          <a:spLocks noChangeArrowheads="1"/>
                        </wps:cNvSpPr>
                        <wps:spPr bwMode="auto">
                          <a:xfrm>
                            <a:off x="4655735" y="2569673"/>
                            <a:ext cx="657287"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3 gadi</w:t>
                              </w:r>
                            </w:p>
                          </w:txbxContent>
                        </wps:txbx>
                        <wps:bodyPr wrap="none">
                          <a:spAutoFit/>
                        </wps:bodyPr>
                      </wps:wsp>
                      <wps:wsp>
                        <wps:cNvPr id="20" name="TextBox 67"/>
                        <wps:cNvSpPr txBox="1">
                          <a:spLocks noChangeArrowheads="1"/>
                        </wps:cNvSpPr>
                        <wps:spPr bwMode="auto">
                          <a:xfrm>
                            <a:off x="4697163" y="2985289"/>
                            <a:ext cx="657287" cy="27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NormalWeb"/>
                                <w:spacing w:before="0" w:beforeAutospacing="0" w:after="0" w:afterAutospacing="0"/>
                                <w:textAlignment w:val="baseline"/>
                              </w:pPr>
                              <w:r>
                                <w:rPr>
                                  <w:rFonts w:ascii="Verdana" w:hAnsi="Verdana" w:cstheme="minorBidi"/>
                                  <w:color w:val="0F5494"/>
                                  <w:kern w:val="24"/>
                                </w:rPr>
                                <w:t>4 gadi</w:t>
                              </w:r>
                            </w:p>
                          </w:txbxContent>
                        </wps:txbx>
                        <wps:bodyPr wrap="none">
                          <a:spAutoFit/>
                        </wps:bodyPr>
                      </wps:wsp>
                      <wps:wsp>
                        <wps:cNvPr id="21" name="Straight Arrow Connector 21"/>
                        <wps:cNvCnPr>
                          <a:cxnSpLocks noChangeShapeType="1"/>
                        </wps:cNvCnPr>
                        <wps:spPr bwMode="auto">
                          <a:xfrm>
                            <a:off x="5760640" y="1693568"/>
                            <a:ext cx="143212" cy="1981599"/>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lgn="ctr">
                                <a:solidFill>
                                  <a:schemeClr val="tx1"/>
                                </a:solidFill>
                                <a:round/>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22" name="Down Arrow 22"/>
                        <wps:cNvSpPr>
                          <a:spLocks noChangeArrowheads="1"/>
                        </wps:cNvSpPr>
                        <wps:spPr bwMode="auto">
                          <a:xfrm>
                            <a:off x="5832246" y="1957233"/>
                            <a:ext cx="83333" cy="791672"/>
                          </a:xfrm>
                          <a:prstGeom prst="downArrow">
                            <a:avLst>
                              <a:gd name="adj1" fmla="val 50000"/>
                              <a:gd name="adj2" fmla="val 50007"/>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round/>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anchor="ctr"/>
                      </wps:wsp>
                      <wps:wsp>
                        <wps:cNvPr id="23" name="Right Arrow 23"/>
                        <wps:cNvSpPr>
                          <a:spLocks noChangeArrowheads="1"/>
                        </wps:cNvSpPr>
                        <wps:spPr bwMode="auto">
                          <a:xfrm rot="5400000">
                            <a:off x="4923335" y="2399023"/>
                            <a:ext cx="1711031" cy="273453"/>
                          </a:xfrm>
                          <a:prstGeom prst="rightArrow">
                            <a:avLst>
                              <a:gd name="adj1" fmla="val 50000"/>
                              <a:gd name="adj2" fmla="val 49999"/>
                            </a:avLst>
                          </a:prstGeom>
                          <a:noFill/>
                          <a:ln w="9525" algn="ctr">
                            <a:solidFill>
                              <a:schemeClr val="tx1">
                                <a:alpha val="74117"/>
                              </a:schemeClr>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anchor="ctr"/>
                      </wps:wsp>
                    </wpg:wgp>
                  </a:graphicData>
                </a:graphic>
              </wp:anchor>
            </w:drawing>
          </mc:Choice>
          <mc:Fallback>
            <w:pict>
              <v:group id="Group 47" o:spid="_x0000_s1026" style="position:absolute;left:0;text-align:left;margin-left:4.65pt;margin-top:36.15pt;width:465.75pt;height:289.4pt;z-index:251659264" coordsize="59155,3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">
                <v:shapetype id="_x0000_t202" coordsize="21600,21600" o:spt="202" path="m,l,21600r21600,l21600,xe">
                  <v:stroke joinstyle="miter"/>
                  <v:path gradientshapeok="t" o:connecttype="rect"/>
                </v:shapetype>
                <v:shape id="TextBox 5" o:spid="_x0000_s1027" type="#_x0000_t202" style="position:absolute;left:17310;top:8464;width:11419;height:4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 xml:space="preserve">TĪRŠĶIRNES </w:t>
                        </w:r>
                      </w:p>
                      <w:p>
                        <w:pPr>
                          <w:pStyle w:val="NormalWeb"/>
                          <w:spacing w:before="0" w:beforeAutospacing="0" w:after="0" w:afterAutospacing="0"/>
                          <w:textAlignment w:val="baseline"/>
                        </w:pPr>
                        <w:r>
                          <w:rPr>
                            <w:rFonts w:ascii="Verdana" w:hAnsi="Verdana" w:cstheme="minorBidi"/>
                            <w:color w:val="0F5494"/>
                            <w:kern w:val="24"/>
                          </w:rPr>
                          <w:t>SELEKCIJA</w:t>
                        </w:r>
                      </w:p>
                    </w:txbxContent>
                  </v:textbox>
                </v:shape>
                <v:shape id="TextBox 6" o:spid="_x0000_s1028" type="#_x0000_t202" style="position:absolute;left:15451;top:16800;width:13780;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VECVECVECĀKI</w:t>
                        </w:r>
                      </w:p>
                    </w:txbxContent>
                  </v:textbox>
                </v:shape>
                <v:shape id="TextBox 7" o:spid="_x0000_s1029" type="#_x0000_t202" style="position:absolute;left:17936;top:22143;width:10713;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VECVECĀKI</w:t>
                        </w:r>
                      </w:p>
                    </w:txbxContent>
                  </v:textbox>
                </v:shape>
                <v:shape id="TextBox 8" o:spid="_x0000_s1030" type="#_x0000_t202" style="position:absolute;left:18857;top:26101;width:7640;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VECĀKI</w:t>
                        </w:r>
                      </w:p>
                    </w:txbxContent>
                  </v:textbox>
                </v:shape>
                <v:shape id="TextBox 10" o:spid="_x0000_s1031" type="#_x0000_t202" style="position:absolute;left:42476;top:12204;width:16562;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Ģenētiskā pārmaiņa</w:t>
                        </w:r>
                      </w:p>
                    </w:txbxContent>
                  </v:textbox>
                </v:shape>
                <v:line id="Straight Connector 9" o:spid="_x0000_s1032" style="position:absolute;flip:y;visibility:visible;mso-wrap-style:square" from="0,0" to="22581,3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us/MEAAADaAAAADwAAAGRycy9kb3ducmV2LnhtbESPQYvCMBSE78L+h/AWvGm6oq5bjSKC&#10;oCex7mVvj+bZBpuXbhNt/fdGEDwOM/MNs1h1thI3arxxrOBrmIAgzp02XCj4PW0HMxA+IGusHJOC&#10;O3lYLT96C0y1a/lItywUIkLYp6igDKFOpfR5SRb90NXE0Tu7xmKIsimkbrCNcFvJUZJMpUXDcaHE&#10;mjYl5ZfsahXU5/H/tz1s19Vssjcj5Kz9mxil+p/deg4iUBfe4Vd7pxX8wPNKv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6z8wQAAANoAAAAPAAAAAAAAAAAAAAAA&#10;AKECAABkcnMvZG93bnJldi54bWxQSwUGAAAAAAQABAD5AAAAjwMAAAAA&#10;" strokecolor="black [3213]">
                  <v:shadow color="#eeece1 [3214]"/>
                </v:line>
                <v:line id="Straight Connector 10" o:spid="_x0000_s1033" style="position:absolute;visibility:visible;mso-wrap-style:square" from="0,33871" to="45365,3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h8UAAADbAAAADwAAAGRycy9kb3ducmV2LnhtbESPQWvCQBCF70L/wzJCb7qxqNjUNZRA&#10;oB6kVXvpbchOk9DsbNjdavz3zqHQ2wzvzXvfbIvR9epCIXaeDSzmGSji2tuOGwOf52q2ARUTssXe&#10;Mxm4UYRi9zDZYm79lY90OaVGSQjHHA20KQ251rFuyWGc+4FYtG8fHCZZQ6NtwKuEu14/ZdlaO+xY&#10;GlocqGyp/jn9OgPs92V5XHer28fy/avS2WGzDM/GPE7H1xdQicb0b/67frOCL/Tyiwy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j+h8UAAADbAAAADwAAAAAAAAAA&#10;AAAAAAChAgAAZHJzL2Rvd25yZXYueG1sUEsFBgAAAAAEAAQA+QAAAJMDAAAAAA==&#10;" strokecolor="black [3213]">
                  <v:shadow color="#eeece1 [3214]"/>
                </v:line>
                <v:line id="Straight Connector 11" o:spid="_x0000_s1034" style="position:absolute;flip:x y;visibility:visible;mso-wrap-style:square" from="22581,0" to="44644,3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EHsAAAADbAAAADwAAAGRycy9kb3ducmV2LnhtbERPS2sCMRC+C/0PYQq9aXaFim7NSlsp&#10;VHoQ13ofNrMPmkyWJNXtvzcFwdt8fM9Zb0ZrxJl86B0ryGcZCOLa6Z5bBd/Hj+kSRIjIGo1jUvBH&#10;ATblw2SNhXYXPtC5iq1IIRwKVNDFOBRShroji2HmBuLENc5bjAn6VmqPlxRujZxn2UJa7Dk1dDjQ&#10;e0f1T/VrFfiqsVtuzeltv/s6UP5sFrQ6KfX0OL6+gIg0xrv45v7UaX4O/7+kA2R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IRB7AAAAA2wAAAA8AAAAAAAAAAAAAAAAA&#10;oQIAAGRycy9kb3ducmV2LnhtbFBLBQYAAAAABAAEAPkAAACOAwAAAAA=&#10;" strokecolor="black [3213]">
                  <v:shadow color="#eeece1 [3214]"/>
                </v:line>
                <v:line id="Straight Connector 12" o:spid="_x0000_s1035" style="position:absolute;visibility:visible;mso-wrap-style:square" from="2299,29855" to="42062,2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Fa8EAAADbAAAADwAAAGRycy9kb3ducmV2LnhtbERPTYvCMBC9C/sfwix403RFRbtGWQqC&#10;HmStetnb0IxtsZmUJGr990ZY8DaP9zmLVWcacSPna8sKvoYJCOLC6ppLBafjejAD4QOyxsYyKXiQ&#10;h9Xyo7fAVNs753Q7hFLEEPYpKqhCaFMpfVGRQT+0LXHkztYZDBG6UmqH9xhuGjlKkqk0WHNsqLCl&#10;rKLicrgaBWy3WZZP68ljP/79W8tkNxu7uVL9z+7nG0SgLrzF/+6NjvNH8PolHi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lsVrwQAAANsAAAAPAAAAAAAAAAAAAAAA&#10;AKECAABkcnMvZG93bnJldi54bWxQSwUGAAAAAAQABAD5AAAAjwMAAAAA&#10;" strokecolor="black [3213]">
                  <v:shadow color="#eeece1 [3214]"/>
                </v:line>
                <v:shape id="TextBox 43" o:spid="_x0000_s1036" type="#_x0000_t202" style="position:absolute;left:18027;top:30101;width:9291;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BROILERI</w:t>
                        </w:r>
                      </w:p>
                    </w:txbxContent>
                  </v:textbox>
                </v:shape>
                <v:line id="Straight Connector 14" o:spid="_x0000_s1037" style="position:absolute;visibility:visible;mso-wrap-style:square" from="5760,25698" to="39604,25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P4hMIAAADbAAAADwAAAGRycy9kb3ducmV2LnhtbERPTWvCQBC9F/wPywje6qaSBk1dgwQC&#10;9SCtthdvQ3aahGZnw+5Wk3/vFgq9zeN9zrYYTS+u5HxnWcHTMgFBXFvdcaPg86N6XIPwAVljb5kU&#10;TOSh2M0etphre+MTXc+hETGEfY4K2hCGXEpft2TQL+1AHLkv6wyGCF0jtcNbDDe9XCVJJg12HBta&#10;HKhsqf4+/xgFbA9lecq65+k9fbtUMjmuU7dRajEf9y8gAo3hX/znftVxfgq/v8QD5O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P4hMIAAADbAAAADwAAAAAAAAAAAAAA&#10;AAChAgAAZHJzL2Rvd25yZXYueG1sUEsFBgAAAAAEAAQA+QAAAJADAAAAAA==&#10;" strokecolor="black [3213]">
                  <v:shadow color="#eeece1 [3214]"/>
                </v:line>
                <v:line id="Straight Connector 15" o:spid="_x0000_s1038" style="position:absolute;visibility:visible;mso-wrap-style:square" from="9127,20854" to="36724,2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9dH8IAAADbAAAADwAAAGRycy9kb3ducmV2LnhtbERPS2vCQBC+F/oflin0VjcVIzZ1lRIQ&#10;6kHaaC+9DdkxCWZnw+6ax793hUJv8/E9Z70dTSt6cr6xrOB1loAgLq1uuFLwc9q9rED4gKyxtUwK&#10;JvKw3Tw+rDHTduCC+mOoRAxhn6GCOoQuk9KXNRn0M9sRR+5sncEQoaukdjjEcNPKeZIspcGGY0ON&#10;HeU1lZfj1Shgu8/zYtmk0/fi63cnk8Nq4d6Uen4aP95BBBrDv/jP/anj/BTuv8QD5O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9dH8IAAADbAAAADwAAAAAAAAAAAAAA&#10;AAChAgAAZHJzL2Rvd25yZXYueG1sUEsFBgAAAAAEAAQA+QAAAJADAAAAAA==&#10;" strokecolor="black [3213]">
                  <v:shadow color="#eeece1 [3214]"/>
                </v:line>
                <v:line id="Straight Connector 16" o:spid="_x0000_s1039" style="position:absolute;visibility:visible;mso-wrap-style:square" from="12005,14974" to="32903,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3DaMIAAADbAAAADwAAAGRycy9kb3ducmV2LnhtbERPTWvCQBC9C/0PyxR6001LDJq6SgkI&#10;7aHURC/ehuw0Cc3Oht1tjP++KxS8zeN9zmY3mV6M5HxnWcHzIgFBXFvdcaPgdNzPVyB8QNbYWyYF&#10;V/Kw2z7MNphre+GSxio0Ioawz1FBG8KQS+nrlgz6hR2II/dtncEQoWukdniJ4aaXL0mSSYMdx4YW&#10;Bypaqn+qX6OA7UdRlFm3vB7Sr/NeJp+r1K2Venqc3l5BBJrCXfzvftdxfga3X+I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3DaMIAAADbAAAADwAAAAAAAAAAAAAA&#10;AAChAgAAZHJzL2Rvd25yZXYueG1sUEsFBgAAAAAEAAQA+QAAAJADAAAAAA==&#10;" strokecolor="black [3213]">
                  <v:shadow color="#eeece1 [3214]"/>
                </v:line>
                <v:shape id="TextBox 83995" o:spid="_x0000_s1040" type="#_x0000_t202" style="position:absolute;left:46526;top:16800;width:6947;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1 gads</w:t>
                        </w:r>
                      </w:p>
                    </w:txbxContent>
                  </v:textbox>
                </v:shape>
                <v:shape id="TextBox 65" o:spid="_x0000_s1041" type="#_x0000_t202" style="position:absolute;left:46557;top:21287;width:6573;height:27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2 gadi</w:t>
                        </w:r>
                      </w:p>
                    </w:txbxContent>
                  </v:textbox>
                </v:shape>
                <v:shape id="TextBox 66" o:spid="_x0000_s1042" type="#_x0000_t202" style="position:absolute;left:46557;top:25696;width:6573;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TRsAA&#10;AADbAAAADwAAAGRycy9kb3ducmV2LnhtbERP24rCMBB9F/yHMIJvmiquaDWKuAr7tt4+YGjGpraZ&#10;lCar3f36jSD4NodzneW6tZW4U+MLxwpGwwQEceZ0wbmCy3k/mIHwAVlj5ZgU/JKH9arbWWKq3YOP&#10;dD+FXMQQ9ikqMCHUqZQ+M2TRD11NHLmrayyGCJtc6gYfMdxWcpwkU2mx4NhgsKatoaw8/VgFs8R+&#10;l+V8fPB28jf6MNtPt6tvSvV77WYBIlAb3uKX+0vH+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pTRsAAAADbAAAADwAAAAAAAAAAAAAAAACYAgAAZHJzL2Rvd25y&#10;ZXYueG1sUEsFBgAAAAAEAAQA9QAAAIUDA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3 gadi</w:t>
                        </w:r>
                      </w:p>
                    </w:txbxContent>
                  </v:textbox>
                </v:shape>
                <v:shape id="TextBox 67" o:spid="_x0000_s1043" type="#_x0000_t202" style="position:absolute;left:46971;top:29852;width:6573;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pPr>
                          <w:pStyle w:val="NormalWeb"/>
                          <w:spacing w:before="0" w:beforeAutospacing="0" w:after="0" w:afterAutospacing="0"/>
                          <w:textAlignment w:val="baseline"/>
                        </w:pPr>
                        <w:r>
                          <w:rPr>
                            <w:rFonts w:ascii="Verdana" w:hAnsi="Verdana" w:cstheme="minorBidi"/>
                            <w:color w:val="0F5494"/>
                            <w:kern w:val="24"/>
                          </w:rPr>
                          <w:t>4 gadi</w:t>
                        </w:r>
                      </w:p>
                    </w:txbxContent>
                  </v:textbox>
                </v:shape>
                <v:shapetype id="_x0000_t32" coordsize="21600,21600" o:spt="32" o:oned="t" path="m,l21600,21600e" filled="f">
                  <v:path arrowok="t" fillok="f" o:connecttype="none"/>
                  <o:lock v:ext="edit" shapetype="t"/>
                </v:shapetype>
                <v:shape id="Straight Arrow Connector 21" o:spid="_x0000_s1044" type="#_x0000_t32" style="position:absolute;left:57606;top:16935;width:1432;height:19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BOr8MAAADbAAAADwAAAGRycy9kb3ducmV2LnhtbESP0WoCMRRE34X+Q7iFvmnWICqrUYq0&#10;WKF9UPcDrpvbzeLmZtlEXf/eCIU+DjNzhlmue9eIK3Wh9qxhPMpAEJfe1FxpKI6fwzmIEJENNp5J&#10;w50CrFcvgyXmxt94T9dDrESCcMhRg42xzaUMpSWHYeRb4uT9+s5hTLKrpOnwluCukSrLptJhzWnB&#10;YksbS+X5cHEadsXHz2RzUWc12xVGnbb77zizWr+99u8LEJH6+B/+a38ZDWoMzy/p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wTq/DAAAA2wAAAA8AAAAAAAAAAAAA&#10;AAAAoQIAAGRycy9kb3ducmV2LnhtbFBLBQYAAAAABAAEAPkAAACRAwAAAAA=&#10;" stroked="f" strokecolor="black [3213]">
                  <v:shadow color="#eeece1 [3214]"/>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45" type="#_x0000_t67" style="position:absolute;left:58322;top:19572;width:833;height:7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tvcMA&#10;AADbAAAADwAAAGRycy9kb3ducmV2LnhtbESPQYvCMBSE7wv+h/AEb2tqxVWrUUQR9uKhrgd7ezTP&#10;tti8lCZq3V9vhIU9DjPzDbNcd6YWd2pdZVnBaBiBIM6trrhQcPrZf85AOI+ssbZMCp7kYL3qfSwx&#10;0fbBKd2PvhABwi5BBaX3TSKly0sy6Ia2IQ7exbYGfZBtIXWLjwA3tYyj6EsarDgslNjQtqT8erwZ&#10;BfLgzpPfNMvGHE8zpy9dNN+lSg363WYBwlPn/8N/7W+tII7h/S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tvcMAAADbAAAADwAAAAAAAAAAAAAAAACYAgAAZHJzL2Rv&#10;d25yZXYueG1sUEsFBgAAAAAEAAQA9QAAAIgDAAAAAA==&#10;" adj="20463" filled="f" fillcolor="#4f81bd [3204]" stroked="f" strokecolor="black [3213]">
                  <v:stroke joinstyle="round"/>
                  <v:shadow color="#eeece1 [3214]"/>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46" type="#_x0000_t13" style="position:absolute;left:49233;top:23990;width:17110;height:273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qz8MA&#10;AADbAAAADwAAAGRycy9kb3ducmV2LnhtbESPT4vCMBTE78J+h/AWvK2pLixLNYooBfci+A89Pppn&#10;Wm1eahO1fvuNIHgcZuY3zGjS2krcqPGlYwX9XgKCOHe6ZKNgu8m+fkH4gKyxckwKHuRhMv7ojDDV&#10;7s4ruq2DERHCPkUFRQh1KqXPC7Loe64mjt7RNRZDlI2RusF7hNtKDpLkR1osOS4UWNOsoPy8vloF&#10;lOEjMZcFX7NNffqbm+Vhv1sq1f1sp0MQgdrwDr/aC61g8A3PL/EHy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lqz8MAAADbAAAADwAAAAAAAAAAAAAAAACYAgAAZHJzL2Rv&#10;d25yZXYueG1sUEsFBgAAAAAEAAQA9QAAAIgDAAAAAA==&#10;" adj="19874" filled="f" fillcolor="#4f81bd [3204]" strokecolor="black [3213]">
                  <v:stroke opacity="48573f" joinstyle="round"/>
                  <v:shadow color="#eeece1 [3214]"/>
                </v:shape>
              </v:group>
            </w:pict>
          </mc:Fallback>
        </mc:AlternateContent>
      </w:r>
    </w:p>
    <w:p>
      <w:pPr>
        <w:jc w:val="center"/>
        <w:rPr>
          <w:rFonts w:ascii="Times New Roman" w:hAnsi="Times New Roman"/>
          <w:b/>
          <w:noProof/>
          <w:sz w:val="24"/>
        </w:rPr>
        <w:sectPr>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20"/>
          <w:docGrid w:linePitch="360"/>
        </w:sectPr>
      </w:pPr>
    </w:p>
    <w:p>
      <w:pPr>
        <w:pStyle w:val="Heading3"/>
        <w:rPr>
          <w:noProof/>
        </w:rPr>
      </w:pPr>
      <w:bookmarkStart w:id="39" w:name="_Toc444589120"/>
      <w:r>
        <w:rPr>
          <w:noProof/>
        </w:rPr>
        <w:t>IV PIELIKUMS. AKTUĀLAJĀS BROILERU SELEKCIJAS PROGRAMMĀS ATLASĪTĀS PAZĪMES</w:t>
      </w:r>
      <w:bookmarkEnd w:id="39"/>
    </w:p>
    <w:tbl>
      <w:tblPr>
        <w:tblW w:w="8440" w:type="dxa"/>
        <w:jc w:val="center"/>
        <w:tblInd w:w="93" w:type="dxa"/>
        <w:tblLook w:val="04A0" w:firstRow="1" w:lastRow="0" w:firstColumn="1" w:lastColumn="0" w:noHBand="0" w:noVBand="1"/>
      </w:tblPr>
      <w:tblGrid>
        <w:gridCol w:w="2160"/>
        <w:gridCol w:w="6280"/>
      </w:tblGrid>
      <w:tr>
        <w:trPr>
          <w:trHeight w:val="330"/>
          <w:jc w:val="center"/>
        </w:trPr>
        <w:tc>
          <w:tcPr>
            <w:tcW w:w="2160" w:type="dxa"/>
            <w:tcBorders>
              <w:top w:val="single" w:sz="8" w:space="0" w:color="auto"/>
              <w:left w:val="single" w:sz="8" w:space="0" w:color="auto"/>
              <w:bottom w:val="single" w:sz="8" w:space="0" w:color="auto"/>
              <w:right w:val="single" w:sz="8" w:space="0" w:color="000000"/>
            </w:tcBorders>
            <w:shd w:val="clear" w:color="000000" w:fill="F2F2F2"/>
            <w:noWrap/>
            <w:vAlign w:val="center"/>
            <w:hideMark/>
          </w:tcPr>
          <w:p>
            <w:pPr>
              <w:spacing w:after="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Selekcijas jomas</w:t>
            </w:r>
          </w:p>
        </w:tc>
        <w:tc>
          <w:tcPr>
            <w:tcW w:w="6280" w:type="dxa"/>
            <w:tcBorders>
              <w:top w:val="single" w:sz="8" w:space="0" w:color="auto"/>
              <w:left w:val="nil"/>
              <w:bottom w:val="single" w:sz="8" w:space="0" w:color="auto"/>
              <w:right w:val="single" w:sz="8" w:space="0" w:color="000000"/>
            </w:tcBorders>
            <w:shd w:val="clear" w:color="000000" w:fill="F2F2F2"/>
            <w:noWrap/>
            <w:vAlign w:val="center"/>
            <w:hideMark/>
          </w:tcPr>
          <w:p>
            <w:pPr>
              <w:spacing w:after="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16"/>
              </w:rPr>
              <w:t>Galveno pazīmju kategorijas (var aptvert vairākas pazīmes)</w:t>
            </w:r>
          </w:p>
        </w:tc>
      </w:tr>
      <w:tr>
        <w:trPr>
          <w:trHeight w:val="705"/>
          <w:jc w:val="center"/>
        </w:trPr>
        <w:tc>
          <w:tcPr>
            <w:tcW w:w="216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pPr>
              <w:spacing w:after="0" w:line="240" w:lineRule="auto"/>
              <w:rPr>
                <w:rFonts w:ascii="Times New Roman" w:eastAsia="Times New Roman" w:hAnsi="Times New Roman"/>
                <w:b/>
                <w:bCs/>
                <w:i/>
                <w:iCs/>
                <w:noProof/>
                <w:color w:val="000000"/>
                <w:sz w:val="24"/>
                <w:szCs w:val="24"/>
              </w:rPr>
            </w:pPr>
            <w:r>
              <w:rPr>
                <w:rFonts w:ascii="Times New Roman" w:hAnsi="Times New Roman"/>
                <w:b/>
                <w:i/>
                <w:noProof/>
                <w:color w:val="000000"/>
                <w:sz w:val="24"/>
              </w:rPr>
              <w:t>Veselība un labturība</w:t>
            </w:r>
          </w:p>
        </w:tc>
        <w:tc>
          <w:tcPr>
            <w:tcW w:w="6280" w:type="dxa"/>
            <w:tcBorders>
              <w:top w:val="single" w:sz="8" w:space="0" w:color="auto"/>
              <w:left w:val="nil"/>
              <w:bottom w:val="single" w:sz="8" w:space="0" w:color="auto"/>
              <w:right w:val="single" w:sz="8" w:space="0" w:color="000000"/>
            </w:tcBorders>
            <w:shd w:val="clear" w:color="auto" w:fill="auto"/>
            <w:vAlign w:val="center"/>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Imūnreakcija, skeleta integritāte, sirds un plaušu veselīga funkcija, dzīvesspēja/izdzīvotspēja/zema mirstība, apspalvošanās, krūšu ievainojumu neesamība</w:t>
            </w:r>
          </w:p>
        </w:tc>
      </w:tr>
      <w:tr>
        <w:trPr>
          <w:trHeight w:val="705"/>
          <w:jc w:val="center"/>
        </w:trPr>
        <w:tc>
          <w:tcPr>
            <w:tcW w:w="216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pPr>
              <w:spacing w:after="0" w:line="240" w:lineRule="auto"/>
              <w:rPr>
                <w:rFonts w:ascii="Times New Roman" w:eastAsia="Times New Roman" w:hAnsi="Times New Roman"/>
                <w:b/>
                <w:bCs/>
                <w:i/>
                <w:iCs/>
                <w:noProof/>
                <w:color w:val="000000"/>
                <w:sz w:val="24"/>
                <w:szCs w:val="24"/>
              </w:rPr>
            </w:pPr>
            <w:r>
              <w:rPr>
                <w:rFonts w:ascii="Times New Roman" w:hAnsi="Times New Roman"/>
                <w:b/>
                <w:i/>
                <w:noProof/>
                <w:color w:val="000000"/>
                <w:sz w:val="24"/>
              </w:rPr>
              <w:t>Vairošanās</w:t>
            </w:r>
          </w:p>
        </w:tc>
        <w:tc>
          <w:tcPr>
            <w:tcW w:w="6280" w:type="dxa"/>
            <w:tcBorders>
              <w:top w:val="single" w:sz="8" w:space="0" w:color="auto"/>
              <w:left w:val="nil"/>
              <w:bottom w:val="single" w:sz="8" w:space="0" w:color="auto"/>
              <w:right w:val="single" w:sz="8" w:space="0" w:color="000000"/>
            </w:tcBorders>
            <w:shd w:val="clear" w:color="auto" w:fill="auto"/>
            <w:vAlign w:val="center"/>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Izšķilšanās koeficients, olu skaits, auglība, seksuālā brieduma vecums</w:t>
            </w:r>
          </w:p>
        </w:tc>
      </w:tr>
      <w:tr>
        <w:trPr>
          <w:trHeight w:val="705"/>
          <w:jc w:val="center"/>
        </w:trPr>
        <w:tc>
          <w:tcPr>
            <w:tcW w:w="2160" w:type="dxa"/>
            <w:tcBorders>
              <w:top w:val="nil"/>
              <w:left w:val="single" w:sz="8" w:space="0" w:color="auto"/>
              <w:bottom w:val="single" w:sz="8" w:space="0" w:color="auto"/>
              <w:right w:val="single" w:sz="8" w:space="0" w:color="000000"/>
            </w:tcBorders>
            <w:shd w:val="clear" w:color="auto" w:fill="auto"/>
            <w:noWrap/>
            <w:vAlign w:val="center"/>
            <w:hideMark/>
          </w:tcPr>
          <w:p>
            <w:pPr>
              <w:spacing w:after="0" w:line="240" w:lineRule="auto"/>
              <w:rPr>
                <w:rFonts w:ascii="Times New Roman" w:eastAsia="Times New Roman" w:hAnsi="Times New Roman"/>
                <w:b/>
                <w:bCs/>
                <w:i/>
                <w:iCs/>
                <w:noProof/>
                <w:color w:val="000000"/>
                <w:sz w:val="24"/>
                <w:szCs w:val="24"/>
              </w:rPr>
            </w:pPr>
            <w:r>
              <w:rPr>
                <w:rFonts w:ascii="Times New Roman" w:hAnsi="Times New Roman"/>
                <w:b/>
                <w:i/>
                <w:noProof/>
                <w:color w:val="000000"/>
                <w:sz w:val="24"/>
              </w:rPr>
              <w:t xml:space="preserve">Produktivitāte </w:t>
            </w:r>
          </w:p>
        </w:tc>
        <w:tc>
          <w:tcPr>
            <w:tcW w:w="6280" w:type="dxa"/>
            <w:tcBorders>
              <w:top w:val="nil"/>
              <w:left w:val="nil"/>
              <w:bottom w:val="single" w:sz="8" w:space="0" w:color="auto"/>
              <w:right w:val="single" w:sz="8" w:space="0" w:color="000000"/>
            </w:tcBorders>
            <w:shd w:val="clear" w:color="auto" w:fill="auto"/>
            <w:vAlign w:val="center"/>
            <w:hideMark/>
          </w:tcPr>
          <w:p>
            <w:pPr>
              <w:spacing w:after="0" w:line="240" w:lineRule="auto"/>
              <w:rPr>
                <w:rFonts w:ascii="Times New Roman" w:eastAsia="Times New Roman" w:hAnsi="Times New Roman"/>
                <w:noProof/>
                <w:color w:val="000000"/>
                <w:sz w:val="24"/>
                <w:szCs w:val="24"/>
              </w:rPr>
            </w:pPr>
            <w:r>
              <w:rPr>
                <w:rFonts w:ascii="Times New Roman" w:hAnsi="Times New Roman"/>
                <w:noProof/>
                <w:color w:val="000000"/>
                <w:sz w:val="24"/>
              </w:rPr>
              <w:t>Barības pārstrādes efektivitāte, augšanas profils, gaļas kvalitāte, krūtiņas gaļas iznākums, svars, zemāks tauku saturs</w:t>
            </w:r>
          </w:p>
        </w:tc>
      </w:tr>
    </w:tbl>
    <w:p>
      <w:pPr>
        <w:jc w:val="center"/>
        <w:rPr>
          <w:rFonts w:ascii="Times New Roman" w:hAnsi="Times New Roman"/>
          <w:b/>
          <w:noProof/>
          <w:sz w:val="24"/>
        </w:rPr>
      </w:pPr>
    </w:p>
    <w:sectPr>
      <w:headerReference w:type="even" r:id="rId46"/>
      <w:headerReference w:type="default" r:id="rId47"/>
      <w:footerReference w:type="even" r:id="rId48"/>
      <w:footerReference w:type="default" r:id="rId49"/>
      <w:headerReference w:type="first" r:id="rId50"/>
      <w:footerReference w:type="first" r:id="rId5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11</w:t>
    </w:r>
    <w:r>
      <w:rPr>
        <w:rFonts w:ascii="Times New Roman" w:hAnsi="Times New Roman"/>
        <w:noProof/>
      </w:rP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12</w:t>
    </w:r>
    <w:r>
      <w:rPr>
        <w:rFonts w:ascii="Times New Roman" w:hAnsi="Times New Roman"/>
        <w:noProof/>
      </w:rP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13</w:t>
    </w:r>
    <w:r>
      <w:rPr>
        <w:rFonts w:ascii="Times New Roman" w:hAnsi="Times New Roman"/>
        <w:noProof/>
      </w:rPr>
      <w:fldChar w:fldCharType="end"/>
    </w:r>
  </w:p>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14</w:t>
    </w:r>
    <w:r>
      <w:rPr>
        <w:rFonts w:ascii="Times New Roman" w:hAnsi="Times New Roman"/>
        <w:noProof/>
      </w:rPr>
      <w:fldChar w:fldCharType="end"/>
    </w:r>
  </w:p>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w:t>
    </w:r>
    <w:r>
      <w:rPr>
        <w:rFonts w:ascii="Times New Roman" w:hAnsi="Times New Roman"/>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OV L 182, 12.7.2007., 19. lpp.</w:t>
      </w:r>
    </w:p>
  </w:footnote>
  <w:footnote w:id="2">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i/>
        </w:rPr>
        <w:t>EFSA</w:t>
      </w:r>
      <w:r>
        <w:rPr>
          <w:rFonts w:ascii="Times New Roman" w:hAnsi="Times New Roman"/>
        </w:rPr>
        <w:t xml:space="preserve"> Dzīvnieku veselības un labturības zinātnes ekspertu grupa (</w:t>
      </w:r>
      <w:r>
        <w:rPr>
          <w:rFonts w:ascii="Times New Roman" w:hAnsi="Times New Roman"/>
          <w:i/>
        </w:rPr>
        <w:t>AHAW</w:t>
      </w:r>
      <w:r>
        <w:rPr>
          <w:rFonts w:ascii="Times New Roman" w:hAnsi="Times New Roman"/>
        </w:rPr>
        <w:t xml:space="preserve">), </w:t>
      </w:r>
      <w:r>
        <w:rPr>
          <w:rFonts w:ascii="Times New Roman" w:hAnsi="Times New Roman"/>
          <w:i/>
        </w:rPr>
        <w:t>Scientific Opinion on the influence of genetic parameters on the welfare and the resistance to stress of commercial broilers</w:t>
      </w:r>
      <w:r>
        <w:rPr>
          <w:rFonts w:ascii="Times New Roman" w:hAnsi="Times New Roman"/>
        </w:rPr>
        <w:t xml:space="preserve">. </w:t>
      </w:r>
      <w:r>
        <w:rPr>
          <w:rFonts w:ascii="Times New Roman" w:hAnsi="Times New Roman"/>
          <w:i/>
        </w:rPr>
        <w:t>EFSA Journal</w:t>
      </w:r>
      <w:r>
        <w:rPr>
          <w:rFonts w:ascii="Times New Roman" w:hAnsi="Times New Roman"/>
        </w:rPr>
        <w:t xml:space="preserve"> (2010); 8 (7):1666. (82 lpp.). </w:t>
      </w:r>
      <w:r>
        <w:rPr>
          <w:rFonts w:ascii="Times New Roman" w:hAnsi="Times New Roman"/>
          <w:i/>
        </w:rPr>
        <w:t>doi</w:t>
      </w:r>
      <w:r>
        <w:rPr>
          <w:rFonts w:ascii="Times New Roman" w:hAnsi="Times New Roman"/>
        </w:rPr>
        <w:t>:10.2903/</w:t>
      </w:r>
      <w:r>
        <w:rPr>
          <w:rFonts w:ascii="Times New Roman" w:hAnsi="Times New Roman"/>
          <w:i/>
        </w:rPr>
        <w:t>j.efsa</w:t>
      </w:r>
      <w:r>
        <w:rPr>
          <w:rFonts w:ascii="Times New Roman" w:hAnsi="Times New Roman"/>
        </w:rPr>
        <w:t xml:space="preserve">.2010.1446. Pieejams tiešsaistē: </w:t>
      </w:r>
      <w:r>
        <w:rPr>
          <w:rFonts w:ascii="Times New Roman" w:hAnsi="Times New Roman"/>
          <w:i/>
        </w:rPr>
        <w:t>www.efsa.europa.eu.</w:t>
      </w:r>
      <w:r>
        <w:rPr>
          <w:rFonts w:ascii="Times New Roman" w:hAnsi="Times New Roman"/>
        </w:rPr>
        <w:t xml:space="preserve"> </w:t>
      </w:r>
    </w:p>
  </w:footnote>
  <w:footnote w:id="3">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Style w:val="FootnoteReference"/>
          <w:rFonts w:ascii="Times New Roman" w:hAnsi="Times New Roman"/>
        </w:rPr>
        <w:footnoteRef/>
      </w:r>
      <w:r>
        <w:rPr>
          <w:rFonts w:ascii="Times New Roman" w:hAnsi="Times New Roman"/>
          <w:i/>
        </w:rPr>
        <w:t>de Jong I., Berg C., Butterworth A., Estevéz I.</w:t>
      </w:r>
      <w:r>
        <w:rPr>
          <w:rFonts w:ascii="Times New Roman" w:hAnsi="Times New Roman"/>
        </w:rPr>
        <w:t xml:space="preserve">; </w:t>
      </w:r>
      <w:r>
        <w:rPr>
          <w:rFonts w:ascii="Times New Roman" w:hAnsi="Times New Roman"/>
          <w:i/>
        </w:rPr>
        <w:t>Scientific report updating the EFSA opinions on the welfare of broilers and broiler breeders.</w:t>
      </w:r>
      <w:r>
        <w:rPr>
          <w:rFonts w:ascii="Times New Roman" w:hAnsi="Times New Roman"/>
        </w:rPr>
        <w:t xml:space="preserve"> </w:t>
      </w:r>
      <w:r>
        <w:rPr>
          <w:rFonts w:ascii="Times New Roman" w:hAnsi="Times New Roman"/>
          <w:i/>
        </w:rPr>
        <w:t>Supporting Publications</w:t>
      </w:r>
      <w:r>
        <w:rPr>
          <w:rFonts w:ascii="Times New Roman" w:hAnsi="Times New Roman"/>
        </w:rPr>
        <w:t xml:space="preserve"> 2012:EN-295. Pieejams tiešsaistē: </w:t>
      </w:r>
      <w:r>
        <w:rPr>
          <w:rFonts w:ascii="Times New Roman" w:hAnsi="Times New Roman"/>
          <w:i/>
        </w:rPr>
        <w:t>www.efsa.europa.eu/publications</w:t>
      </w:r>
      <w:r>
        <w:rPr>
          <w:rFonts w:ascii="Times New Roman" w:hAnsi="Times New Roman"/>
        </w:rPr>
        <w:t>.</w:t>
      </w:r>
    </w:p>
  </w:footnote>
  <w:footnote w:id="4">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i/>
        </w:rPr>
        <w:t>Study of the impact of genetic selection on the welfare of chickens bred and kept for meat production</w:t>
      </w:r>
      <w:r>
        <w:rPr>
          <w:rFonts w:ascii="Times New Roman" w:hAnsi="Times New Roman"/>
        </w:rPr>
        <w:t xml:space="preserve"> (2013. g. janvāris): http://ec.europa.eu/food/animals/docs/aw_practice_farm_broilers_653020_final-report_en.pdf.</w:t>
      </w:r>
    </w:p>
  </w:footnote>
  <w:footnote w:id="5">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Style w:val="FootnoteReference"/>
          <w:rFonts w:ascii="Times New Roman" w:hAnsi="Times New Roman"/>
          <w:vertAlign w:val="baseline"/>
        </w:rPr>
        <w:t>Sk. Direktīvas 2007/43/EK 1. panta 1. punkta b) apakšpunktu un 1. panta 2. punkta pirmo daļu.</w:t>
      </w:r>
    </w:p>
  </w:footnote>
  <w:footnote w:id="6">
    <w:p>
      <w:pPr>
        <w:pStyle w:val="FootnoteText"/>
        <w:spacing w:after="0" w:line="240" w:lineRule="auto"/>
        <w:ind w:left="284" w:hanging="284"/>
        <w:rPr>
          <w:rFonts w:ascii="Times New Roman" w:hAnsi="Times New Roman"/>
          <w:lang w:val="fr-BE"/>
        </w:rPr>
      </w:pPr>
      <w:r>
        <w:rPr>
          <w:rStyle w:val="FootnoteReference"/>
          <w:rFonts w:ascii="Times New Roman" w:hAnsi="Times New Roman"/>
        </w:rPr>
        <w:footnoteRef/>
      </w:r>
      <w:r>
        <w:tab/>
      </w:r>
      <w:r>
        <w:rPr>
          <w:rFonts w:ascii="Times New Roman" w:hAnsi="Times New Roman"/>
        </w:rPr>
        <w:t xml:space="preserve">Avots: </w:t>
      </w:r>
      <w:r>
        <w:rPr>
          <w:rFonts w:ascii="Times New Roman" w:hAnsi="Times New Roman"/>
          <w:i/>
        </w:rPr>
        <w:t>Eurostat</w:t>
      </w:r>
      <w:r>
        <w:rPr>
          <w:rFonts w:ascii="Times New Roman" w:hAnsi="Times New Roman"/>
        </w:rPr>
        <w:t>.</w:t>
      </w:r>
    </w:p>
  </w:footnote>
  <w:footnote w:id="7">
    <w:p>
      <w:pPr>
        <w:pStyle w:val="FootnoteText"/>
        <w:spacing w:after="0" w:line="240" w:lineRule="auto"/>
        <w:ind w:left="284" w:hanging="284"/>
        <w:rPr>
          <w:rFonts w:ascii="Times New Roman" w:hAnsi="Times New Roman"/>
          <w:lang w:val="fr-BE"/>
        </w:rPr>
      </w:pPr>
      <w:r>
        <w:rPr>
          <w:rStyle w:val="FootnoteReference"/>
          <w:rFonts w:ascii="Times New Roman" w:hAnsi="Times New Roman"/>
        </w:rPr>
        <w:footnoteRef/>
      </w:r>
      <w:r>
        <w:tab/>
      </w:r>
      <w:r>
        <w:rPr>
          <w:rFonts w:ascii="Times New Roman" w:hAnsi="Times New Roman"/>
        </w:rPr>
        <w:t>http://www.avec-poultry.eu/system/files/archive/new-structure/avec/Communication/Study%20final%20version.pdf</w:t>
      </w:r>
    </w:p>
  </w:footnote>
  <w:footnote w:id="8">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tab/>
      </w:r>
      <w:r>
        <w:rPr>
          <w:rFonts w:ascii="Times New Roman" w:hAnsi="Times New Roman"/>
        </w:rPr>
        <w:t>Saimnieciskās patstāvības rādītājs izsaka ES produkcijas lielumu attiecībā pret iekšējo patēriņu (saimnieciskās patstāvības rādītājs = produkcija / (produkcija + imports – eksports).</w:t>
      </w:r>
    </w:p>
  </w:footnote>
  <w:footnote w:id="9">
    <w:p>
      <w:pPr>
        <w:pStyle w:val="FootnoteText"/>
        <w:spacing w:after="0" w:line="240" w:lineRule="auto"/>
        <w:ind w:left="284" w:hanging="284"/>
        <w:rPr>
          <w:rFonts w:ascii="Times New Roman" w:hAnsi="Times New Roman"/>
        </w:rPr>
      </w:pPr>
      <w:r>
        <w:rPr>
          <w:rFonts w:ascii="Times New Roman" w:hAnsi="Times New Roman"/>
          <w:vertAlign w:val="superscript"/>
        </w:rPr>
        <w:footnoteRef/>
      </w:r>
      <w:r>
        <w:tab/>
      </w:r>
      <w:r>
        <w:rPr>
          <w:rFonts w:ascii="Times New Roman" w:hAnsi="Times New Roman"/>
        </w:rPr>
        <w:t>http://ec.europa.eu/agriculture/external-studies/2013/origin-labelling/fulltext_en.pdf.</w:t>
      </w:r>
    </w:p>
  </w:footnote>
  <w:footnote w:id="10">
    <w:p>
      <w:pPr>
        <w:spacing w:after="0" w:line="240" w:lineRule="auto"/>
        <w:ind w:left="284" w:hanging="284"/>
        <w:rPr>
          <w:rFonts w:ascii="Times New Roman" w:hAnsi="Times New Roman"/>
          <w:sz w:val="20"/>
          <w:szCs w:val="20"/>
        </w:rPr>
      </w:pPr>
      <w:r>
        <w:rPr>
          <w:rStyle w:val="FootnoteReference"/>
          <w:rFonts w:ascii="Times New Roman" w:hAnsi="Times New Roman"/>
          <w:sz w:val="20"/>
        </w:rPr>
        <w:footnoteRef/>
      </w:r>
      <w:r>
        <w:tab/>
      </w:r>
      <w:hyperlink r:id="rId1">
        <w:r>
          <w:rPr>
            <w:rFonts w:ascii="Times New Roman" w:hAnsi="Times New Roman"/>
            <w:color w:val="0000FF"/>
            <w:sz w:val="20"/>
            <w:u w:val="single"/>
          </w:rPr>
          <w:t>http://www.avec-poultry.eu/system/files/archive/new-structure/avec/Communication/Study%20final%20version.pdf</w:t>
        </w:r>
      </w:hyperlink>
    </w:p>
  </w:footnote>
  <w:footnote w:id="11">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Iedzimstamība atspoguļo to, kāda indivīdu atšķirību daļa ir izskaidrojama ģenētiski. Iedzimstamībā tiek analizēts, kādā mērā attiecīgajā populācijā vērojamā kopējā mainība ir atkarīga no ģenētisko un neģenētisko faktoru atšķirībām. Piemēram, vieni cilvēki populācijā ir garāki nekā citi; iedzimstamības analīze cenšas noteikt, cik lielā mērā tas, ka daļa no populācijas ir augumā garāka, izskaidrojams ģenētiski.</w:t>
      </w:r>
    </w:p>
  </w:footnote>
  <w:footnote w:id="12">
    <w:p>
      <w:pPr>
        <w:pStyle w:val="FootnoteText"/>
        <w:spacing w:after="0" w:line="240" w:lineRule="auto"/>
        <w:ind w:left="284" w:hanging="284"/>
        <w:jc w:val="both"/>
      </w:pPr>
      <w:r>
        <w:rPr>
          <w:rStyle w:val="FootnoteReference"/>
          <w:rFonts w:ascii="Times New Roman" w:hAnsi="Times New Roman"/>
        </w:rPr>
        <w:footnoteRef/>
      </w:r>
      <w:r>
        <w:tab/>
      </w:r>
      <w:r>
        <w:rPr>
          <w:rStyle w:val="FootnoteReference"/>
          <w:rFonts w:ascii="Times New Roman" w:hAnsi="Times New Roman"/>
          <w:i/>
          <w:vertAlign w:val="baseline"/>
        </w:rPr>
        <w:t>Study of the impact of genetic selection on the welfare of chickens bred and kept for meat production</w:t>
      </w:r>
      <w:r>
        <w:rPr>
          <w:rStyle w:val="FootnoteReference"/>
          <w:rFonts w:ascii="Times New Roman" w:hAnsi="Times New Roman"/>
          <w:vertAlign w:val="baseline"/>
        </w:rPr>
        <w:t xml:space="preserve"> (2013. g. janvāris): http://ec.europa.eu/food/animals/docs/aw_practice_farm_broilers_653020_final-report_en.pdf.</w:t>
      </w:r>
    </w:p>
  </w:footnote>
  <w:footnote w:id="13">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Barības pārstrādes efektivitāte: barības daudzums, kas tiek patērēts, lai ķermeņa svaru paaugstinātu par vienu kg.</w:t>
      </w:r>
    </w:p>
  </w:footnote>
  <w:footnote w:id="14">
    <w:p>
      <w:pPr>
        <w:pStyle w:val="FootnoteText"/>
        <w:spacing w:after="0" w:line="240" w:lineRule="auto"/>
        <w:ind w:left="284" w:hanging="284"/>
        <w:rPr>
          <w:rFonts w:ascii="Times New Roman" w:hAnsi="Times New Roman"/>
        </w:rPr>
      </w:pPr>
      <w:r>
        <w:rPr>
          <w:rStyle w:val="FootnoteReference"/>
          <w:rFonts w:ascii="Times New Roman" w:hAnsi="Times New Roman"/>
        </w:rPr>
        <w:footnoteRef/>
      </w:r>
      <w:r>
        <w:tab/>
      </w:r>
      <w:r>
        <w:rPr>
          <w:rFonts w:ascii="Times New Roman" w:hAnsi="Times New Roman"/>
        </w:rPr>
        <w:t>Maksvels un Robertsons (1997; 1998) secināja, ka pasaulē tas skar 4,7 % broileru.</w:t>
      </w:r>
    </w:p>
  </w:footnote>
  <w:footnote w:id="15">
    <w:p>
      <w:pPr>
        <w:pStyle w:val="FootnoteText"/>
        <w:spacing w:after="0" w:line="240" w:lineRule="auto"/>
        <w:ind w:left="284" w:hanging="284"/>
        <w:rPr>
          <w:rFonts w:ascii="Times New Roman" w:hAnsi="Times New Roman"/>
        </w:rPr>
      </w:pPr>
      <w:r>
        <w:rPr>
          <w:rFonts w:ascii="Times New Roman" w:hAnsi="Times New Roman"/>
          <w:vertAlign w:val="superscript"/>
        </w:rPr>
        <w:footnoteRef/>
      </w:r>
      <w:r>
        <w:tab/>
      </w:r>
      <w:r>
        <w:rPr>
          <w:rFonts w:ascii="Times New Roman" w:hAnsi="Times New Roman"/>
        </w:rPr>
        <w:t>Kontaktdermatīta izplatība ir bijusi dažāda, un novērtēšanas rezultāti atšķīrušies atkarībā no putnu vecuma novērtēšanas laikā.</w:t>
      </w:r>
    </w:p>
  </w:footnote>
  <w:footnote w:id="16">
    <w:p>
      <w:pPr>
        <w:pStyle w:val="FootnoteText"/>
        <w:spacing w:after="0" w:line="240" w:lineRule="auto"/>
        <w:ind w:left="284" w:hanging="284"/>
        <w:jc w:val="both"/>
        <w:rPr>
          <w:rFonts w:ascii="Times New Roman" w:hAnsi="Times New Roman"/>
          <w:iCs/>
        </w:rPr>
      </w:pPr>
      <w:r>
        <w:rPr>
          <w:rStyle w:val="FootnoteReference"/>
        </w:rPr>
        <w:footnoteRef/>
      </w:r>
      <w:r>
        <w:tab/>
      </w:r>
      <w:r>
        <w:rPr>
          <w:rFonts w:ascii="Times New Roman" w:hAnsi="Times New Roman"/>
        </w:rPr>
        <w:t>Broileru audzēšanu par 60–70 % veic Eiropas uzņēmumi un pieprasījums pēc to produkcijas palielinās, jo īpaši jaunattīstības valstīs (Ķīnā, Brazīlijā, Indijā).</w:t>
      </w:r>
    </w:p>
  </w:footnote>
  <w:footnote w:id="17">
    <w:p>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http://ec.europa.eu/agriculture/genetic-resources/actions/f-067/067-executive-summary_en.pdf.</w:t>
      </w:r>
    </w:p>
  </w:footnote>
  <w:footnote w:id="18">
    <w:p>
      <w:pPr>
        <w:pStyle w:val="FootnoteText"/>
        <w:spacing w:after="0" w:line="240" w:lineRule="auto"/>
        <w:ind w:left="284" w:hanging="284"/>
        <w:jc w:val="both"/>
        <w:rPr>
          <w:rFonts w:ascii="Times New Roman" w:hAnsi="Times New Roman"/>
          <w:iCs/>
        </w:rPr>
      </w:pPr>
      <w:r>
        <w:rPr>
          <w:rStyle w:val="FootnoteReference"/>
        </w:rPr>
        <w:footnoteRef/>
      </w:r>
      <w:r>
        <w:tab/>
      </w:r>
      <w:r>
        <w:rPr>
          <w:rFonts w:ascii="Times New Roman" w:hAnsi="Times New Roman"/>
        </w:rPr>
        <w:t>Sk. Padomes Direktīvas 2007/43/EK 6. panta 2. punktu.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0E94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126F5C2"/>
    <w:lvl w:ilvl="0">
      <w:start w:val="1"/>
      <w:numFmt w:val="decimal"/>
      <w:lvlText w:val="%1."/>
      <w:lvlJc w:val="left"/>
      <w:pPr>
        <w:tabs>
          <w:tab w:val="num" w:pos="1492"/>
        </w:tabs>
        <w:ind w:left="1492" w:hanging="360"/>
      </w:pPr>
    </w:lvl>
  </w:abstractNum>
  <w:abstractNum w:abstractNumId="2">
    <w:nsid w:val="FFFFFF7D"/>
    <w:multiLevelType w:val="singleLevel"/>
    <w:tmpl w:val="D074AAA2"/>
    <w:lvl w:ilvl="0">
      <w:start w:val="1"/>
      <w:numFmt w:val="decimal"/>
      <w:lvlText w:val="%1."/>
      <w:lvlJc w:val="left"/>
      <w:pPr>
        <w:tabs>
          <w:tab w:val="num" w:pos="1209"/>
        </w:tabs>
        <w:ind w:left="1209" w:hanging="360"/>
      </w:pPr>
    </w:lvl>
  </w:abstractNum>
  <w:abstractNum w:abstractNumId="3">
    <w:nsid w:val="FFFFFF7E"/>
    <w:multiLevelType w:val="singleLevel"/>
    <w:tmpl w:val="859C2B98"/>
    <w:lvl w:ilvl="0">
      <w:start w:val="1"/>
      <w:numFmt w:val="decimal"/>
      <w:lvlText w:val="%1."/>
      <w:lvlJc w:val="left"/>
      <w:pPr>
        <w:tabs>
          <w:tab w:val="num" w:pos="926"/>
        </w:tabs>
        <w:ind w:left="926" w:hanging="360"/>
      </w:pPr>
    </w:lvl>
  </w:abstractNum>
  <w:abstractNum w:abstractNumId="4">
    <w:nsid w:val="FFFFFF7F"/>
    <w:multiLevelType w:val="singleLevel"/>
    <w:tmpl w:val="6EEE15D2"/>
    <w:lvl w:ilvl="0">
      <w:start w:val="1"/>
      <w:numFmt w:val="decimal"/>
      <w:lvlText w:val="%1."/>
      <w:lvlJc w:val="left"/>
      <w:pPr>
        <w:tabs>
          <w:tab w:val="num" w:pos="643"/>
        </w:tabs>
        <w:ind w:left="643" w:hanging="360"/>
      </w:pPr>
    </w:lvl>
  </w:abstractNum>
  <w:abstractNum w:abstractNumId="5">
    <w:nsid w:val="FFFFFF80"/>
    <w:multiLevelType w:val="singleLevel"/>
    <w:tmpl w:val="2E5E335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AA4B17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F2921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DD475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D366104"/>
    <w:lvl w:ilvl="0">
      <w:start w:val="1"/>
      <w:numFmt w:val="decimal"/>
      <w:lvlText w:val="%1."/>
      <w:lvlJc w:val="left"/>
      <w:pPr>
        <w:tabs>
          <w:tab w:val="num" w:pos="360"/>
        </w:tabs>
        <w:ind w:left="360" w:hanging="360"/>
      </w:pPr>
    </w:lvl>
  </w:abstractNum>
  <w:abstractNum w:abstractNumId="10">
    <w:nsid w:val="FFFFFF89"/>
    <w:multiLevelType w:val="singleLevel"/>
    <w:tmpl w:val="C8946A64"/>
    <w:lvl w:ilvl="0">
      <w:start w:val="1"/>
      <w:numFmt w:val="bullet"/>
      <w:lvlText w:val=""/>
      <w:lvlJc w:val="left"/>
      <w:pPr>
        <w:tabs>
          <w:tab w:val="num" w:pos="360"/>
        </w:tabs>
        <w:ind w:left="360" w:hanging="360"/>
      </w:pPr>
      <w:rPr>
        <w:rFonts w:ascii="Symbol" w:hAnsi="Symbol" w:hint="default"/>
      </w:rPr>
    </w:lvl>
  </w:abstractNum>
  <w:abstractNum w:abstractNumId="11">
    <w:nsid w:val="2C161622"/>
    <w:multiLevelType w:val="hybridMultilevel"/>
    <w:tmpl w:val="9F66B1EC"/>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12">
    <w:nsid w:val="2D1C33E5"/>
    <w:multiLevelType w:val="hybridMultilevel"/>
    <w:tmpl w:val="1B1669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DB56B4"/>
    <w:multiLevelType w:val="multilevel"/>
    <w:tmpl w:val="3258D17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6D0EAD"/>
    <w:multiLevelType w:val="hybridMultilevel"/>
    <w:tmpl w:val="49D6F6CC"/>
    <w:lvl w:ilvl="0" w:tplc="39F0F5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3B4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813831"/>
    <w:multiLevelType w:val="multilevel"/>
    <w:tmpl w:val="3258D17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CC22CC2"/>
    <w:multiLevelType w:val="hybridMultilevel"/>
    <w:tmpl w:val="70A02E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654597"/>
    <w:multiLevelType w:val="hybridMultilevel"/>
    <w:tmpl w:val="F56E1DC2"/>
    <w:lvl w:ilvl="0" w:tplc="B92078C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B09665C"/>
    <w:multiLevelType w:val="hybridMultilevel"/>
    <w:tmpl w:val="70A27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1881056"/>
    <w:multiLevelType w:val="hybridMultilevel"/>
    <w:tmpl w:val="0CF695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56A1CC3"/>
    <w:multiLevelType w:val="hybridMultilevel"/>
    <w:tmpl w:val="B016C05A"/>
    <w:lvl w:ilvl="0" w:tplc="B92078C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5C4D82"/>
    <w:multiLevelType w:val="hybridMultilevel"/>
    <w:tmpl w:val="A18E2B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403C02"/>
    <w:multiLevelType w:val="hybridMultilevel"/>
    <w:tmpl w:val="A514A2F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D96021D"/>
    <w:multiLevelType w:val="hybridMultilevel"/>
    <w:tmpl w:val="669E2696"/>
    <w:lvl w:ilvl="0" w:tplc="08090009">
      <w:start w:val="1"/>
      <w:numFmt w:val="bullet"/>
      <w:lvlText w:val=""/>
      <w:lvlJc w:val="left"/>
      <w:pPr>
        <w:ind w:left="1457" w:hanging="360"/>
      </w:pPr>
      <w:rPr>
        <w:rFonts w:ascii="Wingdings" w:hAnsi="Wingdings"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nsid w:val="5FC54BD1"/>
    <w:multiLevelType w:val="hybridMultilevel"/>
    <w:tmpl w:val="9B768A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9A414D5"/>
    <w:multiLevelType w:val="hybridMultilevel"/>
    <w:tmpl w:val="9DA68D6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E051558"/>
    <w:multiLevelType w:val="hybridMultilevel"/>
    <w:tmpl w:val="9C8E8588"/>
    <w:lvl w:ilvl="0" w:tplc="141E08CC">
      <w:start w:val="1"/>
      <w:numFmt w:val="decimal"/>
      <w:pStyle w:val="Heading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4BA4F80"/>
    <w:multiLevelType w:val="hybridMultilevel"/>
    <w:tmpl w:val="55341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25"/>
  </w:num>
  <w:num w:numId="3">
    <w:abstractNumId w:val="23"/>
  </w:num>
  <w:num w:numId="4">
    <w:abstractNumId w:val="11"/>
  </w:num>
  <w:num w:numId="5">
    <w:abstractNumId w:val="19"/>
  </w:num>
  <w:num w:numId="6">
    <w:abstractNumId w:val="20"/>
  </w:num>
  <w:num w:numId="7">
    <w:abstractNumId w:val="9"/>
  </w:num>
  <w:num w:numId="8">
    <w:abstractNumId w:val="4"/>
  </w:num>
  <w:num w:numId="9">
    <w:abstractNumId w:val="3"/>
  </w:num>
  <w:num w:numId="10">
    <w:abstractNumId w:val="2"/>
  </w:num>
  <w:num w:numId="11">
    <w:abstractNumId w:val="1"/>
  </w:num>
  <w:num w:numId="12">
    <w:abstractNumId w:val="10"/>
  </w:num>
  <w:num w:numId="13">
    <w:abstractNumId w:val="8"/>
  </w:num>
  <w:num w:numId="14">
    <w:abstractNumId w:val="7"/>
  </w:num>
  <w:num w:numId="15">
    <w:abstractNumId w:val="6"/>
  </w:num>
  <w:num w:numId="16">
    <w:abstractNumId w:val="5"/>
  </w:num>
  <w:num w:numId="17">
    <w:abstractNumId w:val="15"/>
  </w:num>
  <w:num w:numId="18">
    <w:abstractNumId w:val="14"/>
  </w:num>
  <w:num w:numId="19">
    <w:abstractNumId w:val="28"/>
  </w:num>
  <w:num w:numId="20">
    <w:abstractNumId w:val="22"/>
  </w:num>
  <w:num w:numId="21">
    <w:abstractNumId w:val="26"/>
  </w:num>
  <w:num w:numId="22">
    <w:abstractNumId w:val="24"/>
  </w:num>
  <w:num w:numId="23">
    <w:abstractNumId w:val="12"/>
  </w:num>
  <w:num w:numId="24">
    <w:abstractNumId w:val="17"/>
  </w:num>
  <w:num w:numId="25">
    <w:abstractNumId w:val="16"/>
  </w:num>
  <w:num w:numId="26">
    <w:abstractNumId w:val="21"/>
  </w:num>
  <w:num w:numId="27">
    <w:abstractNumId w:val="18"/>
  </w:num>
  <w:num w:numId="28">
    <w:abstractNumId w:val="27"/>
  </w:num>
  <w:num w:numId="29">
    <w:abstractNumId w:val="0"/>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82C37BF7D774E188274CF3366397684"/>
    <w:docVar w:name="LW_CROSSREFERENCE" w:val="&lt;UNUSED&gt;"/>
    <w:docVar w:name="LW_DocType" w:val="NORMAL"/>
    <w:docVar w:name="LW_EMISSION" w:val="7.4.2016"/>
    <w:docVar w:name="LW_EMISSION_ISODATE" w:val="2016-04-07"/>
    <w:docVar w:name="LW_EMISSION_LOCATION" w:val="BRX"/>
    <w:docVar w:name="LW_EMISSION_PREFIX" w:val="Briselē, "/>
    <w:docVar w:name="LW_EMISSION_SUFFIX" w:val="."/>
    <w:docVar w:name="LW_ID_DOCTYPE_NONLW" w:val="CP-006"/>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6) 182"/>
    <w:docVar w:name="LW_REF.INTERNE" w:val="&lt;UNUSED&gt;"/>
    <w:docVar w:name="LW_SOUS.TITRE.OBJ.CP" w:val="&lt;UNUSED&gt;"/>
    <w:docVar w:name="LW_SUPERTITRE" w:val="&lt;UNUSED&gt;"/>
    <w:docVar w:name="LW_TITRE.OBJ.CP" w:val="par \u291?en\u275?tisk\u257?s selekcijas ietekmi uz ga\u316?as ra\u382?o\u353?anai audz\u275?tu c\u257?\u316?u labtur\u299?bu"/>
    <w:docVar w:name="LW_TYPE.DOC.CP" w:val="KOMISIJAS ZI\u325?OJUMS EIROPAS PARLAMENTAM UN PADOME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28"/>
      </w:numPr>
      <w:spacing w:before="240" w:after="60"/>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qFormat/>
    <w:pPr>
      <w:keepNext/>
      <w:spacing w:before="240" w:after="60"/>
      <w:ind w:firstLine="360"/>
      <w:outlineLvl w:val="1"/>
    </w:pPr>
    <w:rPr>
      <w:rFonts w:ascii="Times New Roman" w:eastAsia="Times New Roman" w:hAnsi="Times New Roman"/>
      <w:b/>
      <w:bCs/>
      <w:iCs/>
      <w:sz w:val="24"/>
      <w:szCs w:val="28"/>
    </w:rPr>
  </w:style>
  <w:style w:type="paragraph" w:styleId="Heading3">
    <w:name w:val="heading 3"/>
    <w:basedOn w:val="Normal"/>
    <w:next w:val="Normal"/>
    <w:link w:val="Heading3Char"/>
    <w:autoRedefine/>
    <w:uiPriority w:val="9"/>
    <w:qFormat/>
    <w:pPr>
      <w:keepNext/>
      <w:spacing w:before="240" w:after="360"/>
      <w:jc w:val="center"/>
      <w:outlineLvl w:val="2"/>
    </w:pPr>
    <w:rPr>
      <w:rFonts w:ascii="Times New Roman" w:eastAsia="Times New Roman" w:hAnsi="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shd w:val="clear" w:color="auto" w:fill="auto"/>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lv-LV"/>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lv-LV"/>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lv-LV"/>
    </w:rPr>
  </w:style>
  <w:style w:type="character" w:styleId="Hyperlink">
    <w:name w:val="Hyperlink"/>
    <w:uiPriority w:val="99"/>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v-LV"/>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lv-LV"/>
    </w:rPr>
  </w:style>
  <w:style w:type="paragraph" w:customStyle="1" w:styleId="ColorfulShading-Accent11">
    <w:name w:val="Colorful Shading - Accent 11"/>
    <w:hidden/>
    <w:uiPriority w:val="99"/>
    <w:semiHidden/>
    <w:rPr>
      <w:sz w:val="22"/>
      <w:szCs w:val="22"/>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Times New Roman" w:eastAsia="Times New Roman" w:hAnsi="Times New Roman"/>
      <w:b/>
      <w:bCs/>
      <w:kern w:val="32"/>
      <w:sz w:val="28"/>
      <w:szCs w:val="32"/>
      <w:lang w:val="lv-LV" w:eastAsia="lv-LV"/>
    </w:rPr>
  </w:style>
  <w:style w:type="paragraph" w:customStyle="1" w:styleId="Titolosommario">
    <w:name w:val="Titolo sommario"/>
    <w:basedOn w:val="Heading1"/>
    <w:next w:val="Normal"/>
    <w:uiPriority w:val="39"/>
    <w:semiHidden/>
    <w:unhideWhenUsed/>
    <w:qFormat/>
    <w:pPr>
      <w:keepLines/>
      <w:spacing w:before="480" w:after="0"/>
      <w:outlineLvl w:val="9"/>
    </w:pPr>
    <w:rPr>
      <w:color w:val="365F91"/>
      <w:kern w:val="0"/>
      <w:szCs w:val="28"/>
    </w:rPr>
  </w:style>
  <w:style w:type="character" w:customStyle="1" w:styleId="Heading2Char">
    <w:name w:val="Heading 2 Char"/>
    <w:link w:val="Heading2"/>
    <w:uiPriority w:val="9"/>
    <w:rPr>
      <w:rFonts w:ascii="Times New Roman" w:eastAsia="Times New Roman" w:hAnsi="Times New Roman" w:cs="Times New Roman"/>
      <w:b/>
      <w:bCs/>
      <w:iCs/>
      <w:sz w:val="24"/>
      <w:szCs w:val="28"/>
      <w:lang w:eastAsia="lv-LV"/>
    </w:rPr>
  </w:style>
  <w:style w:type="character" w:customStyle="1" w:styleId="Heading3Char">
    <w:name w:val="Heading 3 Char"/>
    <w:link w:val="Heading3"/>
    <w:uiPriority w:val="9"/>
    <w:rPr>
      <w:rFonts w:ascii="Times New Roman" w:eastAsia="Times New Roman" w:hAnsi="Times New Roman"/>
      <w:b/>
      <w:bCs/>
      <w:sz w:val="26"/>
      <w:szCs w:val="26"/>
      <w:lang w:eastAsia="lv-LV"/>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28"/>
      </w:numPr>
      <w:spacing w:before="240" w:after="60"/>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qFormat/>
    <w:pPr>
      <w:keepNext/>
      <w:spacing w:before="240" w:after="60"/>
      <w:ind w:firstLine="360"/>
      <w:outlineLvl w:val="1"/>
    </w:pPr>
    <w:rPr>
      <w:rFonts w:ascii="Times New Roman" w:eastAsia="Times New Roman" w:hAnsi="Times New Roman"/>
      <w:b/>
      <w:bCs/>
      <w:iCs/>
      <w:sz w:val="24"/>
      <w:szCs w:val="28"/>
    </w:rPr>
  </w:style>
  <w:style w:type="paragraph" w:styleId="Heading3">
    <w:name w:val="heading 3"/>
    <w:basedOn w:val="Normal"/>
    <w:next w:val="Normal"/>
    <w:link w:val="Heading3Char"/>
    <w:autoRedefine/>
    <w:uiPriority w:val="9"/>
    <w:qFormat/>
    <w:pPr>
      <w:keepNext/>
      <w:spacing w:before="240" w:after="360"/>
      <w:jc w:val="center"/>
      <w:outlineLvl w:val="2"/>
    </w:pPr>
    <w:rPr>
      <w:rFonts w:ascii="Times New Roman" w:eastAsia="Times New Roman" w:hAnsi="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shd w:val="clear" w:color="auto" w:fill="auto"/>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lv-LV"/>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lv-LV"/>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lv-LV"/>
    </w:rPr>
  </w:style>
  <w:style w:type="character" w:styleId="Hyperlink">
    <w:name w:val="Hyperlink"/>
    <w:uiPriority w:val="99"/>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v-LV"/>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lv-LV"/>
    </w:rPr>
  </w:style>
  <w:style w:type="paragraph" w:customStyle="1" w:styleId="ColorfulShading-Accent11">
    <w:name w:val="Colorful Shading - Accent 11"/>
    <w:hidden/>
    <w:uiPriority w:val="99"/>
    <w:semiHidden/>
    <w:rPr>
      <w:sz w:val="22"/>
      <w:szCs w:val="22"/>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Times New Roman" w:eastAsia="Times New Roman" w:hAnsi="Times New Roman"/>
      <w:b/>
      <w:bCs/>
      <w:kern w:val="32"/>
      <w:sz w:val="28"/>
      <w:szCs w:val="32"/>
      <w:lang w:val="lv-LV" w:eastAsia="lv-LV"/>
    </w:rPr>
  </w:style>
  <w:style w:type="paragraph" w:customStyle="1" w:styleId="Titolosommario">
    <w:name w:val="Titolo sommario"/>
    <w:basedOn w:val="Heading1"/>
    <w:next w:val="Normal"/>
    <w:uiPriority w:val="39"/>
    <w:semiHidden/>
    <w:unhideWhenUsed/>
    <w:qFormat/>
    <w:pPr>
      <w:keepLines/>
      <w:spacing w:before="480" w:after="0"/>
      <w:outlineLvl w:val="9"/>
    </w:pPr>
    <w:rPr>
      <w:color w:val="365F91"/>
      <w:kern w:val="0"/>
      <w:szCs w:val="28"/>
    </w:rPr>
  </w:style>
  <w:style w:type="character" w:customStyle="1" w:styleId="Heading2Char">
    <w:name w:val="Heading 2 Char"/>
    <w:link w:val="Heading2"/>
    <w:uiPriority w:val="9"/>
    <w:rPr>
      <w:rFonts w:ascii="Times New Roman" w:eastAsia="Times New Roman" w:hAnsi="Times New Roman" w:cs="Times New Roman"/>
      <w:b/>
      <w:bCs/>
      <w:iCs/>
      <w:sz w:val="24"/>
      <w:szCs w:val="28"/>
      <w:lang w:eastAsia="lv-LV"/>
    </w:rPr>
  </w:style>
  <w:style w:type="character" w:customStyle="1" w:styleId="Heading3Char">
    <w:name w:val="Heading 3 Char"/>
    <w:link w:val="Heading3"/>
    <w:uiPriority w:val="9"/>
    <w:rPr>
      <w:rFonts w:ascii="Times New Roman" w:eastAsia="Times New Roman" w:hAnsi="Times New Roman"/>
      <w:b/>
      <w:bCs/>
      <w:sz w:val="26"/>
      <w:szCs w:val="26"/>
      <w:lang w:eastAsia="lv-LV"/>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356">
      <w:bodyDiv w:val="1"/>
      <w:marLeft w:val="0"/>
      <w:marRight w:val="0"/>
      <w:marTop w:val="0"/>
      <w:marBottom w:val="0"/>
      <w:divBdr>
        <w:top w:val="none" w:sz="0" w:space="0" w:color="auto"/>
        <w:left w:val="none" w:sz="0" w:space="0" w:color="auto"/>
        <w:bottom w:val="none" w:sz="0" w:space="0" w:color="auto"/>
        <w:right w:val="none" w:sz="0" w:space="0" w:color="auto"/>
      </w:divBdr>
    </w:div>
    <w:div w:id="344552032">
      <w:bodyDiv w:val="1"/>
      <w:marLeft w:val="0"/>
      <w:marRight w:val="0"/>
      <w:marTop w:val="0"/>
      <w:marBottom w:val="0"/>
      <w:divBdr>
        <w:top w:val="none" w:sz="0" w:space="0" w:color="auto"/>
        <w:left w:val="none" w:sz="0" w:space="0" w:color="auto"/>
        <w:bottom w:val="none" w:sz="0" w:space="0" w:color="auto"/>
        <w:right w:val="none" w:sz="0" w:space="0" w:color="auto"/>
      </w:divBdr>
    </w:div>
    <w:div w:id="614823016">
      <w:bodyDiv w:val="1"/>
      <w:marLeft w:val="0"/>
      <w:marRight w:val="0"/>
      <w:marTop w:val="0"/>
      <w:marBottom w:val="0"/>
      <w:divBdr>
        <w:top w:val="none" w:sz="0" w:space="0" w:color="auto"/>
        <w:left w:val="none" w:sz="0" w:space="0" w:color="auto"/>
        <w:bottom w:val="none" w:sz="0" w:space="0" w:color="auto"/>
        <w:right w:val="none" w:sz="0" w:space="0" w:color="auto"/>
      </w:divBdr>
    </w:div>
    <w:div w:id="642079732">
      <w:bodyDiv w:val="1"/>
      <w:marLeft w:val="0"/>
      <w:marRight w:val="0"/>
      <w:marTop w:val="0"/>
      <w:marBottom w:val="0"/>
      <w:divBdr>
        <w:top w:val="none" w:sz="0" w:space="0" w:color="auto"/>
        <w:left w:val="none" w:sz="0" w:space="0" w:color="auto"/>
        <w:bottom w:val="none" w:sz="0" w:space="0" w:color="auto"/>
        <w:right w:val="none" w:sz="0" w:space="0" w:color="auto"/>
      </w:divBdr>
    </w:div>
    <w:div w:id="1021904486">
      <w:bodyDiv w:val="1"/>
      <w:marLeft w:val="0"/>
      <w:marRight w:val="0"/>
      <w:marTop w:val="0"/>
      <w:marBottom w:val="0"/>
      <w:divBdr>
        <w:top w:val="none" w:sz="0" w:space="0" w:color="auto"/>
        <w:left w:val="none" w:sz="0" w:space="0" w:color="auto"/>
        <w:bottom w:val="none" w:sz="0" w:space="0" w:color="auto"/>
        <w:right w:val="none" w:sz="0" w:space="0" w:color="auto"/>
      </w:divBdr>
    </w:div>
    <w:div w:id="1162160411">
      <w:bodyDiv w:val="1"/>
      <w:marLeft w:val="0"/>
      <w:marRight w:val="0"/>
      <w:marTop w:val="0"/>
      <w:marBottom w:val="0"/>
      <w:divBdr>
        <w:top w:val="none" w:sz="0" w:space="0" w:color="auto"/>
        <w:left w:val="none" w:sz="0" w:space="0" w:color="auto"/>
        <w:bottom w:val="none" w:sz="0" w:space="0" w:color="auto"/>
        <w:right w:val="none" w:sz="0" w:space="0" w:color="auto"/>
      </w:divBdr>
    </w:div>
    <w:div w:id="1405643137">
      <w:bodyDiv w:val="1"/>
      <w:marLeft w:val="0"/>
      <w:marRight w:val="0"/>
      <w:marTop w:val="0"/>
      <w:marBottom w:val="0"/>
      <w:divBdr>
        <w:top w:val="none" w:sz="0" w:space="0" w:color="auto"/>
        <w:left w:val="none" w:sz="0" w:space="0" w:color="auto"/>
        <w:bottom w:val="none" w:sz="0" w:space="0" w:color="auto"/>
        <w:right w:val="none" w:sz="0" w:space="0" w:color="auto"/>
      </w:divBdr>
    </w:div>
    <w:div w:id="1630741910">
      <w:bodyDiv w:val="1"/>
      <w:marLeft w:val="0"/>
      <w:marRight w:val="0"/>
      <w:marTop w:val="0"/>
      <w:marBottom w:val="0"/>
      <w:divBdr>
        <w:top w:val="none" w:sz="0" w:space="0" w:color="auto"/>
        <w:left w:val="none" w:sz="0" w:space="0" w:color="auto"/>
        <w:bottom w:val="none" w:sz="0" w:space="0" w:color="auto"/>
        <w:right w:val="none" w:sz="0" w:space="0" w:color="auto"/>
      </w:divBdr>
    </w:div>
    <w:div w:id="1781222203">
      <w:bodyDiv w:val="1"/>
      <w:marLeft w:val="0"/>
      <w:marRight w:val="0"/>
      <w:marTop w:val="0"/>
      <w:marBottom w:val="0"/>
      <w:divBdr>
        <w:top w:val="none" w:sz="0" w:space="0" w:color="auto"/>
        <w:left w:val="none" w:sz="0" w:space="0" w:color="auto"/>
        <w:bottom w:val="none" w:sz="0" w:space="0" w:color="auto"/>
        <w:right w:val="none" w:sz="0" w:space="0" w:color="auto"/>
      </w:divBdr>
    </w:div>
    <w:div w:id="2019312558">
      <w:bodyDiv w:val="1"/>
      <w:marLeft w:val="0"/>
      <w:marRight w:val="0"/>
      <w:marTop w:val="0"/>
      <w:marBottom w:val="0"/>
      <w:divBdr>
        <w:top w:val="none" w:sz="0" w:space="0" w:color="auto"/>
        <w:left w:val="none" w:sz="0" w:space="0" w:color="auto"/>
        <w:bottom w:val="none" w:sz="0" w:space="0" w:color="auto"/>
        <w:right w:val="none" w:sz="0" w:space="0" w:color="auto"/>
      </w:divBdr>
    </w:div>
    <w:div w:id="213177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footer" Target="footer21.xml"/></Relationships>
</file>

<file path=word/_rels/footnotes.xml.rels><?xml version="1.0" encoding="UTF-8" standalone="yes"?>
<Relationships xmlns="http://schemas.openxmlformats.org/package/2006/relationships"><Relationship Id="rId1" Type="http://schemas.openxmlformats.org/officeDocument/2006/relationships/hyperlink" Target="http://www.avec-poultry.eu/system/files/archive/new-structure/avec/Communication/Study%20final%20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7E13-AF47-4228-8245-817F1BE6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2817</Words>
  <Characters>18259</Characters>
  <Application>Microsoft Office Word</Application>
  <DocSecurity>0</DocSecurity>
  <Lines>589</Lines>
  <Paragraphs>439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SANTE/11604/2015-EN</vt:lpstr>
      <vt:lpstr/>
    </vt:vector>
  </TitlesOfParts>
  <Manager/>
  <Company/>
  <LinksUpToDate>false</LinksUpToDate>
  <CharactersWithSpaces>20637</CharactersWithSpaces>
  <SharedDoc>false</SharedDoc>
  <HLinks>
    <vt:vector size="102" baseType="variant">
      <vt:variant>
        <vt:i4>1900601</vt:i4>
      </vt:variant>
      <vt:variant>
        <vt:i4>92</vt:i4>
      </vt:variant>
      <vt:variant>
        <vt:i4>0</vt:i4>
      </vt:variant>
      <vt:variant>
        <vt:i4>5</vt:i4>
      </vt:variant>
      <vt:variant>
        <vt:lpwstr/>
      </vt:variant>
      <vt:variant>
        <vt:lpwstr>_Toc444589120</vt:lpwstr>
      </vt:variant>
      <vt:variant>
        <vt:i4>1966137</vt:i4>
      </vt:variant>
      <vt:variant>
        <vt:i4>86</vt:i4>
      </vt:variant>
      <vt:variant>
        <vt:i4>0</vt:i4>
      </vt:variant>
      <vt:variant>
        <vt:i4>5</vt:i4>
      </vt:variant>
      <vt:variant>
        <vt:lpwstr/>
      </vt:variant>
      <vt:variant>
        <vt:lpwstr>_Toc444589119</vt:lpwstr>
      </vt:variant>
      <vt:variant>
        <vt:i4>1966137</vt:i4>
      </vt:variant>
      <vt:variant>
        <vt:i4>80</vt:i4>
      </vt:variant>
      <vt:variant>
        <vt:i4>0</vt:i4>
      </vt:variant>
      <vt:variant>
        <vt:i4>5</vt:i4>
      </vt:variant>
      <vt:variant>
        <vt:lpwstr/>
      </vt:variant>
      <vt:variant>
        <vt:lpwstr>_Toc444589118</vt:lpwstr>
      </vt:variant>
      <vt:variant>
        <vt:i4>1966137</vt:i4>
      </vt:variant>
      <vt:variant>
        <vt:i4>74</vt:i4>
      </vt:variant>
      <vt:variant>
        <vt:i4>0</vt:i4>
      </vt:variant>
      <vt:variant>
        <vt:i4>5</vt:i4>
      </vt:variant>
      <vt:variant>
        <vt:lpwstr/>
      </vt:variant>
      <vt:variant>
        <vt:lpwstr>_Toc444589117</vt:lpwstr>
      </vt:variant>
      <vt:variant>
        <vt:i4>1966137</vt:i4>
      </vt:variant>
      <vt:variant>
        <vt:i4>68</vt:i4>
      </vt:variant>
      <vt:variant>
        <vt:i4>0</vt:i4>
      </vt:variant>
      <vt:variant>
        <vt:i4>5</vt:i4>
      </vt:variant>
      <vt:variant>
        <vt:lpwstr/>
      </vt:variant>
      <vt:variant>
        <vt:lpwstr>_Toc444589116</vt:lpwstr>
      </vt:variant>
      <vt:variant>
        <vt:i4>1966137</vt:i4>
      </vt:variant>
      <vt:variant>
        <vt:i4>62</vt:i4>
      </vt:variant>
      <vt:variant>
        <vt:i4>0</vt:i4>
      </vt:variant>
      <vt:variant>
        <vt:i4>5</vt:i4>
      </vt:variant>
      <vt:variant>
        <vt:lpwstr/>
      </vt:variant>
      <vt:variant>
        <vt:lpwstr>_Toc444589115</vt:lpwstr>
      </vt:variant>
      <vt:variant>
        <vt:i4>1966137</vt:i4>
      </vt:variant>
      <vt:variant>
        <vt:i4>56</vt:i4>
      </vt:variant>
      <vt:variant>
        <vt:i4>0</vt:i4>
      </vt:variant>
      <vt:variant>
        <vt:i4>5</vt:i4>
      </vt:variant>
      <vt:variant>
        <vt:lpwstr/>
      </vt:variant>
      <vt:variant>
        <vt:lpwstr>_Toc444589114</vt:lpwstr>
      </vt:variant>
      <vt:variant>
        <vt:i4>1966137</vt:i4>
      </vt:variant>
      <vt:variant>
        <vt:i4>50</vt:i4>
      </vt:variant>
      <vt:variant>
        <vt:i4>0</vt:i4>
      </vt:variant>
      <vt:variant>
        <vt:i4>5</vt:i4>
      </vt:variant>
      <vt:variant>
        <vt:lpwstr/>
      </vt:variant>
      <vt:variant>
        <vt:lpwstr>_Toc444589113</vt:lpwstr>
      </vt:variant>
      <vt:variant>
        <vt:i4>1966137</vt:i4>
      </vt:variant>
      <vt:variant>
        <vt:i4>44</vt:i4>
      </vt:variant>
      <vt:variant>
        <vt:i4>0</vt:i4>
      </vt:variant>
      <vt:variant>
        <vt:i4>5</vt:i4>
      </vt:variant>
      <vt:variant>
        <vt:lpwstr/>
      </vt:variant>
      <vt:variant>
        <vt:lpwstr>_Toc444589112</vt:lpwstr>
      </vt:variant>
      <vt:variant>
        <vt:i4>1966137</vt:i4>
      </vt:variant>
      <vt:variant>
        <vt:i4>38</vt:i4>
      </vt:variant>
      <vt:variant>
        <vt:i4>0</vt:i4>
      </vt:variant>
      <vt:variant>
        <vt:i4>5</vt:i4>
      </vt:variant>
      <vt:variant>
        <vt:lpwstr/>
      </vt:variant>
      <vt:variant>
        <vt:lpwstr>_Toc444589111</vt:lpwstr>
      </vt:variant>
      <vt:variant>
        <vt:i4>1966137</vt:i4>
      </vt:variant>
      <vt:variant>
        <vt:i4>32</vt:i4>
      </vt:variant>
      <vt:variant>
        <vt:i4>0</vt:i4>
      </vt:variant>
      <vt:variant>
        <vt:i4>5</vt:i4>
      </vt:variant>
      <vt:variant>
        <vt:lpwstr/>
      </vt:variant>
      <vt:variant>
        <vt:lpwstr>_Toc444589110</vt:lpwstr>
      </vt:variant>
      <vt:variant>
        <vt:i4>2031673</vt:i4>
      </vt:variant>
      <vt:variant>
        <vt:i4>26</vt:i4>
      </vt:variant>
      <vt:variant>
        <vt:i4>0</vt:i4>
      </vt:variant>
      <vt:variant>
        <vt:i4>5</vt:i4>
      </vt:variant>
      <vt:variant>
        <vt:lpwstr/>
      </vt:variant>
      <vt:variant>
        <vt:lpwstr>_Toc444589109</vt:lpwstr>
      </vt:variant>
      <vt:variant>
        <vt:i4>2031673</vt:i4>
      </vt:variant>
      <vt:variant>
        <vt:i4>20</vt:i4>
      </vt:variant>
      <vt:variant>
        <vt:i4>0</vt:i4>
      </vt:variant>
      <vt:variant>
        <vt:i4>5</vt:i4>
      </vt:variant>
      <vt:variant>
        <vt:lpwstr/>
      </vt:variant>
      <vt:variant>
        <vt:lpwstr>_Toc444589108</vt:lpwstr>
      </vt:variant>
      <vt:variant>
        <vt:i4>2031673</vt:i4>
      </vt:variant>
      <vt:variant>
        <vt:i4>14</vt:i4>
      </vt:variant>
      <vt:variant>
        <vt:i4>0</vt:i4>
      </vt:variant>
      <vt:variant>
        <vt:i4>5</vt:i4>
      </vt:variant>
      <vt:variant>
        <vt:lpwstr/>
      </vt:variant>
      <vt:variant>
        <vt:lpwstr>_Toc444589107</vt:lpwstr>
      </vt:variant>
      <vt:variant>
        <vt:i4>2031673</vt:i4>
      </vt:variant>
      <vt:variant>
        <vt:i4>8</vt:i4>
      </vt:variant>
      <vt:variant>
        <vt:i4>0</vt:i4>
      </vt:variant>
      <vt:variant>
        <vt:i4>5</vt:i4>
      </vt:variant>
      <vt:variant>
        <vt:lpwstr/>
      </vt:variant>
      <vt:variant>
        <vt:lpwstr>_Toc444589106</vt:lpwstr>
      </vt:variant>
      <vt:variant>
        <vt:i4>2031673</vt:i4>
      </vt:variant>
      <vt:variant>
        <vt:i4>2</vt:i4>
      </vt:variant>
      <vt:variant>
        <vt:i4>0</vt:i4>
      </vt:variant>
      <vt:variant>
        <vt:i4>5</vt:i4>
      </vt:variant>
      <vt:variant>
        <vt:lpwstr/>
      </vt:variant>
      <vt:variant>
        <vt:lpwstr>_Toc444589105</vt:lpwstr>
      </vt:variant>
      <vt:variant>
        <vt:i4>852032</vt:i4>
      </vt:variant>
      <vt:variant>
        <vt:i4>0</vt:i4>
      </vt:variant>
      <vt:variant>
        <vt:i4>0</vt:i4>
      </vt:variant>
      <vt:variant>
        <vt:i4>5</vt:i4>
      </vt:variant>
      <vt:variant>
        <vt:lpwstr>http://www.avec-poultry.eu/system/files/archive/new-structure/avec/Communication/Study final version.pdf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SANTE/11604/2015-EN</dc:title>
  <dc:subject>Report</dc:subject>
  <dc:creator/>
  <cp:keywords>11604</cp:keywords>
  <dc:description>OUTLOOK - 3.3.2016</dc:description>
  <cp:lastModifiedBy>DIGIT/A3</cp:lastModifiedBy>
  <cp:revision>17</cp:revision>
  <cp:lastPrinted>2016-02-22T16:10:00Z</cp:lastPrinted>
  <dcterms:created xsi:type="dcterms:W3CDTF">2016-03-03T10:02:00Z</dcterms:created>
  <dcterms:modified xsi:type="dcterms:W3CDTF">2016-04-07T07:33:00Z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