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54" w:rsidRDefault="004B0EAB" w:rsidP="004B0EAB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C479CFC2EE6E42E0A1DE94B53F5BE39A" style="width:451.5pt;height:411pt">
            <v:imagedata r:id="rId9" o:title=""/>
          </v:shape>
        </w:pict>
      </w:r>
    </w:p>
    <w:p w:rsidR="003D2854" w:rsidRDefault="003D2854">
      <w:pPr>
        <w:rPr>
          <w:noProof/>
        </w:rPr>
        <w:sectPr w:rsidR="003D2854" w:rsidSect="004B0EA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3D2854" w:rsidRDefault="004B0EAB"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ANHANG</w:t>
      </w:r>
    </w:p>
    <w:p w:rsidR="003D2854" w:rsidRDefault="004B0EAB">
      <w:pPr>
        <w:pStyle w:val="ManualHeading2"/>
        <w:rPr>
          <w:noProof/>
        </w:rPr>
      </w:pPr>
      <w:r>
        <w:rPr>
          <w:noProof/>
        </w:rPr>
        <w:t xml:space="preserve">Postsendungen, für die den nationale Regulierungsbehörden die öffentliche Liste der </w:t>
      </w:r>
      <w:r>
        <w:rPr>
          <w:noProof/>
        </w:rPr>
        <w:t>inländischen und aller grenzüberschreitenden Tarife für die Zustellung in anderen Mitgliedstaaten vorzulegen ist:</w:t>
      </w:r>
    </w:p>
    <w:p w:rsidR="003D2854" w:rsidRDefault="003D2854">
      <w:pPr>
        <w:rPr>
          <w:noProof/>
        </w:rPr>
      </w:pPr>
    </w:p>
    <w:p w:rsidR="003D2854" w:rsidRDefault="004B0EAB">
      <w:pPr>
        <w:pStyle w:val="Point2letter"/>
        <w:numPr>
          <w:ilvl w:val="5"/>
          <w:numId w:val="1"/>
        </w:numPr>
        <w:rPr>
          <w:noProof/>
        </w:rPr>
      </w:pPr>
      <w:r>
        <w:rPr>
          <w:noProof/>
        </w:rPr>
        <w:t>Standardbrief mit 500 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Standardbrief mit 1 kg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Standardbrief mit 2 kg (In</w:t>
      </w:r>
      <w:r>
        <w:rPr>
          <w:noProof/>
        </w:rPr>
        <w:t>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eingeschriebener Brief mit 500 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eingeschriebener Brief mit 1 kg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eingeschriebener Brief mit 2 kg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Brief mit Sendungsverfolgu</w:t>
      </w:r>
      <w:r>
        <w:rPr>
          <w:noProof/>
        </w:rPr>
        <w:t>ng mit 500 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Brief mit Sendungsverfolgung mit 1 kg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Brief mit Sendungsverfolgung mit 2 kg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Standardpaket mit 1 kg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Standardpaket mit 2 kg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Standardpaket mit 5 kg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Paket mit Sendungsverfolgung mit 1 kg (Inland und innerhalb der Union),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Paket mit Sendungsverfolgung mit 2 kg (Inland und innerhalb der Union)</w:t>
      </w:r>
      <w:r>
        <w:rPr>
          <w:noProof/>
        </w:rPr>
        <w:t>,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Paket mit Sendungsverfolgung mit 5 kg (Inland und innerhalb der Union).</w:t>
      </w:r>
    </w:p>
    <w:p w:rsidR="003D2854" w:rsidRDefault="003D2854">
      <w:pPr>
        <w:rPr>
          <w:noProof/>
        </w:rPr>
      </w:pPr>
    </w:p>
    <w:p w:rsidR="003D2854" w:rsidRDefault="004B0EAB">
      <w:pPr>
        <w:rPr>
          <w:noProof/>
        </w:rPr>
      </w:pPr>
      <w:r>
        <w:rPr>
          <w:noProof/>
        </w:rPr>
        <w:t xml:space="preserve">Die oben definierten Postsendungen müssen folgende Kriterien erfüllen: </w:t>
      </w:r>
    </w:p>
    <w:p w:rsidR="003D2854" w:rsidRDefault="004B0EAB">
      <w:pPr>
        <w:pStyle w:val="Point2letter"/>
        <w:numPr>
          <w:ilvl w:val="5"/>
          <w:numId w:val="2"/>
        </w:numPr>
        <w:rPr>
          <w:noProof/>
        </w:rPr>
      </w:pPr>
      <w:r>
        <w:rPr>
          <w:noProof/>
        </w:rPr>
        <w:t>Für die Größenabmessungen der unter den Buchstaben a bis i genannten Sendungen (Briefpostprodukte) gilt folge</w:t>
      </w:r>
      <w:r>
        <w:rPr>
          <w:noProof/>
        </w:rPr>
        <w:t>nde Vorschrift:</w:t>
      </w:r>
      <w:r>
        <w:rPr>
          <w:noProof/>
        </w:rPr>
        <w:tab/>
      </w:r>
      <w:r>
        <w:rPr>
          <w:noProof/>
        </w:rPr>
        <w:br/>
        <w:t>Länge, Breite und Tiefe zusammen: 900 mm, wobei die größte Abmessung 600 mm nicht überschreiten darf und die kleinste Abmessung größer als 20 mm sein muss.</w:t>
      </w:r>
    </w:p>
    <w:p w:rsidR="003D2854" w:rsidRDefault="004B0EAB">
      <w:pPr>
        <w:pStyle w:val="Point2letter"/>
        <w:rPr>
          <w:noProof/>
        </w:rPr>
      </w:pPr>
      <w:r>
        <w:rPr>
          <w:noProof/>
        </w:rPr>
        <w:t>Die Pakete (siehe Buchstaben j bis o) dürfen die für Briefe (siehe Buchstaben a bis</w:t>
      </w:r>
      <w:r>
        <w:rPr>
          <w:noProof/>
        </w:rPr>
        <w:t xml:space="preserve"> i) vorgeschriebene Größe nicht unterschreiten.</w:t>
      </w:r>
    </w:p>
    <w:p w:rsidR="003D2854" w:rsidRDefault="003D2854">
      <w:pPr>
        <w:rPr>
          <w:noProof/>
        </w:rPr>
      </w:pPr>
    </w:p>
    <w:p w:rsidR="003D2854" w:rsidRDefault="004B0EAB">
      <w:pPr>
        <w:pStyle w:val="Point2"/>
        <w:rPr>
          <w:noProof/>
        </w:rPr>
      </w:pPr>
      <w:r>
        <w:rPr>
          <w:noProof/>
        </w:rPr>
        <w:t>(*) Die Tarife für Postsendungen dürfen keine Sondernachlässe aufgrund der Menge oder einer anderen Sonderbehandlung enthalten.</w:t>
      </w:r>
    </w:p>
    <w:p w:rsidR="003D2854" w:rsidRDefault="004B0EAB">
      <w:pPr>
        <w:pStyle w:val="Point2"/>
        <w:rPr>
          <w:noProof/>
        </w:rPr>
      </w:pPr>
      <w:r>
        <w:rPr>
          <w:noProof/>
        </w:rPr>
        <w:t xml:space="preserve">(**) Die Höhe der Tarife ist den nationalen Regulierungsbehörden abzüglich der </w:t>
      </w:r>
      <w:r>
        <w:rPr>
          <w:noProof/>
        </w:rPr>
        <w:t>Mehrwertsteuer zu melden.</w:t>
      </w:r>
    </w:p>
    <w:p w:rsidR="003D2854" w:rsidRDefault="004B0EAB">
      <w:pPr>
        <w:pStyle w:val="Point2"/>
        <w:rPr>
          <w:noProof/>
        </w:rPr>
      </w:pPr>
      <w:r>
        <w:rPr>
          <w:noProof/>
        </w:rPr>
        <w:t>(***) Anbieter, die mehr als ein Produkt anbieten, das die vorstehenden Kriterien erfüllt, sollten den günstigsten Preis melden.</w:t>
      </w:r>
    </w:p>
    <w:p w:rsidR="003D2854" w:rsidRDefault="004B0EAB">
      <w:pPr>
        <w:pStyle w:val="Point2"/>
        <w:rPr>
          <w:noProof/>
        </w:rPr>
      </w:pPr>
      <w:r>
        <w:rPr>
          <w:noProof/>
        </w:rPr>
        <w:lastRenderedPageBreak/>
        <w:t>(****) Die vorstehenden Tarife müssen für die Hauszustellung im Bestimmungsmitgliedstaat gelten.</w:t>
      </w:r>
    </w:p>
    <w:sectPr w:rsidR="003D2854" w:rsidSect="004B0EAB"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54" w:rsidRDefault="004B0EAB">
      <w:pPr>
        <w:spacing w:before="0" w:after="0"/>
      </w:pPr>
      <w:r>
        <w:separator/>
      </w:r>
    </w:p>
  </w:endnote>
  <w:endnote w:type="continuationSeparator" w:id="0">
    <w:p w:rsidR="003D2854" w:rsidRDefault="004B0E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AB" w:rsidRPr="004B0EAB" w:rsidRDefault="004B0EAB" w:rsidP="004B0E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854" w:rsidRPr="004B0EAB" w:rsidRDefault="004B0EAB" w:rsidP="004B0EAB">
    <w:pPr>
      <w:pStyle w:val="Footer"/>
      <w:rPr>
        <w:rFonts w:ascii="Arial" w:hAnsi="Arial" w:cs="Arial"/>
        <w:b/>
        <w:sz w:val="48"/>
      </w:rPr>
    </w:pPr>
    <w:r w:rsidRPr="004B0EAB">
      <w:rPr>
        <w:rFonts w:ascii="Arial" w:hAnsi="Arial" w:cs="Arial"/>
        <w:b/>
        <w:sz w:val="48"/>
      </w:rPr>
      <w:t>DE</w:t>
    </w:r>
    <w:r w:rsidRPr="004B0EAB">
      <w:rPr>
        <w:rFonts w:ascii="Arial" w:hAnsi="Arial" w:cs="Arial"/>
        <w:b/>
        <w:sz w:val="48"/>
      </w:rPr>
      <w:tab/>
    </w:r>
    <w:r w:rsidRPr="004B0EAB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4B0EAB">
      <w:tab/>
    </w:r>
    <w:proofErr w:type="spellStart"/>
    <w:r w:rsidRPr="004B0EAB">
      <w:rPr>
        <w:rFonts w:ascii="Arial" w:hAnsi="Arial" w:cs="Arial"/>
        <w:b/>
        <w:sz w:val="48"/>
      </w:rPr>
      <w:t>DE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AB" w:rsidRPr="004B0EAB" w:rsidRDefault="004B0EAB" w:rsidP="004B0EA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AB" w:rsidRPr="004B0EAB" w:rsidRDefault="004B0EAB" w:rsidP="004B0EAB">
    <w:pPr>
      <w:pStyle w:val="Footer"/>
      <w:rPr>
        <w:rFonts w:ascii="Arial" w:hAnsi="Arial" w:cs="Arial"/>
        <w:b/>
        <w:sz w:val="48"/>
      </w:rPr>
    </w:pPr>
    <w:r w:rsidRPr="004B0EAB">
      <w:rPr>
        <w:rFonts w:ascii="Arial" w:hAnsi="Arial" w:cs="Arial"/>
        <w:b/>
        <w:sz w:val="48"/>
      </w:rPr>
      <w:t>DE</w:t>
    </w:r>
    <w:r w:rsidRPr="004B0EAB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 w:rsidRPr="004B0EAB">
      <w:tab/>
    </w:r>
    <w:r w:rsidRPr="004B0EAB">
      <w:rPr>
        <w:rFonts w:ascii="Arial" w:hAnsi="Arial" w:cs="Arial"/>
        <w:b/>
        <w:sz w:val="48"/>
      </w:rPr>
      <w:t>DE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AB" w:rsidRPr="004B0EAB" w:rsidRDefault="004B0EAB" w:rsidP="004B0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54" w:rsidRDefault="004B0EAB">
      <w:pPr>
        <w:spacing w:before="0" w:after="0"/>
      </w:pPr>
      <w:r>
        <w:separator/>
      </w:r>
    </w:p>
  </w:footnote>
  <w:footnote w:type="continuationSeparator" w:id="0">
    <w:p w:rsidR="003D2854" w:rsidRDefault="004B0E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AB" w:rsidRPr="004B0EAB" w:rsidRDefault="004B0EAB" w:rsidP="004B0E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AB" w:rsidRPr="004B0EAB" w:rsidRDefault="004B0EAB" w:rsidP="004B0E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AB" w:rsidRPr="004B0EAB" w:rsidRDefault="004B0EAB" w:rsidP="004B0E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0AA80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00214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473C4C8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FFEED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440CF7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411089E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93471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174DC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20"/>
  </w:num>
  <w:num w:numId="14">
    <w:abstractNumId w:val="11"/>
  </w:num>
  <w:num w:numId="15">
    <w:abstractNumId w:val="13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6"/>
  </w:num>
  <w:num w:numId="21">
    <w:abstractNumId w:val="17"/>
  </w:num>
  <w:num w:numId="22">
    <w:abstractNumId w:val="10"/>
  </w:num>
  <w:num w:numId="23">
    <w:abstractNumId w:val="15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5-24 15:27:2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" w:val="der"/>
    <w:docVar w:name="LW_ACCOMPAGNANT.CP" w:val="der"/>
    <w:docVar w:name="LW_ANNEX_NBR_FIRST" w:val="1"/>
    <w:docVar w:name="LW_ANNEX_NBR_LAST" w:val="1"/>
    <w:docVar w:name="LW_CONFIDENCE" w:val=" "/>
    <w:docVar w:name="LW_CONST_RESTREINT_UE" w:val="RESTREINT UE/EU RESTRICTED"/>
    <w:docVar w:name="LW_CORRIGENDUM" w:val="&lt;UNUSED&gt;"/>
    <w:docVar w:name="LW_COVERPAGE_GUID" w:val="C479CFC2EE6E42E0A1DE94B53F5BE39A"/>
    <w:docVar w:name="LW_CROSSREFERENCE" w:val="{SWD(2016) 166 final}_x000b_{SWD(2016) 167 final}"/>
    <w:docVar w:name="LW_DocType" w:val="ANNEX"/>
    <w:docVar w:name="LW_EMISSION" w:val="25.5.2016"/>
    <w:docVar w:name="LW_EMISSION_ISODATE" w:val="2016-05-25"/>
    <w:docVar w:name="LW_EMISSION_LOCATION" w:val="BRX"/>
    <w:docVar w:name="LW_EMISSION_PREFIX" w:val="Brüssel, den "/>
    <w:docVar w:name="LW_EMISSION_SUFFIX" w:val=" "/>
    <w:docVar w:name="LW_ID_DOCSTRUCTURE" w:val="COM/ANNEX"/>
    <w:docVar w:name="LW_ID_DOCTYPE" w:val="SG-017"/>
    <w:docVar w:name="LW_LANGUE" w:val="DE"/>
    <w:docVar w:name="LW_MARKING" w:val="&lt;UNUSED&gt;"/>
    <w:docVar w:name="LW_NOM.INST" w:val="EUROPÄISCHE KOMMISSION"/>
    <w:docVar w:name="LW_NOM.INST_JOINTDOC" w:val="&lt;EMPTY&gt;"/>
    <w:docVar w:name="LW_OBJETACTEPRINCIPAL" w:val="über grenzüberschreitende Paketzustelldienste"/>
    <w:docVar w:name="LW_OBJETACTEPRINCIPAL.CP" w:val="über grenzüberschreitende Paketzustelldienste"/>
    <w:docVar w:name="LW_PART_NBR" w:val="1"/>
    <w:docVar w:name="LW_PART_NBR_TOTAL" w:val="1"/>
    <w:docVar w:name="LW_REF.INST.NEW" w:val="COM"/>
    <w:docVar w:name="LW_REF.INST.NEW_ADOPTED" w:val="final"/>
    <w:docVar w:name="LW_REF.INST.NEW_TEXT" w:val="(2016) 285"/>
    <w:docVar w:name="LW_REF.INTERNE" w:val="&lt;UNUSED&gt;"/>
    <w:docVar w:name="LW_SUPERTITRE" w:val="&lt;UNUSED&gt;"/>
    <w:docVar w:name="LW_TITRE.OBJ.CP" w:val="&lt;UNUSED&gt;"/>
    <w:docVar w:name="LW_TYPE.DOC" w:val="ANHANG"/>
    <w:docVar w:name="LW_TYPE.DOC.CP" w:val="ANHANG"/>
    <w:docVar w:name="LW_TYPEACTEPRINCIPAL" w:val="Vorschlag für eine Verordnung des Europäischen Parlaments und des Rates_x000b_"/>
    <w:docVar w:name="LW_TYPEACTEPRINCIPAL.CP" w:val="Vorschlag für eine Verordnung des Europäischen Parlaments und des Rates_x000b_"/>
  </w:docVars>
  <w:rsids>
    <w:rsidRoot w:val="003D2854"/>
    <w:rsid w:val="003D2854"/>
    <w:rsid w:val="004B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4B0EAB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4B0EAB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4B0EAB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4B0EAB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4B0EAB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4B0EAB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E5BE-E07A-4CAF-BA3F-DF20F94D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2</TotalTime>
  <Pages>3</Pages>
  <Words>320</Words>
  <Characters>1870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alessgr</dc:creator>
  <cp:lastModifiedBy>PAREDES ECHAURI Cristina (CAB-ALMUNIA)</cp:lastModifiedBy>
  <cp:revision>9</cp:revision>
  <cp:lastPrinted>2016-04-18T12:48:00Z</cp:lastPrinted>
  <dcterms:created xsi:type="dcterms:W3CDTF">2016-05-17T12:51:00Z</dcterms:created>
  <dcterms:modified xsi:type="dcterms:W3CDTF">2016-05-25T11:29:00Z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Yellow (DQC version 03)</vt:lpwstr>
  </property>
</Properties>
</file>