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EE4CBA93D6BF4D1B91549AA6B123211E" style="width:450pt;height:420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pStyle w:val="Annexetitre"/>
        <w:rPr>
          <w:bCs/>
          <w:noProof/>
        </w:rPr>
      </w:pPr>
      <w:bookmarkStart w:id="1" w:name="_GoBack"/>
      <w:bookmarkEnd w:id="1"/>
      <w:r>
        <w:rPr>
          <w:noProof/>
        </w:rPr>
        <w:lastRenderedPageBreak/>
        <w:t>ANEXO</w:t>
      </w:r>
      <w:r>
        <w:rPr>
          <w:noProof/>
        </w:rPr>
        <w:br/>
      </w:r>
    </w:p>
    <w:p>
      <w:pPr>
        <w:pStyle w:val="Annexetitre"/>
        <w:rPr>
          <w:bCs/>
          <w:noProof/>
        </w:rPr>
      </w:pPr>
      <w:r>
        <w:rPr>
          <w:noProof/>
        </w:rPr>
        <w:t>Directivas y Reglamentos a los que se hace referencia en el artículo 3, letra a)</w:t>
      </w:r>
    </w:p>
    <w:p>
      <w:pPr>
        <w:pStyle w:val="ListNumber1"/>
        <w:rPr>
          <w:noProof/>
        </w:rPr>
      </w:pPr>
      <w:r>
        <w:rPr>
          <w:noProof/>
        </w:rPr>
        <w:t>1. Directiva 93/13/CEE del Consejo, de 5 de abril de 1993, sobre las cláusulas abusivas en los contratos celebrados con consumidores (DO L 95 de 21.4.1993, p. 29).</w:t>
      </w:r>
    </w:p>
    <w:p>
      <w:pPr>
        <w:pStyle w:val="ListNumber1"/>
        <w:rPr>
          <w:noProof/>
        </w:rPr>
      </w:pPr>
      <w:r>
        <w:rPr>
          <w:noProof/>
        </w:rPr>
        <w:t>2. Directiva 98/6/CE del Parlamento Europeo y del Consejo, de 16 de febrero de 1998, relativa a la protección de los consumidores en materia de indicación de los precios de los productos ofrecidos a los consumidores (DO L 80 de 18.3.1998, p. 27).</w:t>
      </w:r>
    </w:p>
    <w:p>
      <w:pPr>
        <w:pStyle w:val="ListNumber1"/>
        <w:rPr>
          <w:noProof/>
        </w:rPr>
      </w:pPr>
      <w:r>
        <w:rPr>
          <w:noProof/>
        </w:rPr>
        <w:t>3. Directiva 1999/44/CE del Parlamento Europeo y del Consejo, de 25 de mayo de 1999, sobre determinados aspectos de la venta y las garantías de los bienes de consumo (DO L 171 de 7.7.1999, p. 12).</w:t>
      </w:r>
    </w:p>
    <w:p>
      <w:pPr>
        <w:pStyle w:val="ListNumber1"/>
        <w:rPr>
          <w:noProof/>
        </w:rPr>
      </w:pPr>
      <w:r>
        <w:rPr>
          <w:noProof/>
        </w:rPr>
        <w:t>4. Directiva 2000/31/CE del Parlamento Europeo y del Consejo, de 8 de junio de 2000, relativa a determinados aspectos jurídicos de los servicios de la sociedad de la información, en particular el comercio electrónico en el mercado interior («Directiva sobre el comercio electrónico») (DO L 178 de 17.7.2000, p. 1).</w:t>
      </w:r>
    </w:p>
    <w:p>
      <w:pPr>
        <w:pStyle w:val="ListNumber1"/>
        <w:rPr>
          <w:noProof/>
        </w:rPr>
      </w:pPr>
      <w:r>
        <w:rPr>
          <w:noProof/>
        </w:rPr>
        <w:t xml:space="preserve">5. Directiva 2001/83/CE del Parlamento Europeo y del Consejo, de 6 de noviembre de 2001, por la que se establece un código comunitario sobre medicamentos para uso humano: artículos 86 a 100 (DO L 311 de 28.11.2001, p. 67). </w:t>
      </w:r>
    </w:p>
    <w:p>
      <w:pPr>
        <w:pStyle w:val="ListNumber1"/>
        <w:rPr>
          <w:noProof/>
        </w:rPr>
      </w:pPr>
      <w:r>
        <w:rPr>
          <w:noProof/>
        </w:rPr>
        <w:t>6. Directiva 2002/58/CE del Parlamento Europeo y del Consejo, de 12 de julio de 2002, relativa al tratamiento de los datos personales y a la protección de la intimidad en el sector de las comunicaciones electrónicas (Directiva sobre la privacidad y las comunicaciones electrónicas): artículo 13 (DO L 201 de 31.7.2002, p. 37).</w:t>
      </w:r>
    </w:p>
    <w:p>
      <w:pPr>
        <w:pStyle w:val="ListNumber1"/>
        <w:rPr>
          <w:noProof/>
        </w:rPr>
      </w:pPr>
      <w:r>
        <w:rPr>
          <w:noProof/>
        </w:rPr>
        <w:t>7. Directiva 2002/65/CE del Parlamento Europeo y del Consejo, de 23 de septiembre de 2002, relativa a la comercialización a distancia de servicios financieros destinados a los consumidores, y por la que se modifican la Directiva 90/619/CEE del Consejo y las Directivas 97/7/CE y 98/27/CE (DO L 271 de 9.10.2002, p. 16).</w:t>
      </w:r>
    </w:p>
    <w:p>
      <w:pPr>
        <w:pStyle w:val="ListNumber1"/>
        <w:rPr>
          <w:noProof/>
        </w:rPr>
      </w:pPr>
      <w:r>
        <w:rPr>
          <w:noProof/>
        </w:rPr>
        <w:t>8. Reglamento (CE) n.º 261/2004 del Parlamento Europeo y del Consejo, de 11 de febrero de 2004, por el que se establecen normas comunes sobre compensación y asistencia a los pasajeros aéreos en caso de denegación de embarque y de cancelación o gran retraso de los vuelos, y se deroga el Reglamento (CEE) n.º 295/91 (DO L 46 de 17.2.2004, p. 1).</w:t>
      </w:r>
    </w:p>
    <w:p>
      <w:pPr>
        <w:pStyle w:val="ListNumber1"/>
        <w:rPr>
          <w:noProof/>
        </w:rPr>
      </w:pPr>
      <w:r>
        <w:rPr>
          <w:noProof/>
        </w:rPr>
        <w:t>9. Directiva 2005/29/CE del Parlamento Europeo y del Consejo, de 11 de mayo de 2005, relativa a las prácticas comerciales desleales de las empresas en sus relaciones con los consumidores en el mercado interior, que modifica la Directiva 84/450/CEE del Consejo, las Directivas 97/7/CE, 98/27/CE y 2002/65/CE del Parlamento Europeo y del Consejo y el Reglamento (CE) n.º 2006/2004 del Parlamento Europeo y del Consejo («Directiva sobre las prácticas comerciales desleales») (DO L 149 de 11.6.2005, p. 22).</w:t>
      </w:r>
    </w:p>
    <w:p>
      <w:pPr>
        <w:pStyle w:val="ListNumber1"/>
        <w:rPr>
          <w:noProof/>
        </w:rPr>
      </w:pPr>
      <w:r>
        <w:rPr>
          <w:noProof/>
        </w:rPr>
        <w:t>10. Reglamento (CE) n.º 1107/2006 del Parlamento Europeo y del Consejo, de 5 de julio de 2006, sobre los derechos de las personas con discapacidad o movilidad reducida en el transporte aéreo (DO L 204 de 26.7.2006, p. 1).</w:t>
      </w:r>
    </w:p>
    <w:p>
      <w:pPr>
        <w:pStyle w:val="ListNumber1"/>
        <w:rPr>
          <w:noProof/>
        </w:rPr>
      </w:pPr>
      <w:r>
        <w:rPr>
          <w:noProof/>
        </w:rPr>
        <w:t>11. Directiva 2006/114/CE del Parlamento Europeo y del Consejo, de 12 de diciembre de 2006, sobre publicidad engañosa y publicidad comparativa (DO L 376 de 27.12.2006, p. 21): artículo 1, artículo 2, letra c), y artículos 4 a 8.</w:t>
      </w:r>
    </w:p>
    <w:p>
      <w:pPr>
        <w:pStyle w:val="ListNumber1"/>
        <w:rPr>
          <w:noProof/>
        </w:rPr>
      </w:pPr>
      <w:r>
        <w:rPr>
          <w:noProof/>
        </w:rPr>
        <w:t>12. Directiva 2006/123/CE del Parlamento Europeo y del Consejo, de 12 de diciembre de 2006, relativa a los servicios en el mercado interior (DO L 376 de 27.12. 2006, p. 36): artículo 20.</w:t>
      </w:r>
    </w:p>
    <w:p>
      <w:pPr>
        <w:pStyle w:val="ListNumber1"/>
        <w:rPr>
          <w:noProof/>
        </w:rPr>
      </w:pPr>
      <w:r>
        <w:rPr>
          <w:noProof/>
        </w:rPr>
        <w:t xml:space="preserve">13. Reglamento (CE) n.º 1371/2007 del Parlamento Europeo y del Consejo, de 23 de octubre de 2007, sobre los derechos y las obligaciones de los viajeros de ferrocarril (DO L 315 de 3.12. 2007, p. 14). </w:t>
      </w:r>
    </w:p>
    <w:p>
      <w:pPr>
        <w:pStyle w:val="ListNumber1"/>
        <w:rPr>
          <w:noProof/>
        </w:rPr>
      </w:pPr>
      <w:r>
        <w:rPr>
          <w:noProof/>
        </w:rPr>
        <w:t>14. Directiva 2008/48/CE del Parlamento Europeo y del Consejo, de 23 de abril de 2008, relativa a los contratos de crédito al consumo y por la que se deroga la Directiva 87/102/CEE del Consejo (DO L 133 de 22.5.2008, p. 66).</w:t>
      </w:r>
    </w:p>
    <w:p>
      <w:pPr>
        <w:pStyle w:val="ListNumber1"/>
        <w:rPr>
          <w:noProof/>
        </w:rPr>
      </w:pPr>
      <w:r>
        <w:rPr>
          <w:noProof/>
        </w:rPr>
        <w:t>15. Reglamento (CE) n.º 1008/2008 del Parlamento Europeo y del Consejo, de 24 de septiembre de 2008, sobre normas comunes para la explotación de servicios aéreos en la Comunidad (DO L 293 de 31.10.2008, p. 3): artículos 22, 23 y 24.</w:t>
      </w:r>
    </w:p>
    <w:p>
      <w:pPr>
        <w:pStyle w:val="ListNumber1"/>
        <w:rPr>
          <w:noProof/>
        </w:rPr>
      </w:pPr>
      <w:r>
        <w:rPr>
          <w:noProof/>
        </w:rPr>
        <w:t>16. Directiva 2008/122/CE del Parlamento Europeo y del Consejo, de 14 de enero de 2009, relativa a la protección de los consumidores con respecto a determinados aspectos de los contratos de aprovechamiento por turno de bienes de uso turístico, de adquisición de productos vacacionales de larga duración, de reventa y de intercambio (DO L 33 de 3.2.2009, p. 10).</w:t>
      </w:r>
    </w:p>
    <w:p>
      <w:pPr>
        <w:pStyle w:val="ListNumber1"/>
        <w:rPr>
          <w:noProof/>
        </w:rPr>
      </w:pPr>
      <w:r>
        <w:rPr>
          <w:noProof/>
        </w:rPr>
        <w:t>17. Directiva 2010/13/UE del Parlamento Europeo y del Consejo, de 10 de marzo de 2010, sobre la coordinación de determinadas disposiciones legales, reglamentarias y administrativas de los Estados miembros relativas a la prestación de servicios de comunicación audiovisual (Directiva de servicios de comunicación audiovisual), (DO L 95 de 15.4.2010, p. 1): artículos 9, 10, 11 y 19 a 26.</w:t>
      </w:r>
    </w:p>
    <w:p>
      <w:pPr>
        <w:pStyle w:val="ListNumber1"/>
        <w:rPr>
          <w:noProof/>
        </w:rPr>
      </w:pPr>
      <w:r>
        <w:rPr>
          <w:noProof/>
        </w:rPr>
        <w:t>18. Reglamento (UE) n.º 1177/2010 del Parlamento Europeo y del Consejo, de 24 de noviembre de 2010, sobre los derechos de los pasajeros que viajan por mar y por vías navegables y por el que se modifica el Reglamento (CE) n.º 2006/2004 (DO L 334 de 17.12.2010, p. 1).</w:t>
      </w:r>
    </w:p>
    <w:p>
      <w:pPr>
        <w:pStyle w:val="ListNumber1"/>
        <w:rPr>
          <w:noProof/>
        </w:rPr>
      </w:pPr>
      <w:r>
        <w:rPr>
          <w:noProof/>
        </w:rPr>
        <w:t>19. Reglamento (UE) n.º 181/2011 del Parlamento Europeo y del Consejo, de 16 de febrero de 2011, sobre los derechos de los viajeros de autobús y autocar y por el que se modifica el Reglamento (CE) n.º 2006/2004 (DO L 55 de 28.2.2011, p. 1).</w:t>
      </w:r>
    </w:p>
    <w:p>
      <w:pPr>
        <w:pStyle w:val="ListNumber1"/>
        <w:rPr>
          <w:noProof/>
        </w:rPr>
      </w:pPr>
      <w:r>
        <w:rPr>
          <w:noProof/>
        </w:rPr>
        <w:t xml:space="preserve">20. Directiva 2011/83/UE del Parlamento Europeo y del Consejo, de 25 de octubre de 2011, sobre los derechos de los consumidores, por la que se modifican la Directiva 93/13/CEE del Consejo y la Directiva 1999/44/CE del Parlamento Europeo y del Consejo y se derogan la Directiva 85/577/CEE del Consejo y la Directiva 97/7/CE del Parlamento Europeo y del Consejo (DO L 304 de 22.11.2011, p. 64). </w:t>
      </w:r>
    </w:p>
    <w:p>
      <w:pPr>
        <w:pStyle w:val="ListNumber1"/>
        <w:rPr>
          <w:noProof/>
        </w:rPr>
      </w:pPr>
      <w:r>
        <w:rPr>
          <w:noProof/>
        </w:rPr>
        <w:t>21. Directiva 2013/11/UE del Parlamento Europeo y del Consejo, de 21 de mayo de 2013, relativa a la resolución alternativa de litigios en materia de consumo y por la que se modifica el Reglamento (CE) n.º 2006/2004 y la Directiva 2009/22/CE (Directiva sobre resolución alternativa de litigios en materia de consumo) (DO L 165 de 18.6.2013, p. 63): artículo 13.</w:t>
      </w:r>
    </w:p>
    <w:p>
      <w:pPr>
        <w:pStyle w:val="ListNumber1"/>
        <w:rPr>
          <w:noProof/>
        </w:rPr>
      </w:pPr>
      <w:r>
        <w:rPr>
          <w:noProof/>
        </w:rPr>
        <w:t>22. Directiva 2014/17/UE del Parlamento Europeo y del Consejo, de 4 de febrero de 2014, sobre los contratos de crédito celebrados con los consumidores para bienes inmuebles de uso residencial y por la que se modifican las Directivas 2008/48/CE y 2013/36/UE y el Reglamento (UE) n.º 1093/2010 (DO L 60 de 28.2.2014, p. 34): artículos 10, 11, 13, 14, 15, 16, 17, 18, 21, 22, 23, capítulo 10 y anexos I y II.</w:t>
      </w:r>
    </w:p>
    <w:p>
      <w:pPr>
        <w:pStyle w:val="ListNumber1"/>
        <w:rPr>
          <w:noProof/>
        </w:rPr>
      </w:pPr>
      <w:r>
        <w:rPr>
          <w:noProof/>
        </w:rPr>
        <w:t>23. Directiva 2014/92/UE del Parlamento Europeo y del Consejo, de 23 de julio de 2014, sobre la comparabilidad de las comisiones conexas a las cuentas de pago, el traslado de cuentas de pago y el acceso a cuentas de pago básicas (DO L 257 de 28.8.2014, p. 214): artículos 3 a 18 y artículo 20, apartado 2.</w:t>
      </w:r>
    </w:p>
    <w:p>
      <w:pPr>
        <w:pStyle w:val="ListNumber1"/>
        <w:rPr>
          <w:noProof/>
        </w:rPr>
      </w:pPr>
      <w:r>
        <w:rPr>
          <w:noProof/>
        </w:rPr>
        <w:t>24. Directiva (UE) 2015/2302 del Parlamento Europeo y del Consejo, de 25 de noviembre de 2015, relativa a los viajes combinados y a los servicios de viaje vinculados, por la que se modifican el Reglamento (CE) n.º 2006/2004 y la Directiva 2011/83/UE del Parlamento Europeo y del Consejo y por la que se deroga la Directiva 90/314/CEE del Consejo (DO L 326 de 11.12.2015, p. 1).</w:t>
      </w:r>
      <w:bookmarkStart w:id="2" w:name="_CopyToNewDocument_"/>
      <w:bookmarkEnd w:id="2"/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/>
      <w:pgMar w:top="1134" w:right="1418" w:bottom="1134" w:left="1418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E4CBA93D6BF4D1B91549AA6B123211E"/>
    <w:docVar w:name="LW_CROSSREFERENCE" w:val="{SWD(2016) 164 final}_x000b_{SWD(2016) 165 final}"/>
    <w:docVar w:name="LW_DocType" w:val="NORMAL"/>
    <w:docVar w:name="LW_EMISSION" w:val="25.5.2016"/>
    <w:docVar w:name="LW_EMISSION_ISODATE" w:val="2016-05-25"/>
    <w:docVar w:name="LW_EMISSION_LOCATION" w:val="BRX"/>
    <w:docVar w:name="LW_EMISSION_PREFIX" w:val="Bruselas, "/>
    <w:docVar w:name="LW_EMISSION_SUFFIX" w:val=" "/>
    <w:docVar w:name="LW_ID_DOCTYPE_NONLW" w:val="CP-036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.CP" w:val="sobre la cooperación entre las autoridades nacionales encargadas de la aplicación de la legislación de protección de los consumidores 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283"/>
    <w:docVar w:name="LW_REF.INTERNE" w:val="&lt;UNUSED&gt;"/>
    <w:docVar w:name="LW_SUPERTITRE" w:val="&lt;UNUSED&gt;"/>
    <w:docVar w:name="LW_TITRE.OBJ.CP" w:val="&lt;UNUSED&gt;"/>
    <w:docVar w:name="LW_TYPE.DOC.CP" w:val="ANEXO_x000b_"/>
    <w:docVar w:name="LW_TYPEACTEPRINCIPAL.CP" w:val="Propuesta de Reglamento del Parlamento Europeo y del Consej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pPr>
      <w:spacing w:after="240"/>
      <w:jc w:val="both"/>
    </w:pPr>
    <w:rPr>
      <w:szCs w:val="20"/>
    </w:rPr>
  </w:style>
  <w:style w:type="paragraph" w:customStyle="1" w:styleId="Annexetitre">
    <w:name w:val="Annexe titre"/>
    <w:basedOn w:val="Normal"/>
    <w:next w:val="Normal"/>
    <w:link w:val="AnnexetitreChar"/>
    <w:pPr>
      <w:spacing w:before="120" w:after="120"/>
      <w:jc w:val="center"/>
    </w:pPr>
    <w:rPr>
      <w:b/>
      <w:szCs w:val="22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bCs/>
    </w:rPr>
  </w:style>
  <w:style w:type="character" w:customStyle="1" w:styleId="AnnexetitreChar">
    <w:name w:val="Annexe titre Char"/>
    <w:basedOn w:val="DefaultParagraphFont"/>
    <w:link w:val="Annexetitre"/>
    <w:rPr>
      <w:b/>
      <w:sz w:val="24"/>
      <w:szCs w:val="22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b w:val="0"/>
      <w:bCs/>
      <w:sz w:val="24"/>
      <w:szCs w:val="24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bCs/>
    </w:rPr>
  </w:style>
  <w:style w:type="character" w:customStyle="1" w:styleId="HeaderCoverPageChar">
    <w:name w:val="Header Cover Page Char"/>
    <w:basedOn w:val="AnnexetitreChar"/>
    <w:link w:val="HeaderCoverPage"/>
    <w:rPr>
      <w:b w:val="0"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pPr>
      <w:spacing w:after="240"/>
      <w:jc w:val="both"/>
    </w:pPr>
    <w:rPr>
      <w:szCs w:val="20"/>
    </w:rPr>
  </w:style>
  <w:style w:type="paragraph" w:customStyle="1" w:styleId="Annexetitre">
    <w:name w:val="Annexe titre"/>
    <w:basedOn w:val="Normal"/>
    <w:next w:val="Normal"/>
    <w:link w:val="AnnexetitreChar"/>
    <w:pPr>
      <w:spacing w:before="120" w:after="120"/>
      <w:jc w:val="center"/>
    </w:pPr>
    <w:rPr>
      <w:b/>
      <w:szCs w:val="22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bCs/>
    </w:rPr>
  </w:style>
  <w:style w:type="character" w:customStyle="1" w:styleId="AnnexetitreChar">
    <w:name w:val="Annexe titre Char"/>
    <w:basedOn w:val="DefaultParagraphFont"/>
    <w:link w:val="Annexetitre"/>
    <w:rPr>
      <w:b/>
      <w:sz w:val="24"/>
      <w:szCs w:val="22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b w:val="0"/>
      <w:bCs/>
      <w:sz w:val="24"/>
      <w:szCs w:val="24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bCs/>
    </w:rPr>
  </w:style>
  <w:style w:type="character" w:customStyle="1" w:styleId="HeaderCoverPageChar">
    <w:name w:val="Header Cover Page Char"/>
    <w:basedOn w:val="AnnexetitreChar"/>
    <w:link w:val="HeaderCoverPage"/>
    <w:rPr>
      <w:b w:val="0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1221</Words>
  <Characters>5912</Characters>
  <Application>Microsoft Office Word</Application>
  <DocSecurity>0</DocSecurity>
  <Lines>96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ALELUIA Lucia Maria (JUST)</dc:creator>
  <cp:lastModifiedBy>DIGIT/A3</cp:lastModifiedBy>
  <cp:revision>14</cp:revision>
  <dcterms:created xsi:type="dcterms:W3CDTF">2016-04-27T15:37:00Z</dcterms:created>
  <dcterms:modified xsi:type="dcterms:W3CDTF">2016-06-03T18:15:00Z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