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C3" w:rsidRDefault="00521FD0" w:rsidP="00521FD0">
      <w:pPr>
        <w:pStyle w:val="Pagedecouverture"/>
        <w:rPr>
          <w:noProof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A6625FFA56C34E778874B3CCA05F3A2F" style="width:450.25pt;height:397.5pt">
            <v:imagedata r:id="rId8" o:title=""/>
          </v:shape>
        </w:pict>
      </w:r>
      <w:bookmarkEnd w:id="0"/>
    </w:p>
    <w:p w:rsidR="00F104C3" w:rsidRDefault="00F104C3">
      <w:pPr>
        <w:rPr>
          <w:noProof/>
        </w:rPr>
        <w:sectPr w:rsidR="00F104C3" w:rsidSect="00521F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F104C3" w:rsidRDefault="00521FD0">
      <w:pPr>
        <w:pStyle w:val="Annexetitre"/>
        <w:rPr>
          <w:noProof/>
        </w:rPr>
      </w:pPr>
      <w:bookmarkStart w:id="1" w:name="_Toc285188014"/>
      <w:r>
        <w:rPr>
          <w:noProof/>
        </w:rPr>
        <w:lastRenderedPageBreak/>
        <w:t>PRILOGA I</w:t>
      </w:r>
      <w:bookmarkEnd w:id="1"/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(a)</w:t>
      </w:r>
      <w:r>
        <w:rPr>
          <w:noProof/>
        </w:rPr>
        <w:tab/>
        <w:t>Evropska družba ali Societas Europaea (SE), uvedena z Uredbo Sveta (SE) št. 2157/2001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in Direktivo Sveta 2001/86/ES</w:t>
      </w:r>
      <w:r>
        <w:rPr>
          <w:rStyle w:val="FootnoteReference"/>
          <w:noProof/>
        </w:rPr>
        <w:footnoteReference w:id="2"/>
      </w:r>
      <w:r>
        <w:rPr>
          <w:noProof/>
        </w:rPr>
        <w:t>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(b)</w:t>
      </w:r>
      <w:r>
        <w:rPr>
          <w:noProof/>
        </w:rPr>
        <w:tab/>
        <w:t>evropska zadruga (SCE), uvedena z Uredbo Sveta (ES) št. 1435/2003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in Direktivo Sveta 2003/72/ES</w:t>
      </w:r>
      <w:r>
        <w:rPr>
          <w:rStyle w:val="FootnoteReference"/>
          <w:noProof/>
        </w:rPr>
        <w:footnoteReference w:id="4"/>
      </w:r>
      <w:r>
        <w:rPr>
          <w:noProof/>
        </w:rPr>
        <w:t>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(c)</w:t>
      </w:r>
      <w:r>
        <w:rPr>
          <w:noProof/>
        </w:rPr>
        <w:tab/>
        <w:t>družbe v skladu z belgijsko zakonodajo: „naamloze vennootschap“/„société anonyme“, „commanditaire vennootschap op a</w:t>
      </w:r>
      <w:r>
        <w:rPr>
          <w:noProof/>
        </w:rPr>
        <w:t>andelen“/„société en commandite par actions“, „besloten vennootschap met beperkte aansprakelijkheid“/„société privée à responsabilité limitée“, „coöperatieve vennootschap met beperkte aansprakelijkheid“/„société coopérative à responsabilité limitée“, „coöp</w:t>
      </w:r>
      <w:r>
        <w:rPr>
          <w:noProof/>
        </w:rPr>
        <w:t>eratieve vennootschap met onbeperkte aansprakelijkheid“/„société coopérative à responsabilité illimitée“, „vennootschap onder firma“/„société en nom collectif“, „gewone commanditaire vennootschap“/„société en commandite simple“, javna podjetja, ki so prevz</w:t>
      </w:r>
      <w:r>
        <w:rPr>
          <w:noProof/>
        </w:rPr>
        <w:t>ela eno od navedenih pravnih oblik, in druge družbe, ustanovljene v skladu z belgijsko zakonodajo, ki so zavezane plačilu belgijskega davka od dohodkov pravnih oseb;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(d)</w:t>
      </w:r>
      <w:r>
        <w:rPr>
          <w:noProof/>
        </w:rPr>
        <w:tab/>
        <w:t>družbe v skladu z bolgarsko zakonodajo: „събирателното дружество“, „командитното друже</w:t>
      </w:r>
      <w:r>
        <w:rPr>
          <w:noProof/>
        </w:rPr>
        <w:t>ство“, „дружеството с ограничена отговорност“, „акционерното дружество“, „командитното дружество с акции“, „кооперации“, „кооперативни съюзи“, „държавни предприятия“, ki so ustanovljene v skladu z bolgarsko zakonodajo in opravljajo gospodarske dejavnosti;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(e)</w:t>
      </w:r>
      <w:r>
        <w:rPr>
          <w:noProof/>
        </w:rPr>
        <w:tab/>
        <w:t>družbe v skladu s češko zakonodajo: „akciová společnost“, „společnost s ručením omezeným“, „veřejná obchodní společnost“, „komanditní společnost“, „družstvo“;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(f)</w:t>
      </w:r>
      <w:r>
        <w:rPr>
          <w:noProof/>
        </w:rPr>
        <w:tab/>
        <w:t>družbe v skladu z dansko zakonodajo: „aktieselskab“ in „anpartsselskab“. Druge družbe, ki</w:t>
      </w:r>
      <w:r>
        <w:rPr>
          <w:noProof/>
        </w:rPr>
        <w:t xml:space="preserve"> so v skladu z zakonom o davku od dohodkov pravnih oseb zavezane plačilu davka, če je njihov obdavčljivi prihodek izračunan in obdavčen v skladu s splošnimi pravili davčne zakonodaje, ki se uporabljajo za „aktieselskaber“; 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(g)</w:t>
      </w:r>
      <w:r>
        <w:rPr>
          <w:noProof/>
        </w:rPr>
        <w:tab/>
        <w:t>družbe v skladu z nemško zak</w:t>
      </w:r>
      <w:r>
        <w:rPr>
          <w:noProof/>
        </w:rPr>
        <w:t>onodajo: „Aktiengesellschaft“, „Kommanditgesellschaft auf Aktien“, „Gesellschaft mit beschränkter Haftung“, „Versicherungsverein auf Gegenseitigkeit“, „Erwerbs- und Wirtschaftsgenossenschaft“, „Betriebe gewerblicher Art von juristischen Personen des öffent</w:t>
      </w:r>
      <w:r>
        <w:rPr>
          <w:noProof/>
        </w:rPr>
        <w:t>lichen Rechts“ in druge družbe, ustanovljene v skladu z nemško zakonodajo, ki so zavezane plačilu nemškega davka od dohodkov pravnih oseb;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(h)</w:t>
      </w:r>
      <w:r>
        <w:rPr>
          <w:noProof/>
        </w:rPr>
        <w:tab/>
        <w:t>družbe v skladu z estonsko zakonodajo: „täisühing“, „usaldusühing“, „osaühing“, „aktsiaselts“, „tulundusühistu“;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(i)</w:t>
      </w:r>
      <w:r>
        <w:rPr>
          <w:noProof/>
        </w:rPr>
        <w:tab/>
        <w:t>družbe, ki so bile ustanovljene ali obstajajo v skladu z irsko zakonodajo, organizacije, vpisane v register v skladu z zakonom o zadrugah, „building societies“, ustanovljene v skladu z zakonom o stanovanjskih zadrugah, ter „trustee savings banks“ v smi</w:t>
      </w:r>
      <w:r>
        <w:rPr>
          <w:noProof/>
        </w:rPr>
        <w:t>slu zakona o vzajemnih hranilnicah iz leta 1989;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lastRenderedPageBreak/>
        <w:t>(j)</w:t>
      </w:r>
      <w:r>
        <w:rPr>
          <w:noProof/>
        </w:rPr>
        <w:tab/>
        <w:t>družbe v skladu z grško zakonodajo: „αvώvυμη εταιρεία“, „εταιρεία περιωρισμέvης ευθύvης (Ε.Π.Ε.)“;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(k)</w:t>
      </w:r>
      <w:r>
        <w:rPr>
          <w:noProof/>
        </w:rPr>
        <w:tab/>
        <w:t xml:space="preserve">družbe v skladu s špansko zakonodajo: „sociedad anónima“, „sociedad comanditaria por acciones“, </w:t>
      </w:r>
      <w:r>
        <w:rPr>
          <w:noProof/>
        </w:rPr>
        <w:t>„sociedad de responsabilidad limitada“ in tisti organi javnega prava, ki poslujejo v skladu z zasebnim pravom;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(l)</w:t>
      </w:r>
      <w:r>
        <w:rPr>
          <w:noProof/>
        </w:rPr>
        <w:tab/>
        <w:t>družbe v skladu s francosko zakonodajo: „société anonyme“, „société en commandite par actions“, „société à responsabilité limitée“, „sociétés</w:t>
      </w:r>
      <w:r>
        <w:rPr>
          <w:noProof/>
        </w:rPr>
        <w:t xml:space="preserve"> par actions simplifiées“, „sociétés d’assurances mutuelles“, „caisses d’épargne et de prévoyance“, „sociétés civiles“, ki so samodejno zavezane plačilu davka od dohodkov pravnih oseb, „coopératives“, „unions de coopératives“, industrijske in gospodarske u</w:t>
      </w:r>
      <w:r>
        <w:rPr>
          <w:noProof/>
        </w:rPr>
        <w:t>stanove in podjetja ter druge družbe, ustanovljene v skladu s francosko zakonodajo, ki so zavezane plačilu francoskega davka od dohodkov pravnih oseb;</w:t>
      </w:r>
    </w:p>
    <w:p w:rsidR="00F104C3" w:rsidRDefault="00521FD0">
      <w:pPr>
        <w:ind w:left="850" w:hanging="850"/>
        <w:rPr>
          <w:noProof/>
          <w:color w:val="1F497D"/>
        </w:rPr>
      </w:pPr>
      <w:r>
        <w:rPr>
          <w:noProof/>
        </w:rPr>
        <w:t>(m)</w:t>
      </w:r>
      <w:r>
        <w:rPr>
          <w:noProof/>
        </w:rPr>
        <w:tab/>
        <w:t>družbe v skladu s hrvaško zakonodajo: „dioničko društvo“, „društvo s ograničenom odgovornošću“ in dru</w:t>
      </w:r>
      <w:r>
        <w:rPr>
          <w:noProof/>
        </w:rPr>
        <w:t>ge družbe, ustanovljene v skladu s hrvaško zakonodajo, ki so zavezane plačilu hrvaškega davka od dobička;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(n)</w:t>
      </w:r>
      <w:r>
        <w:rPr>
          <w:noProof/>
        </w:rPr>
        <w:tab/>
        <w:t>družbe v skladu z italijansko zakonodajo: „società per azioni“, „società in accomandita per azioni“, „società a responsabilità limitata“, „società</w:t>
      </w:r>
      <w:r>
        <w:rPr>
          <w:noProof/>
        </w:rPr>
        <w:t xml:space="preserve"> cooperative“, „società di mutua assicurazione“ ter javni in zasebni subjekti, ki opravljajo izključno ali predvsem gospodarske dejavnosti;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(o)</w:t>
      </w:r>
      <w:r>
        <w:rPr>
          <w:noProof/>
        </w:rPr>
        <w:tab/>
        <w:t xml:space="preserve">družbe v skladu s ciprsko zakonodajo: „εταιρείες“, kot je opredeljena v zakonodaji o davku od dohodkov; 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(p)</w:t>
      </w:r>
      <w:r>
        <w:rPr>
          <w:noProof/>
        </w:rPr>
        <w:tab/>
        <w:t>dru</w:t>
      </w:r>
      <w:r>
        <w:rPr>
          <w:noProof/>
        </w:rPr>
        <w:t>žbe v skladu z latvijsko zakonodajo: „akciju sabiedrība“, „sabiedrība ar ierobežotu atbildību“;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(q)</w:t>
      </w:r>
      <w:r>
        <w:rPr>
          <w:noProof/>
        </w:rPr>
        <w:tab/>
        <w:t>družbe, ustanovljene v skladu z litovsko zakonodajo;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(r)</w:t>
      </w:r>
      <w:r>
        <w:rPr>
          <w:noProof/>
        </w:rPr>
        <w:tab/>
        <w:t xml:space="preserve">družbe v skladu z luksemburško zakonodajo: „société anonyme“, „société en commandite par actions“, </w:t>
      </w:r>
      <w:r>
        <w:rPr>
          <w:noProof/>
        </w:rPr>
        <w:t>„société à responsabilité limitée“, „société coopérative“, „société coopérative organisée comme une société anonyme“, „association d’assurances mutuelles“, „association d’épargne-pension“, „entreprise de nature commerciale, industrielle ou minière de l’Éta</w:t>
      </w:r>
      <w:r>
        <w:rPr>
          <w:noProof/>
        </w:rPr>
        <w:t>t, des communes, des syndicats de communes, des établissements publics et des autres personnes morales de droit public“ in druge družbe, ustanovljene v skladu z luksemburško zakonodajo, ki so zavezane plačilu luksemburškega davka od dohodkov pravnih oseb;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(s)</w:t>
      </w:r>
      <w:r>
        <w:rPr>
          <w:noProof/>
        </w:rPr>
        <w:tab/>
        <w:t>družbe v skladu z madžarsko zakonodajo: „közkereseti társaság“, „betéti társaság“, „közös vállalat“, „korlátolt felelősségű társaság“, „részvénytársaság“, „egyesülés“, „közhasznú társaság“, „szövetkezet“;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(t)</w:t>
      </w:r>
      <w:r>
        <w:rPr>
          <w:noProof/>
        </w:rPr>
        <w:tab/>
        <w:t>družbe v skladu z malteško zakonodajo: „Kum</w:t>
      </w:r>
      <w:r>
        <w:rPr>
          <w:noProof/>
        </w:rPr>
        <w:t>paniji ta’ Responsabilita Limitata“, „Soċjetajiet en commandite li l-kapital tagħhom maqsum f’azzjonijiet“;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(u)</w:t>
      </w:r>
      <w:r>
        <w:rPr>
          <w:noProof/>
        </w:rPr>
        <w:tab/>
        <w:t>družbe v skladu z nizozemsko zakonodajo: „naamloze vennootschap“, „besloten vennootschap met beperkte aansprakelijkheid“, „open commanditaire ve</w:t>
      </w:r>
      <w:r>
        <w:rPr>
          <w:noProof/>
        </w:rPr>
        <w:t xml:space="preserve">nnootschap“, „coöperatie“, „onderlinge waarborgmaatschappij“, „fonds voor gemene rekening“, „vereniging op coöperatieve grondslag“ in „vereniging welke op onderlinge grondslag als verzekeraar of kredietinstelling optreedt“ ter druge družbe, ustanovljene v </w:t>
      </w:r>
      <w:r>
        <w:rPr>
          <w:noProof/>
        </w:rPr>
        <w:t>skladu z nizozemsko zakonodajo, ki so zavezane plačilu nizozemskega davka od dohodkov pravnih oseb;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lastRenderedPageBreak/>
        <w:t>(v)</w:t>
      </w:r>
      <w:r>
        <w:rPr>
          <w:noProof/>
        </w:rPr>
        <w:tab/>
        <w:t>družbe v skladu z avstrijsko zakonodajo: „Aktiengesellschaft“, „Gesellschaft mit beschränkter Haftung“, „Versicherungsvereine auf Gegenseitigkeit“, „Erw</w:t>
      </w:r>
      <w:r>
        <w:rPr>
          <w:noProof/>
        </w:rPr>
        <w:t>erbs- und Wirtschaftsgenossenschaften“, „Betriebe gewerblicher Art von Körperschaften des öffentlichen Rechts“, „Sparkassen“ in druge družbe, ustanovljene v skladu z avstrijsko zakonodajo, ki so zavezane plačilu avstrijskega davka od dohodkov pravnih oseb;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(w)</w:t>
      </w:r>
      <w:r>
        <w:rPr>
          <w:noProof/>
        </w:rPr>
        <w:tab/>
        <w:t>družbe v skladu s poljsko zakonodajo: „spółka akcyjna“, „spółka z ograniczoną odpowiedzialnością“, „spółdzielnia“, „przedsiębiorstwo państwowe“;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(x)</w:t>
      </w:r>
      <w:r>
        <w:rPr>
          <w:noProof/>
        </w:rPr>
        <w:tab/>
        <w:t>gospodarske družbe ali družbe civilnega prava, ki imajo gospodarsko obliko, zadruge in javna podjetja,</w:t>
      </w:r>
      <w:r>
        <w:rPr>
          <w:noProof/>
        </w:rPr>
        <w:t xml:space="preserve"> ki so ustanovljena v skladu s portugalsko zakonodajo;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(y)</w:t>
      </w:r>
      <w:r>
        <w:rPr>
          <w:noProof/>
        </w:rPr>
        <w:tab/>
        <w:t>družbe v skladu z romunsko zakonodajo: „societăţi pe acţiuni“, „societăţi în comandită pe acţiuni“, „societăţi cu răspundere limitată“;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(z)</w:t>
      </w:r>
      <w:r>
        <w:rPr>
          <w:noProof/>
        </w:rPr>
        <w:tab/>
        <w:t>družbe v skladu s slovensko zakonodajo: „delniška družba“</w:t>
      </w:r>
      <w:r>
        <w:rPr>
          <w:noProof/>
        </w:rPr>
        <w:t>, „komanditna delniška družba“, „komanditna družba“, „družba z omejeno odgovornostjo“, „družba z neomejeno odgovornostjo“;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(aa)</w:t>
      </w:r>
      <w:r>
        <w:rPr>
          <w:noProof/>
        </w:rPr>
        <w:tab/>
        <w:t>družbe v skladu s slovaško zakonodajo: „akciová spoločnosť“, „spoločnosť s ručením obmedzeným“, „komanditná spoločnosť“, „verejn</w:t>
      </w:r>
      <w:r>
        <w:rPr>
          <w:noProof/>
        </w:rPr>
        <w:t>á obchodná spoločnosť“, „družstvo“;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(bb)</w:t>
      </w:r>
      <w:r>
        <w:rPr>
          <w:noProof/>
        </w:rPr>
        <w:tab/>
        <w:t>družbe v skladu s finsko zakonodajo: „osakeyhtiö“/„aktiebolag“, „osuuskunta“/„andelslag“, „säästöpankki“/„sparbank“ in „vakuutusyhtiö“/„försäkringsbolag“;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(cc)</w:t>
      </w:r>
      <w:r>
        <w:rPr>
          <w:noProof/>
        </w:rPr>
        <w:tab/>
        <w:t>družbe v skladu s švedsko zakonodajo: „aktiebolag“, „fö</w:t>
      </w:r>
      <w:r>
        <w:rPr>
          <w:noProof/>
        </w:rPr>
        <w:t>rsäkringsaktiebolag“, „ekonomiska föreningar“, „sparbanker“, „ömsesidiga försäkringsbolag“;</w:t>
      </w:r>
    </w:p>
    <w:p w:rsidR="00F104C3" w:rsidRDefault="00521FD0">
      <w:pPr>
        <w:ind w:left="850" w:hanging="850"/>
        <w:rPr>
          <w:noProof/>
        </w:rPr>
      </w:pPr>
      <w:r>
        <w:rPr>
          <w:noProof/>
        </w:rPr>
        <w:t>(dd)</w:t>
      </w:r>
      <w:r>
        <w:rPr>
          <w:noProof/>
        </w:rPr>
        <w:tab/>
        <w:t>družbe, ustanovljene v skladu z zakonodajo Združenega kraljestva.</w:t>
      </w:r>
    </w:p>
    <w:p w:rsidR="00F104C3" w:rsidRDefault="00F104C3">
      <w:pPr>
        <w:keepNext/>
        <w:tabs>
          <w:tab w:val="left" w:pos="850"/>
        </w:tabs>
        <w:spacing w:before="360"/>
        <w:ind w:left="850" w:hanging="850"/>
        <w:outlineLvl w:val="0"/>
        <w:rPr>
          <w:b/>
          <w:smallCaps/>
          <w:noProof/>
        </w:rPr>
        <w:sectPr w:rsidR="00F104C3" w:rsidSect="00521FD0">
          <w:footerReference w:type="default" r:id="rId15"/>
          <w:footerReference w:type="first" r:id="rId16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:rsidR="00F104C3" w:rsidRDefault="00521FD0">
      <w:pPr>
        <w:pStyle w:val="Annexetitre"/>
        <w:rPr>
          <w:noProof/>
        </w:rPr>
      </w:pPr>
      <w:r>
        <w:rPr>
          <w:noProof/>
        </w:rPr>
        <w:lastRenderedPageBreak/>
        <w:t>PRILOGA II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  <w:snapToGrid w:val="0"/>
        </w:rPr>
        <w:t>België/Belgique</w:t>
      </w:r>
    </w:p>
    <w:p w:rsidR="00F104C3" w:rsidRDefault="00521FD0">
      <w:pPr>
        <w:rPr>
          <w:noProof/>
        </w:rPr>
      </w:pPr>
      <w:r>
        <w:rPr>
          <w:noProof/>
        </w:rPr>
        <w:t>Vennootschapsbelasting/Impôt des sociétés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България</w:t>
      </w:r>
    </w:p>
    <w:p w:rsidR="00F104C3" w:rsidRDefault="00521FD0">
      <w:pPr>
        <w:rPr>
          <w:noProof/>
        </w:rPr>
      </w:pPr>
      <w:r>
        <w:rPr>
          <w:caps/>
          <w:noProof/>
        </w:rPr>
        <w:t>к</w:t>
      </w:r>
      <w:r>
        <w:rPr>
          <w:noProof/>
        </w:rPr>
        <w:t>орпоративен данък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Česká republika</w:t>
      </w:r>
    </w:p>
    <w:p w:rsidR="00F104C3" w:rsidRDefault="00521FD0">
      <w:pPr>
        <w:rPr>
          <w:noProof/>
        </w:rPr>
      </w:pPr>
      <w:r>
        <w:rPr>
          <w:noProof/>
        </w:rPr>
        <w:t>Daň z příjmů právnických osob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Danmark</w:t>
      </w:r>
    </w:p>
    <w:p w:rsidR="00F104C3" w:rsidRDefault="00521FD0">
      <w:pPr>
        <w:rPr>
          <w:noProof/>
        </w:rPr>
      </w:pPr>
      <w:r>
        <w:rPr>
          <w:noProof/>
        </w:rPr>
        <w:t>Selskabsskat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Deutschland</w:t>
      </w:r>
    </w:p>
    <w:p w:rsidR="00F104C3" w:rsidRDefault="00521FD0">
      <w:pPr>
        <w:rPr>
          <w:noProof/>
        </w:rPr>
      </w:pPr>
      <w:r>
        <w:rPr>
          <w:noProof/>
        </w:rPr>
        <w:t>Körperschaftsteuer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Eesti</w:t>
      </w:r>
    </w:p>
    <w:p w:rsidR="00F104C3" w:rsidRDefault="00521FD0">
      <w:pPr>
        <w:rPr>
          <w:noProof/>
        </w:rPr>
      </w:pPr>
      <w:r>
        <w:rPr>
          <w:noProof/>
        </w:rPr>
        <w:t>Tulumaks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Éire/Ireland</w:t>
      </w:r>
    </w:p>
    <w:p w:rsidR="00F104C3" w:rsidRDefault="00521FD0">
      <w:pPr>
        <w:rPr>
          <w:noProof/>
        </w:rPr>
      </w:pPr>
      <w:r>
        <w:rPr>
          <w:noProof/>
        </w:rPr>
        <w:t xml:space="preserve">Cáin </w:t>
      </w:r>
      <w:r>
        <w:rPr>
          <w:noProof/>
        </w:rPr>
        <w:t>chorparáide/Corporation Tax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Ελλάδα</w:t>
      </w:r>
    </w:p>
    <w:p w:rsidR="00F104C3" w:rsidRDefault="00521FD0">
      <w:pPr>
        <w:rPr>
          <w:noProof/>
        </w:rPr>
      </w:pPr>
      <w:r>
        <w:rPr>
          <w:noProof/>
        </w:rPr>
        <w:t>Φόρος εισοδήματος νομικών προσώπων κερδοσκοπικού χαρακτήρα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España</w:t>
      </w:r>
    </w:p>
    <w:p w:rsidR="00F104C3" w:rsidRDefault="00521FD0">
      <w:pPr>
        <w:rPr>
          <w:noProof/>
        </w:rPr>
      </w:pPr>
      <w:r>
        <w:rPr>
          <w:noProof/>
        </w:rPr>
        <w:t>Impuesto sobre sociedades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France</w:t>
      </w:r>
    </w:p>
    <w:p w:rsidR="00F104C3" w:rsidRDefault="00521FD0">
      <w:pPr>
        <w:rPr>
          <w:noProof/>
        </w:rPr>
      </w:pPr>
      <w:r>
        <w:rPr>
          <w:noProof/>
        </w:rPr>
        <w:t>Ιmpôt sur les sociétés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Republika Hrvatska</w:t>
      </w:r>
    </w:p>
    <w:p w:rsidR="00F104C3" w:rsidRDefault="00521FD0">
      <w:pPr>
        <w:rPr>
          <w:noProof/>
        </w:rPr>
      </w:pPr>
      <w:r>
        <w:rPr>
          <w:noProof/>
        </w:rPr>
        <w:t>Porez na dobit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Italia</w:t>
      </w:r>
    </w:p>
    <w:p w:rsidR="00F104C3" w:rsidRDefault="00521FD0">
      <w:pPr>
        <w:rPr>
          <w:noProof/>
        </w:rPr>
      </w:pPr>
      <w:r>
        <w:rPr>
          <w:noProof/>
        </w:rPr>
        <w:t>Imposta sul reddito delle società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Κύπρος</w:t>
      </w:r>
    </w:p>
    <w:p w:rsidR="00F104C3" w:rsidRDefault="00521FD0">
      <w:pPr>
        <w:rPr>
          <w:noProof/>
        </w:rPr>
      </w:pPr>
      <w:r>
        <w:rPr>
          <w:noProof/>
        </w:rPr>
        <w:t>Φόρος Εισοδήματος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Latvija</w:t>
      </w:r>
    </w:p>
    <w:p w:rsidR="00F104C3" w:rsidRDefault="00521FD0">
      <w:pPr>
        <w:rPr>
          <w:noProof/>
        </w:rPr>
      </w:pPr>
      <w:r>
        <w:rPr>
          <w:noProof/>
        </w:rPr>
        <w:t>Uzņēmumu ienākuma nodoklis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Lietuva</w:t>
      </w:r>
    </w:p>
    <w:p w:rsidR="00F104C3" w:rsidRDefault="00521FD0">
      <w:pPr>
        <w:rPr>
          <w:noProof/>
        </w:rPr>
      </w:pPr>
      <w:r>
        <w:rPr>
          <w:noProof/>
        </w:rPr>
        <w:t>Pelno mokestis</w:t>
      </w:r>
    </w:p>
    <w:p w:rsidR="00F104C3" w:rsidRDefault="00521FD0">
      <w:pPr>
        <w:spacing w:before="240" w:after="0"/>
        <w:rPr>
          <w:b/>
          <w:noProof/>
        </w:rPr>
      </w:pPr>
      <w:r>
        <w:rPr>
          <w:b/>
          <w:noProof/>
        </w:rPr>
        <w:t>Luxembourg</w:t>
      </w:r>
    </w:p>
    <w:p w:rsidR="00F104C3" w:rsidRDefault="00521FD0">
      <w:pPr>
        <w:rPr>
          <w:noProof/>
        </w:rPr>
      </w:pPr>
      <w:r>
        <w:rPr>
          <w:noProof/>
        </w:rPr>
        <w:t>Impôt sur le revenu des collectivités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Magyarország</w:t>
      </w:r>
    </w:p>
    <w:p w:rsidR="00F104C3" w:rsidRDefault="00521FD0">
      <w:pPr>
        <w:rPr>
          <w:noProof/>
        </w:rPr>
      </w:pPr>
      <w:r>
        <w:rPr>
          <w:noProof/>
        </w:rPr>
        <w:t>Társasági adó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lastRenderedPageBreak/>
        <w:t>Malta</w:t>
      </w:r>
    </w:p>
    <w:p w:rsidR="00F104C3" w:rsidRDefault="00521FD0">
      <w:pPr>
        <w:rPr>
          <w:noProof/>
        </w:rPr>
      </w:pPr>
      <w:r>
        <w:rPr>
          <w:noProof/>
        </w:rPr>
        <w:t>Taxxa fuq l-income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Nederland</w:t>
      </w:r>
    </w:p>
    <w:p w:rsidR="00F104C3" w:rsidRDefault="00521FD0">
      <w:pPr>
        <w:rPr>
          <w:noProof/>
        </w:rPr>
      </w:pPr>
      <w:r>
        <w:rPr>
          <w:noProof/>
        </w:rPr>
        <w:t>Vennootschapsbelasting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Österreich</w:t>
      </w:r>
    </w:p>
    <w:p w:rsidR="00F104C3" w:rsidRDefault="00521FD0">
      <w:pPr>
        <w:rPr>
          <w:noProof/>
        </w:rPr>
      </w:pPr>
      <w:r>
        <w:rPr>
          <w:noProof/>
        </w:rPr>
        <w:t>Körperschaftsteuer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Polska</w:t>
      </w:r>
    </w:p>
    <w:p w:rsidR="00F104C3" w:rsidRDefault="00521FD0">
      <w:pPr>
        <w:rPr>
          <w:noProof/>
        </w:rPr>
      </w:pPr>
      <w:r>
        <w:rPr>
          <w:noProof/>
        </w:rPr>
        <w:t xml:space="preserve">Podatek dochodowy od osób </w:t>
      </w:r>
      <w:r>
        <w:rPr>
          <w:noProof/>
        </w:rPr>
        <w:t>prawnych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Portugal</w:t>
      </w:r>
    </w:p>
    <w:p w:rsidR="00F104C3" w:rsidRDefault="00521FD0">
      <w:pPr>
        <w:rPr>
          <w:noProof/>
        </w:rPr>
      </w:pPr>
      <w:r>
        <w:rPr>
          <w:noProof/>
        </w:rPr>
        <w:t>Imposto sobre o rendimento das pessoas colectivas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România</w:t>
      </w:r>
    </w:p>
    <w:p w:rsidR="00F104C3" w:rsidRDefault="00521FD0">
      <w:pPr>
        <w:rPr>
          <w:noProof/>
        </w:rPr>
      </w:pPr>
      <w:r>
        <w:rPr>
          <w:noProof/>
        </w:rPr>
        <w:t>Impozit pe profit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Slovenija</w:t>
      </w:r>
    </w:p>
    <w:p w:rsidR="00F104C3" w:rsidRDefault="00521FD0">
      <w:pPr>
        <w:rPr>
          <w:noProof/>
        </w:rPr>
      </w:pPr>
      <w:r>
        <w:rPr>
          <w:noProof/>
        </w:rPr>
        <w:t>Davek od dohodkov pravnih oseb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Slovensko</w:t>
      </w:r>
    </w:p>
    <w:p w:rsidR="00F104C3" w:rsidRDefault="00521FD0">
      <w:pPr>
        <w:rPr>
          <w:noProof/>
        </w:rPr>
      </w:pPr>
      <w:r>
        <w:rPr>
          <w:noProof/>
        </w:rPr>
        <w:t>Daň z príjmov právnických osôb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Suomi/Finland</w:t>
      </w:r>
    </w:p>
    <w:p w:rsidR="00F104C3" w:rsidRDefault="00521FD0">
      <w:pPr>
        <w:rPr>
          <w:noProof/>
        </w:rPr>
      </w:pPr>
      <w:r>
        <w:rPr>
          <w:noProof/>
        </w:rPr>
        <w:t>Yhteisöjen tulovero/inkomstskatten för samfund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Sverige</w:t>
      </w:r>
    </w:p>
    <w:p w:rsidR="00F104C3" w:rsidRDefault="00521FD0">
      <w:pPr>
        <w:rPr>
          <w:noProof/>
        </w:rPr>
      </w:pPr>
      <w:r>
        <w:rPr>
          <w:noProof/>
        </w:rPr>
        <w:t>Statlig ink</w:t>
      </w:r>
      <w:r>
        <w:rPr>
          <w:noProof/>
        </w:rPr>
        <w:t>omstskatt</w:t>
      </w:r>
    </w:p>
    <w:p w:rsidR="00F104C3" w:rsidRDefault="00521FD0">
      <w:pPr>
        <w:spacing w:after="0"/>
        <w:rPr>
          <w:b/>
          <w:noProof/>
        </w:rPr>
      </w:pPr>
      <w:r>
        <w:rPr>
          <w:b/>
          <w:noProof/>
        </w:rPr>
        <w:t>United Kingdom</w:t>
      </w:r>
    </w:p>
    <w:p w:rsidR="00F104C3" w:rsidRPr="00521FD0" w:rsidRDefault="00521FD0">
      <w:pPr>
        <w:rPr>
          <w:noProof/>
        </w:rPr>
      </w:pPr>
      <w:r>
        <w:rPr>
          <w:noProof/>
        </w:rPr>
        <w:t>Corporation Tax</w:t>
      </w:r>
    </w:p>
    <w:sectPr w:rsidR="00F104C3" w:rsidRPr="00521FD0" w:rsidSect="00521FD0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C3" w:rsidRDefault="00521FD0">
      <w:pPr>
        <w:spacing w:before="0" w:after="0"/>
      </w:pPr>
      <w:r>
        <w:separator/>
      </w:r>
    </w:p>
  </w:endnote>
  <w:endnote w:type="continuationSeparator" w:id="0">
    <w:p w:rsidR="00F104C3" w:rsidRDefault="00521F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D0" w:rsidRPr="00521FD0" w:rsidRDefault="00521FD0" w:rsidP="00521F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C3" w:rsidRPr="00521FD0" w:rsidRDefault="00521FD0" w:rsidP="00521FD0">
    <w:pPr>
      <w:pStyle w:val="Footer"/>
      <w:rPr>
        <w:rFonts w:ascii="Arial" w:hAnsi="Arial" w:cs="Arial"/>
        <w:b/>
        <w:sz w:val="48"/>
      </w:rPr>
    </w:pPr>
    <w:r w:rsidRPr="00521FD0">
      <w:rPr>
        <w:rFonts w:ascii="Arial" w:hAnsi="Arial" w:cs="Arial"/>
        <w:b/>
        <w:sz w:val="48"/>
      </w:rPr>
      <w:t>SL</w:t>
    </w:r>
    <w:r w:rsidRPr="00521FD0">
      <w:rPr>
        <w:rFonts w:ascii="Arial" w:hAnsi="Arial" w:cs="Arial"/>
        <w:b/>
        <w:sz w:val="48"/>
      </w:rPr>
      <w:tab/>
    </w:r>
    <w:r w:rsidRPr="00521FD0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521FD0">
      <w:tab/>
    </w:r>
    <w:proofErr w:type="spellStart"/>
    <w:r w:rsidRPr="00521FD0">
      <w:rPr>
        <w:rFonts w:ascii="Arial" w:hAnsi="Arial" w:cs="Arial"/>
        <w:b/>
        <w:sz w:val="48"/>
      </w:rPr>
      <w:t>SL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D0" w:rsidRPr="00521FD0" w:rsidRDefault="00521FD0" w:rsidP="00521FD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D0" w:rsidRPr="00521FD0" w:rsidRDefault="00521FD0" w:rsidP="00521FD0">
    <w:pPr>
      <w:pStyle w:val="Footer"/>
      <w:rPr>
        <w:rFonts w:ascii="Arial" w:hAnsi="Arial" w:cs="Arial"/>
        <w:b/>
        <w:sz w:val="48"/>
      </w:rPr>
    </w:pPr>
    <w:r w:rsidRPr="00521FD0">
      <w:rPr>
        <w:rFonts w:ascii="Arial" w:hAnsi="Arial" w:cs="Arial"/>
        <w:b/>
        <w:sz w:val="48"/>
      </w:rPr>
      <w:t>SL</w:t>
    </w:r>
    <w:r w:rsidRPr="00521FD0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 w:rsidRPr="00521FD0">
      <w:tab/>
    </w:r>
    <w:r w:rsidRPr="00521FD0">
      <w:rPr>
        <w:rFonts w:ascii="Arial" w:hAnsi="Arial" w:cs="Arial"/>
        <w:b/>
        <w:sz w:val="48"/>
      </w:rPr>
      <w:t>SL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D0" w:rsidRPr="00521FD0" w:rsidRDefault="00521FD0" w:rsidP="00521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C3" w:rsidRDefault="00521FD0">
      <w:pPr>
        <w:spacing w:before="0" w:after="0"/>
      </w:pPr>
      <w:r>
        <w:separator/>
      </w:r>
    </w:p>
  </w:footnote>
  <w:footnote w:type="continuationSeparator" w:id="0">
    <w:p w:rsidR="00F104C3" w:rsidRDefault="00521FD0">
      <w:pPr>
        <w:spacing w:before="0" w:after="0"/>
      </w:pPr>
      <w:r>
        <w:continuationSeparator/>
      </w:r>
    </w:p>
  </w:footnote>
  <w:footnote w:id="1">
    <w:p w:rsidR="00F104C3" w:rsidRDefault="00521FD0">
      <w:pPr>
        <w:pStyle w:val="FootnoteText"/>
      </w:pPr>
      <w:r>
        <w:rPr>
          <w:rStyle w:val="FootnoteReference"/>
        </w:rPr>
        <w:footnoteRef/>
      </w:r>
      <w:r>
        <w:tab/>
        <w:t>Uredba Sveta (ES) št. 2157/2001 z dne 8. oktobra 2001 o statutu evropske družbe (SE) (UL L 294, 10.11.2001, str. 1).</w:t>
      </w:r>
    </w:p>
  </w:footnote>
  <w:footnote w:id="2">
    <w:p w:rsidR="00F104C3" w:rsidRDefault="00521FD0">
      <w:pPr>
        <w:pStyle w:val="FootnoteText"/>
      </w:pPr>
      <w:r>
        <w:rPr>
          <w:rStyle w:val="FootnoteReference"/>
        </w:rPr>
        <w:footnoteRef/>
      </w:r>
      <w:r>
        <w:tab/>
      </w:r>
      <w:r>
        <w:t xml:space="preserve">Direktiva Sveta 2001/86/ES z dne 8. oktobra 2001 o dopolnitvi statuta evropske družbe </w:t>
      </w:r>
      <w:r>
        <w:t>glede udeležbe delavcev (UL L 294, 10.11.2001, str. 22).</w:t>
      </w:r>
    </w:p>
  </w:footnote>
  <w:footnote w:id="3">
    <w:p w:rsidR="00F104C3" w:rsidRDefault="00521FD0">
      <w:pPr>
        <w:pStyle w:val="FootnoteText"/>
      </w:pPr>
      <w:r>
        <w:rPr>
          <w:rStyle w:val="FootnoteReference"/>
        </w:rPr>
        <w:footnoteRef/>
      </w:r>
      <w:r>
        <w:tab/>
      </w:r>
      <w:r>
        <w:t>Uredba Sveta (ES) št. 1435/2003 z dne 22. julija 2003 o statutu evropske zadruge (SCE) (UL L 207, 18.8.2003, str. 1).</w:t>
      </w:r>
    </w:p>
  </w:footnote>
  <w:footnote w:id="4">
    <w:p w:rsidR="00F104C3" w:rsidRDefault="00521FD0">
      <w:pPr>
        <w:pStyle w:val="FootnoteText"/>
      </w:pPr>
      <w:r>
        <w:rPr>
          <w:rStyle w:val="FootnoteReference"/>
        </w:rPr>
        <w:footnoteRef/>
      </w:r>
      <w:r>
        <w:tab/>
      </w:r>
      <w:r>
        <w:t>Direktiva Sveta 2003/72/ES z dne 22. julija 2003 o dopolnitvi statuta evropsk</w:t>
      </w:r>
      <w:r>
        <w:t>e zadruge glede udeležbe delavcev (UL L 207, 18.8.2003, str. 25).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D0" w:rsidRPr="00521FD0" w:rsidRDefault="00521FD0" w:rsidP="00521F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D0" w:rsidRPr="00521FD0" w:rsidRDefault="00521FD0" w:rsidP="00521F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D0" w:rsidRPr="00521FD0" w:rsidRDefault="00521FD0" w:rsidP="00521F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5E868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364ECC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491ABB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221272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E61E8C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61EE6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FE839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EAC41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11-04 15:17:26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31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" w:val="k"/>
    <w:docVar w:name="LW_ACCOMPAGNANT.CP" w:val="k"/>
    <w:docVar w:name="LW_ANNEX_NBR_FIRST" w:val="1"/>
    <w:docVar w:name="LW_ANNEX_NBR_LAST" w:val="2"/>
    <w:docVar w:name="LW_CONFIDENCE" w:val=" "/>
    <w:docVar w:name="LW_CONST_RESTREINT_UE" w:val="RESTREINT UE/EU RESTRICTED"/>
    <w:docVar w:name="LW_CORRIGENDUM" w:val="&lt;UNUSED&gt;"/>
    <w:docVar w:name="LW_COVERPAGE_GUID" w:val="A6625FFA56C34E778874B3CCA05F3A2F"/>
    <w:docVar w:name="LW_CROSSREFERENCE" w:val="{SWD(2016) 341 final}_x000b_{SWD(2016) 342 final}"/>
    <w:docVar w:name="LW_DocType" w:val="ANNEX"/>
    <w:docVar w:name="LW_EMISSION" w:val="25.10.2016"/>
    <w:docVar w:name="LW_EMISSION_ISODATE" w:val="2016-10-25"/>
    <w:docVar w:name="LW_EMISSION_LOCATION" w:val="STR"/>
    <w:docVar w:name="LW_EMISSION_PREFIX" w:val="Strasbourg, "/>
    <w:docVar w:name="LW_EMISSION_SUFFIX" w:val=" "/>
    <w:docVar w:name="LW_ID_DOCSTRUCTURE" w:val="COM/ANNEX"/>
    <w:docVar w:name="LW_ID_DOCTYPE" w:val="SG-017"/>
    <w:docVar w:name="LW_LANGUE" w:val="SL"/>
    <w:docVar w:name="LW_MARKING" w:val="&lt;UNUSED&gt;"/>
    <w:docVar w:name="LW_NOM.INST" w:val="EVROPSKA KOMISIJA"/>
    <w:docVar w:name="LW_NOM.INST_JOINTDOC" w:val="&lt;EMPTY&gt;"/>
    <w:docVar w:name="LW_OBJETACTEPRINCIPAL" w:val="o skupni konsolidirani osnovi za davek od dohodkov pravnih oseb (CCCTB)"/>
    <w:docVar w:name="LW_OBJETACTEPRINCIPAL.CP" w:val="o skupni konsolidirani osnovi za davek od dohodkov pravnih oseb (CCCTB)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6) 683"/>
    <w:docVar w:name="LW_REF.INTERNE" w:val="&lt;UNUSED&gt;"/>
    <w:docVar w:name="LW_SUPERTITRE" w:val="&lt;UNUSED&gt;"/>
    <w:docVar w:name="LW_TITRE.OBJ.CP" w:val="&lt;UNUSED&gt;"/>
    <w:docVar w:name="LW_TYPE.DOC" w:val="PRILOGI"/>
    <w:docVar w:name="LW_TYPE.DOC.CP" w:val="PRILOGI"/>
    <w:docVar w:name="LW_TYPEACTEPRINCIPAL" w:val="predlogu direktive Sveta"/>
    <w:docVar w:name="LW_TYPEACTEPRINCIPAL.CP" w:val="predlogu direktive Sveta"/>
  </w:docVars>
  <w:rsids>
    <w:rsidRoot w:val="00F104C3"/>
    <w:rsid w:val="00521FD0"/>
    <w:rsid w:val="00F1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sl-S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sl-SI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521FD0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21FD0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521FD0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sl-S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sl-SI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521FD0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21FD0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521FD0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2</TotalTime>
  <Pages>6</Pages>
  <Words>983</Words>
  <Characters>7484</Characters>
  <Application>Microsoft Office Word</Application>
  <DocSecurity>0</DocSecurity>
  <Lines>170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Stefanie Heilemann</cp:lastModifiedBy>
  <cp:revision>9</cp:revision>
  <cp:lastPrinted>2016-09-12T08:16:00Z</cp:lastPrinted>
  <dcterms:created xsi:type="dcterms:W3CDTF">2016-10-31T13:40:00Z</dcterms:created>
  <dcterms:modified xsi:type="dcterms:W3CDTF">2016-11-04T15:40:00Z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SG-017</vt:lpwstr>
  </property>
  <property fmtid="{D5CDD505-2E9C-101B-9397-08002B2CF9AE}" pid="12" name="DQCStatus">
    <vt:lpwstr>Yellow (DQC version 03)</vt:lpwstr>
  </property>
</Properties>
</file>