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B73E762F6624C5EBFC3F3EB1845A1FD" style="width:450.8pt;height:334.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pStyle w:val="Heading1"/>
        <w:numPr>
          <w:ilvl w:val="0"/>
          <w:numId w:val="2"/>
        </w:numPr>
        <w:rPr>
          <w:rFonts w:ascii="Times New Roman" w:hAnsi="Times New Roman" w:cs="Times New Roman"/>
          <w:noProof/>
          <w:color w:val="auto"/>
          <w:sz w:val="24"/>
          <w:szCs w:val="24"/>
        </w:rPr>
      </w:pPr>
      <w:bookmarkStart w:id="1" w:name="_GoBack"/>
      <w:bookmarkEnd w:id="1"/>
      <w:r>
        <w:rPr>
          <w:rFonts w:ascii="Times New Roman" w:hAnsi="Times New Roman"/>
          <w:noProof/>
          <w:color w:val="auto"/>
          <w:sz w:val="24"/>
        </w:rPr>
        <w:lastRenderedPageBreak/>
        <w:t>UVOD</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Trgovanje ljudima izričito je zabranjeno u skladu s člankom 5. stavkom 3. Povelje Europske unije o temeljnim pravima. Ono se također navodi u članku 83. Ugovora o funkcioniranju Europske unije među posebno ozbiljnim kaznenim djelima s prekograničnom dimenzijom.</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Važan korak u djelovanju EU-a na suzbijanju te pojave bilo je usvajanje</w:t>
      </w:r>
      <w:r>
        <w:rPr>
          <w:rFonts w:ascii="Times New Roman" w:hAnsi="Times New Roman"/>
          <w:b/>
          <w:noProof/>
          <w:sz w:val="24"/>
        </w:rPr>
        <w:t>Direktive 2011/36/EU o sprečavanju i suzbijanju trgovanja ljudima i zaštiti njegovih žrtava</w:t>
      </w:r>
      <w:r>
        <w:rPr>
          <w:rFonts w:ascii="Times New Roman" w:hAnsi="Times New Roman"/>
          <w:noProof/>
          <w:sz w:val="24"/>
        </w:rPr>
        <w:t xml:space="preserve"> („Direktiva”), koja je zamijenila prethodni pravni instrument EU-a o trgovanju ljudima, Okvirnu odluku Vijeća 2002/629/PUP. Direktiva se primjenjuje na sve države članice osim Danske</w:t>
      </w:r>
      <w:r>
        <w:rPr>
          <w:rFonts w:ascii="Times New Roman" w:hAnsi="Times New Roman"/>
          <w:noProof/>
          <w:sz w:val="24"/>
          <w:vertAlign w:val="superscript"/>
        </w:rPr>
        <w:footnoteReference w:id="1"/>
      </w:r>
      <w:r>
        <w:rPr>
          <w:rFonts w:ascii="Times New Roman" w:hAnsi="Times New Roman"/>
          <w:noProof/>
          <w:sz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Direktiva utvrđuje </w:t>
      </w:r>
      <w:r>
        <w:rPr>
          <w:rFonts w:ascii="Times New Roman" w:hAnsi="Times New Roman"/>
          <w:b/>
          <w:noProof/>
          <w:sz w:val="24"/>
        </w:rPr>
        <w:t>minimalne standarde</w:t>
      </w:r>
      <w:r>
        <w:rPr>
          <w:rFonts w:ascii="Times New Roman" w:hAnsi="Times New Roman"/>
          <w:noProof/>
          <w:sz w:val="24"/>
        </w:rPr>
        <w:t xml:space="preserve"> koji se primjenjuju diljem Europske unije za sprečavanje i borbu protiv trgovanja ljudima te zaštitu žrtava i pruža definiciju trgovanja ljudima. Temelji se na pristupu ljudskim pravima i rodnoj perspektivi, kako bi se ojačalo sprečavanje ovog kaznenog djela te zaštita i pomoć tim žrtvama. </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noProof/>
          <w:sz w:val="24"/>
        </w:rPr>
        <w:t>Direktiva obuhvaća: i) kaznene mjere, istrage i kaznene progone (članci 2. do 10.) ii) pomoć, potporu i mjere zaštite za žrtve (članci 11. do 17.) iii) preventivne mjere koje omogućavaju smanjenje potražnje, podizanje svijesti i unapređenje osposobljavanja osoba koje bi mogle doći u kontakt sa žrtvama (članak 18.) i iv) nacionalne izvjestitelje ili jednakovrijedne mehanizme (NREM-ovi) i koordinaciju (članci 19. i 20.). Direktiva također posebno uzima u obzir najbolje interese djeteta i utvrđuje odredbe koje jamče pomoć, potporu i zaštitu posebno osmišljenju za djecu (članci 13. do 16.).</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Ovo izvješće odgovara na zahtjev za Komisiju, u skladu s člankom 23. stavkom 1. Direktive, o podnošenju izvješća Europskom parlamentu i Vijeću u kojem procjenjuje u kojoj su mjeri države članice poduzele mjere potrebne za usklađivanje s ovom Direktivom, uključujući opis mjera poduzetih u skladu s člankom 18. stavkom 4. Odvojeno izvješće procjenjuje učinak važećeg nacionalnog zakona o sprečavanju trgovanja ljudima u kojem se kao kazneno djelo kažnjava korištenje uslugama čiji je predmet iskorištavanje trgovanja ljudima</w:t>
      </w:r>
      <w:r>
        <w:rPr>
          <w:rFonts w:ascii="Times New Roman" w:hAnsi="Times New Roman"/>
          <w:noProof/>
          <w:sz w:val="24"/>
          <w:vertAlign w:val="superscript"/>
        </w:rPr>
        <w:footnoteReference w:id="2"/>
      </w:r>
      <w:r>
        <w:rPr>
          <w:rFonts w:ascii="Times New Roman" w:hAnsi="Times New Roman"/>
          <w:noProof/>
          <w:sz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Komisija je organizirala tri sastanaka s predstavnicima država članica prije datuma prenošenja kako bi pomogla državama članicama u postupcima prenošenja i omogućila im razmjenu informacija i najboljih praksi, kao i raspravu o problemima s kojima su se susretali prilikom prenošenja Direktive. O Direktivi se također raspravljalo na raznim sastancima Mreže nacionalnih izvjestitelja ili jednakovrijednih mehanizama (NREM-ovi).</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Ovo Izvješće predstavlja napredak u prenošenju Direktive u vrijeme izrade ovog Izvješća, na temelju informacija dostupnih Komisiji i kao takvo nije iscrpna analiza postojećih nacionalnih odredbi. Ne može se isključiti postojanje daljnjeg razvoja zakonodavstva ili odredbi o kojima Komisija nije obaviještena. Stoga ovo Izvješće ne sprečava Komisiju da traži dodatne informacije od država članica putem bilateralnih kontakata, ako je to potrebno.  </w:t>
      </w:r>
    </w:p>
    <w:p>
      <w:pPr>
        <w:numPr>
          <w:ilvl w:val="0"/>
          <w:numId w:val="2"/>
        </w:numPr>
        <w:spacing w:before="120" w:after="12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NAPREDAK U PRENOŠENJU I MJERE KOJE SU PODUZELE DRŽAVE ČLANICE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Od država članica tražilo se da dovrše prenošenje Direktive do 6. travnja 2013. Komisija je u svibnju 2013. započela postupke protiv država članica zbog kršenja obveze priopćavanja o mjerama prenošenja kako bi dovršile prenošenje Direktive slanjem 13 službenih obavijesti. U četiri postupka kršenja Komisija je dotičnim državama članicama poslala obrazložena mišljenja. Sve države članice obuhvaćene Direktivom do ovog su trenutka priopćile svoje mjere prenošenja</w:t>
      </w:r>
      <w:r>
        <w:rPr>
          <w:rFonts w:ascii="Times New Roman" w:hAnsi="Times New Roman"/>
          <w:noProof/>
          <w:sz w:val="24"/>
          <w:vertAlign w:val="superscript"/>
        </w:rPr>
        <w:footnoteReference w:id="3"/>
      </w:r>
      <w:r>
        <w:rPr>
          <w:rFonts w:ascii="Times New Roman" w:hAnsi="Times New Roman"/>
          <w:noProof/>
          <w:sz w:val="24"/>
        </w:rPr>
        <w:t xml:space="preserve">. Zbog kašnjenja Njemačke u dostavljanju obavijesti o mjerama prenošenja, Komisija nije mogla dovršiti ocjenjivanje tih mjera. Izvješće stoga ne uključuje zaključke temeljene na ocjeni tih mjera.  </w:t>
      </w:r>
    </w:p>
    <w:p>
      <w:pPr>
        <w:jc w:val="both"/>
        <w:rPr>
          <w:rFonts w:ascii="Times New Roman" w:eastAsia="Times New Roman" w:hAnsi="Times New Roman" w:cs="Times New Roman"/>
          <w:noProof/>
          <w:sz w:val="24"/>
          <w:szCs w:val="24"/>
        </w:rPr>
      </w:pPr>
      <w:r>
        <w:rPr>
          <w:rFonts w:ascii="Times New Roman" w:hAnsi="Times New Roman"/>
          <w:noProof/>
          <w:sz w:val="24"/>
        </w:rPr>
        <w:t xml:space="preserve">Uzimajući u obzir široku i sveobuhvatnu prirodu Direktive koja obuhvaća različita područja nacionalnih prava, većina država članica odlučila ju je prenijeti s mnogim i različitim aktima, koji se mogu pronaći u pet glavnih područja: kazneni zakoni; posebni akti vezani uz borbu protiv trgovanja ljudima; zakoni koji štite žrtve kaznenih djela; akti koji utvrđuju mjere zaštite djece; i zakonodavstvo koje regulira ulazak i boravak državljana trećih zemalja. Ovo izvješće ocjenjuje prenošenje Direktive u nacionalna zakonodavstva bez bavljenja njezinom provedbom.  </w:t>
      </w:r>
    </w:p>
    <w:p>
      <w:pPr>
        <w:pStyle w:val="Heading2"/>
        <w:numPr>
          <w:ilvl w:val="1"/>
          <w:numId w:val="2"/>
        </w:numPr>
        <w:tabs>
          <w:tab w:val="left" w:pos="709"/>
        </w:tabs>
        <w:ind w:hanging="792"/>
        <w:rPr>
          <w:rFonts w:ascii="Times New Roman" w:eastAsia="Times New Roman" w:hAnsi="Times New Roman" w:cs="Times New Roman"/>
          <w:noProof/>
          <w:color w:val="auto"/>
          <w:sz w:val="24"/>
          <w:szCs w:val="24"/>
        </w:rPr>
      </w:pPr>
      <w:r>
        <w:rPr>
          <w:rFonts w:ascii="Times New Roman" w:hAnsi="Times New Roman"/>
          <w:noProof/>
          <w:color w:val="auto"/>
          <w:sz w:val="24"/>
        </w:rPr>
        <w:t>Kaznene mjere, istrage i kazneni progoni (članci 2. do 10.)</w:t>
      </w:r>
    </w:p>
    <w:p>
      <w:pPr>
        <w:pStyle w:val="Heading3"/>
        <w:numPr>
          <w:ilvl w:val="2"/>
          <w:numId w:val="2"/>
        </w:numPr>
        <w:ind w:left="426" w:hanging="426"/>
        <w:rPr>
          <w:rFonts w:ascii="Times New Roman" w:eastAsia="Times New Roman" w:hAnsi="Times New Roman" w:cs="Times New Roman"/>
          <w:noProof/>
          <w:color w:val="auto"/>
          <w:sz w:val="24"/>
          <w:szCs w:val="24"/>
        </w:rPr>
      </w:pPr>
      <w:r>
        <w:rPr>
          <w:rFonts w:ascii="Times New Roman" w:hAnsi="Times New Roman"/>
          <w:noProof/>
          <w:color w:val="auto"/>
          <w:sz w:val="24"/>
        </w:rPr>
        <w:t>Kaznena djela koja se odnose na trgovanje ljudima (članak 2.)</w:t>
      </w:r>
    </w:p>
    <w:p>
      <w:pPr>
        <w:spacing w:before="240"/>
        <w:jc w:val="both"/>
        <w:rPr>
          <w:rFonts w:ascii="Times New Roman" w:hAnsi="Times New Roman" w:cs="Times New Roman"/>
          <w:noProof/>
          <w:sz w:val="24"/>
          <w:szCs w:val="24"/>
        </w:rPr>
      </w:pPr>
      <w:r>
        <w:rPr>
          <w:rFonts w:ascii="Times New Roman" w:hAnsi="Times New Roman"/>
          <w:noProof/>
          <w:sz w:val="24"/>
        </w:rPr>
        <w:t xml:space="preserve">Članak 2. utvrđuje zajedničku definiciju trgovanja ljudima i utvrđuje vrste namjernih postupanja koja predstavljaju kaznena djela trgovanja ljudima. </w:t>
      </w:r>
    </w:p>
    <w:p>
      <w:pPr>
        <w:spacing w:before="240"/>
        <w:jc w:val="both"/>
        <w:rPr>
          <w:rFonts w:ascii="Times New Roman" w:hAnsi="Times New Roman" w:cs="Times New Roman"/>
          <w:noProof/>
          <w:sz w:val="24"/>
          <w:szCs w:val="24"/>
        </w:rPr>
      </w:pPr>
      <w:r>
        <w:rPr>
          <w:rFonts w:ascii="Times New Roman" w:hAnsi="Times New Roman"/>
          <w:noProof/>
          <w:sz w:val="24"/>
        </w:rPr>
        <w:t>Sve države članice usvojile su odredbe koje kriminaliziraju kaznena djela trgovanja ljudima. Definicija kaznenog djela utvrđena člankom 2. stavkom 1. i sastoji se od tri temeljna elementa (djela, načini i svrha).</w:t>
      </w:r>
    </w:p>
    <w:p>
      <w:pPr>
        <w:spacing w:before="240"/>
        <w:jc w:val="both"/>
        <w:rPr>
          <w:rFonts w:ascii="Times New Roman" w:hAnsi="Times New Roman" w:cs="Times New Roman"/>
          <w:b/>
          <w:noProof/>
          <w:sz w:val="24"/>
          <w:szCs w:val="24"/>
        </w:rPr>
      </w:pPr>
      <w:r>
        <w:rPr>
          <w:rFonts w:ascii="Times New Roman" w:hAnsi="Times New Roman"/>
          <w:b/>
          <w:noProof/>
          <w:sz w:val="24"/>
        </w:rPr>
        <w:t>Djela</w:t>
      </w:r>
      <w:r>
        <w:rPr>
          <w:noProof/>
        </w:rPr>
        <w:t xml:space="preserve"> </w:t>
      </w:r>
      <w:r>
        <w:rPr>
          <w:rFonts w:ascii="Times New Roman" w:hAnsi="Times New Roman"/>
          <w:noProof/>
          <w:sz w:val="24"/>
        </w:rPr>
        <w:t>vrbovanja, prijevoza, prevođenja, skrivanja ili primanja osoba izričito su uključena u definiciju kaznenog djela gotovo svih država članica.</w:t>
      </w:r>
      <w:r>
        <w:rPr>
          <w:b/>
          <w:noProof/>
        </w:rPr>
        <w:t xml:space="preserve"> </w:t>
      </w:r>
      <w:r>
        <w:rPr>
          <w:rFonts w:ascii="Times New Roman" w:hAnsi="Times New Roman"/>
          <w:noProof/>
          <w:sz w:val="24"/>
        </w:rPr>
        <w:t>Neke države članice izričito ne spominju „razmjenu” i „prijenos kontrole” (</w:t>
      </w:r>
      <w:r>
        <w:rPr>
          <w:rFonts w:ascii="Times New Roman" w:hAnsi="Times New Roman"/>
          <w:b/>
          <w:noProof/>
          <w:sz w:val="24"/>
        </w:rPr>
        <w:t>BG, CZ, EE, FR, IT, LV, NL, AT, PL, PT, RO, SI, SK, SE</w:t>
      </w:r>
      <w:r>
        <w:rPr>
          <w:rFonts w:ascii="Times New Roman" w:hAnsi="Times New Roman"/>
          <w:noProof/>
          <w:sz w:val="24"/>
        </w:rPr>
        <w:t>). Ta su dva djela općenito obuhvaćena drugim djelima poput „vrbovanja osobe”</w:t>
      </w:r>
      <w:r>
        <w:rPr>
          <w:rStyle w:val="FootnoteReference"/>
          <w:rFonts w:ascii="Times New Roman" w:hAnsi="Times New Roman"/>
          <w:noProof/>
          <w:sz w:val="24"/>
        </w:rPr>
        <w:footnoteReference w:id="4"/>
      </w:r>
      <w:r>
        <w:rPr>
          <w:rFonts w:ascii="Times New Roman" w:hAnsi="Times New Roman"/>
          <w:noProof/>
          <w:sz w:val="24"/>
        </w:rPr>
        <w:t xml:space="preserve">. Vezano uz </w:t>
      </w:r>
      <w:r>
        <w:rPr>
          <w:rFonts w:ascii="Times New Roman" w:hAnsi="Times New Roman"/>
          <w:b/>
          <w:noProof/>
          <w:sz w:val="24"/>
        </w:rPr>
        <w:t>sredstva</w:t>
      </w:r>
      <w:r>
        <w:rPr>
          <w:rFonts w:ascii="Times New Roman" w:hAnsi="Times New Roman"/>
          <w:noProof/>
          <w:sz w:val="24"/>
        </w:rPr>
        <w:t>, primjena prijetnje, sile ili drugih oblika prinude, kao i zlouporaba položaja bespomoćnosti,obuhvaćene su u svim državama članicama. Određeni načini (otmica, obmana, prijevara, davanje ili primanje plaćanja ili koristi ili zlouporaba ovlasti) nisu izričito uključena u definiciju u određenom broju država članica</w:t>
      </w:r>
      <w:r>
        <w:rPr>
          <w:rStyle w:val="FootnoteReference"/>
          <w:rFonts w:ascii="Times New Roman" w:hAnsi="Times New Roman"/>
          <w:noProof/>
          <w:sz w:val="24"/>
        </w:rPr>
        <w:footnoteReference w:id="5"/>
      </w:r>
      <w:r>
        <w:rPr>
          <w:rFonts w:ascii="Times New Roman" w:hAnsi="Times New Roman"/>
          <w:noProof/>
          <w:sz w:val="24"/>
        </w:rPr>
        <w:t xml:space="preserve">. </w:t>
      </w:r>
      <w:r>
        <w:rPr>
          <w:noProof/>
        </w:rPr>
        <w:t xml:space="preserve"> </w:t>
      </w:r>
      <w:r>
        <w:rPr>
          <w:rFonts w:ascii="Times New Roman" w:hAnsi="Times New Roman"/>
          <w:noProof/>
          <w:sz w:val="24"/>
        </w:rPr>
        <w:t>Države članice na različite se načine bave položajem bespomoćnosti koji Direktiva definira u članku 2. stavku 2. kao stanje u kojem dotična osoba nema drugu stvarnu ili prihvatljivu mogućnost, osim da se podvrgne zlouporabi kojoj je izložena.</w:t>
      </w:r>
    </w:p>
    <w:p>
      <w:pPr>
        <w:spacing w:before="240"/>
        <w:jc w:val="both"/>
        <w:rPr>
          <w:rFonts w:ascii="Times New Roman" w:hAnsi="Times New Roman" w:cs="Times New Roman"/>
          <w:noProof/>
          <w:sz w:val="24"/>
          <w:szCs w:val="24"/>
        </w:rPr>
      </w:pPr>
      <w:r>
        <w:rPr>
          <w:rFonts w:ascii="Times New Roman" w:hAnsi="Times New Roman"/>
          <w:noProof/>
          <w:sz w:val="24"/>
        </w:rPr>
        <w:t>Članak 2. stavak 3. propisuje da iskorištavanje mora uključivati najmanje iskorištavanje prostitucije drugih ili druge oblike seksualnog iskorištavanja, prisilni rad ili usluge, uključujući prošenje, ropstvo ili radnje slične ropstvu, služenje ili iskorištavanje kaznenih djela ili odstranjivanje organa. Nekoliko država članica (</w:t>
      </w:r>
      <w:r>
        <w:rPr>
          <w:rFonts w:ascii="Times New Roman" w:hAnsi="Times New Roman"/>
          <w:b/>
          <w:noProof/>
          <w:sz w:val="24"/>
        </w:rPr>
        <w:t>BG, ES, FR, CY, LT, LU, MT, NL, PT, SK, SE i UK (Gibraltar)</w:t>
      </w:r>
      <w:r>
        <w:rPr>
          <w:rFonts w:ascii="Times New Roman" w:hAnsi="Times New Roman"/>
          <w:noProof/>
          <w:sz w:val="24"/>
        </w:rPr>
        <w:t>) uključile su izričito upućivanje na te oblike iskorištavanja, dok se u drugim državama članicama neki od tih minimalnih oblika ne spominju izričito.</w:t>
      </w:r>
      <w:r>
        <w:rPr>
          <w:rFonts w:ascii="Times New Roman" w:hAnsi="Times New Roman"/>
          <w:noProof/>
          <w:sz w:val="24"/>
          <w:vertAlign w:val="superscript"/>
        </w:rPr>
        <w:t xml:space="preserve"> </w:t>
      </w:r>
      <w:r>
        <w:rPr>
          <w:rStyle w:val="FootnoteReference"/>
          <w:rFonts w:ascii="Times New Roman" w:hAnsi="Times New Roman"/>
          <w:noProof/>
          <w:sz w:val="24"/>
        </w:rPr>
        <w:footnoteReference w:id="6"/>
      </w:r>
      <w:r>
        <w:rPr>
          <w:rStyle w:val="FootnoteReference"/>
          <w:rFonts w:ascii="Times New Roman" w:hAnsi="Times New Roman"/>
          <w:noProof/>
          <w:sz w:val="24"/>
        </w:rPr>
        <w:t xml:space="preserve">. </w:t>
      </w:r>
      <w:r>
        <w:rPr>
          <w:rFonts w:ascii="Times New Roman" w:hAnsi="Times New Roman"/>
          <w:noProof/>
          <w:sz w:val="24"/>
        </w:rPr>
        <w:t xml:space="preserve">U </w:t>
      </w:r>
      <w:r>
        <w:rPr>
          <w:rFonts w:ascii="Times New Roman" w:hAnsi="Times New Roman"/>
          <w:b/>
          <w:noProof/>
          <w:sz w:val="24"/>
        </w:rPr>
        <w:t>Švedskoj</w:t>
      </w:r>
      <w:r>
        <w:rPr>
          <w:rFonts w:ascii="Times New Roman" w:hAnsi="Times New Roman"/>
          <w:noProof/>
          <w:sz w:val="24"/>
        </w:rPr>
        <w:t xml:space="preserve"> su elementi koji nedostaju obuhvaćeni širom sveobuhvatnom odredbom</w:t>
      </w:r>
      <w:r>
        <w:rPr>
          <w:rStyle w:val="FootnoteReference"/>
          <w:rFonts w:ascii="Times New Roman" w:hAnsi="Times New Roman"/>
          <w:noProof/>
          <w:sz w:val="24"/>
        </w:rPr>
        <w:footnoteReference w:id="7"/>
      </w:r>
      <w:r>
        <w:rPr>
          <w:rFonts w:ascii="Times New Roman" w:hAnsi="Times New Roman"/>
          <w:noProof/>
          <w:sz w:val="24"/>
        </w:rPr>
        <w:t>. S obzirom da definicija u državama članicama može biti šira od minimalne definicije, neke od njih također spominju dodatne oblike iskorištavanja, poput iskorištavanja za posvajanje (</w:t>
      </w:r>
      <w:r>
        <w:rPr>
          <w:rFonts w:ascii="Times New Roman" w:hAnsi="Times New Roman"/>
          <w:b/>
          <w:noProof/>
          <w:sz w:val="24"/>
        </w:rPr>
        <w:t>Cipar</w:t>
      </w:r>
      <w:r>
        <w:rPr>
          <w:rFonts w:ascii="Times New Roman" w:hAnsi="Times New Roman"/>
          <w:noProof/>
          <w:sz w:val="24"/>
        </w:rPr>
        <w:t>), proizvodnju pornografskih djela (</w:t>
      </w:r>
      <w:r>
        <w:rPr>
          <w:rFonts w:ascii="Times New Roman" w:hAnsi="Times New Roman"/>
          <w:b/>
          <w:noProof/>
          <w:sz w:val="24"/>
        </w:rPr>
        <w:t>Češka</w:t>
      </w:r>
      <w:r>
        <w:rPr>
          <w:rFonts w:ascii="Times New Roman" w:hAnsi="Times New Roman"/>
          <w:noProof/>
          <w:sz w:val="24"/>
        </w:rPr>
        <w:t>), prisilni brak</w:t>
      </w:r>
      <w:r>
        <w:rPr>
          <w:noProof/>
        </w:rPr>
        <w:t xml:space="preserve"> (</w:t>
      </w:r>
      <w:r>
        <w:rPr>
          <w:rFonts w:ascii="Times New Roman" w:hAnsi="Times New Roman"/>
          <w:b/>
          <w:noProof/>
          <w:sz w:val="24"/>
        </w:rPr>
        <w:t>Španjolska, Hrvatska i Slovačka</w:t>
      </w:r>
      <w:r>
        <w:rPr>
          <w:rFonts w:ascii="Times New Roman" w:hAnsi="Times New Roman"/>
          <w:noProof/>
          <w:sz w:val="24"/>
        </w:rPr>
        <w:t>).</w:t>
      </w:r>
    </w:p>
    <w:p>
      <w:pPr>
        <w:spacing w:before="240"/>
        <w:jc w:val="both"/>
        <w:rPr>
          <w:rFonts w:ascii="Times New Roman" w:hAnsi="Times New Roman" w:cs="Times New Roman"/>
          <w:noProof/>
          <w:sz w:val="24"/>
          <w:szCs w:val="24"/>
        </w:rPr>
      </w:pPr>
      <w:r>
        <w:rPr>
          <w:rFonts w:ascii="Times New Roman" w:hAnsi="Times New Roman"/>
          <w:noProof/>
          <w:sz w:val="24"/>
        </w:rPr>
        <w:t xml:space="preserve">U skladu s člankom 2. stavkom 4. pristanak žrtve trgovanja ljudima ne uzima se u obzir kada su primijenjeni bilo koji načini navedeni u članku 2. stavku 1. Većina država članica ima ovu odredbu odraženu u svojem nacionalnom zakonodavstvu; međutim, nekoliko država članica odredbu obuhvaća samo putem općih zakonskih načela ili sudske prakse. Informacije za </w:t>
      </w:r>
      <w:r>
        <w:rPr>
          <w:rFonts w:ascii="Times New Roman" w:hAnsi="Times New Roman"/>
          <w:b/>
          <w:noProof/>
          <w:sz w:val="24"/>
        </w:rPr>
        <w:t>Njemačku, Latviju,</w:t>
      </w:r>
      <w:r>
        <w:rPr>
          <w:rFonts w:ascii="Times New Roman" w:hAnsi="Times New Roman"/>
          <w:noProof/>
          <w:sz w:val="24"/>
        </w:rPr>
        <w:t xml:space="preserve"> </w:t>
      </w:r>
      <w:r>
        <w:rPr>
          <w:rFonts w:ascii="Times New Roman" w:hAnsi="Times New Roman"/>
          <w:b/>
          <w:noProof/>
          <w:sz w:val="24"/>
        </w:rPr>
        <w:t>Nizozemsku i Austriju</w:t>
      </w:r>
      <w:r>
        <w:rPr>
          <w:rFonts w:ascii="Times New Roman" w:hAnsi="Times New Roman"/>
          <w:noProof/>
          <w:sz w:val="24"/>
        </w:rPr>
        <w:t xml:space="preserve"> nisu jasne u pogledu pitanja odražava li se odredba članka 2. stavka 4. u njihovom nacionalnom pravu.  </w:t>
      </w:r>
    </w:p>
    <w:p>
      <w:pPr>
        <w:spacing w:before="240"/>
        <w:jc w:val="both"/>
        <w:rPr>
          <w:rFonts w:ascii="Times New Roman" w:hAnsi="Times New Roman" w:cs="Times New Roman"/>
          <w:noProof/>
          <w:sz w:val="24"/>
          <w:szCs w:val="24"/>
        </w:rPr>
      </w:pPr>
      <w:r>
        <w:rPr>
          <w:rFonts w:ascii="Times New Roman" w:hAnsi="Times New Roman"/>
          <w:noProof/>
          <w:sz w:val="24"/>
        </w:rPr>
        <w:t>Članak 2. stavak 5. propisuje da je trgovanje djetetom kažnjivo čak i kada nije primijenjeno niti jedno sredstvo navedeno u članku 2. stavku 1. Gotovo sve države članice u potpunosti odražavaju ovaj zahtjev</w:t>
      </w:r>
      <w:r>
        <w:rPr>
          <w:rStyle w:val="CommentReference"/>
          <w:noProof/>
        </w:rPr>
        <w:t>,</w:t>
      </w:r>
      <w:r>
        <w:rPr>
          <w:rFonts w:ascii="Times New Roman" w:hAnsi="Times New Roman"/>
          <w:noProof/>
          <w:sz w:val="24"/>
        </w:rPr>
        <w:t xml:space="preserve"> no za </w:t>
      </w:r>
      <w:r>
        <w:rPr>
          <w:rFonts w:ascii="Times New Roman" w:hAnsi="Times New Roman"/>
          <w:b/>
          <w:noProof/>
          <w:sz w:val="24"/>
        </w:rPr>
        <w:t>Grčku</w:t>
      </w:r>
      <w:r>
        <w:rPr>
          <w:rFonts w:ascii="Times New Roman" w:hAnsi="Times New Roman"/>
          <w:noProof/>
          <w:sz w:val="24"/>
        </w:rPr>
        <w:t xml:space="preserve"> i </w:t>
      </w:r>
      <w:r>
        <w:rPr>
          <w:rFonts w:ascii="Times New Roman" w:hAnsi="Times New Roman"/>
          <w:b/>
          <w:noProof/>
          <w:sz w:val="24"/>
        </w:rPr>
        <w:t>Cipar</w:t>
      </w:r>
      <w:r>
        <w:rPr>
          <w:rFonts w:ascii="Times New Roman" w:hAnsi="Times New Roman"/>
          <w:noProof/>
          <w:sz w:val="24"/>
        </w:rPr>
        <w:t xml:space="preserve"> informacije nisu dovele do konačnih zaključaka. </w:t>
      </w:r>
    </w:p>
    <w:p>
      <w:pPr>
        <w:spacing w:before="240"/>
        <w:jc w:val="both"/>
        <w:rPr>
          <w:rFonts w:ascii="Times New Roman" w:hAnsi="Times New Roman" w:cs="Times New Roman"/>
          <w:noProof/>
          <w:sz w:val="24"/>
          <w:szCs w:val="24"/>
        </w:rPr>
      </w:pPr>
      <w:r>
        <w:rPr>
          <w:rFonts w:ascii="Times New Roman" w:hAnsi="Times New Roman"/>
          <w:noProof/>
          <w:sz w:val="24"/>
        </w:rPr>
        <w:t xml:space="preserve">Članak 2. stavak 6. predviđa da je u svrhu ove Direktive „dijete” svaka osoba mlađa od 18 godina. </w:t>
      </w:r>
      <w:r>
        <w:rPr>
          <w:noProof/>
        </w:rPr>
        <w:t xml:space="preserve"> </w:t>
      </w:r>
      <w:r>
        <w:rPr>
          <w:rFonts w:ascii="Times New Roman" w:hAnsi="Times New Roman"/>
          <w:noProof/>
          <w:sz w:val="24"/>
        </w:rPr>
        <w:t>Međutim, izgleda da neke države članice ne pružaju pomoć i zaštitu za svu djece do 18. godine</w:t>
      </w:r>
      <w:r>
        <w:rPr>
          <w:rStyle w:val="FootnoteReference"/>
          <w:rFonts w:ascii="Times New Roman" w:hAnsi="Times New Roman"/>
          <w:noProof/>
          <w:sz w:val="24"/>
        </w:rPr>
        <w:footnoteReference w:id="8"/>
      </w:r>
      <w:r>
        <w:rPr>
          <w:noProof/>
        </w:rPr>
        <w:t>.</w:t>
      </w:r>
      <w:r>
        <w:rPr>
          <w:rFonts w:ascii="Times New Roman" w:hAnsi="Times New Roman"/>
          <w:noProof/>
          <w:sz w:val="24"/>
        </w:rPr>
        <w:t xml:space="preserve"> . </w:t>
      </w:r>
    </w:p>
    <w:p>
      <w:pPr>
        <w:pStyle w:val="Heading3"/>
        <w:numPr>
          <w:ilvl w:val="2"/>
          <w:numId w:val="2"/>
        </w:numPr>
        <w:ind w:left="709" w:hanging="709"/>
        <w:rPr>
          <w:rFonts w:ascii="Times New Roman" w:eastAsia="Times New Roman" w:hAnsi="Times New Roman" w:cs="Times New Roman"/>
          <w:noProof/>
          <w:color w:val="auto"/>
          <w:sz w:val="24"/>
          <w:szCs w:val="24"/>
        </w:rPr>
      </w:pPr>
      <w:r>
        <w:rPr>
          <w:rFonts w:ascii="Times New Roman" w:hAnsi="Times New Roman"/>
          <w:noProof/>
          <w:color w:val="auto"/>
          <w:sz w:val="24"/>
        </w:rPr>
        <w:t>Poticanje, pomaganje, supočiniteljstvo i pokušaj (članak 3.)</w:t>
      </w:r>
    </w:p>
    <w:p>
      <w:pPr>
        <w:spacing w:before="240"/>
        <w:jc w:val="both"/>
        <w:rPr>
          <w:rFonts w:ascii="Times New Roman" w:hAnsi="Times New Roman" w:cs="Times New Roman"/>
          <w:noProof/>
          <w:sz w:val="24"/>
          <w:szCs w:val="24"/>
        </w:rPr>
      </w:pPr>
      <w:r>
        <w:rPr>
          <w:rFonts w:ascii="Times New Roman" w:hAnsi="Times New Roman"/>
          <w:noProof/>
          <w:sz w:val="24"/>
        </w:rPr>
        <w:t>Članak 3. obvezuje države članice da osiguraju da su poticanje, pomaganje, supočiniteljstvo ili pokušaj počinjenja trgovanja ljudima kažnjivi. Sve države članice imaju odgovarajuće mjere prenošenja u svojim nacionalnim pravima.</w:t>
      </w:r>
    </w:p>
    <w:p>
      <w:pPr>
        <w:pStyle w:val="Heading3"/>
        <w:numPr>
          <w:ilvl w:val="2"/>
          <w:numId w:val="2"/>
        </w:numPr>
        <w:ind w:left="709" w:hanging="709"/>
        <w:rPr>
          <w:rFonts w:ascii="Times New Roman" w:eastAsia="Times New Roman" w:hAnsi="Times New Roman" w:cs="Times New Roman"/>
          <w:noProof/>
          <w:color w:val="auto"/>
          <w:sz w:val="24"/>
          <w:szCs w:val="24"/>
        </w:rPr>
      </w:pPr>
      <w:r>
        <w:rPr>
          <w:rFonts w:ascii="Times New Roman" w:hAnsi="Times New Roman"/>
          <w:noProof/>
          <w:color w:val="auto"/>
          <w:sz w:val="24"/>
        </w:rPr>
        <w:t>Kazne (članak 4.)</w:t>
      </w:r>
    </w:p>
    <w:p>
      <w:pPr>
        <w:spacing w:before="240"/>
        <w:jc w:val="both"/>
        <w:rPr>
          <w:noProof/>
        </w:rPr>
      </w:pPr>
      <w:r>
        <w:rPr>
          <w:rFonts w:ascii="Times New Roman" w:hAnsi="Times New Roman"/>
          <w:noProof/>
          <w:sz w:val="24"/>
        </w:rPr>
        <w:t>Članak 4. utvrđuje najmanju razinu najveće kazne koja bi trebala biti primjenjiva za kazneno djelo trgovanja ljudima i koja se odnosi na nekoliko otežavajućih okolnosti za koje se predviđa veća najveća kazna.</w:t>
      </w:r>
      <w:r>
        <w:rPr>
          <w:noProof/>
        </w:rPr>
        <w:t xml:space="preserve"> </w:t>
      </w:r>
    </w:p>
    <w:p>
      <w:pPr>
        <w:spacing w:before="240"/>
        <w:jc w:val="both"/>
        <w:rPr>
          <w:rFonts w:ascii="Times New Roman" w:hAnsi="Times New Roman" w:cs="Times New Roman"/>
          <w:bCs/>
          <w:noProof/>
          <w:sz w:val="24"/>
          <w:szCs w:val="24"/>
        </w:rPr>
      </w:pPr>
      <w:r>
        <w:rPr>
          <w:rFonts w:ascii="Times New Roman" w:hAnsi="Times New Roman"/>
          <w:noProof/>
          <w:sz w:val="24"/>
        </w:rPr>
        <w:t xml:space="preserve">Gotovo su sve države članice, u skladu s člankom 4. stavkom 1., utvrdile da je kazneno djelo kažnjivo najvećom kaznom zatvora u trajanju od najmanje pet godina. </w:t>
      </w:r>
      <w:r>
        <w:rPr>
          <w:rFonts w:ascii="Times New Roman" w:hAnsi="Times New Roman"/>
          <w:b/>
          <w:noProof/>
          <w:sz w:val="24"/>
        </w:rPr>
        <w:t>Belgija</w:t>
      </w:r>
      <w:r>
        <w:rPr>
          <w:rFonts w:ascii="Times New Roman" w:hAnsi="Times New Roman"/>
          <w:noProof/>
          <w:sz w:val="24"/>
        </w:rPr>
        <w:t xml:space="preserve">, </w:t>
      </w:r>
      <w:r>
        <w:rPr>
          <w:rFonts w:ascii="Times New Roman" w:hAnsi="Times New Roman"/>
          <w:b/>
          <w:noProof/>
          <w:sz w:val="24"/>
        </w:rPr>
        <w:t>Mađarska i Austrija</w:t>
      </w:r>
      <w:r>
        <w:rPr>
          <w:rFonts w:ascii="Times New Roman" w:hAnsi="Times New Roman"/>
          <w:noProof/>
          <w:sz w:val="24"/>
        </w:rPr>
        <w:t xml:space="preserve"> odlučile su se za kaznu zatvora od najviše pet godina. Čini se kako sve druge države članice  primjenjuju strože kazne čiji je maksimum u rasponu od 6 do 20 godina.</w:t>
      </w:r>
    </w:p>
    <w:p>
      <w:pPr>
        <w:spacing w:before="240"/>
        <w:jc w:val="both"/>
        <w:rPr>
          <w:rFonts w:ascii="Times New Roman" w:hAnsi="Times New Roman" w:cs="Times New Roman"/>
          <w:bCs/>
          <w:noProof/>
          <w:sz w:val="24"/>
          <w:szCs w:val="24"/>
        </w:rPr>
      </w:pPr>
      <w:r>
        <w:rPr>
          <w:rFonts w:ascii="Times New Roman" w:hAnsi="Times New Roman"/>
          <w:noProof/>
          <w:sz w:val="24"/>
        </w:rPr>
        <w:t xml:space="preserve">Članak 4. stavci 2. i 3. navode nekoliko otežavajućih okolnosti čija primjena predviđa višu kaznu zatvora čije trajanje ne može biti kraće od 10 godina (kada je kazneno djelo: počinjeno nad žrtvom koja je bila izuzetno bespomoćna; počinjeno u okviru zločinačke organizacije; počinjeno tako da je život žrtve ugrožen namjerno ili iz grube nepažnje; počinjeno uz primjenu teškog nasilja ili je imalo za posljedicu posebno tešku ozljedu ili povredu žrtve; počinio javni službenik u obavljanju svojih dužnosti). Većina država članica prenijela je te odredbe u svoja nacionalna prava. Informacije za </w:t>
      </w:r>
      <w:r>
        <w:rPr>
          <w:rFonts w:ascii="Times New Roman" w:hAnsi="Times New Roman"/>
          <w:b/>
          <w:noProof/>
          <w:sz w:val="24"/>
        </w:rPr>
        <w:t xml:space="preserve">Bugarsku, Njemačku, Španjolsku </w:t>
      </w:r>
      <w:r>
        <w:rPr>
          <w:rFonts w:ascii="Times New Roman" w:hAnsi="Times New Roman"/>
          <w:noProof/>
          <w:sz w:val="24"/>
        </w:rPr>
        <w:t>i</w:t>
      </w:r>
      <w:r>
        <w:rPr>
          <w:rFonts w:ascii="Times New Roman" w:hAnsi="Times New Roman"/>
          <w:b/>
          <w:noProof/>
          <w:sz w:val="24"/>
        </w:rPr>
        <w:t xml:space="preserve"> Mađarsku</w:t>
      </w:r>
      <w:r>
        <w:rPr>
          <w:rFonts w:ascii="Times New Roman" w:hAnsi="Times New Roman"/>
          <w:noProof/>
          <w:sz w:val="24"/>
        </w:rPr>
        <w:t xml:space="preserve"> vezano uz uključivanje otežavajućih okolnosti ili ne nametanje kazne zatvora u maksimalnom trajanju koje ne može biti kraće od 10 godina nisu dovele do konačnih zaključaka.</w:t>
      </w:r>
      <w:r>
        <w:rPr>
          <w:rFonts w:ascii="Times New Roman" w:hAnsi="Times New Roman"/>
          <w:noProof/>
          <w:color w:val="000000"/>
        </w:rPr>
        <w:t xml:space="preserve"> </w:t>
      </w:r>
    </w:p>
    <w:p>
      <w:pPr>
        <w:spacing w:before="240"/>
        <w:jc w:val="both"/>
        <w:rPr>
          <w:rFonts w:ascii="Times New Roman" w:hAnsi="Times New Roman" w:cs="Times New Roman"/>
          <w:bCs/>
          <w:noProof/>
          <w:sz w:val="24"/>
          <w:szCs w:val="24"/>
        </w:rPr>
      </w:pPr>
      <w:r>
        <w:rPr>
          <w:rFonts w:ascii="Times New Roman" w:hAnsi="Times New Roman"/>
          <w:noProof/>
          <w:sz w:val="24"/>
        </w:rPr>
        <w:t>Članak 4. stavak 4. propisuje da razine kažnjavanja za pomaganje, supočiniteljstvo, poticanje ili pokušaj vezano uz trgovanje ljudima moraju biti učinkovite, razmjerne i odvraćajuće te da za posljedicu mogu imatiizručenje. Sve države članice prenijele su te odredbe. Vezano uz razine kazne, države članice kažnjavaju pomagače, supočinitelje, poticatelje i pokušaj počinjenja kaznenog djela jednakim razdobljem kazne zatvora kao i glavnog počinitelja omogućavajući ublažavanje razina kazne ili određenom razinom kazne. Izručenje za kazneno djelo iz članka 3. moguće je u svim državama članicama.</w:t>
      </w:r>
    </w:p>
    <w:p>
      <w:pPr>
        <w:pStyle w:val="Heading3"/>
        <w:numPr>
          <w:ilvl w:val="2"/>
          <w:numId w:val="2"/>
        </w:numPr>
        <w:ind w:left="709" w:hanging="709"/>
        <w:rPr>
          <w:rFonts w:ascii="Times New Roman" w:eastAsia="Times New Roman" w:hAnsi="Times New Roman" w:cs="Times New Roman"/>
          <w:noProof/>
          <w:color w:val="auto"/>
          <w:sz w:val="24"/>
          <w:szCs w:val="24"/>
        </w:rPr>
      </w:pPr>
      <w:r>
        <w:rPr>
          <w:rFonts w:ascii="Times New Roman" w:hAnsi="Times New Roman"/>
          <w:noProof/>
          <w:color w:val="auto"/>
          <w:sz w:val="24"/>
        </w:rPr>
        <w:t>Odgovornost pravnih osoba (članak 5.)</w:t>
      </w:r>
    </w:p>
    <w:p>
      <w:pPr>
        <w:spacing w:before="240"/>
        <w:jc w:val="both"/>
        <w:rPr>
          <w:rFonts w:ascii="Times New Roman" w:hAnsi="Times New Roman" w:cs="Times New Roman"/>
          <w:bCs/>
          <w:noProof/>
          <w:sz w:val="24"/>
          <w:szCs w:val="24"/>
        </w:rPr>
      </w:pPr>
      <w:r>
        <w:rPr>
          <w:rFonts w:ascii="Times New Roman" w:hAnsi="Times New Roman"/>
          <w:noProof/>
          <w:sz w:val="24"/>
        </w:rPr>
        <w:t>Članak 5. zahtijeva od država članica da osiguraju da pravne osobe mogu odgovarati za kaznena djela iz članaka 2. i 3. i određuje položaj ili kapacitet počinitelja povezanog s pravnom osobom, koji će dovesti do odgovornosti pravne osobe.</w:t>
      </w:r>
    </w:p>
    <w:p>
      <w:pPr>
        <w:spacing w:before="240"/>
        <w:jc w:val="both"/>
        <w:rPr>
          <w:rFonts w:ascii="Times New Roman" w:hAnsi="Times New Roman" w:cs="Times New Roman"/>
          <w:noProof/>
          <w:sz w:val="24"/>
          <w:szCs w:val="24"/>
        </w:rPr>
      </w:pPr>
      <w:r>
        <w:rPr>
          <w:rFonts w:ascii="Times New Roman" w:hAnsi="Times New Roman"/>
          <w:noProof/>
          <w:sz w:val="24"/>
        </w:rPr>
        <w:t>Sve države članice uvele su kaznenu ili administrativnu odgovornost pravnih osoba za različite vrste nadležnosti ili položaja počinitelja koji dovodi do odgovornosti.</w:t>
      </w:r>
      <w:r>
        <w:rPr>
          <w:noProof/>
          <w:sz w:val="24"/>
        </w:rPr>
        <w:t xml:space="preserve"> </w:t>
      </w:r>
      <w:r>
        <w:rPr>
          <w:rFonts w:ascii="Times New Roman" w:hAnsi="Times New Roman"/>
          <w:noProof/>
          <w:sz w:val="24"/>
        </w:rPr>
        <w:t>Neke države članice ((</w:t>
      </w:r>
      <w:r>
        <w:rPr>
          <w:rFonts w:ascii="Times New Roman" w:hAnsi="Times New Roman"/>
          <w:b/>
          <w:noProof/>
          <w:sz w:val="24"/>
        </w:rPr>
        <w:t>Litva</w:t>
      </w:r>
      <w:r>
        <w:rPr>
          <w:rFonts w:ascii="Times New Roman" w:hAnsi="Times New Roman"/>
          <w:noProof/>
          <w:sz w:val="24"/>
        </w:rPr>
        <w:t xml:space="preserve">, </w:t>
      </w:r>
      <w:r>
        <w:rPr>
          <w:rFonts w:ascii="Times New Roman" w:hAnsi="Times New Roman"/>
          <w:b/>
          <w:noProof/>
          <w:sz w:val="24"/>
        </w:rPr>
        <w:t>Malta</w:t>
      </w:r>
      <w:r>
        <w:rPr>
          <w:rFonts w:ascii="Times New Roman" w:hAnsi="Times New Roman"/>
          <w:noProof/>
          <w:sz w:val="24"/>
        </w:rPr>
        <w:t xml:space="preserve"> i </w:t>
      </w:r>
      <w:r>
        <w:rPr>
          <w:rFonts w:ascii="Times New Roman" w:hAnsi="Times New Roman"/>
          <w:b/>
          <w:noProof/>
          <w:sz w:val="24"/>
        </w:rPr>
        <w:t>UK (Škotska</w:t>
      </w:r>
      <w:r>
        <w:rPr>
          <w:rFonts w:ascii="Times New Roman" w:hAnsi="Times New Roman"/>
          <w:noProof/>
          <w:sz w:val="24"/>
        </w:rPr>
        <w:t xml:space="preserve">)) uvele su određene odredbe za korporativnu odgovornost za kaznena djela trgovanja ljudima, dok se sve druge oslanjaju na opće odredbe o korporativnoj odgovornosti koje se primjenjuju na kaznena djela. Sve su države članice uvele odgovornost za pravne osobe u skladu s člankom 5. stavkom 1. točkama (a) do (c); </w:t>
      </w:r>
      <w:r>
        <w:rPr>
          <w:rFonts w:ascii="Times New Roman" w:hAnsi="Times New Roman"/>
          <w:b/>
          <w:noProof/>
          <w:sz w:val="24"/>
        </w:rPr>
        <w:t>Grčka</w:t>
      </w:r>
      <w:r>
        <w:rPr>
          <w:rFonts w:ascii="Times New Roman" w:hAnsi="Times New Roman"/>
          <w:noProof/>
          <w:sz w:val="24"/>
        </w:rPr>
        <w:t xml:space="preserve">, </w:t>
      </w:r>
      <w:r>
        <w:rPr>
          <w:rFonts w:ascii="Times New Roman" w:hAnsi="Times New Roman"/>
          <w:b/>
          <w:noProof/>
          <w:sz w:val="24"/>
        </w:rPr>
        <w:t>Cipar, Litva, Malta, Poljska</w:t>
      </w:r>
      <w:r>
        <w:rPr>
          <w:rFonts w:ascii="Times New Roman" w:hAnsi="Times New Roman"/>
          <w:noProof/>
          <w:sz w:val="24"/>
        </w:rPr>
        <w:t xml:space="preserve"> i </w:t>
      </w:r>
      <w:r>
        <w:rPr>
          <w:rFonts w:ascii="Times New Roman" w:hAnsi="Times New Roman"/>
          <w:b/>
          <w:noProof/>
          <w:sz w:val="24"/>
        </w:rPr>
        <w:t>Slovačka</w:t>
      </w:r>
      <w:r>
        <w:rPr>
          <w:rFonts w:ascii="Times New Roman" w:hAnsi="Times New Roman"/>
          <w:noProof/>
          <w:sz w:val="24"/>
        </w:rPr>
        <w:t xml:space="preserve"> prenijele su je</w:t>
      </w:r>
      <w:r>
        <w:rPr>
          <w:rFonts w:ascii="Times New Roman" w:hAnsi="Times New Roman"/>
          <w:b/>
          <w:noProof/>
          <w:sz w:val="24"/>
        </w:rPr>
        <w:t xml:space="preserve"> </w:t>
      </w:r>
      <w:r>
        <w:rPr>
          <w:rFonts w:ascii="Times New Roman" w:hAnsi="Times New Roman"/>
          <w:noProof/>
          <w:sz w:val="24"/>
        </w:rPr>
        <w:t xml:space="preserve">doslovno. Članak 5. stavak 2. zahtijeva od država članica da uvedu odgovornost za pravne osobe kada se kazneno djelo iz članaka 2. i 3. dogodilo zbog nedostatka kontrole ili nadzora osobe na jednom od položaja iz članka 5. stavka 1. točaka (a) do (c). Takva odgovornost izričita je u svim državama članicama, osim za </w:t>
      </w:r>
      <w:r>
        <w:rPr>
          <w:rFonts w:ascii="Times New Roman" w:hAnsi="Times New Roman"/>
          <w:b/>
          <w:noProof/>
          <w:sz w:val="24"/>
        </w:rPr>
        <w:t>Luksemburg</w:t>
      </w:r>
      <w:r>
        <w:rPr>
          <w:rFonts w:ascii="Times New Roman" w:hAnsi="Times New Roman"/>
          <w:noProof/>
          <w:sz w:val="24"/>
        </w:rPr>
        <w:t xml:space="preserve"> gdje procjena nije dovela do konačnih zaključaka. Članak 5. stavak 3. koji zahtijeva da odgovornost pravnih osoba ne smije isključivati kaznene postupke protiv fizičke osobe za isto kazneno djelo obuhvaćen je u svim državama članicama.</w:t>
      </w:r>
    </w:p>
    <w:p>
      <w:pPr>
        <w:jc w:val="both"/>
        <w:rPr>
          <w:rFonts w:ascii="Times New Roman" w:hAnsi="Times New Roman" w:cs="Times New Roman"/>
          <w:bCs/>
          <w:noProof/>
          <w:sz w:val="24"/>
          <w:szCs w:val="24"/>
        </w:rPr>
      </w:pPr>
      <w:r>
        <w:rPr>
          <w:rFonts w:ascii="Times New Roman" w:hAnsi="Times New Roman"/>
          <w:noProof/>
          <w:sz w:val="24"/>
        </w:rPr>
        <w:t xml:space="preserve">Člankom 5. stavkom 4. propisano je da koncept „pravna osoba” isključuje državna ili javna tijela koja izvršavaju državne ovlasti te međunarodne javne organizacije. Temeljem dostupnih informacija, nijedna država članica ne obuhvaća takva javna tijela ili organizacije konceptom „pravne osobe” (ili sličnim konceptima primjenjivima u skladu s odgovarajućim nacionalnim pravima). </w:t>
      </w:r>
    </w:p>
    <w:p>
      <w:pPr>
        <w:pStyle w:val="Heading3"/>
        <w:numPr>
          <w:ilvl w:val="2"/>
          <w:numId w:val="2"/>
        </w:numPr>
        <w:ind w:left="709" w:hanging="709"/>
        <w:rPr>
          <w:rFonts w:ascii="Times New Roman" w:eastAsia="Times New Roman" w:hAnsi="Times New Roman" w:cs="Times New Roman"/>
          <w:noProof/>
          <w:color w:val="auto"/>
          <w:sz w:val="24"/>
          <w:szCs w:val="24"/>
        </w:rPr>
      </w:pPr>
      <w:r>
        <w:rPr>
          <w:rFonts w:ascii="Times New Roman" w:hAnsi="Times New Roman"/>
          <w:noProof/>
          <w:color w:val="auto"/>
          <w:sz w:val="24"/>
        </w:rPr>
        <w:t>Sankcije za pravne osobe (članak 6.)</w:t>
      </w:r>
    </w:p>
    <w:p>
      <w:pPr>
        <w:spacing w:before="240"/>
        <w:jc w:val="both"/>
        <w:rPr>
          <w:rFonts w:ascii="Times New Roman" w:hAnsi="Times New Roman" w:cs="Times New Roman"/>
          <w:bCs/>
          <w:noProof/>
          <w:sz w:val="24"/>
          <w:szCs w:val="24"/>
        </w:rPr>
      </w:pPr>
      <w:r>
        <w:rPr>
          <w:rFonts w:ascii="Times New Roman" w:hAnsi="Times New Roman"/>
          <w:noProof/>
          <w:sz w:val="24"/>
        </w:rPr>
        <w:t>Članak 6. utvrđuje obvezu za države članice da uvedu učinkovite, razmjerne i odvraćajuće sankcije za pravne osobe koje su odgovorne u skladu s člankom 5. Države članice uvele su administrativne ili kaznene sankcije koje su izričito primjenjive na pravne osobe. Najniže i najviše kazne razlikuju se među državama članicama</w:t>
      </w:r>
      <w:r>
        <w:rPr>
          <w:noProof/>
        </w:rPr>
        <w:t xml:space="preserve"> </w:t>
      </w:r>
      <w:r>
        <w:rPr>
          <w:rFonts w:ascii="Times New Roman" w:hAnsi="Times New Roman"/>
          <w:noProof/>
          <w:sz w:val="24"/>
        </w:rPr>
        <w:t>Članak 6. također propisuje da države članice mogu uključiti druge fakultativne sankcije. Temeljem dostupnih informacija, većina država članica,</w:t>
      </w:r>
      <w:r>
        <w:rPr>
          <w:rStyle w:val="FootnoteReference"/>
          <w:rFonts w:ascii="Times New Roman" w:hAnsi="Times New Roman"/>
          <w:noProof/>
          <w:sz w:val="24"/>
        </w:rPr>
        <w:footnoteReference w:id="9"/>
      </w:r>
      <w:r>
        <w:rPr>
          <w:rFonts w:ascii="Times New Roman" w:hAnsi="Times New Roman"/>
          <w:noProof/>
          <w:sz w:val="24"/>
        </w:rPr>
        <w:t xml:space="preserve"> uz iznimku </w:t>
      </w:r>
      <w:r>
        <w:rPr>
          <w:rFonts w:ascii="Times New Roman" w:hAnsi="Times New Roman"/>
          <w:b/>
          <w:noProof/>
          <w:sz w:val="24"/>
        </w:rPr>
        <w:t xml:space="preserve">Njemačke, Irske </w:t>
      </w:r>
      <w:r>
        <w:rPr>
          <w:rFonts w:ascii="Times New Roman" w:hAnsi="Times New Roman"/>
          <w:noProof/>
          <w:sz w:val="24"/>
        </w:rPr>
        <w:t>i</w:t>
      </w:r>
      <w:r>
        <w:rPr>
          <w:rFonts w:ascii="Times New Roman" w:hAnsi="Times New Roman"/>
          <w:b/>
          <w:noProof/>
          <w:sz w:val="24"/>
        </w:rPr>
        <w:t xml:space="preserve"> UK-a,</w:t>
      </w:r>
      <w:r>
        <w:rPr>
          <w:rFonts w:ascii="Times New Roman" w:hAnsi="Times New Roman"/>
          <w:noProof/>
          <w:sz w:val="24"/>
        </w:rPr>
        <w:t xml:space="preserve"> odabrale su uvođenje najmanje jedne druge sankcije. </w:t>
      </w:r>
    </w:p>
    <w:p>
      <w:pPr>
        <w:pStyle w:val="Heading3"/>
        <w:numPr>
          <w:ilvl w:val="2"/>
          <w:numId w:val="2"/>
        </w:numPr>
        <w:ind w:left="709" w:hanging="709"/>
        <w:rPr>
          <w:rFonts w:ascii="Times New Roman" w:eastAsia="Times New Roman" w:hAnsi="Times New Roman" w:cs="Times New Roman"/>
          <w:noProof/>
          <w:color w:val="auto"/>
          <w:sz w:val="24"/>
          <w:szCs w:val="24"/>
        </w:rPr>
      </w:pPr>
      <w:r>
        <w:rPr>
          <w:rFonts w:ascii="Times New Roman" w:hAnsi="Times New Roman"/>
          <w:noProof/>
          <w:color w:val="auto"/>
          <w:sz w:val="24"/>
        </w:rPr>
        <w:t>Oduzimanje i zapljena (članak 7.)</w:t>
      </w:r>
    </w:p>
    <w:p>
      <w:pPr>
        <w:spacing w:before="240"/>
        <w:jc w:val="both"/>
        <w:rPr>
          <w:rFonts w:ascii="Times New Roman" w:hAnsi="Times New Roman" w:cs="Times New Roman"/>
          <w:bCs/>
          <w:noProof/>
          <w:sz w:val="24"/>
          <w:szCs w:val="24"/>
        </w:rPr>
      </w:pPr>
      <w:r>
        <w:rPr>
          <w:rFonts w:ascii="Times New Roman" w:hAnsi="Times New Roman"/>
          <w:noProof/>
          <w:sz w:val="24"/>
        </w:rPr>
        <w:t>Prema članku 7. države članice moraju osigurati da su njihova nadležna tijela ovlaštena oduzeti i zaplijeniti predmete i imovinsku korist ostvarenu kaznenim djelima iz članaka 2. i 3. Sve države članice imaju utvrđene nacionalne mjere za prijenos te odredbe. Dok su neke države članice (</w:t>
      </w:r>
      <w:r>
        <w:rPr>
          <w:rFonts w:ascii="Times New Roman" w:hAnsi="Times New Roman"/>
          <w:b/>
          <w:noProof/>
          <w:sz w:val="24"/>
        </w:rPr>
        <w:t xml:space="preserve">BE, EL, ES, FR, CY </w:t>
      </w:r>
      <w:r>
        <w:rPr>
          <w:rFonts w:ascii="Times New Roman" w:hAnsi="Times New Roman"/>
          <w:noProof/>
          <w:sz w:val="24"/>
        </w:rPr>
        <w:t>i</w:t>
      </w:r>
      <w:r>
        <w:rPr>
          <w:rFonts w:ascii="Times New Roman" w:hAnsi="Times New Roman"/>
          <w:b/>
          <w:noProof/>
          <w:sz w:val="24"/>
        </w:rPr>
        <w:t xml:space="preserve"> UK</w:t>
      </w:r>
      <w:r>
        <w:rPr>
          <w:rFonts w:ascii="Times New Roman" w:hAnsi="Times New Roman"/>
          <w:noProof/>
          <w:sz w:val="24"/>
        </w:rPr>
        <w:t xml:space="preserve"> </w:t>
      </w:r>
      <w:r>
        <w:rPr>
          <w:rFonts w:ascii="Times New Roman" w:hAnsi="Times New Roman"/>
          <w:b/>
          <w:noProof/>
          <w:sz w:val="24"/>
        </w:rPr>
        <w:t>(Engleska/Wales</w:t>
      </w:r>
      <w:r>
        <w:rPr>
          <w:rFonts w:ascii="Times New Roman" w:hAnsi="Times New Roman"/>
          <w:noProof/>
          <w:sz w:val="24"/>
        </w:rPr>
        <w:t>)) uvele određene odredbe o oduzimanju i zapljeni u vezi sa zločinom trgovanja ljudima, ostale države članice oslanjaju se na opća pravila o oduzimanju i zaplijeni prema kaznenom zakonu, koji se primjenjuje na sva kaznena djela uključujući trgovanje ljudima.</w:t>
      </w:r>
    </w:p>
    <w:p>
      <w:pPr>
        <w:pStyle w:val="Heading3"/>
        <w:numPr>
          <w:ilvl w:val="2"/>
          <w:numId w:val="2"/>
        </w:numPr>
        <w:ind w:left="709" w:hanging="709"/>
        <w:rPr>
          <w:rFonts w:ascii="Times New Roman" w:eastAsia="Times New Roman" w:hAnsi="Times New Roman" w:cs="Times New Roman"/>
          <w:noProof/>
          <w:color w:val="auto"/>
          <w:sz w:val="24"/>
          <w:szCs w:val="24"/>
        </w:rPr>
      </w:pPr>
      <w:r>
        <w:rPr>
          <w:rFonts w:ascii="Times New Roman" w:hAnsi="Times New Roman"/>
          <w:noProof/>
          <w:color w:val="auto"/>
          <w:sz w:val="24"/>
        </w:rPr>
        <w:t>Negonjenje ili neprimjena kazni za žrtve (članak 8.)</w:t>
      </w:r>
    </w:p>
    <w:p>
      <w:pPr>
        <w:spacing w:before="240"/>
        <w:jc w:val="both"/>
        <w:rPr>
          <w:rFonts w:ascii="Times New Roman" w:hAnsi="Times New Roman" w:cs="Times New Roman"/>
          <w:bCs/>
          <w:noProof/>
          <w:sz w:val="24"/>
          <w:szCs w:val="24"/>
        </w:rPr>
      </w:pPr>
      <w:r>
        <w:rPr>
          <w:rFonts w:ascii="Times New Roman" w:hAnsi="Times New Roman"/>
          <w:noProof/>
          <w:sz w:val="24"/>
        </w:rPr>
        <w:t xml:space="preserve">Člankom 8. zahtijeva se da države članice poduzimaju potrebne mjere kako bi osigurale da su nadležna državna tijela ovlaštena ne goniti ili određivati kazne žrtvama trgovanja ljudima za svoju uključenost u kaznena djela koja su bile prisiljene počiniti kao neposrednu posljedicu toga što su bile žrtve takvog kaznenog djela. Direktiva nadležnim državnim tijelima ostavlja diskrecijski prostor o tome kako da reguliraju mogućnost negonjenja ili neodređivanja kazne. </w:t>
      </w:r>
    </w:p>
    <w:p>
      <w:pPr>
        <w:spacing w:before="240"/>
        <w:jc w:val="both"/>
        <w:rPr>
          <w:rFonts w:ascii="Times New Roman" w:hAnsi="Times New Roman" w:cs="Times New Roman"/>
          <w:noProof/>
          <w:sz w:val="24"/>
          <w:szCs w:val="24"/>
        </w:rPr>
      </w:pPr>
      <w:r>
        <w:rPr>
          <w:rFonts w:ascii="Times New Roman" w:hAnsi="Times New Roman"/>
          <w:noProof/>
          <w:sz w:val="24"/>
        </w:rPr>
        <w:t>Države članice poduzele su razne mjere kako bi osigurale tu mogućnost za svoja nadležna državna tijela. Neke države članice (</w:t>
      </w:r>
      <w:r>
        <w:rPr>
          <w:rFonts w:ascii="Times New Roman" w:hAnsi="Times New Roman"/>
          <w:b/>
          <w:noProof/>
          <w:sz w:val="24"/>
        </w:rPr>
        <w:t xml:space="preserve">BG, EL, ES, CY, LV, LT, LU, MT, NL, RO, SK </w:t>
      </w:r>
      <w:r>
        <w:rPr>
          <w:rFonts w:ascii="Times New Roman" w:hAnsi="Times New Roman"/>
          <w:noProof/>
          <w:sz w:val="24"/>
        </w:rPr>
        <w:t>i</w:t>
      </w:r>
      <w:r>
        <w:rPr>
          <w:rFonts w:ascii="Times New Roman" w:hAnsi="Times New Roman"/>
          <w:b/>
          <w:noProof/>
          <w:sz w:val="24"/>
        </w:rPr>
        <w:t xml:space="preserve"> UK</w:t>
      </w:r>
      <w:r>
        <w:rPr>
          <w:rFonts w:ascii="Times New Roman" w:hAnsi="Times New Roman"/>
          <w:noProof/>
          <w:sz w:val="24"/>
        </w:rPr>
        <w:t>) izričito upućuju na negonjenje žrtava trgovanja, dok druge predviđaju negonjenje osobe koja je bila prisiljena, kojoj se prijetilo ili je bila pod prisilom počiniti kazneno djelo (</w:t>
      </w:r>
      <w:r>
        <w:rPr>
          <w:rFonts w:ascii="Times New Roman" w:hAnsi="Times New Roman"/>
          <w:b/>
          <w:noProof/>
          <w:sz w:val="24"/>
        </w:rPr>
        <w:t xml:space="preserve">HU, IT, PL, PT, SE </w:t>
      </w:r>
      <w:r>
        <w:rPr>
          <w:rFonts w:ascii="Times New Roman" w:hAnsi="Times New Roman"/>
          <w:noProof/>
          <w:sz w:val="24"/>
        </w:rPr>
        <w:t>i</w:t>
      </w:r>
      <w:r>
        <w:rPr>
          <w:rFonts w:ascii="Times New Roman" w:hAnsi="Times New Roman"/>
          <w:b/>
          <w:noProof/>
          <w:sz w:val="24"/>
        </w:rPr>
        <w:t xml:space="preserve"> SI</w:t>
      </w:r>
      <w:r>
        <w:rPr>
          <w:rFonts w:ascii="Times New Roman" w:hAnsi="Times New Roman"/>
          <w:noProof/>
          <w:sz w:val="24"/>
        </w:rPr>
        <w:t>)</w:t>
      </w:r>
      <w:r>
        <w:rPr>
          <w:rFonts w:ascii="Times New Roman" w:hAnsi="Times New Roman"/>
          <w:i/>
          <w:noProof/>
          <w:sz w:val="24"/>
        </w:rPr>
        <w:t>.</w:t>
      </w:r>
      <w:r>
        <w:rPr>
          <w:rFonts w:ascii="Times New Roman" w:hAnsi="Times New Roman"/>
          <w:noProof/>
          <w:sz w:val="24"/>
        </w:rPr>
        <w:t xml:space="preserve"> Informacije za</w:t>
      </w:r>
      <w:r>
        <w:rPr>
          <w:rFonts w:ascii="Times New Roman" w:hAnsi="Times New Roman"/>
          <w:b/>
          <w:noProof/>
          <w:sz w:val="24"/>
        </w:rPr>
        <w:t xml:space="preserve"> CZ</w:t>
      </w:r>
      <w:r>
        <w:rPr>
          <w:rFonts w:ascii="Times New Roman" w:hAnsi="Times New Roman"/>
          <w:noProof/>
          <w:sz w:val="24"/>
        </w:rPr>
        <w:t xml:space="preserve"> i </w:t>
      </w:r>
      <w:r>
        <w:rPr>
          <w:rFonts w:ascii="Times New Roman" w:hAnsi="Times New Roman"/>
          <w:b/>
          <w:noProof/>
          <w:sz w:val="24"/>
        </w:rPr>
        <w:t xml:space="preserve">HR </w:t>
      </w:r>
      <w:r>
        <w:rPr>
          <w:rFonts w:ascii="Times New Roman" w:hAnsi="Times New Roman"/>
          <w:noProof/>
          <w:sz w:val="24"/>
        </w:rPr>
        <w:t xml:space="preserve">nisu dovele do konačnih zaključaka. </w:t>
      </w:r>
    </w:p>
    <w:p>
      <w:pPr>
        <w:pStyle w:val="Heading3"/>
        <w:numPr>
          <w:ilvl w:val="2"/>
          <w:numId w:val="2"/>
        </w:numPr>
        <w:ind w:left="709" w:hanging="709"/>
        <w:rPr>
          <w:rFonts w:ascii="Times New Roman" w:eastAsia="Times New Roman" w:hAnsi="Times New Roman" w:cs="Times New Roman"/>
          <w:noProof/>
          <w:color w:val="auto"/>
          <w:sz w:val="24"/>
          <w:szCs w:val="24"/>
        </w:rPr>
      </w:pPr>
      <w:r>
        <w:rPr>
          <w:rFonts w:ascii="Times New Roman" w:hAnsi="Times New Roman"/>
          <w:noProof/>
          <w:color w:val="auto"/>
          <w:sz w:val="24"/>
        </w:rPr>
        <w:t>Istraga i progon (članak 9.)</w:t>
      </w:r>
    </w:p>
    <w:p>
      <w:pPr>
        <w:spacing w:before="240"/>
        <w:jc w:val="both"/>
        <w:rPr>
          <w:rFonts w:ascii="Times New Roman" w:hAnsi="Times New Roman" w:cs="Times New Roman"/>
          <w:bCs/>
          <w:noProof/>
          <w:sz w:val="24"/>
          <w:szCs w:val="24"/>
        </w:rPr>
      </w:pPr>
      <w:r>
        <w:rPr>
          <w:rFonts w:ascii="Times New Roman" w:hAnsi="Times New Roman"/>
          <w:noProof/>
          <w:sz w:val="24"/>
        </w:rPr>
        <w:t xml:space="preserve">Većina je država članica prenijela članak 9. kojim se utvrđuju mjere istrage i progona trgovanja ljudima. </w:t>
      </w:r>
    </w:p>
    <w:p>
      <w:pPr>
        <w:spacing w:before="240"/>
        <w:jc w:val="both"/>
        <w:rPr>
          <w:rFonts w:ascii="Times New Roman" w:hAnsi="Times New Roman" w:cs="Times New Roman"/>
          <w:bCs/>
          <w:noProof/>
          <w:sz w:val="24"/>
          <w:szCs w:val="24"/>
        </w:rPr>
      </w:pPr>
      <w:r>
        <w:rPr>
          <w:rFonts w:ascii="Times New Roman" w:hAnsi="Times New Roman"/>
          <w:noProof/>
          <w:sz w:val="24"/>
        </w:rPr>
        <w:t xml:space="preserve">Vezano uz stavak 1., sve države članice propisuju da dostavljanje žalbe nije obavezno kako bi se započela relevantna istraga te da povlačenje izjave žrtve ne utječe na nastavak istrage ili progona. </w:t>
      </w:r>
    </w:p>
    <w:p>
      <w:pPr>
        <w:spacing w:before="240"/>
        <w:jc w:val="both"/>
        <w:rPr>
          <w:rFonts w:ascii="Times New Roman" w:hAnsi="Times New Roman" w:cs="Times New Roman"/>
          <w:bCs/>
          <w:noProof/>
          <w:sz w:val="24"/>
          <w:szCs w:val="24"/>
        </w:rPr>
      </w:pPr>
      <w:r>
        <w:rPr>
          <w:rFonts w:ascii="Times New Roman" w:hAnsi="Times New Roman"/>
          <w:noProof/>
          <w:sz w:val="24"/>
        </w:rPr>
        <w:t xml:space="preserve">Stavak 2. zahtijeva da države članice poduzimaju potrebne mjere kako bi omogućile progon kaznenog djela trgovanja ljudima u odgovarajućem vremenskom razdoblju do punoljetnosti žrtve. Većina država članica ima takvu odredbu, no u slučaju </w:t>
      </w:r>
      <w:r>
        <w:rPr>
          <w:rFonts w:ascii="Times New Roman" w:hAnsi="Times New Roman"/>
          <w:b/>
          <w:noProof/>
          <w:sz w:val="24"/>
        </w:rPr>
        <w:t>Irske</w:t>
      </w:r>
      <w:r>
        <w:rPr>
          <w:rFonts w:ascii="Times New Roman" w:hAnsi="Times New Roman"/>
          <w:noProof/>
          <w:sz w:val="24"/>
        </w:rPr>
        <w:t xml:space="preserve"> i </w:t>
      </w:r>
      <w:r>
        <w:rPr>
          <w:rFonts w:ascii="Times New Roman" w:hAnsi="Times New Roman"/>
          <w:b/>
          <w:noProof/>
          <w:sz w:val="24"/>
        </w:rPr>
        <w:t>Hrvatske,</w:t>
      </w:r>
      <w:r>
        <w:rPr>
          <w:rFonts w:ascii="Times New Roman" w:hAnsi="Times New Roman"/>
          <w:noProof/>
          <w:sz w:val="24"/>
        </w:rPr>
        <w:t xml:space="preserve"> dostupne informacije nisu dovele do konačnih zaključaka. </w:t>
      </w:r>
    </w:p>
    <w:p>
      <w:pPr>
        <w:spacing w:before="240"/>
        <w:jc w:val="both"/>
        <w:rPr>
          <w:rFonts w:ascii="Times New Roman" w:hAnsi="Times New Roman" w:cs="Times New Roman"/>
          <w:bCs/>
          <w:noProof/>
          <w:sz w:val="24"/>
          <w:szCs w:val="24"/>
        </w:rPr>
      </w:pPr>
      <w:r>
        <w:rPr>
          <w:rFonts w:ascii="Times New Roman" w:hAnsi="Times New Roman"/>
          <w:noProof/>
          <w:sz w:val="24"/>
        </w:rPr>
        <w:t xml:space="preserve">Sve države članice predvidjele su mjere osposobljavanja osoba/službi odgovornih za istragu ili progon kaznenih djela trgovanja u skladu s člankom 9. stavkom 3., pravnim odredbama ili mjerama poput nacionalnih akcijskih planova, strategija ili programa. </w:t>
      </w:r>
    </w:p>
    <w:p>
      <w:pPr>
        <w:spacing w:before="240"/>
        <w:jc w:val="both"/>
        <w:rPr>
          <w:rFonts w:ascii="Times New Roman" w:hAnsi="Times New Roman" w:cs="Times New Roman"/>
          <w:bCs/>
          <w:noProof/>
          <w:sz w:val="24"/>
          <w:szCs w:val="24"/>
        </w:rPr>
      </w:pPr>
      <w:r>
        <w:rPr>
          <w:rFonts w:ascii="Times New Roman" w:hAnsi="Times New Roman"/>
          <w:noProof/>
          <w:sz w:val="24"/>
        </w:rPr>
        <w:t>Na kraju, sve države članice poduzele su mjere kako bi osigurale dostupnost učinkovitih istražnih alata osobama, jedinicama ili uslugama odgovornim za istragu ili progon kaznenih djela trgovanja ljudima (članak 9. stavak 4.).</w:t>
      </w:r>
      <w:r>
        <w:rPr>
          <w:noProof/>
        </w:rPr>
        <w:t xml:space="preserve"> </w:t>
      </w:r>
      <w:r>
        <w:rPr>
          <w:rFonts w:ascii="Times New Roman" w:hAnsi="Times New Roman"/>
          <w:noProof/>
          <w:sz w:val="24"/>
        </w:rPr>
        <w:t>Istražni alati predviđeni u državama članicama uključuju presretanje komunikacija (</w:t>
      </w:r>
      <w:r>
        <w:rPr>
          <w:rFonts w:ascii="Times New Roman" w:hAnsi="Times New Roman"/>
          <w:b/>
          <w:noProof/>
          <w:sz w:val="24"/>
        </w:rPr>
        <w:t xml:space="preserve">BE, BG, DE, EE, EL, FI, HR, IT, MT, NL, AT, PL, RO, SI, SE </w:t>
      </w:r>
      <w:r>
        <w:rPr>
          <w:rFonts w:ascii="Times New Roman" w:hAnsi="Times New Roman"/>
          <w:noProof/>
          <w:sz w:val="24"/>
        </w:rPr>
        <w:t>i</w:t>
      </w:r>
      <w:r>
        <w:rPr>
          <w:rFonts w:ascii="Times New Roman" w:hAnsi="Times New Roman"/>
          <w:b/>
          <w:noProof/>
          <w:sz w:val="24"/>
        </w:rPr>
        <w:t xml:space="preserve"> UK</w:t>
      </w:r>
      <w:r>
        <w:rPr>
          <w:rStyle w:val="FootnoteReference"/>
          <w:rFonts w:ascii="Times New Roman" w:hAnsi="Times New Roman"/>
          <w:b/>
          <w:noProof/>
          <w:sz w:val="24"/>
        </w:rPr>
        <w:footnoteReference w:id="10"/>
      </w:r>
      <w:r>
        <w:rPr>
          <w:rFonts w:ascii="Times New Roman" w:hAnsi="Times New Roman"/>
          <w:b/>
          <w:noProof/>
          <w:sz w:val="24"/>
        </w:rPr>
        <w:t xml:space="preserve">; </w:t>
      </w:r>
      <w:r>
        <w:rPr>
          <w:rFonts w:ascii="Times New Roman" w:hAnsi="Times New Roman"/>
          <w:noProof/>
          <w:sz w:val="24"/>
        </w:rPr>
        <w:t xml:space="preserve">tajno praćenje </w:t>
      </w:r>
      <w:r>
        <w:rPr>
          <w:rFonts w:ascii="Times New Roman" w:hAnsi="Times New Roman"/>
          <w:b/>
          <w:noProof/>
          <w:sz w:val="24"/>
        </w:rPr>
        <w:t>(BE, BG, CZ, EE, EL, ES, FI, FR</w:t>
      </w:r>
      <w:r>
        <w:rPr>
          <w:rFonts w:ascii="Times New Roman" w:hAnsi="Times New Roman"/>
          <w:noProof/>
          <w:sz w:val="24"/>
        </w:rPr>
        <w:t xml:space="preserve">; </w:t>
      </w:r>
      <w:r>
        <w:rPr>
          <w:rFonts w:ascii="Times New Roman" w:hAnsi="Times New Roman"/>
          <w:b/>
          <w:noProof/>
          <w:sz w:val="24"/>
        </w:rPr>
        <w:t>HR, IT, LU, HU, NL, AT, PL, PT, RO, SI, SK</w:t>
      </w:r>
      <w:r>
        <w:rPr>
          <w:rFonts w:ascii="Times New Roman" w:hAnsi="Times New Roman"/>
          <w:noProof/>
          <w:sz w:val="24"/>
        </w:rPr>
        <w:t xml:space="preserve"> i </w:t>
      </w:r>
      <w:r>
        <w:rPr>
          <w:rFonts w:ascii="Times New Roman" w:hAnsi="Times New Roman"/>
          <w:b/>
          <w:noProof/>
          <w:sz w:val="24"/>
        </w:rPr>
        <w:t>UK</w:t>
      </w:r>
      <w:r>
        <w:rPr>
          <w:rStyle w:val="FootnoteReference"/>
          <w:rFonts w:ascii="Times New Roman" w:hAnsi="Times New Roman"/>
          <w:noProof/>
          <w:sz w:val="24"/>
        </w:rPr>
        <w:footnoteReference w:id="11"/>
      </w:r>
      <w:r>
        <w:rPr>
          <w:rFonts w:ascii="Times New Roman" w:hAnsi="Times New Roman"/>
          <w:noProof/>
          <w:sz w:val="24"/>
        </w:rPr>
        <w:t>; nadzor nad bankovnim računima i druge financijske istrage (</w:t>
      </w:r>
      <w:r>
        <w:rPr>
          <w:rFonts w:ascii="Times New Roman" w:hAnsi="Times New Roman"/>
          <w:b/>
          <w:noProof/>
          <w:sz w:val="24"/>
        </w:rPr>
        <w:t>BE, FR, HR, HU, IT, AT, PL, PT, RO, SI, FI</w:t>
      </w:r>
      <w:r>
        <w:rPr>
          <w:rFonts w:ascii="Times New Roman" w:hAnsi="Times New Roman"/>
          <w:noProof/>
          <w:sz w:val="24"/>
        </w:rPr>
        <w:t xml:space="preserve"> i </w:t>
      </w:r>
      <w:r>
        <w:rPr>
          <w:rFonts w:ascii="Times New Roman" w:hAnsi="Times New Roman"/>
          <w:b/>
          <w:noProof/>
          <w:sz w:val="24"/>
        </w:rPr>
        <w:t>UK)</w:t>
      </w:r>
      <w:r>
        <w:rPr>
          <w:rFonts w:ascii="Times New Roman" w:hAnsi="Times New Roman"/>
          <w:noProof/>
          <w:sz w:val="24"/>
        </w:rPr>
        <w:t>; elektronički nadzor ili slične mjere (</w:t>
      </w:r>
      <w:r>
        <w:rPr>
          <w:rFonts w:ascii="Times New Roman" w:hAnsi="Times New Roman"/>
          <w:b/>
          <w:noProof/>
          <w:sz w:val="24"/>
        </w:rPr>
        <w:t xml:space="preserve">BE, BG, CZ, DE, EL, FR, HR, HU, NL, AT, PL, PT, RO, SI, SE </w:t>
      </w:r>
      <w:r>
        <w:rPr>
          <w:rFonts w:ascii="Times New Roman" w:hAnsi="Times New Roman"/>
          <w:noProof/>
          <w:sz w:val="24"/>
        </w:rPr>
        <w:t>i</w:t>
      </w:r>
      <w:r>
        <w:rPr>
          <w:rFonts w:ascii="Times New Roman" w:hAnsi="Times New Roman"/>
          <w:b/>
          <w:noProof/>
          <w:sz w:val="24"/>
        </w:rPr>
        <w:t xml:space="preserve"> UK)</w:t>
      </w:r>
      <w:r>
        <w:rPr>
          <w:rFonts w:ascii="Times New Roman" w:hAnsi="Times New Roman"/>
          <w:noProof/>
          <w:sz w:val="24"/>
        </w:rPr>
        <w:t>.</w:t>
      </w:r>
    </w:p>
    <w:p>
      <w:pPr>
        <w:pStyle w:val="Heading3"/>
        <w:numPr>
          <w:ilvl w:val="2"/>
          <w:numId w:val="2"/>
        </w:numPr>
        <w:ind w:left="709" w:hanging="709"/>
        <w:rPr>
          <w:rFonts w:ascii="Times New Roman" w:eastAsia="Times New Roman" w:hAnsi="Times New Roman" w:cs="Times New Roman"/>
          <w:noProof/>
          <w:color w:val="auto"/>
          <w:sz w:val="24"/>
          <w:szCs w:val="24"/>
        </w:rPr>
      </w:pPr>
      <w:r>
        <w:rPr>
          <w:rFonts w:ascii="Times New Roman" w:hAnsi="Times New Roman"/>
          <w:noProof/>
          <w:color w:val="auto"/>
          <w:sz w:val="24"/>
        </w:rPr>
        <w:t xml:space="preserve">Nadležnost (članak 10.) </w:t>
      </w:r>
    </w:p>
    <w:p>
      <w:pPr>
        <w:spacing w:before="240"/>
        <w:jc w:val="both"/>
        <w:rPr>
          <w:rFonts w:ascii="Times New Roman" w:hAnsi="Times New Roman" w:cs="Times New Roman"/>
          <w:bCs/>
          <w:noProof/>
          <w:sz w:val="24"/>
          <w:szCs w:val="24"/>
        </w:rPr>
      </w:pPr>
      <w:r>
        <w:rPr>
          <w:rFonts w:ascii="Times New Roman" w:hAnsi="Times New Roman"/>
          <w:noProof/>
          <w:sz w:val="24"/>
        </w:rPr>
        <w:t>Članak 10. stavak 1. odnosi se na situacije u kojima države članice moraju utvrditi svoju nadležnost nad kaznenim djelima iz članaka 2. i 3. Člankom 10. stavkom 2. utvrđuje se niz fakultativnih osnova nadležnosti koje države članice mogu, između ostalog, odlučiti donijeti.</w:t>
      </w:r>
      <w:r>
        <w:rPr>
          <w:rFonts w:ascii="EUAlbertina" w:hAnsi="EUAlbertina"/>
          <w:noProof/>
          <w:color w:val="000000"/>
          <w:sz w:val="24"/>
        </w:rPr>
        <w:t xml:space="preserve"> </w:t>
      </w:r>
      <w:r>
        <w:rPr>
          <w:rFonts w:ascii="Times New Roman" w:hAnsi="Times New Roman"/>
          <w:noProof/>
          <w:sz w:val="24"/>
        </w:rPr>
        <w:t>Članak 10. stavak 3. odnosi se na progon kaznenih djela iz članaka 2. i 3. počinjenih izvan državnog područja dotične države članice i navodi da „svaka država članica u slučajevima iz točke (b) stavka 1. mora, a u slučajevima iz stavka 2. može, poduzeti potrebne mjere kako bi osigurala da njezina nadležnost ne podliježe sljedećim uvjetima: (a) djela se smatraju kaznenim djelom u mjestu gdje su počinjena; ili (b) progon se može pokrenuti samo na temelju prijave žrtve u mjestu počinjenja kaznenog djela, ili odricanjem nadležnosti države u kojoj je djelo počinjeno”.</w:t>
      </w:r>
    </w:p>
    <w:p>
      <w:pPr>
        <w:spacing w:before="240"/>
        <w:jc w:val="both"/>
        <w:rPr>
          <w:rFonts w:ascii="Times New Roman" w:hAnsi="Times New Roman" w:cs="Times New Roman"/>
          <w:bCs/>
          <w:noProof/>
          <w:sz w:val="24"/>
          <w:szCs w:val="24"/>
        </w:rPr>
      </w:pPr>
      <w:r>
        <w:rPr>
          <w:rFonts w:ascii="Times New Roman" w:hAnsi="Times New Roman"/>
          <w:noProof/>
          <w:sz w:val="24"/>
        </w:rPr>
        <w:t xml:space="preserve">Članak 10. stavak 1. točka (a) obvezuje države članice da poduzmu potrebne mjere za utvrđivanje nadležnosti kada je kazneno djelo počinjeno dijelom ili u potpunosti na njihovom državnom području. Sve su države članice prenijele tu odredbu; međutim, u </w:t>
      </w:r>
      <w:r>
        <w:rPr>
          <w:rFonts w:ascii="Times New Roman" w:hAnsi="Times New Roman"/>
          <w:b/>
          <w:noProof/>
          <w:sz w:val="24"/>
        </w:rPr>
        <w:t>Hrvatskoj, Cipru, Latviji</w:t>
      </w:r>
      <w:r>
        <w:rPr>
          <w:rFonts w:ascii="Times New Roman" w:hAnsi="Times New Roman"/>
          <w:noProof/>
          <w:sz w:val="24"/>
        </w:rPr>
        <w:t xml:space="preserve"> i </w:t>
      </w:r>
      <w:r>
        <w:rPr>
          <w:rFonts w:ascii="Times New Roman" w:hAnsi="Times New Roman"/>
          <w:b/>
          <w:noProof/>
          <w:sz w:val="24"/>
        </w:rPr>
        <w:t>Sloveniji</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nije jasno je li nadležnost utvrđena i onda kada je zločin dijelom počinjen na njihovom državnom području. </w:t>
      </w:r>
    </w:p>
    <w:p>
      <w:pPr>
        <w:spacing w:before="240"/>
        <w:jc w:val="both"/>
        <w:rPr>
          <w:rFonts w:ascii="Times New Roman" w:hAnsi="Times New Roman" w:cs="Times New Roman"/>
          <w:bCs/>
          <w:noProof/>
          <w:sz w:val="24"/>
          <w:szCs w:val="24"/>
        </w:rPr>
      </w:pPr>
      <w:r>
        <w:rPr>
          <w:rFonts w:ascii="Times New Roman" w:hAnsi="Times New Roman"/>
          <w:noProof/>
          <w:sz w:val="24"/>
        </w:rPr>
        <w:t>Članak 10. stavak 1. točka (b) zahtijeva da države članice poduzmu potrebne mjere kako bi utvrdile nadležnost kad je počinitelj njihov državljanin. Sve države članice poduzele su mjere kako bi prenijele tu odredbu.</w:t>
      </w:r>
    </w:p>
    <w:p>
      <w:pPr>
        <w:spacing w:before="240"/>
        <w:jc w:val="both"/>
        <w:rPr>
          <w:rFonts w:ascii="Times New Roman" w:hAnsi="Times New Roman" w:cs="Times New Roman"/>
          <w:bCs/>
          <w:noProof/>
          <w:sz w:val="24"/>
          <w:szCs w:val="24"/>
        </w:rPr>
      </w:pPr>
      <w:r>
        <w:rPr>
          <w:rFonts w:ascii="Times New Roman" w:hAnsi="Times New Roman"/>
          <w:noProof/>
          <w:sz w:val="24"/>
        </w:rPr>
        <w:t xml:space="preserve">Člankom 10. stavkom 2. točkama (a) do (c) utvrđuju se neke fakultativne osnove nadležnosti te je većina država članica donijela najmanje jedan od njih. Za </w:t>
      </w:r>
      <w:r>
        <w:rPr>
          <w:rFonts w:ascii="Times New Roman" w:hAnsi="Times New Roman"/>
          <w:b/>
          <w:noProof/>
          <w:sz w:val="24"/>
        </w:rPr>
        <w:t xml:space="preserve">Bugarsku, Njemačku </w:t>
      </w:r>
      <w:r>
        <w:rPr>
          <w:rFonts w:ascii="Times New Roman" w:hAnsi="Times New Roman"/>
          <w:noProof/>
          <w:sz w:val="24"/>
        </w:rPr>
        <w:t>i</w:t>
      </w:r>
      <w:r>
        <w:rPr>
          <w:rFonts w:ascii="Times New Roman" w:hAnsi="Times New Roman"/>
          <w:b/>
          <w:noProof/>
          <w:sz w:val="24"/>
        </w:rPr>
        <w:t xml:space="preserve"> Francusku</w:t>
      </w:r>
      <w:r>
        <w:rPr>
          <w:rFonts w:ascii="Times New Roman" w:hAnsi="Times New Roman"/>
          <w:noProof/>
          <w:sz w:val="24"/>
        </w:rPr>
        <w:t xml:space="preserve"> fakultativne osnove nadležnosti nisu utvrđeni. </w:t>
      </w:r>
    </w:p>
    <w:p>
      <w:pPr>
        <w:spacing w:before="240"/>
        <w:jc w:val="both"/>
        <w:rPr>
          <w:rFonts w:ascii="Times New Roman" w:hAnsi="Times New Roman" w:cs="Times New Roman"/>
          <w:bCs/>
          <w:noProof/>
          <w:sz w:val="24"/>
          <w:szCs w:val="24"/>
        </w:rPr>
      </w:pPr>
      <w:r>
        <w:rPr>
          <w:rFonts w:ascii="Times New Roman" w:hAnsi="Times New Roman"/>
          <w:noProof/>
          <w:sz w:val="24"/>
        </w:rPr>
        <w:t xml:space="preserve">Vezano uz članak 10. stavak 3. točku (a), većina država članica prenijela je tu odredbu u nacionalno pravo i nije uvela takav zahtjev prilikom određivanja nadležnosti u skladu s člankom 10. stavkom 1. Međutim, u </w:t>
      </w:r>
      <w:r>
        <w:rPr>
          <w:rFonts w:ascii="Times New Roman" w:hAnsi="Times New Roman"/>
          <w:b/>
          <w:noProof/>
          <w:sz w:val="24"/>
        </w:rPr>
        <w:t xml:space="preserve">Estoniji, Nizozemskoj, Portugalu </w:t>
      </w:r>
      <w:r>
        <w:rPr>
          <w:rFonts w:ascii="Times New Roman" w:hAnsi="Times New Roman"/>
          <w:noProof/>
          <w:sz w:val="24"/>
        </w:rPr>
        <w:t>i</w:t>
      </w:r>
      <w:r>
        <w:rPr>
          <w:rFonts w:ascii="Times New Roman" w:hAnsi="Times New Roman"/>
          <w:b/>
          <w:noProof/>
          <w:sz w:val="24"/>
        </w:rPr>
        <w:t xml:space="preserve"> Rumunjskoj</w:t>
      </w:r>
      <w:r>
        <w:rPr>
          <w:rFonts w:ascii="Times New Roman" w:hAnsi="Times New Roman"/>
          <w:noProof/>
          <w:sz w:val="24"/>
        </w:rPr>
        <w:t xml:space="preserve"> nadležnost (u skladu s člankom 10. stavkom 1. točkom (b)) utvrđena je samo kad je kazneno djelo kriminalizirano u mjestu gdje je počinjeno.</w:t>
      </w:r>
    </w:p>
    <w:p>
      <w:pPr>
        <w:spacing w:before="240"/>
        <w:jc w:val="both"/>
        <w:rPr>
          <w:rFonts w:ascii="Times New Roman" w:hAnsi="Times New Roman" w:cs="Times New Roman"/>
          <w:bCs/>
          <w:noProof/>
          <w:sz w:val="24"/>
          <w:szCs w:val="24"/>
        </w:rPr>
      </w:pPr>
      <w:r>
        <w:rPr>
          <w:rFonts w:ascii="Times New Roman" w:hAnsi="Times New Roman"/>
          <w:noProof/>
          <w:sz w:val="24"/>
        </w:rPr>
        <w:t xml:space="preserve">U vezi članka 10. stavka 3. točke (b), koja određuje da nadležnost koja se temelji na načelima teritorijalnosti i aktivne osobnosti nije podložna zahtjevu da progon može početi samo nakon prijave žrtve u mjestu počinjenja kaznenog djela ili odricanjem nadležnosti države u kojoj je djelo počinjeno, nijedna država članica nije uvela takav zahtjev. One su stoga prenijele Direktivu u pogledu obaveznih osnova nadležnosti  u skladu s člankom 10. stavkom 1. </w:t>
      </w:r>
    </w:p>
    <w:p>
      <w:pPr>
        <w:spacing w:before="240"/>
        <w:jc w:val="both"/>
        <w:rPr>
          <w:rFonts w:ascii="Times New Roman" w:eastAsia="Times New Roman" w:hAnsi="Times New Roman" w:cs="Times New Roman"/>
          <w:b/>
          <w:noProof/>
          <w:sz w:val="24"/>
          <w:szCs w:val="24"/>
        </w:rPr>
      </w:pPr>
      <w:r>
        <w:rPr>
          <w:rFonts w:ascii="Times New Roman" w:hAnsi="Times New Roman"/>
          <w:b/>
          <w:noProof/>
          <w:sz w:val="24"/>
        </w:rPr>
        <w:t>2.2. Pomoć, podrška i mjere zaštite za žrtve</w:t>
      </w:r>
    </w:p>
    <w:p>
      <w:pPr>
        <w:pStyle w:val="Heading3"/>
        <w:rPr>
          <w:rFonts w:ascii="Times New Roman" w:eastAsia="Times New Roman" w:hAnsi="Times New Roman" w:cs="Times New Roman"/>
          <w:noProof/>
          <w:color w:val="auto"/>
          <w:sz w:val="24"/>
          <w:szCs w:val="24"/>
        </w:rPr>
      </w:pPr>
      <w:r>
        <w:rPr>
          <w:rFonts w:ascii="Times New Roman" w:hAnsi="Times New Roman"/>
          <w:noProof/>
          <w:color w:val="auto"/>
          <w:sz w:val="24"/>
        </w:rPr>
        <w:t>2.2.1. Pomoć i podrška žrtvama trgovanja ljudima (članak 11.)</w:t>
      </w:r>
    </w:p>
    <w:p>
      <w:pPr>
        <w:spacing w:before="240"/>
        <w:jc w:val="both"/>
        <w:rPr>
          <w:rFonts w:ascii="Times New Roman" w:hAnsi="Times New Roman" w:cs="Times New Roman"/>
          <w:bCs/>
          <w:noProof/>
          <w:sz w:val="24"/>
          <w:szCs w:val="24"/>
        </w:rPr>
      </w:pPr>
      <w:r>
        <w:rPr>
          <w:rFonts w:ascii="Times New Roman" w:hAnsi="Times New Roman"/>
          <w:noProof/>
          <w:sz w:val="24"/>
        </w:rPr>
        <w:t xml:space="preserve">Članak 11. utvrđuje niz obveza vezanih uz pomoć i podršku za žrtve trgovanja ljudima, uključujući mjere otkrivanja. Potrebne mjere zahtijevane ovim člankom često nisu samo uključene u zakonodavne akte već i u nacionalne akcijske planove, strategije i programe. Većina država članica prenijela je različite odredbe članka, iako neka pitanja vezana uz prijenos stavaka 2. i 7. zahtijevaju veću pozornost. </w:t>
      </w:r>
    </w:p>
    <w:p>
      <w:pPr>
        <w:spacing w:before="240"/>
        <w:jc w:val="both"/>
        <w:rPr>
          <w:rFonts w:ascii="Times New Roman" w:hAnsi="Times New Roman" w:cs="Times New Roman"/>
          <w:bCs/>
          <w:noProof/>
          <w:sz w:val="24"/>
          <w:szCs w:val="24"/>
        </w:rPr>
      </w:pPr>
      <w:r>
        <w:rPr>
          <w:rFonts w:ascii="Times New Roman" w:hAnsi="Times New Roman"/>
          <w:noProof/>
          <w:sz w:val="24"/>
        </w:rPr>
        <w:t>Vezano uz članak 11. stavak 2., samo polovina država članica jasno zahtijeva da pomoć i podršku treba pružiti čim nadležna tijela imaju indikacije ili razumne razloge vjerovati da je osoba žrtva trgovanja ljudima (</w:t>
      </w:r>
      <w:r>
        <w:rPr>
          <w:rFonts w:ascii="Times New Roman" w:hAnsi="Times New Roman"/>
          <w:b/>
          <w:noProof/>
          <w:sz w:val="24"/>
        </w:rPr>
        <w:t xml:space="preserve">BG, EE, ES, FR, CY, IE, LT, LU, NL, RO, SK, FI </w:t>
      </w:r>
      <w:r>
        <w:rPr>
          <w:rFonts w:ascii="Times New Roman" w:hAnsi="Times New Roman"/>
          <w:noProof/>
          <w:sz w:val="24"/>
        </w:rPr>
        <w:t>i</w:t>
      </w:r>
      <w:r>
        <w:rPr>
          <w:rFonts w:ascii="Times New Roman" w:hAnsi="Times New Roman"/>
          <w:b/>
          <w:noProof/>
          <w:sz w:val="24"/>
        </w:rPr>
        <w:t xml:space="preserve"> UK</w:t>
      </w:r>
      <w:r>
        <w:rPr>
          <w:rFonts w:ascii="Times New Roman" w:hAnsi="Times New Roman"/>
          <w:noProof/>
          <w:sz w:val="24"/>
        </w:rPr>
        <w:t>).</w:t>
      </w:r>
      <w:r>
        <w:rPr>
          <w:noProof/>
        </w:rPr>
        <w:t xml:space="preserve"> </w:t>
      </w:r>
      <w:r>
        <w:rPr>
          <w:rFonts w:ascii="Times New Roman" w:hAnsi="Times New Roman"/>
          <w:noProof/>
          <w:sz w:val="24"/>
        </w:rPr>
        <w:t>Neke države članice prenijele su članak 11. stavak 2. upućujući na popis pokazatelja koji navode na „utemeljenu sumnju” da je osoba možda bila žrtva (</w:t>
      </w:r>
      <w:r>
        <w:rPr>
          <w:rFonts w:ascii="Times New Roman" w:hAnsi="Times New Roman"/>
          <w:b/>
          <w:noProof/>
          <w:sz w:val="24"/>
        </w:rPr>
        <w:t xml:space="preserve">BG, LT, LU </w:t>
      </w:r>
      <w:r>
        <w:rPr>
          <w:rFonts w:ascii="Times New Roman" w:hAnsi="Times New Roman"/>
          <w:noProof/>
          <w:sz w:val="24"/>
        </w:rPr>
        <w:t>i</w:t>
      </w:r>
      <w:r>
        <w:rPr>
          <w:rFonts w:ascii="Times New Roman" w:hAnsi="Times New Roman"/>
          <w:b/>
          <w:noProof/>
          <w:sz w:val="24"/>
        </w:rPr>
        <w:t xml:space="preserve"> RO</w:t>
      </w:r>
      <w:r>
        <w:rPr>
          <w:rFonts w:ascii="Times New Roman" w:hAnsi="Times New Roman"/>
          <w:noProof/>
          <w:sz w:val="24"/>
        </w:rPr>
        <w:t>).</w:t>
      </w:r>
    </w:p>
    <w:p>
      <w:pPr>
        <w:spacing w:before="240"/>
        <w:jc w:val="both"/>
        <w:rPr>
          <w:rFonts w:ascii="Times New Roman" w:hAnsi="Times New Roman" w:cs="Times New Roman"/>
          <w:bCs/>
          <w:noProof/>
          <w:sz w:val="24"/>
          <w:szCs w:val="24"/>
        </w:rPr>
      </w:pPr>
      <w:r>
        <w:rPr>
          <w:rFonts w:ascii="Times New Roman" w:hAnsi="Times New Roman"/>
          <w:noProof/>
          <w:sz w:val="24"/>
        </w:rPr>
        <w:t xml:space="preserve">Ključni aspekt Direktive, kako je navedeno u članku 11. stavku 3., jest zahtjev državama članicama da se pomoć i podrška žrtvi ne uvjetuju žrtvinom spremnošću da surađuje u kaznenoj istrazi, progonu ili suđenju.  Države članice poduzele su mjere za prijenos ove odredbe, koja se gotovo doslovno odražava u zakonodavstvu </w:t>
      </w:r>
      <w:r>
        <w:rPr>
          <w:rFonts w:ascii="Times New Roman" w:hAnsi="Times New Roman"/>
          <w:b/>
          <w:noProof/>
          <w:sz w:val="24"/>
        </w:rPr>
        <w:t xml:space="preserve">Cipra, Malte </w:t>
      </w:r>
      <w:r>
        <w:rPr>
          <w:rFonts w:ascii="Times New Roman" w:hAnsi="Times New Roman"/>
          <w:noProof/>
          <w:sz w:val="24"/>
        </w:rPr>
        <w:t>i</w:t>
      </w:r>
      <w:r>
        <w:rPr>
          <w:rFonts w:ascii="Times New Roman" w:hAnsi="Times New Roman"/>
          <w:b/>
          <w:noProof/>
          <w:sz w:val="24"/>
        </w:rPr>
        <w:t xml:space="preserve"> UK-a (Gibraltar, Škotska </w:t>
      </w:r>
      <w:r>
        <w:rPr>
          <w:rFonts w:ascii="Times New Roman" w:hAnsi="Times New Roman"/>
          <w:noProof/>
          <w:sz w:val="24"/>
        </w:rPr>
        <w:t xml:space="preserve">i </w:t>
      </w:r>
      <w:r>
        <w:rPr>
          <w:rFonts w:ascii="Times New Roman" w:hAnsi="Times New Roman"/>
          <w:b/>
          <w:noProof/>
          <w:sz w:val="24"/>
        </w:rPr>
        <w:t>Sjeverna Irska)</w:t>
      </w:r>
      <w:r>
        <w:rPr>
          <w:rFonts w:ascii="Times New Roman" w:hAnsi="Times New Roman"/>
          <w:noProof/>
          <w:sz w:val="24"/>
        </w:rPr>
        <w:t xml:space="preserve">. Informacije dostupne za Belgiju nisu dovele do konačnih zaključaka o tome jesu li bezuvjetne odredbe pomoći i podrške dostupne i primjenjive za sve žrtve bez obzira na nacionalnost. Čini se kako u </w:t>
      </w:r>
      <w:r>
        <w:rPr>
          <w:rFonts w:ascii="Times New Roman" w:hAnsi="Times New Roman"/>
          <w:b/>
          <w:noProof/>
          <w:sz w:val="24"/>
        </w:rPr>
        <w:t>Slovačkoj</w:t>
      </w:r>
      <w:r>
        <w:rPr>
          <w:rFonts w:ascii="Times New Roman" w:hAnsi="Times New Roman"/>
          <w:noProof/>
          <w:sz w:val="24"/>
        </w:rPr>
        <w:t xml:space="preserve"> žrtva može biti izbačena iz programa pomoći, ako njezino prisustvo nije potrebno u svrhu kaznenog postupka </w:t>
      </w:r>
    </w:p>
    <w:p>
      <w:pPr>
        <w:spacing w:before="240"/>
        <w:jc w:val="both"/>
        <w:rPr>
          <w:rFonts w:ascii="Times New Roman" w:hAnsi="Times New Roman" w:cs="Times New Roman"/>
          <w:noProof/>
          <w:sz w:val="24"/>
          <w:szCs w:val="24"/>
        </w:rPr>
      </w:pPr>
      <w:r>
        <w:rPr>
          <w:rFonts w:ascii="Times New Roman" w:hAnsi="Times New Roman"/>
          <w:noProof/>
          <w:sz w:val="24"/>
        </w:rPr>
        <w:t>U većini slučajeva, nacionalno pravo ne sadržava uvjet koji zahtijeva spremnost žrtve da surađuje u kaznenoj istrazi (</w:t>
      </w:r>
      <w:r>
        <w:rPr>
          <w:rFonts w:ascii="Times New Roman" w:hAnsi="Times New Roman"/>
          <w:b/>
          <w:noProof/>
          <w:sz w:val="24"/>
        </w:rPr>
        <w:t>AT, BG, CZ, EL, FI, HR, HU, IT, LT, LU, LV, NL, PL, PT, SE, SI</w:t>
      </w:r>
      <w:r>
        <w:rPr>
          <w:rFonts w:ascii="Times New Roman" w:hAnsi="Times New Roman"/>
          <w:noProof/>
          <w:sz w:val="24"/>
        </w:rPr>
        <w:t xml:space="preserve"> i</w:t>
      </w:r>
      <w:r>
        <w:rPr>
          <w:rFonts w:ascii="Times New Roman" w:hAnsi="Times New Roman"/>
          <w:b/>
          <w:noProof/>
          <w:sz w:val="24"/>
        </w:rPr>
        <w:t xml:space="preserve"> UK (Engleska/Wales)</w:t>
      </w:r>
      <w:r>
        <w:rPr>
          <w:rFonts w:ascii="Times New Roman" w:hAnsi="Times New Roman"/>
          <w:noProof/>
          <w:sz w:val="24"/>
        </w:rPr>
        <w:t>)</w:t>
      </w:r>
      <w:r>
        <w:rPr>
          <w:rFonts w:ascii="Times New Roman" w:hAnsi="Times New Roman"/>
          <w:b/>
          <w:noProof/>
          <w:sz w:val="24"/>
        </w:rPr>
        <w:t>.</w:t>
      </w:r>
      <w:r>
        <w:rPr>
          <w:rFonts w:ascii="Times New Roman" w:hAnsi="Times New Roman"/>
          <w:noProof/>
          <w:sz w:val="24"/>
        </w:rPr>
        <w:t xml:space="preserve"> Neke države članice, poput </w:t>
      </w:r>
      <w:r>
        <w:rPr>
          <w:rFonts w:ascii="Times New Roman" w:hAnsi="Times New Roman"/>
          <w:b/>
          <w:noProof/>
          <w:sz w:val="24"/>
        </w:rPr>
        <w:t>Estonije, Španjolske, Francuske</w:t>
      </w:r>
      <w:r>
        <w:rPr>
          <w:rFonts w:ascii="Times New Roman" w:hAnsi="Times New Roman"/>
          <w:noProof/>
          <w:sz w:val="24"/>
        </w:rPr>
        <w:t xml:space="preserve">, </w:t>
      </w:r>
      <w:r>
        <w:rPr>
          <w:rFonts w:ascii="Times New Roman" w:hAnsi="Times New Roman"/>
          <w:b/>
          <w:noProof/>
          <w:sz w:val="24"/>
        </w:rPr>
        <w:t>Irske, Cipra, Malte, Rumunjske</w:t>
      </w:r>
      <w:r>
        <w:rPr>
          <w:rFonts w:ascii="Times New Roman" w:hAnsi="Times New Roman"/>
          <w:noProof/>
          <w:sz w:val="24"/>
        </w:rPr>
        <w:t xml:space="preserve"> i</w:t>
      </w:r>
      <w:r>
        <w:rPr>
          <w:rFonts w:ascii="Times New Roman" w:hAnsi="Times New Roman"/>
          <w:b/>
          <w:noProof/>
          <w:sz w:val="24"/>
        </w:rPr>
        <w:t xml:space="preserve"> UK-a (Škotska, Sjeverna Irska </w:t>
      </w:r>
      <w:r>
        <w:rPr>
          <w:rFonts w:ascii="Times New Roman" w:hAnsi="Times New Roman"/>
          <w:noProof/>
          <w:sz w:val="24"/>
        </w:rPr>
        <w:t xml:space="preserve">i </w:t>
      </w:r>
      <w:r>
        <w:rPr>
          <w:rFonts w:ascii="Times New Roman" w:hAnsi="Times New Roman"/>
          <w:b/>
          <w:noProof/>
          <w:sz w:val="24"/>
        </w:rPr>
        <w:t xml:space="preserve">Gibraltar), </w:t>
      </w:r>
      <w:r>
        <w:rPr>
          <w:rFonts w:ascii="Times New Roman" w:hAnsi="Times New Roman"/>
          <w:noProof/>
          <w:sz w:val="24"/>
        </w:rPr>
        <w:t>jasno predviđaju da spremnost na suradnju nije nužna kako bi se pružila pomoć žrtvama. U većini nacionalnih mjera, prenošenje je odraženo u pravilima prijenosa Direktive 2004/81/EZ vezano uz žrtve koje su državljani trećih zemalja</w:t>
      </w:r>
      <w:r>
        <w:rPr>
          <w:rStyle w:val="FootnoteReference"/>
          <w:rFonts w:ascii="Times New Roman" w:hAnsi="Times New Roman"/>
          <w:noProof/>
          <w:sz w:val="24"/>
        </w:rPr>
        <w:footnoteReference w:id="12"/>
      </w:r>
      <w:r>
        <w:rPr>
          <w:rFonts w:ascii="Times New Roman" w:hAnsi="Times New Roman"/>
          <w:noProof/>
          <w:sz w:val="24"/>
        </w:rPr>
        <w:t>. Države članice utvrdile su različite mehanizme</w:t>
      </w:r>
      <w:r>
        <w:rPr>
          <w:rStyle w:val="FootnoteReference"/>
          <w:rFonts w:ascii="Times New Roman" w:hAnsi="Times New Roman"/>
          <w:noProof/>
          <w:sz w:val="24"/>
        </w:rPr>
        <w:footnoteReference w:id="13"/>
      </w:r>
      <w:r>
        <w:rPr>
          <w:rFonts w:ascii="Times New Roman" w:hAnsi="Times New Roman"/>
          <w:noProof/>
          <w:sz w:val="24"/>
        </w:rPr>
        <w:t xml:space="preserve"> s ciljem ranog otkrivanja žrtava, pomoći i podrške žrtvama u suradnji s odgovarajućim organizacijama u skladu s člankom 11. stavkom 4.</w:t>
      </w:r>
    </w:p>
    <w:p>
      <w:pPr>
        <w:jc w:val="both"/>
        <w:rPr>
          <w:rFonts w:ascii="Times New Roman" w:hAnsi="Times New Roman" w:cs="Times New Roman"/>
          <w:noProof/>
          <w:sz w:val="24"/>
          <w:szCs w:val="24"/>
        </w:rPr>
      </w:pPr>
      <w:r>
        <w:rPr>
          <w:rFonts w:ascii="Times New Roman" w:hAnsi="Times New Roman"/>
          <w:noProof/>
          <w:sz w:val="24"/>
        </w:rPr>
        <w:t>Minimalni zahtjevi članka 11. stavka 5. o mjerama pomoći i podrške žrtvama odražavaju se na različite načine, npr. uključivanjem provedbe Direktive doslovno u nacionalno pravo (</w:t>
      </w:r>
      <w:r>
        <w:rPr>
          <w:rFonts w:ascii="Times New Roman" w:hAnsi="Times New Roman"/>
          <w:b/>
          <w:noProof/>
          <w:sz w:val="24"/>
        </w:rPr>
        <w:t>CY</w:t>
      </w:r>
      <w:r>
        <w:rPr>
          <w:rFonts w:ascii="Times New Roman" w:hAnsi="Times New Roman"/>
          <w:noProof/>
          <w:sz w:val="24"/>
        </w:rPr>
        <w:t xml:space="preserve">, </w:t>
      </w:r>
      <w:r>
        <w:rPr>
          <w:rFonts w:ascii="Times New Roman" w:hAnsi="Times New Roman"/>
          <w:b/>
          <w:noProof/>
          <w:sz w:val="24"/>
        </w:rPr>
        <w:t>MT, UK</w:t>
      </w:r>
      <w:r>
        <w:rPr>
          <w:rFonts w:ascii="Times New Roman" w:hAnsi="Times New Roman"/>
          <w:noProof/>
          <w:sz w:val="24"/>
        </w:rPr>
        <w:t xml:space="preserve"> </w:t>
      </w:r>
      <w:r>
        <w:rPr>
          <w:rFonts w:ascii="Times New Roman" w:hAnsi="Times New Roman"/>
          <w:b/>
          <w:noProof/>
          <w:sz w:val="24"/>
        </w:rPr>
        <w:t>(Gibraltar</w:t>
      </w:r>
      <w:r>
        <w:rPr>
          <w:rFonts w:ascii="Times New Roman" w:hAnsi="Times New Roman"/>
          <w:noProof/>
          <w:sz w:val="24"/>
        </w:rPr>
        <w:t>)) ili njihovim uključivanjem na disperzivan način u odredbe različitih akata (</w:t>
      </w:r>
      <w:r>
        <w:rPr>
          <w:rFonts w:ascii="Times New Roman" w:hAnsi="Times New Roman"/>
          <w:b/>
          <w:noProof/>
        </w:rPr>
        <w:t>BE, BG, EL, ES, FR, HU, IT, LV, LT, NL, AT, PL, PT, RO, SI</w:t>
      </w:r>
      <w:r>
        <w:rPr>
          <w:noProof/>
        </w:rPr>
        <w:t xml:space="preserve"> i </w:t>
      </w:r>
      <w:r>
        <w:rPr>
          <w:rFonts w:ascii="Times New Roman" w:hAnsi="Times New Roman"/>
          <w:b/>
          <w:noProof/>
        </w:rPr>
        <w:t>SK</w:t>
      </w:r>
      <w:r>
        <w:rPr>
          <w:noProof/>
        </w:rPr>
        <w:t xml:space="preserve">) </w:t>
      </w:r>
      <w:r>
        <w:rPr>
          <w:rFonts w:ascii="Times New Roman" w:hAnsi="Times New Roman"/>
          <w:noProof/>
        </w:rPr>
        <w:t>ili putem sveobuhvatnih odredbi kojima se osigurava drugi oblik pomoći (</w:t>
      </w:r>
      <w:r>
        <w:rPr>
          <w:rFonts w:ascii="Times New Roman" w:hAnsi="Times New Roman"/>
          <w:b/>
          <w:noProof/>
          <w:sz w:val="24"/>
        </w:rPr>
        <w:t>BG</w:t>
      </w:r>
      <w:r>
        <w:rPr>
          <w:rFonts w:ascii="Times New Roman" w:hAnsi="Times New Roman"/>
          <w:noProof/>
        </w:rPr>
        <w:t xml:space="preserve">, </w:t>
      </w:r>
      <w:r>
        <w:rPr>
          <w:rFonts w:ascii="Times New Roman" w:hAnsi="Times New Roman"/>
          <w:b/>
          <w:noProof/>
          <w:sz w:val="24"/>
        </w:rPr>
        <w:t>ES, HR, RO</w:t>
      </w:r>
      <w:r>
        <w:rPr>
          <w:rFonts w:ascii="Times New Roman" w:hAnsi="Times New Roman"/>
          <w:noProof/>
        </w:rPr>
        <w:t>).</w:t>
      </w:r>
      <w:r>
        <w:rPr>
          <w:rFonts w:ascii="Times New Roman" w:hAnsi="Times New Roman"/>
          <w:noProof/>
          <w:sz w:val="24"/>
        </w:rPr>
        <w:t xml:space="preserve"> U okviru nacionalnih pristupa na različite se načine osigurava da se pomoć i podrška pružaju na temelju suglasnosti i informiranosti. </w:t>
      </w:r>
    </w:p>
    <w:p>
      <w:pPr>
        <w:jc w:val="both"/>
        <w:rPr>
          <w:rFonts w:ascii="Times New Roman" w:hAnsi="Times New Roman" w:cs="Times New Roman"/>
          <w:b/>
          <w:bCs/>
          <w:noProof/>
          <w:sz w:val="24"/>
          <w:szCs w:val="24"/>
        </w:rPr>
      </w:pPr>
      <w:r>
        <w:rPr>
          <w:rFonts w:ascii="Times New Roman" w:hAnsi="Times New Roman"/>
          <w:noProof/>
          <w:sz w:val="24"/>
        </w:rPr>
        <w:t>Članak 11. stavak 6. o informacijama koje se pružaju u okviru pomoći i podrške odražava se u nacionalnim pravima većine država članica (</w:t>
      </w:r>
      <w:r>
        <w:rPr>
          <w:rFonts w:ascii="Times New Roman" w:hAnsi="Times New Roman"/>
          <w:b/>
          <w:noProof/>
          <w:sz w:val="24"/>
        </w:rPr>
        <w:t xml:space="preserve">BG, CY, CZ, EE, EL, ES, FR, HR, LT, LU, MT, AT, PL, PT, RO, SK, FI </w:t>
      </w:r>
      <w:r>
        <w:rPr>
          <w:rFonts w:ascii="Times New Roman" w:hAnsi="Times New Roman"/>
          <w:noProof/>
          <w:sz w:val="24"/>
        </w:rPr>
        <w:t>i</w:t>
      </w:r>
      <w:r>
        <w:rPr>
          <w:rFonts w:ascii="Times New Roman" w:hAnsi="Times New Roman"/>
          <w:b/>
          <w:noProof/>
          <w:sz w:val="24"/>
        </w:rPr>
        <w:t xml:space="preserve"> UK</w:t>
      </w:r>
      <w:r>
        <w:rPr>
          <w:rFonts w:ascii="Times New Roman" w:hAnsi="Times New Roman"/>
          <w:noProof/>
          <w:sz w:val="24"/>
        </w:rPr>
        <w:t xml:space="preserve">). Temeljem dostupnih informacija, potonje ne osigurava da se žrtvama pruže informacije o razdoblju za razmišljanje i oporavak u skladu s Direktivom 2004/81/EZ, kao i mogućnost dobivanja međunarodne zaštite i statusa izbjeglica u skladu s Direktivom 2004/83/EZ i Direktivom 2005/85/EZ. Osim na </w:t>
      </w:r>
      <w:r>
        <w:rPr>
          <w:rFonts w:ascii="Times New Roman" w:hAnsi="Times New Roman"/>
          <w:b/>
          <w:noProof/>
          <w:sz w:val="24"/>
        </w:rPr>
        <w:t xml:space="preserve">Cipru, Malti </w:t>
      </w:r>
      <w:r>
        <w:rPr>
          <w:rFonts w:ascii="Times New Roman" w:hAnsi="Times New Roman"/>
          <w:noProof/>
          <w:sz w:val="24"/>
        </w:rPr>
        <w:t>i</w:t>
      </w:r>
      <w:r>
        <w:rPr>
          <w:rFonts w:ascii="Times New Roman" w:hAnsi="Times New Roman"/>
          <w:b/>
          <w:noProof/>
          <w:sz w:val="24"/>
        </w:rPr>
        <w:t xml:space="preserve"> u UK-u (Gibraltar)</w:t>
      </w:r>
      <w:r>
        <w:rPr>
          <w:rFonts w:ascii="Times New Roman" w:hAnsi="Times New Roman"/>
          <w:noProof/>
          <w:sz w:val="24"/>
        </w:rPr>
        <w:t xml:space="preserve">, u kojima je taj zahtjev gotovo doslovno prenesen, uglavnom se izvodi iz skupa odredbi o postupcima dobivanja boravišnih dozvola za državljane trećih zemalja. Nacionalne mjere najčešće predviđaju dužnost obavijestiti strance na opsežan način, a ne posebno žrtve trgovine ljudima. Temeljem informacija dostavljenih Komisiji, pružanje informacija o razdoblju za razmišljanje jasno je predviđena u </w:t>
      </w:r>
      <w:r>
        <w:rPr>
          <w:rFonts w:ascii="Times New Roman" w:hAnsi="Times New Roman"/>
          <w:b/>
          <w:noProof/>
          <w:sz w:val="24"/>
        </w:rPr>
        <w:t>Estoniji, Španjolskoj, Finskoj, Francuskoj, Irskoj, Cipru, Litvi, Luksemburgu, Malti, Portugalu, Slovačkoj</w:t>
      </w:r>
      <w:r>
        <w:rPr>
          <w:rFonts w:ascii="Times New Roman" w:hAnsi="Times New Roman"/>
          <w:noProof/>
          <w:sz w:val="24"/>
        </w:rPr>
        <w:t xml:space="preserve"> i</w:t>
      </w:r>
      <w:r>
        <w:rPr>
          <w:rFonts w:ascii="Times New Roman" w:hAnsi="Times New Roman"/>
          <w:b/>
          <w:noProof/>
          <w:sz w:val="24"/>
        </w:rPr>
        <w:t xml:space="preserve"> UK-u (Gibraltar</w:t>
      </w:r>
      <w:r>
        <w:rPr>
          <w:rFonts w:ascii="Times New Roman" w:hAnsi="Times New Roman"/>
          <w:noProof/>
          <w:sz w:val="24"/>
        </w:rPr>
        <w:t xml:space="preserve">). </w:t>
      </w:r>
    </w:p>
    <w:p>
      <w:pPr>
        <w:jc w:val="both"/>
        <w:rPr>
          <w:rFonts w:ascii="Times New Roman" w:hAnsi="Times New Roman" w:cs="Times New Roman"/>
          <w:bCs/>
          <w:noProof/>
          <w:sz w:val="24"/>
          <w:szCs w:val="24"/>
        </w:rPr>
      </w:pPr>
      <w:r>
        <w:rPr>
          <w:rFonts w:ascii="Times New Roman" w:hAnsi="Times New Roman"/>
          <w:noProof/>
          <w:sz w:val="24"/>
        </w:rPr>
        <w:t xml:space="preserve">Zahtjev Direktive o informacijama o međunarodnoj zaštiti i statusu izbjeglica jasno je predviđen u </w:t>
      </w:r>
      <w:r>
        <w:rPr>
          <w:rFonts w:ascii="Times New Roman" w:hAnsi="Times New Roman"/>
          <w:b/>
          <w:noProof/>
          <w:sz w:val="24"/>
        </w:rPr>
        <w:t xml:space="preserve">Bugarskoj, Estoniji, Italiji, Cipru, Malti, Poljskoj, Slovačkoj </w:t>
      </w:r>
      <w:r>
        <w:rPr>
          <w:rFonts w:ascii="Times New Roman" w:hAnsi="Times New Roman"/>
          <w:noProof/>
          <w:sz w:val="24"/>
        </w:rPr>
        <w:t>i</w:t>
      </w:r>
      <w:r>
        <w:rPr>
          <w:rFonts w:ascii="Times New Roman" w:hAnsi="Times New Roman"/>
          <w:b/>
          <w:noProof/>
          <w:sz w:val="24"/>
        </w:rPr>
        <w:t xml:space="preserve"> UK-u (Gibraltar)</w:t>
      </w:r>
      <w:r>
        <w:rPr>
          <w:rFonts w:ascii="Times New Roman" w:hAnsi="Times New Roman"/>
          <w:noProof/>
          <w:sz w:val="24"/>
        </w:rPr>
        <w:t>.</w:t>
      </w:r>
      <w:r>
        <w:rPr>
          <w:rFonts w:ascii="Times New Roman" w:hAnsi="Times New Roman"/>
          <w:b/>
          <w:noProof/>
          <w:sz w:val="24"/>
        </w:rPr>
        <w:t xml:space="preserve"> Bugarska </w:t>
      </w:r>
      <w:r>
        <w:rPr>
          <w:rFonts w:ascii="Times New Roman" w:hAnsi="Times New Roman"/>
          <w:noProof/>
          <w:sz w:val="24"/>
        </w:rPr>
        <w:t xml:space="preserve">i </w:t>
      </w:r>
      <w:r>
        <w:rPr>
          <w:rFonts w:ascii="Times New Roman" w:hAnsi="Times New Roman"/>
          <w:b/>
          <w:noProof/>
          <w:sz w:val="24"/>
        </w:rPr>
        <w:t>Slovačka</w:t>
      </w:r>
      <w:r>
        <w:rPr>
          <w:rFonts w:ascii="Times New Roman" w:hAnsi="Times New Roman"/>
          <w:noProof/>
          <w:sz w:val="24"/>
        </w:rPr>
        <w:t xml:space="preserve"> posebno se bave žrtvama trgovine ljudima. </w:t>
      </w:r>
    </w:p>
    <w:p>
      <w:pPr>
        <w:jc w:val="both"/>
        <w:rPr>
          <w:rFonts w:ascii="Times New Roman" w:hAnsi="Times New Roman" w:cs="Times New Roman"/>
          <w:bCs/>
          <w:noProof/>
          <w:sz w:val="24"/>
          <w:szCs w:val="24"/>
        </w:rPr>
      </w:pPr>
      <w:r>
        <w:rPr>
          <w:rFonts w:ascii="Times New Roman" w:hAnsi="Times New Roman"/>
          <w:noProof/>
          <w:sz w:val="24"/>
        </w:rPr>
        <w:t xml:space="preserve">Pružanje informacija o međunarodnoj zaštiti u </w:t>
      </w:r>
      <w:r>
        <w:rPr>
          <w:rFonts w:ascii="Times New Roman" w:hAnsi="Times New Roman"/>
          <w:b/>
          <w:noProof/>
          <w:sz w:val="24"/>
        </w:rPr>
        <w:t>Mađarskoj, Irskoj, Nizozemskoj</w:t>
      </w:r>
      <w:r>
        <w:rPr>
          <w:rFonts w:ascii="Times New Roman" w:hAnsi="Times New Roman"/>
          <w:noProof/>
          <w:sz w:val="24"/>
        </w:rPr>
        <w:t xml:space="preserve"> i </w:t>
      </w:r>
      <w:r>
        <w:rPr>
          <w:rFonts w:ascii="Times New Roman" w:hAnsi="Times New Roman"/>
          <w:b/>
          <w:noProof/>
          <w:sz w:val="24"/>
        </w:rPr>
        <w:t>Švedskoj</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 te o razdoblju za razmišljanje u </w:t>
      </w:r>
      <w:r>
        <w:rPr>
          <w:rFonts w:ascii="Times New Roman" w:hAnsi="Times New Roman"/>
          <w:b/>
          <w:noProof/>
          <w:sz w:val="24"/>
        </w:rPr>
        <w:t>Italiji</w:t>
      </w:r>
      <w:r>
        <w:rPr>
          <w:rFonts w:ascii="Times New Roman" w:hAnsi="Times New Roman"/>
          <w:noProof/>
          <w:sz w:val="24"/>
        </w:rPr>
        <w:t xml:space="preserve"> ili obje vrste informacija u </w:t>
      </w:r>
      <w:r>
        <w:rPr>
          <w:rFonts w:ascii="Times New Roman" w:hAnsi="Times New Roman"/>
          <w:b/>
          <w:noProof/>
          <w:sz w:val="24"/>
        </w:rPr>
        <w:t>Belgiji, Latviji</w:t>
      </w:r>
      <w:r>
        <w:rPr>
          <w:rFonts w:ascii="Times New Roman" w:hAnsi="Times New Roman"/>
          <w:noProof/>
          <w:sz w:val="24"/>
        </w:rPr>
        <w:t xml:space="preserve"> i</w:t>
      </w:r>
      <w:r>
        <w:rPr>
          <w:rFonts w:ascii="Times New Roman" w:hAnsi="Times New Roman"/>
          <w:b/>
          <w:noProof/>
          <w:sz w:val="24"/>
        </w:rPr>
        <w:t xml:space="preserve"> Sloveniji</w:t>
      </w:r>
      <w:r>
        <w:rPr>
          <w:rFonts w:ascii="Times New Roman" w:hAnsi="Times New Roman"/>
          <w:noProof/>
          <w:sz w:val="24"/>
        </w:rPr>
        <w:t xml:space="preserve"> možda će trebati detaljnije ispitati.</w:t>
      </w:r>
    </w:p>
    <w:p>
      <w:pPr>
        <w:jc w:val="both"/>
        <w:rPr>
          <w:rFonts w:ascii="Times New Roman" w:hAnsi="Times New Roman" w:cs="Times New Roman"/>
          <w:bCs/>
          <w:noProof/>
          <w:sz w:val="24"/>
          <w:szCs w:val="24"/>
        </w:rPr>
      </w:pPr>
      <w:r>
        <w:rPr>
          <w:rFonts w:ascii="Times New Roman" w:hAnsi="Times New Roman"/>
          <w:noProof/>
          <w:sz w:val="24"/>
        </w:rPr>
        <w:t>Države članice koristile su se zakonodavstvom (</w:t>
      </w:r>
      <w:r>
        <w:rPr>
          <w:rFonts w:ascii="Times New Roman" w:hAnsi="Times New Roman"/>
          <w:b/>
          <w:noProof/>
          <w:sz w:val="24"/>
        </w:rPr>
        <w:t>EE, EL, FI, HU, IT, CY, LV, LT, LU, MT, NL, PL, PT, RO, SK i SE</w:t>
      </w:r>
      <w:r>
        <w:rPr>
          <w:rFonts w:ascii="Times New Roman" w:hAnsi="Times New Roman"/>
          <w:noProof/>
          <w:sz w:val="24"/>
        </w:rPr>
        <w:t>) ili zakonodavstvom s pratećim pravno neobvezujućim mjerama (</w:t>
      </w:r>
      <w:r>
        <w:rPr>
          <w:rFonts w:ascii="Times New Roman" w:hAnsi="Times New Roman"/>
          <w:b/>
          <w:noProof/>
          <w:sz w:val="24"/>
        </w:rPr>
        <w:t>BE, BG, CZ, ES, FR, IE, HR, AT, SI i UK</w:t>
      </w:r>
      <w:r>
        <w:rPr>
          <w:rFonts w:ascii="Times New Roman" w:hAnsi="Times New Roman"/>
          <w:noProof/>
          <w:sz w:val="24"/>
        </w:rPr>
        <w:t>) kako bi prenijele članak 11. stavak 6. Štoviše, u nekim državama članicama zahtjev iz Direktive prisutan je u aktima koji se posebno bave trgovinom ljudima (CY), aktima s općim područjem primjene (</w:t>
      </w:r>
      <w:r>
        <w:rPr>
          <w:rFonts w:ascii="Times New Roman" w:hAnsi="Times New Roman"/>
          <w:b/>
          <w:noProof/>
          <w:sz w:val="24"/>
        </w:rPr>
        <w:t>EE, EL, HU, IT, AT, PL, PT, SE</w:t>
      </w:r>
      <w:r>
        <w:rPr>
          <w:rFonts w:ascii="Times New Roman" w:hAnsi="Times New Roman"/>
          <w:noProof/>
          <w:sz w:val="24"/>
        </w:rPr>
        <w:t>) ili u obje vrste akata (</w:t>
      </w:r>
      <w:r>
        <w:rPr>
          <w:rFonts w:ascii="Times New Roman" w:hAnsi="Times New Roman"/>
          <w:b/>
          <w:noProof/>
          <w:sz w:val="24"/>
        </w:rPr>
        <w:t>BE, BG, CZ, ES, FR, IE, HR, LV, LT, LU, MT NL, RO, SK, FI)</w:t>
      </w:r>
      <w:r>
        <w:rPr>
          <w:rFonts w:ascii="Times New Roman" w:hAnsi="Times New Roman"/>
          <w:noProof/>
          <w:sz w:val="24"/>
        </w:rPr>
        <w:t>.</w:t>
      </w:r>
      <w:r>
        <w:rPr>
          <w:rFonts w:ascii="Calibri" w:hAnsi="Calibri"/>
          <w:noProof/>
          <w:sz w:val="20"/>
        </w:rPr>
        <w:t xml:space="preserve"> </w:t>
      </w:r>
    </w:p>
    <w:p>
      <w:pPr>
        <w:spacing w:before="240"/>
        <w:jc w:val="both"/>
        <w:rPr>
          <w:rFonts w:ascii="Times New Roman" w:hAnsi="Times New Roman" w:cs="Times New Roman"/>
          <w:bCs/>
          <w:noProof/>
          <w:sz w:val="24"/>
          <w:szCs w:val="24"/>
        </w:rPr>
      </w:pPr>
      <w:r>
        <w:rPr>
          <w:rFonts w:ascii="Times New Roman" w:hAnsi="Times New Roman"/>
          <w:noProof/>
          <w:sz w:val="24"/>
        </w:rPr>
        <w:t xml:space="preserve">Prijenos odredbe članka 11. stavka 7. koji od država članica zahtijeva da skrbe za žrtve s posebnim potrebama, ako su te potrebe posljedica trudnoće, njihovog zdravstvenog stanja, invalidnosti, duševnih ili psihičkih smetnji ili teških oblika psihološkog, fizičkog ili seksualnog nasilja koji su pretrpjele, zahtijeva dodatno ispitivanje. Na temelju dostupnih informacija primijećene su razlike u pogledu prenošenja ovog zahtjeva. </w:t>
      </w:r>
    </w:p>
    <w:p>
      <w:pPr>
        <w:pStyle w:val="Heading3"/>
        <w:rPr>
          <w:rFonts w:ascii="Times New Roman" w:eastAsia="Times New Roman" w:hAnsi="Times New Roman" w:cs="Times New Roman"/>
          <w:noProof/>
          <w:color w:val="auto"/>
          <w:sz w:val="24"/>
          <w:szCs w:val="24"/>
        </w:rPr>
      </w:pPr>
      <w:r>
        <w:rPr>
          <w:rFonts w:ascii="Times New Roman" w:hAnsi="Times New Roman"/>
          <w:noProof/>
          <w:color w:val="auto"/>
          <w:sz w:val="24"/>
        </w:rPr>
        <w:t>2.2.2. Zaštita žrtava trgovanja ljudima u kaznenoj istrazi i postupku (članak 12.)</w:t>
      </w:r>
    </w:p>
    <w:p>
      <w:pPr>
        <w:spacing w:before="240"/>
        <w:jc w:val="both"/>
        <w:rPr>
          <w:rFonts w:ascii="Times New Roman" w:hAnsi="Times New Roman" w:cs="Times New Roman"/>
          <w:bCs/>
          <w:noProof/>
          <w:sz w:val="24"/>
          <w:szCs w:val="24"/>
        </w:rPr>
      </w:pPr>
      <w:r>
        <w:rPr>
          <w:rFonts w:ascii="Times New Roman" w:hAnsi="Times New Roman"/>
          <w:noProof/>
          <w:sz w:val="24"/>
        </w:rPr>
        <w:t>Člankom 12. utvrđuje se broj zaštitnih mjera za žrtve trgovanja ljudima u kaznenim istragama i postupcima. Iako ga je većina država članica prenijela, neka pitanja vezana uz prijenos spomenut ispod stavaka 2. i 4. ovog članka zahtijevaju veću pozornost.</w:t>
      </w:r>
    </w:p>
    <w:p>
      <w:pPr>
        <w:spacing w:before="240"/>
        <w:jc w:val="both"/>
        <w:rPr>
          <w:rFonts w:ascii="Times New Roman" w:hAnsi="Times New Roman" w:cs="Times New Roman"/>
          <w:bCs/>
          <w:noProof/>
          <w:sz w:val="24"/>
          <w:szCs w:val="24"/>
        </w:rPr>
      </w:pPr>
      <w:r>
        <w:rPr>
          <w:rFonts w:ascii="Times New Roman" w:hAnsi="Times New Roman"/>
          <w:noProof/>
          <w:sz w:val="24"/>
        </w:rPr>
        <w:t>Odredbe utvrđene člankom 12. prenesene su uglavnom u nacionalne zakone o kaznenim postupcima, dok su ih neke države članice uključile u posebne akte o suzbijanju trgovanja ljudima (</w:t>
      </w:r>
      <w:r>
        <w:rPr>
          <w:rFonts w:ascii="Times New Roman" w:hAnsi="Times New Roman"/>
          <w:b/>
          <w:noProof/>
          <w:sz w:val="24"/>
        </w:rPr>
        <w:t xml:space="preserve">EL, LU, CY, NL, RO, SK, FI </w:t>
      </w:r>
      <w:r>
        <w:rPr>
          <w:rFonts w:ascii="Times New Roman" w:hAnsi="Times New Roman"/>
          <w:noProof/>
          <w:sz w:val="24"/>
        </w:rPr>
        <w:t>i</w:t>
      </w:r>
      <w:r>
        <w:rPr>
          <w:rFonts w:ascii="Times New Roman" w:hAnsi="Times New Roman"/>
          <w:b/>
          <w:noProof/>
          <w:sz w:val="24"/>
        </w:rPr>
        <w:t xml:space="preserve"> UK</w:t>
      </w:r>
      <w:r>
        <w:rPr>
          <w:rFonts w:ascii="Times New Roman" w:hAnsi="Times New Roman"/>
          <w:noProof/>
          <w:sz w:val="24"/>
        </w:rPr>
        <w:t>) ili akte o zaštiti žrtava zločina (</w:t>
      </w:r>
      <w:r>
        <w:rPr>
          <w:rFonts w:ascii="Times New Roman" w:hAnsi="Times New Roman"/>
          <w:b/>
          <w:noProof/>
          <w:sz w:val="24"/>
        </w:rPr>
        <w:t xml:space="preserve">CZ, ES </w:t>
      </w:r>
      <w:r>
        <w:rPr>
          <w:rFonts w:ascii="Times New Roman" w:hAnsi="Times New Roman"/>
          <w:noProof/>
          <w:sz w:val="24"/>
        </w:rPr>
        <w:t>i</w:t>
      </w:r>
      <w:r>
        <w:rPr>
          <w:rFonts w:ascii="Times New Roman" w:hAnsi="Times New Roman"/>
          <w:b/>
          <w:noProof/>
          <w:sz w:val="24"/>
        </w:rPr>
        <w:t xml:space="preserve"> PT</w:t>
      </w:r>
      <w:r>
        <w:rPr>
          <w:rFonts w:ascii="Times New Roman" w:hAnsi="Times New Roman"/>
          <w:noProof/>
          <w:sz w:val="24"/>
        </w:rPr>
        <w:t xml:space="preserve">). </w:t>
      </w:r>
    </w:p>
    <w:p>
      <w:pPr>
        <w:spacing w:before="240"/>
        <w:jc w:val="both"/>
        <w:rPr>
          <w:rFonts w:ascii="Times New Roman" w:hAnsi="Times New Roman" w:cs="Times New Roman"/>
          <w:bCs/>
          <w:noProof/>
          <w:sz w:val="24"/>
          <w:szCs w:val="24"/>
        </w:rPr>
      </w:pPr>
      <w:r>
        <w:rPr>
          <w:rFonts w:ascii="Times New Roman" w:hAnsi="Times New Roman"/>
          <w:noProof/>
          <w:sz w:val="24"/>
        </w:rPr>
        <w:t>Kao što se traži člankom 12. stavkom 1., sve države članice</w:t>
      </w:r>
      <w:r>
        <w:rPr>
          <w:rStyle w:val="FootnoteReference"/>
          <w:rFonts w:ascii="Times New Roman" w:hAnsi="Times New Roman"/>
          <w:noProof/>
          <w:sz w:val="24"/>
        </w:rPr>
        <w:footnoteReference w:id="14"/>
      </w:r>
      <w:r>
        <w:rPr>
          <w:rFonts w:ascii="Times New Roman" w:hAnsi="Times New Roman"/>
          <w:noProof/>
          <w:sz w:val="24"/>
        </w:rPr>
        <w:t xml:space="preserve"> osiguravaju da se zaštitne mjere utvrđene u njihovom zakonodavstvu primjenjuju uz prava utvrđena u Okvirnoj odluci 2001/220/PUP, trenutačno Direktivi 2012/29/EU</w:t>
      </w:r>
      <w:r>
        <w:rPr>
          <w:rStyle w:val="FootnoteReference"/>
          <w:rFonts w:ascii="Times New Roman" w:hAnsi="Times New Roman"/>
          <w:noProof/>
          <w:sz w:val="24"/>
        </w:rPr>
        <w:footnoteReference w:id="15"/>
      </w:r>
      <w:r>
        <w:rPr>
          <w:rFonts w:ascii="Times New Roman" w:hAnsi="Times New Roman"/>
          <w:noProof/>
          <w:sz w:val="24"/>
        </w:rPr>
        <w:t xml:space="preserve">. </w:t>
      </w:r>
    </w:p>
    <w:p>
      <w:pPr>
        <w:spacing w:before="240"/>
        <w:jc w:val="both"/>
        <w:rPr>
          <w:rFonts w:ascii="Times New Roman" w:hAnsi="Times New Roman" w:cs="Times New Roman"/>
          <w:bCs/>
          <w:noProof/>
          <w:sz w:val="24"/>
          <w:szCs w:val="24"/>
        </w:rPr>
      </w:pPr>
      <w:r>
        <w:rPr>
          <w:rFonts w:ascii="Times New Roman" w:hAnsi="Times New Roman"/>
          <w:noProof/>
          <w:sz w:val="24"/>
        </w:rPr>
        <w:t>Članak 12. stavak 2. od država članica zahtijeva da žrtve trgovanja ljudima bez odgode imaju pristup pravnom savjetovanju i pravnom zastupanju, uključujući za potrebe zahtjeva za naknadu štete i besplatno ako žrtva nema dostatnih financijskih sredstava, odražava se u nacionalnim pravima većine država članica (</w:t>
      </w:r>
      <w:r>
        <w:rPr>
          <w:rFonts w:ascii="Times New Roman" w:hAnsi="Times New Roman"/>
          <w:b/>
          <w:noProof/>
          <w:sz w:val="24"/>
        </w:rPr>
        <w:t xml:space="preserve">BG, CZ, EE, EL, ES, FR, HR, CY, LV, LT, MT, AT, PT, SI, SK, FI, SE </w:t>
      </w:r>
      <w:r>
        <w:rPr>
          <w:rFonts w:ascii="Times New Roman" w:hAnsi="Times New Roman"/>
          <w:noProof/>
          <w:sz w:val="24"/>
        </w:rPr>
        <w:t>i</w:t>
      </w:r>
      <w:r>
        <w:rPr>
          <w:rFonts w:ascii="Times New Roman" w:hAnsi="Times New Roman"/>
          <w:b/>
          <w:noProof/>
          <w:sz w:val="24"/>
        </w:rPr>
        <w:t xml:space="preserve"> UK</w:t>
      </w:r>
      <w:r>
        <w:rPr>
          <w:rFonts w:ascii="Times New Roman" w:hAnsi="Times New Roman"/>
          <w:noProof/>
          <w:sz w:val="24"/>
        </w:rPr>
        <w:t xml:space="preserve">). Većina država članica omogućava mogućnost besplatne pravne pomoći ako osoba nema dostatnih financijskih sredstava. </w:t>
      </w:r>
      <w:r>
        <w:rPr>
          <w:rFonts w:ascii="Times New Roman" w:hAnsi="Times New Roman"/>
          <w:b/>
          <w:noProof/>
          <w:sz w:val="24"/>
        </w:rPr>
        <w:t xml:space="preserve">EL, HR, LV </w:t>
      </w:r>
      <w:r>
        <w:rPr>
          <w:rFonts w:ascii="Times New Roman" w:hAnsi="Times New Roman"/>
          <w:noProof/>
          <w:sz w:val="24"/>
        </w:rPr>
        <w:t>i</w:t>
      </w:r>
      <w:r>
        <w:rPr>
          <w:rFonts w:ascii="Times New Roman" w:hAnsi="Times New Roman"/>
          <w:b/>
          <w:noProof/>
          <w:sz w:val="24"/>
        </w:rPr>
        <w:t xml:space="preserve"> SE</w:t>
      </w:r>
      <w:r>
        <w:rPr>
          <w:rFonts w:ascii="Times New Roman" w:hAnsi="Times New Roman"/>
          <w:noProof/>
          <w:sz w:val="24"/>
        </w:rPr>
        <w:t xml:space="preserve"> idu dalje s obzirom da je takva pomoć dostupna bez obzira na sredstva žrtve</w:t>
      </w:r>
      <w:r>
        <w:rPr>
          <w:rFonts w:ascii="Times New Roman" w:hAnsi="Times New Roman"/>
          <w:b/>
          <w:noProof/>
          <w:sz w:val="24"/>
        </w:rPr>
        <w:t xml:space="preserve">. </w:t>
      </w:r>
      <w:r>
        <w:rPr>
          <w:rFonts w:ascii="Times New Roman" w:hAnsi="Times New Roman"/>
          <w:noProof/>
          <w:sz w:val="24"/>
        </w:rPr>
        <w:t xml:space="preserve">Vezano uz pružanja pravnog zastupanja i pravnog savjetništva bez odgode, </w:t>
      </w:r>
      <w:r>
        <w:rPr>
          <w:rFonts w:ascii="Times New Roman" w:hAnsi="Times New Roman"/>
          <w:b/>
          <w:noProof/>
          <w:sz w:val="24"/>
        </w:rPr>
        <w:t>EE, ES, MT</w:t>
      </w:r>
      <w:r>
        <w:rPr>
          <w:rFonts w:ascii="Times New Roman" w:hAnsi="Times New Roman"/>
          <w:noProof/>
          <w:sz w:val="24"/>
        </w:rPr>
        <w:t xml:space="preserve"> i</w:t>
      </w:r>
      <w:r>
        <w:rPr>
          <w:rFonts w:ascii="Times New Roman" w:hAnsi="Times New Roman"/>
          <w:b/>
          <w:noProof/>
          <w:sz w:val="24"/>
        </w:rPr>
        <w:t xml:space="preserve"> UK (Gibraltar) </w:t>
      </w:r>
      <w:r>
        <w:rPr>
          <w:rFonts w:ascii="Times New Roman" w:hAnsi="Times New Roman"/>
          <w:noProof/>
          <w:sz w:val="24"/>
        </w:rPr>
        <w:t xml:space="preserve">na izričit način odražavaju ovaj uvjet u svojim zakonima. Štoviše, vezano uz opseg pristupa pravnom zastupanju, informacije koje se odnose na </w:t>
      </w:r>
      <w:r>
        <w:rPr>
          <w:rFonts w:ascii="Times New Roman" w:hAnsi="Times New Roman"/>
          <w:b/>
          <w:noProof/>
          <w:sz w:val="24"/>
        </w:rPr>
        <w:t xml:space="preserve">Italiju </w:t>
      </w:r>
      <w:r>
        <w:rPr>
          <w:rFonts w:ascii="Times New Roman" w:hAnsi="Times New Roman"/>
          <w:noProof/>
          <w:sz w:val="24"/>
        </w:rPr>
        <w:t>i</w:t>
      </w:r>
      <w:r>
        <w:rPr>
          <w:rFonts w:ascii="Times New Roman" w:hAnsi="Times New Roman"/>
          <w:b/>
          <w:noProof/>
          <w:sz w:val="24"/>
        </w:rPr>
        <w:t xml:space="preserve"> Luksemburg </w:t>
      </w:r>
      <w:r>
        <w:rPr>
          <w:rFonts w:ascii="Times New Roman" w:hAnsi="Times New Roman"/>
          <w:noProof/>
          <w:sz w:val="24"/>
        </w:rPr>
        <w:t>nisu dovele do konačnih zaključaka i mogu zahtijevati dodatno ispitivanje.</w:t>
      </w:r>
      <w:r>
        <w:rPr>
          <w:rFonts w:ascii="Times New Roman" w:hAnsi="Times New Roman"/>
          <w:b/>
          <w:noProof/>
          <w:sz w:val="24"/>
        </w:rPr>
        <w:t xml:space="preserve"> </w:t>
      </w:r>
    </w:p>
    <w:p>
      <w:pPr>
        <w:spacing w:before="240"/>
        <w:jc w:val="both"/>
        <w:rPr>
          <w:rFonts w:ascii="Times New Roman" w:hAnsi="Times New Roman" w:cs="Times New Roman"/>
          <w:bCs/>
          <w:noProof/>
          <w:sz w:val="24"/>
          <w:szCs w:val="24"/>
        </w:rPr>
      </w:pPr>
      <w:r>
        <w:rPr>
          <w:rFonts w:ascii="Times New Roman" w:hAnsi="Times New Roman"/>
          <w:noProof/>
          <w:sz w:val="24"/>
        </w:rPr>
        <w:t xml:space="preserve">S obzirom na članak 12. stavak 3. sve države članice osiguravaju da žrtve trgovanja ljudima dobiju odgovarajuću zaštitu na temelju pojedinačne procjene rizika, </w:t>
      </w:r>
      <w:r>
        <w:rPr>
          <w:rFonts w:ascii="Times New Roman" w:hAnsi="Times New Roman"/>
          <w:i/>
          <w:noProof/>
          <w:sz w:val="24"/>
        </w:rPr>
        <w:t>inter alia</w:t>
      </w:r>
      <w:r>
        <w:rPr>
          <w:rFonts w:ascii="Times New Roman" w:hAnsi="Times New Roman"/>
          <w:noProof/>
          <w:sz w:val="24"/>
        </w:rPr>
        <w:t xml:space="preserve">, pristupom programima zaštite svjedoka. </w:t>
      </w:r>
    </w:p>
    <w:p>
      <w:pPr>
        <w:jc w:val="both"/>
        <w:rPr>
          <w:noProof/>
        </w:rPr>
      </w:pPr>
      <w:r>
        <w:rPr>
          <w:rFonts w:ascii="Times New Roman" w:hAnsi="Times New Roman"/>
          <w:noProof/>
          <w:sz w:val="24"/>
        </w:rPr>
        <w:t xml:space="preserve">Stavak 4. utvrđuje niz postupaka i situacija koje se moraju izbjegavati u kaznenim istragama i postupcima, poput nepotrebnog ponavljanja razgovora, vizualnog kontakta žrtava i okrivljenika, davanja iskaza na javnoj raspravi i nepotrebnog ispitivanja u pogledu privatnog života žrtve. Većina država članica poduzela je potrebne mjere kako bi prenijela tu odredbu, međutim, zbog činjenice da neki postupci nisu izričito obuhvaćeni nacionalnim zakonodavstvom, Komisija će možda trebati dodati ispitati praktičnu provedbu ove odredbe </w:t>
      </w:r>
    </w:p>
    <w:p>
      <w:pPr>
        <w:pStyle w:val="Heading3"/>
        <w:rPr>
          <w:rFonts w:ascii="Times New Roman" w:eastAsia="Times New Roman" w:hAnsi="Times New Roman" w:cs="Times New Roman"/>
          <w:noProof/>
          <w:color w:val="auto"/>
          <w:sz w:val="24"/>
          <w:szCs w:val="24"/>
        </w:rPr>
      </w:pPr>
      <w:r>
        <w:rPr>
          <w:rFonts w:ascii="Times New Roman" w:hAnsi="Times New Roman"/>
          <w:noProof/>
          <w:color w:val="auto"/>
          <w:sz w:val="24"/>
        </w:rPr>
        <w:t>2.2.3. Opće odredbe o mjerama pomoći, podrške i zaštite za djecu žrtve trgovanja ljudima (članak 13.)</w:t>
      </w:r>
    </w:p>
    <w:p>
      <w:pPr>
        <w:spacing w:before="240"/>
        <w:jc w:val="both"/>
        <w:rPr>
          <w:rFonts w:ascii="Times New Roman" w:hAnsi="Times New Roman" w:cs="Times New Roman"/>
          <w:bCs/>
          <w:noProof/>
          <w:sz w:val="24"/>
          <w:szCs w:val="24"/>
        </w:rPr>
      </w:pPr>
      <w:r>
        <w:rPr>
          <w:rFonts w:ascii="Times New Roman" w:hAnsi="Times New Roman"/>
          <w:noProof/>
          <w:sz w:val="24"/>
        </w:rPr>
        <w:t xml:space="preserve">Članak 13. propisuje da se djeci koje su žrtve trgovanja ljudima pružaju pomoć, podrška i zaštita pri čemu se vodi računa o njihovim najboljim interesima. Većinu odredbi prenijela je većina država članica. Važno načelo postavljeno Direktivom je pretpostavka djetinjstva.  Ipak, niz pitanja proizlazi za </w:t>
      </w:r>
      <w:r>
        <w:rPr>
          <w:rFonts w:ascii="Times New Roman" w:hAnsi="Times New Roman"/>
          <w:b/>
          <w:noProof/>
          <w:sz w:val="24"/>
        </w:rPr>
        <w:t>Litvu, Italiju, Belgiju, Češku, Finsku, Francusku, Mađarsku, Irsku, Latviju, Nizozemsku, Austriju, Poljsku, Rumunjsku, Švedsku</w:t>
      </w:r>
      <w:r>
        <w:rPr>
          <w:rFonts w:ascii="Times New Roman" w:hAnsi="Times New Roman"/>
          <w:noProof/>
          <w:sz w:val="24"/>
        </w:rPr>
        <w:t xml:space="preserve"> i </w:t>
      </w:r>
      <w:r>
        <w:rPr>
          <w:rFonts w:ascii="Times New Roman" w:hAnsi="Times New Roman"/>
          <w:b/>
          <w:noProof/>
          <w:sz w:val="24"/>
        </w:rPr>
        <w:t>Sloveniju</w:t>
      </w:r>
      <w:r>
        <w:rPr>
          <w:rFonts w:ascii="Times New Roman" w:hAnsi="Times New Roman"/>
          <w:noProof/>
          <w:sz w:val="24"/>
        </w:rPr>
        <w:t xml:space="preserve"> vezano uz prijenos stavka 2. koji određuje da bi se mjere pomoći, podrške i zaštite također trebale ponuditi onim žrtvama čija je dob nepoznata, no za koje se smatra da su djeca.</w:t>
      </w:r>
    </w:p>
    <w:p>
      <w:pPr>
        <w:pStyle w:val="Heading3"/>
        <w:rPr>
          <w:rFonts w:ascii="Times New Roman" w:eastAsia="Times New Roman" w:hAnsi="Times New Roman" w:cs="Times New Roman"/>
          <w:noProof/>
          <w:color w:val="auto"/>
          <w:sz w:val="24"/>
          <w:szCs w:val="24"/>
        </w:rPr>
      </w:pPr>
      <w:r>
        <w:rPr>
          <w:rFonts w:ascii="Times New Roman" w:hAnsi="Times New Roman"/>
          <w:noProof/>
          <w:color w:val="auto"/>
          <w:sz w:val="24"/>
        </w:rPr>
        <w:t>2.2.4. Pomoć i podrška djeci žrtvama (članak 14.)</w:t>
      </w:r>
    </w:p>
    <w:p>
      <w:pPr>
        <w:spacing w:before="240"/>
        <w:jc w:val="both"/>
        <w:rPr>
          <w:rFonts w:ascii="Times New Roman" w:hAnsi="Times New Roman" w:cs="Times New Roman"/>
          <w:bCs/>
          <w:noProof/>
          <w:sz w:val="24"/>
          <w:szCs w:val="24"/>
        </w:rPr>
      </w:pPr>
      <w:r>
        <w:rPr>
          <w:rFonts w:ascii="Times New Roman" w:hAnsi="Times New Roman"/>
          <w:noProof/>
          <w:sz w:val="24"/>
        </w:rPr>
        <w:t>Članak 14. od država članica traži da donesu posebne mjere pomoći i podrške za djecu koja su žrtve trgovanja ljudima. Većina država članica (</w:t>
      </w:r>
      <w:r>
        <w:rPr>
          <w:rFonts w:ascii="Times New Roman" w:hAnsi="Times New Roman"/>
          <w:b/>
          <w:noProof/>
          <w:sz w:val="24"/>
        </w:rPr>
        <w:t xml:space="preserve">BG, CZ, EE, ES, FR, CY, HU, LT, PT, RO, SK </w:t>
      </w:r>
      <w:r>
        <w:rPr>
          <w:rFonts w:ascii="Times New Roman" w:hAnsi="Times New Roman"/>
          <w:noProof/>
          <w:sz w:val="24"/>
        </w:rPr>
        <w:t>i</w:t>
      </w:r>
      <w:r>
        <w:rPr>
          <w:rFonts w:ascii="Times New Roman" w:hAnsi="Times New Roman"/>
          <w:b/>
          <w:noProof/>
          <w:sz w:val="24"/>
        </w:rPr>
        <w:t xml:space="preserve"> UK</w:t>
      </w:r>
      <w:r>
        <w:rPr>
          <w:rFonts w:ascii="Times New Roman" w:hAnsi="Times New Roman"/>
          <w:noProof/>
          <w:sz w:val="24"/>
        </w:rPr>
        <w:t>) općenito upućuju na pružanje mjera pomoći i podrške koje obuhvaćaju savjetovanje, društvenu podršku, kao i pristup uslugama zdravstvene skrbi i odgovarajućeg oblika smještaja. Druge (</w:t>
      </w:r>
      <w:r>
        <w:rPr>
          <w:rFonts w:ascii="Times New Roman" w:hAnsi="Times New Roman"/>
          <w:b/>
          <w:noProof/>
          <w:sz w:val="24"/>
        </w:rPr>
        <w:t xml:space="preserve">HR, IT, LU, AT </w:t>
      </w:r>
      <w:r>
        <w:rPr>
          <w:rFonts w:ascii="Times New Roman" w:hAnsi="Times New Roman"/>
          <w:noProof/>
          <w:sz w:val="24"/>
        </w:rPr>
        <w:t>i</w:t>
      </w:r>
      <w:r>
        <w:rPr>
          <w:rFonts w:ascii="Times New Roman" w:hAnsi="Times New Roman"/>
          <w:b/>
          <w:noProof/>
          <w:sz w:val="24"/>
        </w:rPr>
        <w:t xml:space="preserve"> SI</w:t>
      </w:r>
      <w:r>
        <w:rPr>
          <w:rFonts w:ascii="Times New Roman" w:hAnsi="Times New Roman"/>
          <w:noProof/>
          <w:sz w:val="24"/>
        </w:rPr>
        <w:t>) upućuju na posebne psihološke i medicinske mjere pomoći, uključivanje u sustav socijalne skrbi (</w:t>
      </w:r>
      <w:r>
        <w:rPr>
          <w:rFonts w:ascii="Times New Roman" w:hAnsi="Times New Roman"/>
          <w:b/>
          <w:noProof/>
          <w:sz w:val="24"/>
        </w:rPr>
        <w:t>HR</w:t>
      </w:r>
      <w:r>
        <w:rPr>
          <w:rFonts w:ascii="Times New Roman" w:hAnsi="Times New Roman"/>
          <w:noProof/>
          <w:sz w:val="24"/>
        </w:rPr>
        <w:t>), pružanje privremenih boravišnih dozvola (</w:t>
      </w:r>
      <w:r>
        <w:rPr>
          <w:rFonts w:ascii="Times New Roman" w:hAnsi="Times New Roman"/>
          <w:b/>
          <w:noProof/>
          <w:sz w:val="24"/>
        </w:rPr>
        <w:t>SI</w:t>
      </w:r>
      <w:r>
        <w:rPr>
          <w:rFonts w:ascii="Times New Roman" w:hAnsi="Times New Roman"/>
          <w:noProof/>
          <w:sz w:val="24"/>
        </w:rPr>
        <w:t>) i osnivanje skupina za zaštitu djece u bolnicama (</w:t>
      </w:r>
      <w:r>
        <w:rPr>
          <w:rFonts w:ascii="Times New Roman" w:hAnsi="Times New Roman"/>
          <w:b/>
          <w:noProof/>
          <w:sz w:val="24"/>
        </w:rPr>
        <w:t>AT</w:t>
      </w:r>
      <w:r>
        <w:rPr>
          <w:rFonts w:ascii="Times New Roman" w:hAnsi="Times New Roman"/>
          <w:noProof/>
          <w:sz w:val="24"/>
        </w:rPr>
        <w:t>). Te mjere pomoći i podrške trebale bi se omogućiti djetetu žrtvi nakon pojedinačne ocjene. Mjere pomoći i podrške koje neke države članice (</w:t>
      </w:r>
      <w:r>
        <w:rPr>
          <w:rFonts w:ascii="Times New Roman" w:hAnsi="Times New Roman"/>
          <w:b/>
          <w:noProof/>
          <w:sz w:val="24"/>
        </w:rPr>
        <w:t xml:space="preserve">BE, EL, LV </w:t>
      </w:r>
      <w:r>
        <w:rPr>
          <w:rFonts w:ascii="Times New Roman" w:hAnsi="Times New Roman"/>
          <w:noProof/>
          <w:sz w:val="24"/>
        </w:rPr>
        <w:t>i</w:t>
      </w:r>
      <w:r>
        <w:rPr>
          <w:rFonts w:ascii="Times New Roman" w:hAnsi="Times New Roman"/>
          <w:b/>
          <w:noProof/>
          <w:sz w:val="24"/>
        </w:rPr>
        <w:t xml:space="preserve"> PL</w:t>
      </w:r>
      <w:r>
        <w:rPr>
          <w:rFonts w:ascii="Times New Roman" w:hAnsi="Times New Roman"/>
          <w:noProof/>
          <w:sz w:val="24"/>
        </w:rPr>
        <w:t xml:space="preserve">) nude primjenjive su na sve žrtve. Teško je ocijeniti bavi li se pristup dovoljno posebnim potrebama djece koje su žrtve, uključujući pristup obrazovanju za djecu žrtve i djecu žrtava te će Komisija to dodatno ispitati. </w:t>
      </w:r>
    </w:p>
    <w:p>
      <w:pPr>
        <w:spacing w:before="240"/>
        <w:jc w:val="both"/>
        <w:rPr>
          <w:rFonts w:ascii="Times New Roman" w:hAnsi="Times New Roman" w:cs="Times New Roman"/>
          <w:bCs/>
          <w:noProof/>
          <w:sz w:val="24"/>
          <w:szCs w:val="24"/>
        </w:rPr>
      </w:pPr>
      <w:r>
        <w:rPr>
          <w:rFonts w:ascii="Times New Roman" w:hAnsi="Times New Roman"/>
          <w:noProof/>
          <w:sz w:val="24"/>
        </w:rPr>
        <w:t xml:space="preserve">Članak 14. stavak 1. popisuje da bi te mjere trebale pomoći i podržati dijete „kratkoročno i dugoročno”: jedino se </w:t>
      </w:r>
      <w:r>
        <w:rPr>
          <w:rFonts w:ascii="Times New Roman" w:hAnsi="Times New Roman"/>
          <w:b/>
          <w:noProof/>
          <w:sz w:val="24"/>
        </w:rPr>
        <w:t>Francuska</w:t>
      </w:r>
      <w:r>
        <w:rPr>
          <w:rFonts w:ascii="Times New Roman" w:hAnsi="Times New Roman"/>
          <w:noProof/>
          <w:sz w:val="24"/>
        </w:rPr>
        <w:t xml:space="preserve"> izričito poziva na vremensko razdoblje trajanja mjera pomoći, dok druge države članice pružaju takve mjere u „</w:t>
      </w:r>
      <w:r>
        <w:rPr>
          <w:rFonts w:ascii="Times New Roman" w:hAnsi="Times New Roman"/>
          <w:i/>
          <w:noProof/>
          <w:sz w:val="24"/>
        </w:rPr>
        <w:t>razumnom roku</w:t>
      </w:r>
      <w:r>
        <w:rPr>
          <w:rFonts w:ascii="Times New Roman" w:hAnsi="Times New Roman"/>
          <w:noProof/>
          <w:sz w:val="24"/>
        </w:rPr>
        <w:t xml:space="preserve">” bez određivanja preciznog vremenskog okvira. </w:t>
      </w:r>
    </w:p>
    <w:p>
      <w:pPr>
        <w:spacing w:before="240"/>
        <w:jc w:val="both"/>
        <w:rPr>
          <w:rFonts w:ascii="Times New Roman" w:hAnsi="Times New Roman" w:cs="Times New Roman"/>
          <w:bCs/>
          <w:noProof/>
          <w:sz w:val="24"/>
          <w:szCs w:val="24"/>
        </w:rPr>
      </w:pPr>
      <w:r>
        <w:rPr>
          <w:rFonts w:ascii="Times New Roman" w:hAnsi="Times New Roman"/>
          <w:noProof/>
          <w:sz w:val="24"/>
        </w:rPr>
        <w:t>Članak 14. stavak 2. utvrđuje imenovanje skrbnika ili zastupnika za dijete koje je žrtva trgovanja ljudima od trenutka kada tijela otkriju dijete, ako su nositelji roditeljske odgovornosti zbog sukoba interesa između njih i djeteta žrtve spriječeni od osiguravanja najboljeg interesa djeteta. Sve države članice odražavaju ovu odredbu: nekoliko država članica (</w:t>
      </w:r>
      <w:r>
        <w:rPr>
          <w:rFonts w:ascii="Times New Roman" w:hAnsi="Times New Roman"/>
          <w:b/>
          <w:noProof/>
          <w:sz w:val="24"/>
        </w:rPr>
        <w:t xml:space="preserve">CY, NL </w:t>
      </w:r>
      <w:r>
        <w:rPr>
          <w:rFonts w:ascii="Times New Roman" w:hAnsi="Times New Roman"/>
          <w:noProof/>
          <w:sz w:val="24"/>
        </w:rPr>
        <w:t>i</w:t>
      </w:r>
      <w:r>
        <w:rPr>
          <w:rFonts w:ascii="Times New Roman" w:hAnsi="Times New Roman"/>
          <w:b/>
          <w:noProof/>
          <w:sz w:val="24"/>
        </w:rPr>
        <w:t xml:space="preserve"> UK</w:t>
      </w:r>
      <w:r>
        <w:rPr>
          <w:rFonts w:ascii="Times New Roman" w:hAnsi="Times New Roman"/>
          <w:noProof/>
          <w:sz w:val="24"/>
        </w:rPr>
        <w:t>) donijelo je posebne odredbe u tu svrhu, dok druge osiguravaju imenovanje kroz svoja opća pravila.</w:t>
      </w:r>
    </w:p>
    <w:p>
      <w:pPr>
        <w:spacing w:before="240"/>
        <w:jc w:val="both"/>
        <w:rPr>
          <w:rFonts w:ascii="Times New Roman" w:hAnsi="Times New Roman" w:cs="Times New Roman"/>
          <w:bCs/>
          <w:noProof/>
          <w:sz w:val="24"/>
          <w:szCs w:val="24"/>
        </w:rPr>
      </w:pPr>
      <w:r>
        <w:rPr>
          <w:rFonts w:ascii="Times New Roman" w:hAnsi="Times New Roman"/>
          <w:noProof/>
          <w:sz w:val="24"/>
        </w:rPr>
        <w:t>Člankom 14. stavkom 3. utvrđuje se da bi države članice trebale pružiti mjere pomoći i podrške, ako je potrebno i moguće, i obitelji djeteta žrtve koja živi na državnom području države članice. Polovica država članica (</w:t>
      </w:r>
      <w:r>
        <w:rPr>
          <w:rFonts w:ascii="Times New Roman" w:hAnsi="Times New Roman"/>
          <w:b/>
          <w:noProof/>
          <w:sz w:val="24"/>
        </w:rPr>
        <w:t xml:space="preserve">BG, ES, CY, LT, LU, MT, PL, PT, SI, SK, FI, SE, </w:t>
      </w:r>
      <w:r>
        <w:rPr>
          <w:rFonts w:ascii="Times New Roman" w:hAnsi="Times New Roman"/>
          <w:noProof/>
          <w:sz w:val="24"/>
        </w:rPr>
        <w:t>i</w:t>
      </w:r>
      <w:r>
        <w:rPr>
          <w:rFonts w:ascii="Times New Roman" w:hAnsi="Times New Roman"/>
          <w:b/>
          <w:noProof/>
          <w:sz w:val="24"/>
        </w:rPr>
        <w:t>UK</w:t>
      </w:r>
      <w:r>
        <w:rPr>
          <w:rFonts w:ascii="Times New Roman" w:hAnsi="Times New Roman"/>
          <w:noProof/>
          <w:sz w:val="24"/>
        </w:rPr>
        <w:t>) donijele su posebne mjere za obitelji djece žrtava</w:t>
      </w:r>
      <w:r>
        <w:rPr>
          <w:rStyle w:val="FootnoteReference"/>
          <w:rFonts w:ascii="Times New Roman" w:hAnsi="Times New Roman"/>
          <w:noProof/>
          <w:sz w:val="24"/>
        </w:rPr>
        <w:footnoteReference w:id="16"/>
      </w:r>
      <w:r>
        <w:rPr>
          <w:rFonts w:ascii="Times New Roman" w:hAnsi="Times New Roman"/>
          <w:noProof/>
          <w:sz w:val="24"/>
        </w:rPr>
        <w:t xml:space="preserve">. </w:t>
      </w:r>
    </w:p>
    <w:p>
      <w:pPr>
        <w:pStyle w:val="Heading3"/>
        <w:rPr>
          <w:rFonts w:ascii="Times New Roman" w:eastAsia="Times New Roman" w:hAnsi="Times New Roman" w:cs="Times New Roman"/>
          <w:b w:val="0"/>
          <w:bCs w:val="0"/>
          <w:noProof/>
          <w:color w:val="auto"/>
          <w:sz w:val="24"/>
          <w:szCs w:val="24"/>
        </w:rPr>
      </w:pPr>
      <w:r>
        <w:rPr>
          <w:rFonts w:ascii="Times New Roman" w:hAnsi="Times New Roman"/>
          <w:noProof/>
          <w:color w:val="auto"/>
          <w:sz w:val="24"/>
        </w:rPr>
        <w:t>2.2.5. Zaštita djece žrtvama trgovanja ljudima u kaznenim istragama i postupcima (članak 15.)</w:t>
      </w:r>
    </w:p>
    <w:p>
      <w:pPr>
        <w:spacing w:before="240"/>
        <w:jc w:val="both"/>
        <w:rPr>
          <w:rFonts w:ascii="Times New Roman" w:hAnsi="Times New Roman" w:cs="Times New Roman"/>
          <w:bCs/>
          <w:noProof/>
          <w:sz w:val="24"/>
          <w:szCs w:val="24"/>
        </w:rPr>
      </w:pPr>
      <w:r>
        <w:rPr>
          <w:rFonts w:ascii="Times New Roman" w:hAnsi="Times New Roman"/>
          <w:noProof/>
          <w:sz w:val="24"/>
        </w:rPr>
        <w:t>Članak 15. utvrđuje obvezu država članica da utvrde niz mjera zaštite za djecu koja su žrtve trgovanja ljudima tijekom kaznenih istraga i postupaka.</w:t>
      </w:r>
      <w:r>
        <w:rPr>
          <w:noProof/>
        </w:rPr>
        <w:t xml:space="preserve"> </w:t>
      </w:r>
      <w:r>
        <w:rPr>
          <w:rFonts w:ascii="Times New Roman" w:hAnsi="Times New Roman"/>
          <w:noProof/>
          <w:sz w:val="24"/>
        </w:rPr>
        <w:t>Sva nacionalna zakonodavstva uključuju odredbe koje odgovaraju članku 15. stavku 1. da se u kaznenim istragama i postupcima osigura imenovanje zastupnika za dijete koje je žrtva trgovanja ljudima ako su nositelji roditeljske odgovornosti spriječeni od zastupanja djeteta zbog sukoba interesa.</w:t>
      </w:r>
      <w:r>
        <w:rPr>
          <w:noProof/>
        </w:rPr>
        <w:t xml:space="preserve"> </w:t>
      </w:r>
      <w:r>
        <w:rPr>
          <w:rFonts w:ascii="Times New Roman" w:hAnsi="Times New Roman"/>
          <w:noProof/>
          <w:sz w:val="24"/>
        </w:rPr>
        <w:t>Pravo na pravno savjetovanje i pravno zastupanje za dijete koje je žrtva trgovanja ljudima predviđeno stavkom 2. obuhvaćeno je općim pravilima kaznenog i građanskog prava koje se primjenjuje na sve, uključujući odrasle i djecu.</w:t>
      </w:r>
    </w:p>
    <w:p>
      <w:pPr>
        <w:spacing w:before="240"/>
        <w:jc w:val="both"/>
        <w:rPr>
          <w:rFonts w:ascii="Times New Roman" w:hAnsi="Times New Roman" w:cs="Times New Roman"/>
          <w:bCs/>
          <w:noProof/>
          <w:sz w:val="24"/>
          <w:szCs w:val="24"/>
        </w:rPr>
      </w:pPr>
      <w:r>
        <w:rPr>
          <w:rFonts w:ascii="Times New Roman" w:hAnsi="Times New Roman"/>
          <w:noProof/>
          <w:sz w:val="24"/>
        </w:rPr>
        <w:t xml:space="preserve">Države članice odražavaju posebne mjere zaštite navedene u članku 15. stavku 3. točkama (a) do (f) uglavnom kroz opće odredbe zakona o kaznenom postupku ili akata koji štite žrtve zločina općenito. Stoga, iako postoje opće mjere i odredbe u zakonima o kaznenim postupcima o zaštiti žrtava zločina, čini se da postoji nedostatak posebnih mjera za djecu koja su žrtve trgovanja. Posebne nacionalne mjere za djecu koja su žrtve trgovanja ljudima prepoznate su u </w:t>
      </w:r>
      <w:r>
        <w:rPr>
          <w:rFonts w:ascii="Times New Roman" w:hAnsi="Times New Roman"/>
          <w:b/>
          <w:noProof/>
          <w:sz w:val="24"/>
        </w:rPr>
        <w:t xml:space="preserve">Grčkoj, Cipru, Latviji, Nizozemskoj, Malti, Rumunjskoj </w:t>
      </w:r>
      <w:r>
        <w:rPr>
          <w:rFonts w:ascii="Times New Roman" w:hAnsi="Times New Roman"/>
          <w:noProof/>
          <w:sz w:val="24"/>
        </w:rPr>
        <w:t>i</w:t>
      </w:r>
      <w:r>
        <w:rPr>
          <w:rFonts w:ascii="Times New Roman" w:hAnsi="Times New Roman"/>
          <w:b/>
          <w:noProof/>
          <w:sz w:val="24"/>
        </w:rPr>
        <w:t xml:space="preserve"> UK</w:t>
      </w:r>
      <w:r>
        <w:rPr>
          <w:rFonts w:ascii="Times New Roman" w:hAnsi="Times New Roman"/>
          <w:noProof/>
          <w:sz w:val="24"/>
        </w:rPr>
        <w:t>-u. Ova bi odredba mogla zahtijevati detaljnije ispitivanje s obzirom da neke države članice primjenjuju sve ili neke mjere zaštite samo u slučaju djece mlađe od 14 godina (</w:t>
      </w:r>
      <w:r>
        <w:rPr>
          <w:rFonts w:ascii="Times New Roman" w:hAnsi="Times New Roman"/>
          <w:b/>
          <w:noProof/>
          <w:sz w:val="24"/>
        </w:rPr>
        <w:t>DE, EE, IE, LV, AT, RO</w:t>
      </w:r>
      <w:r>
        <w:rPr>
          <w:rFonts w:ascii="Times New Roman" w:hAnsi="Times New Roman"/>
          <w:noProof/>
          <w:sz w:val="24"/>
        </w:rPr>
        <w:t>) ili 15 godina starosti (</w:t>
      </w:r>
      <w:r>
        <w:rPr>
          <w:rFonts w:ascii="Times New Roman" w:hAnsi="Times New Roman"/>
          <w:b/>
          <w:noProof/>
          <w:sz w:val="24"/>
        </w:rPr>
        <w:t>PL</w:t>
      </w:r>
      <w:r>
        <w:rPr>
          <w:rFonts w:ascii="Times New Roman" w:hAnsi="Times New Roman"/>
          <w:noProof/>
          <w:sz w:val="24"/>
        </w:rPr>
        <w:t>), dok se u članku 2. stavku 6. Direktive navodi da dijete znači svaka koja osoba mlađa od 18 godina starosti.</w:t>
      </w:r>
    </w:p>
    <w:p>
      <w:pPr>
        <w:jc w:val="both"/>
        <w:rPr>
          <w:rFonts w:ascii="Times New Roman" w:hAnsi="Times New Roman" w:cs="Times New Roman"/>
          <w:noProof/>
          <w:sz w:val="24"/>
          <w:szCs w:val="24"/>
        </w:rPr>
      </w:pPr>
      <w:r>
        <w:rPr>
          <w:rFonts w:ascii="Times New Roman" w:hAnsi="Times New Roman"/>
          <w:noProof/>
          <w:sz w:val="24"/>
        </w:rPr>
        <w:t>U skladu s člankom 15. stavkom 4., većina država članica osigurava da se u kaznenim istragama trgovanja ljudima svi razgovori s djetetom žrtvom ili svjedokom mogu bilježiti video zapisom i da se takvi video zapisi razgovora mogu upotrijebiti kao dokaz u kaznenom postupku pred sudom</w:t>
      </w:r>
      <w:r>
        <w:rPr>
          <w:rStyle w:val="FootnoteReference"/>
          <w:rFonts w:ascii="Times New Roman" w:hAnsi="Times New Roman"/>
          <w:noProof/>
          <w:sz w:val="24"/>
        </w:rPr>
        <w:footnoteReference w:id="17"/>
      </w:r>
      <w:r>
        <w:rPr>
          <w:noProof/>
        </w:rPr>
        <w:t>.</w:t>
      </w:r>
      <w:r>
        <w:rPr>
          <w:rFonts w:ascii="Times New Roman" w:hAnsi="Times New Roman"/>
          <w:noProof/>
          <w:sz w:val="24"/>
        </w:rPr>
        <w:t xml:space="preserve"> Države članice tu odredbu pretežno odražavaju u svojim zakonima o kaznenim postupcima. Ti slučajevi zahtijevaju pozornost, ako su odredbe ograničene temeljem starosti maloljetnika. </w:t>
      </w:r>
    </w:p>
    <w:p>
      <w:pPr>
        <w:jc w:val="both"/>
        <w:rPr>
          <w:rFonts w:ascii="Times New Roman" w:hAnsi="Times New Roman" w:cs="Times New Roman"/>
          <w:bCs/>
          <w:noProof/>
          <w:sz w:val="24"/>
          <w:szCs w:val="24"/>
        </w:rPr>
      </w:pPr>
      <w:r>
        <w:rPr>
          <w:rFonts w:ascii="Times New Roman" w:hAnsi="Times New Roman"/>
          <w:noProof/>
          <w:sz w:val="24"/>
        </w:rPr>
        <w:t>Članak 15. stavak 5 koji od država članica zahtijeva donošenje potrebnih mjera kako bi se osiguralo da se u kaznenom postupku pred sudom mogu naložiti određene mjere zaštite, osiguran je uglavnom kroz opće mjere zakona o kaznenim postupcima. Većina država članica osigurava da se saslušanje maloljetne žrtve ili svjedoka odvija bez prisutnosti javnosti, ali to je u nekim državama članicama podložno određenim uvjetima.</w:t>
      </w:r>
      <w:r>
        <w:rPr>
          <w:rStyle w:val="FootnoteReference"/>
          <w:rFonts w:ascii="Times New Roman" w:hAnsi="Times New Roman"/>
          <w:noProof/>
          <w:sz w:val="24"/>
        </w:rPr>
        <w:t xml:space="preserve"> </w:t>
      </w:r>
      <w:r>
        <w:rPr>
          <w:rFonts w:ascii="Times New Roman" w:hAnsi="Times New Roman"/>
          <w:noProof/>
          <w:sz w:val="24"/>
        </w:rPr>
        <w:t>Većina država članica općenito navodi da se dijete žrtva može saslušati u sudnici bez fizičke prisutnosti, posebice, uporabom odgovarajućih komunikacijskih tehnologija, ali u nekim državama članicama ova je mogućnost povezana s godinama starosti maloljetnika</w:t>
      </w:r>
      <w:r>
        <w:rPr>
          <w:rStyle w:val="FootnoteReference"/>
          <w:rFonts w:ascii="Times New Roman" w:hAnsi="Times New Roman"/>
          <w:noProof/>
          <w:sz w:val="24"/>
        </w:rPr>
        <w:footnoteReference w:id="18"/>
      </w:r>
      <w:r>
        <w:rPr>
          <w:noProof/>
        </w:rPr>
        <w:t>.</w:t>
      </w:r>
    </w:p>
    <w:p>
      <w:pPr>
        <w:pStyle w:val="Heading3"/>
        <w:rPr>
          <w:rFonts w:ascii="Times New Roman" w:eastAsia="Times New Roman" w:hAnsi="Times New Roman" w:cs="Times New Roman"/>
          <w:noProof/>
          <w:color w:val="auto"/>
          <w:sz w:val="24"/>
          <w:szCs w:val="24"/>
        </w:rPr>
      </w:pPr>
      <w:r>
        <w:rPr>
          <w:rFonts w:ascii="Times New Roman" w:hAnsi="Times New Roman"/>
          <w:noProof/>
          <w:color w:val="auto"/>
          <w:sz w:val="24"/>
        </w:rPr>
        <w:t>2.2.6. Pomoć, podrška i zaštita djece bez pratnje koja su žrtve trgovanja ljudima (članak 16.)</w:t>
      </w:r>
    </w:p>
    <w:p>
      <w:pPr>
        <w:spacing w:before="240"/>
        <w:jc w:val="both"/>
        <w:rPr>
          <w:rFonts w:ascii="Times New Roman" w:hAnsi="Times New Roman" w:cs="Times New Roman"/>
          <w:bCs/>
          <w:noProof/>
          <w:sz w:val="24"/>
          <w:szCs w:val="24"/>
        </w:rPr>
      </w:pPr>
      <w:r>
        <w:rPr>
          <w:rFonts w:ascii="Times New Roman" w:hAnsi="Times New Roman"/>
          <w:noProof/>
          <w:sz w:val="24"/>
        </w:rPr>
        <w:t xml:space="preserve">Članak 16. odnosi se na djecu bez pratnje koja su žrtve trgovanja ljudima i od država članica zahtijeva da im pruže mjere pomoći, podrške i zaštite koje zadovoljavaju njihove posebne potrebe. Takve mjere ne bi trebale uzimati u obzir samo najbolje interese djece bez pratnje, već bi im trebale pružiti trajno rješenje. </w:t>
      </w:r>
    </w:p>
    <w:p>
      <w:pPr>
        <w:spacing w:before="240"/>
        <w:jc w:val="both"/>
        <w:rPr>
          <w:rFonts w:ascii="Times New Roman" w:hAnsi="Times New Roman" w:cs="Times New Roman"/>
          <w:bCs/>
          <w:noProof/>
          <w:sz w:val="24"/>
          <w:szCs w:val="24"/>
        </w:rPr>
      </w:pPr>
      <w:r>
        <w:rPr>
          <w:rFonts w:ascii="Times New Roman" w:hAnsi="Times New Roman"/>
          <w:noProof/>
          <w:sz w:val="24"/>
        </w:rPr>
        <w:t xml:space="preserve">Posebne mjere povezane s medicinskom i psihološkom skrbi, kao i sa zastupanjem i smještajem djeteta bez pratnje koje je žrtva postoje u nekim državama članicama </w:t>
      </w:r>
      <w:r>
        <w:rPr>
          <w:rFonts w:ascii="Times New Roman" w:hAnsi="Times New Roman"/>
          <w:b/>
          <w:noProof/>
          <w:sz w:val="24"/>
        </w:rPr>
        <w:t>(HU, IE, CY, AT</w:t>
      </w:r>
      <w:r>
        <w:rPr>
          <w:rFonts w:ascii="Times New Roman" w:hAnsi="Times New Roman"/>
          <w:noProof/>
          <w:sz w:val="24"/>
        </w:rPr>
        <w:t xml:space="preserve">, </w:t>
      </w:r>
      <w:r>
        <w:rPr>
          <w:rFonts w:ascii="Times New Roman" w:hAnsi="Times New Roman"/>
          <w:b/>
          <w:noProof/>
          <w:sz w:val="24"/>
        </w:rPr>
        <w:t xml:space="preserve">SK </w:t>
      </w:r>
      <w:r>
        <w:rPr>
          <w:rFonts w:ascii="Times New Roman" w:hAnsi="Times New Roman"/>
          <w:noProof/>
          <w:sz w:val="24"/>
        </w:rPr>
        <w:t>i</w:t>
      </w:r>
      <w:r>
        <w:rPr>
          <w:rFonts w:ascii="Times New Roman" w:hAnsi="Times New Roman"/>
          <w:b/>
          <w:noProof/>
          <w:sz w:val="24"/>
        </w:rPr>
        <w:t xml:space="preserve"> FI</w:t>
      </w:r>
      <w:r>
        <w:rPr>
          <w:rFonts w:ascii="Times New Roman" w:hAnsi="Times New Roman"/>
          <w:noProof/>
          <w:sz w:val="24"/>
        </w:rPr>
        <w:t>), dok se čini da su u drugim (</w:t>
      </w:r>
      <w:r>
        <w:rPr>
          <w:rFonts w:ascii="Times New Roman" w:hAnsi="Times New Roman"/>
          <w:b/>
          <w:noProof/>
        </w:rPr>
        <w:t>BG, EE, HR, LV, PT, SI, UK</w:t>
      </w:r>
      <w:r>
        <w:rPr>
          <w:noProof/>
        </w:rPr>
        <w:t xml:space="preserve">) </w:t>
      </w:r>
      <w:r>
        <w:rPr>
          <w:rFonts w:ascii="Times New Roman" w:hAnsi="Times New Roman"/>
          <w:noProof/>
          <w:sz w:val="24"/>
        </w:rPr>
        <w:t>djeca bez pratnje koja su žrtve obuhvaćena općim pravilima</w:t>
      </w:r>
      <w:r>
        <w:rPr>
          <w:rStyle w:val="CommentReference"/>
          <w:noProof/>
        </w:rPr>
        <w:t xml:space="preserve">. </w:t>
      </w:r>
      <w:r>
        <w:rPr>
          <w:rFonts w:ascii="Times New Roman" w:hAnsi="Times New Roman"/>
          <w:noProof/>
          <w:sz w:val="24"/>
        </w:rPr>
        <w:t>Ograničeni broj mjera, zajedno s općim propisima primjenjivim na svu djecu, oblikovane posebno za djecu bez pratnje koja su žrtve,</w:t>
      </w:r>
      <w:r>
        <w:rPr>
          <w:rStyle w:val="CommentReference"/>
          <w:rFonts w:ascii="Times New Roman" w:hAnsi="Times New Roman"/>
          <w:noProof/>
          <w:sz w:val="24"/>
        </w:rPr>
        <w:t xml:space="preserve"> postoje u </w:t>
      </w:r>
      <w:r>
        <w:rPr>
          <w:rStyle w:val="CommentReference"/>
          <w:rFonts w:ascii="Times New Roman" w:hAnsi="Times New Roman"/>
          <w:b/>
          <w:noProof/>
          <w:sz w:val="24"/>
        </w:rPr>
        <w:t>Francuskoj, Luksemburgu</w:t>
      </w:r>
      <w:r>
        <w:rPr>
          <w:rStyle w:val="CommentReference"/>
          <w:rFonts w:ascii="Times New Roman" w:hAnsi="Times New Roman"/>
          <w:noProof/>
          <w:sz w:val="24"/>
        </w:rPr>
        <w:t xml:space="preserve"> i </w:t>
      </w:r>
      <w:r>
        <w:rPr>
          <w:rStyle w:val="CommentReference"/>
          <w:rFonts w:ascii="Times New Roman" w:hAnsi="Times New Roman"/>
          <w:b/>
          <w:noProof/>
          <w:sz w:val="24"/>
        </w:rPr>
        <w:t>Nizozemskoj</w:t>
      </w:r>
    </w:p>
    <w:p>
      <w:pPr>
        <w:spacing w:before="240"/>
        <w:jc w:val="both"/>
        <w:rPr>
          <w:rFonts w:ascii="Times New Roman" w:hAnsi="Times New Roman" w:cs="Times New Roman"/>
          <w:bCs/>
          <w:noProof/>
          <w:sz w:val="24"/>
          <w:szCs w:val="24"/>
        </w:rPr>
      </w:pPr>
      <w:r>
        <w:rPr>
          <w:rFonts w:ascii="Times New Roman" w:hAnsi="Times New Roman"/>
          <w:noProof/>
          <w:sz w:val="24"/>
        </w:rPr>
        <w:t xml:space="preserve">Većina država članica osigurava djeci bez pratnje koja su žrtve pružanje posebnih mjera pomoći i podrške – poput medicinske i psihološke podrške i pristupa odgovarajućem smještaju – u skladu s njihovim najboljim interesima. Većina također osigurava mjere kojima je cilj traženje dugotrajne stabilnosti i trajnog rješenja za svako dijete žrtvu. Neke zahtijeve možda će trebati detaljnije preispitati u slučaju </w:t>
      </w:r>
      <w:r>
        <w:rPr>
          <w:rFonts w:ascii="Times New Roman" w:hAnsi="Times New Roman"/>
          <w:b/>
          <w:noProof/>
          <w:sz w:val="24"/>
        </w:rPr>
        <w:t>EL, LV i SE</w:t>
      </w:r>
      <w:r>
        <w:rPr>
          <w:rStyle w:val="FootnoteReference"/>
          <w:rFonts w:ascii="Times New Roman" w:hAnsi="Times New Roman"/>
          <w:noProof/>
          <w:sz w:val="24"/>
        </w:rPr>
        <w:footnoteReference w:id="19"/>
      </w:r>
      <w:r>
        <w:rPr>
          <w:noProof/>
        </w:rPr>
        <w:t>.</w:t>
      </w:r>
      <w:r>
        <w:rPr>
          <w:rFonts w:ascii="Times New Roman" w:hAnsi="Times New Roman"/>
          <w:noProof/>
          <w:sz w:val="24"/>
        </w:rPr>
        <w:t xml:space="preserve"> </w:t>
      </w:r>
      <w:r>
        <w:rPr>
          <w:rFonts w:ascii="Times New Roman" w:hAnsi="Times New Roman"/>
          <w:noProof/>
          <w:sz w:val="24"/>
          <w:highlight w:val="yellow"/>
        </w:rPr>
        <w:t xml:space="preserve"> </w:t>
      </w:r>
      <w:r>
        <w:rPr>
          <w:rFonts w:ascii="Times New Roman" w:hAnsi="Times New Roman"/>
          <w:noProof/>
          <w:sz w:val="24"/>
        </w:rPr>
        <w:t xml:space="preserve"> </w:t>
      </w:r>
    </w:p>
    <w:p>
      <w:pPr>
        <w:spacing w:before="240"/>
        <w:jc w:val="both"/>
        <w:rPr>
          <w:noProof/>
        </w:rPr>
      </w:pPr>
      <w:r>
        <w:rPr>
          <w:rFonts w:ascii="Times New Roman" w:hAnsi="Times New Roman"/>
          <w:noProof/>
          <w:sz w:val="24"/>
        </w:rPr>
        <w:t>U skladu s člankom 16. stavcima 3. i 4. države članice moraju osigurati imenovanje skrbnika i zastupnika djetetu bez pratnje koje je žrtva trgovanja ljudima, koji će biti odgovorni u kaznenim istragama i postupcima. Ova obveza odražava se u nacionalnim zakonima svih država članica.</w:t>
      </w:r>
      <w:r>
        <w:rPr>
          <w:noProof/>
        </w:rPr>
        <w:t xml:space="preserve"> </w:t>
      </w:r>
    </w:p>
    <w:p>
      <w:pPr>
        <w:pStyle w:val="Heading3"/>
        <w:ind w:left="142"/>
        <w:rPr>
          <w:rFonts w:ascii="Times New Roman" w:eastAsia="Times New Roman" w:hAnsi="Times New Roman" w:cs="Times New Roman"/>
          <w:noProof/>
          <w:color w:val="auto"/>
          <w:sz w:val="24"/>
          <w:szCs w:val="24"/>
        </w:rPr>
      </w:pPr>
      <w:r>
        <w:rPr>
          <w:rFonts w:ascii="Times New Roman" w:hAnsi="Times New Roman"/>
          <w:noProof/>
          <w:color w:val="auto"/>
          <w:sz w:val="24"/>
        </w:rPr>
        <w:t>2.2.7. Naknada štete žrtvama (članak 17.)</w:t>
      </w:r>
    </w:p>
    <w:p>
      <w:pPr>
        <w:spacing w:before="240"/>
        <w:jc w:val="both"/>
        <w:rPr>
          <w:rFonts w:ascii="Times New Roman" w:hAnsi="Times New Roman" w:cs="Times New Roman"/>
          <w:bCs/>
          <w:noProof/>
          <w:sz w:val="24"/>
          <w:szCs w:val="24"/>
        </w:rPr>
      </w:pPr>
      <w:r>
        <w:rPr>
          <w:rFonts w:ascii="Times New Roman" w:hAnsi="Times New Roman"/>
          <w:noProof/>
          <w:sz w:val="24"/>
        </w:rPr>
        <w:t>Članak 17. zahtijeva da države članice osiguraju da žrtve trgovanja ljudima imaju pristup postojećim mehanizmima naknade štete žrtvama namjernih nasilnih kaznenih djela.</w:t>
      </w:r>
      <w:r>
        <w:rPr>
          <w:noProof/>
        </w:rPr>
        <w:t xml:space="preserve"> </w:t>
      </w:r>
      <w:r>
        <w:rPr>
          <w:rFonts w:ascii="Times New Roman" w:hAnsi="Times New Roman"/>
          <w:noProof/>
          <w:sz w:val="24"/>
        </w:rPr>
        <w:t xml:space="preserve">Sve države članice pružaju mogućnost takve naknade, dostupne svim žrtvama bez obzira na njihovu nacionalnost. Čini se da se u </w:t>
      </w:r>
      <w:r>
        <w:rPr>
          <w:rFonts w:ascii="Times New Roman" w:hAnsi="Times New Roman"/>
          <w:b/>
          <w:noProof/>
          <w:sz w:val="24"/>
        </w:rPr>
        <w:t>Sloveniji</w:t>
      </w:r>
      <w:r>
        <w:rPr>
          <w:rFonts w:ascii="Times New Roman" w:hAnsi="Times New Roman"/>
          <w:noProof/>
          <w:sz w:val="24"/>
        </w:rPr>
        <w:t xml:space="preserve"> naknada pruža žrtvama koje su državljani Slovenije ili EU-a.</w:t>
      </w:r>
    </w:p>
    <w:p>
      <w:pPr>
        <w:spacing w:before="240"/>
        <w:jc w:val="both"/>
        <w:rPr>
          <w:rFonts w:ascii="Times New Roman" w:hAnsi="Times New Roman" w:cs="Times New Roman"/>
          <w:bCs/>
          <w:noProof/>
          <w:sz w:val="24"/>
          <w:szCs w:val="24"/>
        </w:rPr>
      </w:pPr>
      <w:r>
        <w:rPr>
          <w:rFonts w:ascii="Times New Roman" w:hAnsi="Times New Roman"/>
          <w:noProof/>
          <w:sz w:val="24"/>
        </w:rPr>
        <w:t>Vrsta pružene naknade i postupci dodjele naknade razlikuju se među državama članicama, dok općenito uključuju plaćanje medicinskog i psihološkog liječenja, gubitak prihoda, pravne naknade i troškove sprovoda. Neke države članice (</w:t>
      </w:r>
      <w:r>
        <w:rPr>
          <w:rFonts w:ascii="Times New Roman" w:hAnsi="Times New Roman"/>
          <w:b/>
          <w:noProof/>
          <w:sz w:val="24"/>
        </w:rPr>
        <w:t>AT, SK, FI,</w:t>
      </w:r>
      <w:r>
        <w:rPr>
          <w:rFonts w:ascii="Times New Roman" w:hAnsi="Times New Roman"/>
          <w:noProof/>
          <w:sz w:val="24"/>
        </w:rPr>
        <w:t xml:space="preserve"> i </w:t>
      </w:r>
      <w:r>
        <w:rPr>
          <w:rFonts w:ascii="Times New Roman" w:hAnsi="Times New Roman"/>
          <w:b/>
          <w:noProof/>
          <w:sz w:val="24"/>
        </w:rPr>
        <w:t>UK)</w:t>
      </w:r>
      <w:r>
        <w:rPr>
          <w:rFonts w:ascii="Times New Roman" w:hAnsi="Times New Roman"/>
          <w:noProof/>
          <w:sz w:val="24"/>
        </w:rPr>
        <w:t xml:space="preserve"> također nadoknađuju nematerijalne štete poput fizičke i psihičke patnje.</w:t>
      </w:r>
    </w:p>
    <w:p>
      <w:pPr>
        <w:spacing w:before="240"/>
        <w:jc w:val="both"/>
        <w:rPr>
          <w:rFonts w:ascii="Times New Roman" w:hAnsi="Times New Roman" w:cs="Times New Roman"/>
          <w:bCs/>
          <w:noProof/>
          <w:sz w:val="24"/>
          <w:szCs w:val="24"/>
        </w:rPr>
      </w:pPr>
      <w:r>
        <w:rPr>
          <w:rFonts w:ascii="Times New Roman" w:hAnsi="Times New Roman"/>
          <w:noProof/>
          <w:sz w:val="24"/>
        </w:rPr>
        <w:t>Što se tiče postupaka za dobivanje naknade, mnoge države članice (</w:t>
      </w:r>
      <w:r>
        <w:rPr>
          <w:rFonts w:ascii="Times New Roman" w:hAnsi="Times New Roman"/>
          <w:b/>
          <w:noProof/>
          <w:sz w:val="24"/>
        </w:rPr>
        <w:t>BG, CZ, ES, IE, LT</w:t>
      </w:r>
      <w:r>
        <w:rPr>
          <w:rFonts w:ascii="Times New Roman" w:hAnsi="Times New Roman"/>
          <w:noProof/>
          <w:sz w:val="24"/>
        </w:rPr>
        <w:t xml:space="preserve">, </w:t>
      </w:r>
      <w:r>
        <w:rPr>
          <w:rFonts w:ascii="Times New Roman" w:hAnsi="Times New Roman"/>
          <w:b/>
          <w:noProof/>
          <w:sz w:val="24"/>
        </w:rPr>
        <w:t>MT, NL, PT</w:t>
      </w:r>
      <w:r>
        <w:rPr>
          <w:rFonts w:ascii="Times New Roman" w:hAnsi="Times New Roman"/>
          <w:noProof/>
          <w:sz w:val="24"/>
        </w:rPr>
        <w:t xml:space="preserve"> i </w:t>
      </w:r>
      <w:r>
        <w:rPr>
          <w:rFonts w:ascii="Times New Roman" w:hAnsi="Times New Roman"/>
          <w:b/>
          <w:noProof/>
          <w:sz w:val="24"/>
        </w:rPr>
        <w:t>SE</w:t>
      </w:r>
      <w:r>
        <w:rPr>
          <w:rFonts w:ascii="Times New Roman" w:hAnsi="Times New Roman"/>
          <w:noProof/>
          <w:sz w:val="24"/>
        </w:rPr>
        <w:t xml:space="preserve">) imaju dvostruki sustav u kojemu žrtva može pokrenuti građanski postupak za naknadu štete protiv počinitelja unutar kaznenog postupka; ako žrtva nije u potpunosti primila naknadu ovim postupkom, postoji mogućnost dobivanja naknade od države. </w:t>
      </w:r>
    </w:p>
    <w:p>
      <w:pPr>
        <w:spacing w:before="240"/>
        <w:jc w:val="both"/>
        <w:rPr>
          <w:rFonts w:ascii="Times New Roman" w:hAnsi="Times New Roman" w:cs="Times New Roman"/>
          <w:bCs/>
          <w:noProof/>
          <w:sz w:val="24"/>
          <w:szCs w:val="24"/>
        </w:rPr>
      </w:pPr>
      <w:r>
        <w:rPr>
          <w:rFonts w:ascii="Times New Roman" w:hAnsi="Times New Roman"/>
          <w:noProof/>
          <w:sz w:val="24"/>
        </w:rPr>
        <w:t>Druge države članice (</w:t>
      </w:r>
      <w:r>
        <w:rPr>
          <w:rFonts w:ascii="Times New Roman" w:hAnsi="Times New Roman"/>
          <w:b/>
          <w:noProof/>
          <w:sz w:val="24"/>
        </w:rPr>
        <w:t>EE, EL, HU, LV, PL, RO, SK</w:t>
      </w:r>
      <w:r>
        <w:rPr>
          <w:rFonts w:ascii="Times New Roman" w:hAnsi="Times New Roman"/>
          <w:noProof/>
          <w:sz w:val="24"/>
        </w:rPr>
        <w:t xml:space="preserve"> i </w:t>
      </w:r>
      <w:r>
        <w:rPr>
          <w:rFonts w:ascii="Times New Roman" w:hAnsi="Times New Roman"/>
          <w:b/>
          <w:noProof/>
          <w:sz w:val="24"/>
        </w:rPr>
        <w:t>UK</w:t>
      </w:r>
      <w:r>
        <w:rPr>
          <w:rFonts w:ascii="Times New Roman" w:hAnsi="Times New Roman"/>
          <w:noProof/>
          <w:sz w:val="24"/>
        </w:rPr>
        <w:t xml:space="preserve">) imaju posebne odredbe kojima su uređene naknade za žrtve kaznenih djela (uključujući nasilna kaznena djela) ili za ozljede koje su posljedica takvih kaznenih djela. U </w:t>
      </w:r>
      <w:r>
        <w:rPr>
          <w:rFonts w:ascii="Times New Roman" w:hAnsi="Times New Roman"/>
          <w:b/>
          <w:noProof/>
          <w:sz w:val="24"/>
        </w:rPr>
        <w:t>Belgiji, Francuskoj</w:t>
      </w:r>
      <w:r>
        <w:rPr>
          <w:rFonts w:ascii="Times New Roman" w:hAnsi="Times New Roman"/>
          <w:noProof/>
          <w:sz w:val="24"/>
        </w:rPr>
        <w:t xml:space="preserve"> i </w:t>
      </w:r>
      <w:r>
        <w:rPr>
          <w:rFonts w:ascii="Times New Roman" w:hAnsi="Times New Roman"/>
          <w:b/>
          <w:noProof/>
          <w:sz w:val="24"/>
        </w:rPr>
        <w:t>Hrvatskoj</w:t>
      </w:r>
      <w:r>
        <w:rPr>
          <w:rFonts w:ascii="Times New Roman" w:hAnsi="Times New Roman"/>
          <w:noProof/>
          <w:sz w:val="24"/>
        </w:rPr>
        <w:t xml:space="preserve"> utvrđen je posebni fond za žrtve nasilnih kaznenih djela iz kojeg žrtve dobivaju naknadu od države.</w:t>
      </w:r>
    </w:p>
    <w:p>
      <w:pPr>
        <w:pStyle w:val="Heading3"/>
        <w:ind w:left="284"/>
        <w:rPr>
          <w:rFonts w:ascii="Times New Roman" w:eastAsia="Times New Roman" w:hAnsi="Times New Roman" w:cs="Times New Roman"/>
          <w:noProof/>
          <w:color w:val="auto"/>
          <w:sz w:val="24"/>
          <w:szCs w:val="24"/>
        </w:rPr>
      </w:pPr>
      <w:r>
        <w:rPr>
          <w:rFonts w:ascii="Times New Roman" w:hAnsi="Times New Roman"/>
          <w:noProof/>
          <w:color w:val="auto"/>
          <w:sz w:val="24"/>
        </w:rPr>
        <w:t xml:space="preserve">2.3. Sprečavanje (članak 18.) </w:t>
      </w:r>
    </w:p>
    <w:p>
      <w:pPr>
        <w:spacing w:before="240"/>
        <w:jc w:val="both"/>
        <w:rPr>
          <w:rFonts w:ascii="Times New Roman" w:hAnsi="Times New Roman" w:cs="Times New Roman"/>
          <w:bCs/>
          <w:noProof/>
          <w:sz w:val="24"/>
          <w:szCs w:val="24"/>
        </w:rPr>
      </w:pPr>
      <w:r>
        <w:rPr>
          <w:rFonts w:ascii="Times New Roman" w:hAnsi="Times New Roman"/>
          <w:noProof/>
          <w:sz w:val="24"/>
        </w:rPr>
        <w:t>Članak 18. navodi obvezu država članica da poduzimaju mjere kako bi odvratile od potražnje i smanjile potražnju koja prati sve oblike iskorištavanja povezanog s trgovanjem ljudima.</w:t>
      </w:r>
    </w:p>
    <w:p>
      <w:pPr>
        <w:spacing w:before="240"/>
        <w:jc w:val="both"/>
        <w:rPr>
          <w:rFonts w:ascii="Times New Roman" w:hAnsi="Times New Roman" w:cs="Times New Roman"/>
          <w:bCs/>
          <w:noProof/>
          <w:sz w:val="24"/>
          <w:szCs w:val="24"/>
        </w:rPr>
      </w:pPr>
      <w:r>
        <w:rPr>
          <w:rFonts w:ascii="Times New Roman" w:hAnsi="Times New Roman"/>
          <w:noProof/>
          <w:sz w:val="24"/>
        </w:rPr>
        <w:t xml:space="preserve">Potrebne mjere koje zahtijeva ovaj članak često nisu uključene u zakonodavne akte, već u nacionalne akcijske planove, strategije i programe. </w:t>
      </w:r>
    </w:p>
    <w:p>
      <w:pPr>
        <w:spacing w:before="240"/>
        <w:jc w:val="both"/>
        <w:rPr>
          <w:rFonts w:ascii="Times New Roman" w:hAnsi="Times New Roman" w:cs="Times New Roman"/>
          <w:bCs/>
          <w:noProof/>
          <w:sz w:val="24"/>
          <w:szCs w:val="24"/>
        </w:rPr>
      </w:pPr>
      <w:r>
        <w:rPr>
          <w:rFonts w:ascii="Times New Roman" w:hAnsi="Times New Roman"/>
          <w:noProof/>
          <w:sz w:val="24"/>
        </w:rPr>
        <w:t>Stavak 1. navodi da države članice moraju poduzimati potrebne mjere, poput obrazovanja i osposobljavanja, dok se stavak 2. odnosi na informacije i podizanje svijesti. Većina država članica (</w:t>
      </w:r>
      <w:r>
        <w:rPr>
          <w:rFonts w:ascii="Times New Roman" w:hAnsi="Times New Roman"/>
          <w:b/>
          <w:noProof/>
          <w:sz w:val="24"/>
        </w:rPr>
        <w:t>BE, EE, EL, ES, FR, HR, HU, IE, CY, LT, MT, NL, AT, PL</w:t>
      </w:r>
      <w:r>
        <w:rPr>
          <w:rFonts w:ascii="Times New Roman" w:hAnsi="Times New Roman"/>
          <w:noProof/>
          <w:sz w:val="24"/>
        </w:rPr>
        <w:t xml:space="preserve">, </w:t>
      </w:r>
      <w:r>
        <w:rPr>
          <w:rFonts w:ascii="Times New Roman" w:hAnsi="Times New Roman"/>
          <w:b/>
          <w:noProof/>
          <w:sz w:val="24"/>
        </w:rPr>
        <w:t>PT, RO, SI, SK, SE</w:t>
      </w:r>
      <w:r>
        <w:rPr>
          <w:rFonts w:ascii="Times New Roman" w:hAnsi="Times New Roman"/>
          <w:noProof/>
          <w:sz w:val="24"/>
        </w:rPr>
        <w:t xml:space="preserve"> i </w:t>
      </w:r>
      <w:r>
        <w:rPr>
          <w:rFonts w:ascii="Times New Roman" w:hAnsi="Times New Roman"/>
          <w:b/>
          <w:noProof/>
          <w:sz w:val="24"/>
        </w:rPr>
        <w:t>UK</w:t>
      </w:r>
      <w:r>
        <w:rPr>
          <w:rFonts w:ascii="Times New Roman" w:hAnsi="Times New Roman"/>
          <w:noProof/>
          <w:sz w:val="24"/>
        </w:rPr>
        <w:t xml:space="preserve">) donijela je akcijske planove koji uključuju opće mjere obrazovanja i osposobljavanja zajedno s posebnim projektima za podizanje svijesti. </w:t>
      </w:r>
    </w:p>
    <w:p>
      <w:pPr>
        <w:spacing w:before="240"/>
        <w:jc w:val="both"/>
        <w:rPr>
          <w:rFonts w:ascii="Times New Roman" w:hAnsi="Times New Roman" w:cs="Times New Roman"/>
          <w:bCs/>
          <w:noProof/>
          <w:sz w:val="24"/>
          <w:szCs w:val="24"/>
        </w:rPr>
      </w:pPr>
      <w:r>
        <w:rPr>
          <w:rFonts w:ascii="Times New Roman" w:hAnsi="Times New Roman"/>
          <w:noProof/>
          <w:sz w:val="24"/>
        </w:rPr>
        <w:t>U skladu sa stavkom 3. države članice obvezne su pružati redovito osposobljavanje službenika koji će vjerojatno dolaziti u kontakt sa žrtvama ili potencijalnim žrtvama trgovanja ljudima. Sve države članice donijele su mjere kako bi osigurale osposobljavanje svojih službenika.</w:t>
      </w:r>
      <w:r>
        <w:rPr>
          <w:noProof/>
        </w:rPr>
        <w:t xml:space="preserve"> </w:t>
      </w:r>
      <w:r>
        <w:rPr>
          <w:rFonts w:ascii="Times New Roman" w:hAnsi="Times New Roman"/>
          <w:noProof/>
          <w:sz w:val="24"/>
        </w:rPr>
        <w:t>Većina država članica općenito upućuje na službenike koji će vjerojatno doći u kontakt sa žrtvama trgovanja ljudima, dok neke druge izričito upućuju na osposobljavanje službenika za imigraciju (</w:t>
      </w:r>
      <w:r>
        <w:rPr>
          <w:rFonts w:ascii="Times New Roman" w:hAnsi="Times New Roman"/>
          <w:b/>
          <w:noProof/>
          <w:sz w:val="24"/>
        </w:rPr>
        <w:t>BE, FR</w:t>
      </w:r>
      <w:r>
        <w:rPr>
          <w:rFonts w:ascii="Times New Roman" w:hAnsi="Times New Roman"/>
          <w:noProof/>
          <w:sz w:val="24"/>
        </w:rPr>
        <w:t xml:space="preserve"> i </w:t>
      </w:r>
      <w:r>
        <w:rPr>
          <w:rFonts w:ascii="Times New Roman" w:hAnsi="Times New Roman"/>
          <w:b/>
          <w:noProof/>
          <w:sz w:val="24"/>
        </w:rPr>
        <w:t>LU</w:t>
      </w:r>
      <w:r>
        <w:rPr>
          <w:rFonts w:ascii="Times New Roman" w:hAnsi="Times New Roman"/>
          <w:noProof/>
          <w:sz w:val="24"/>
        </w:rPr>
        <w:t>), sudaca (</w:t>
      </w:r>
      <w:r>
        <w:rPr>
          <w:rFonts w:ascii="Times New Roman" w:hAnsi="Times New Roman"/>
          <w:b/>
          <w:noProof/>
          <w:sz w:val="24"/>
        </w:rPr>
        <w:t>AT, BE, BG, CZ,</w:t>
      </w:r>
      <w:r>
        <w:rPr>
          <w:rFonts w:ascii="Times New Roman" w:hAnsi="Times New Roman"/>
          <w:noProof/>
          <w:sz w:val="24"/>
        </w:rPr>
        <w:t xml:space="preserve"> </w:t>
      </w:r>
      <w:r>
        <w:rPr>
          <w:rFonts w:ascii="Times New Roman" w:hAnsi="Times New Roman"/>
          <w:b/>
          <w:noProof/>
          <w:sz w:val="24"/>
        </w:rPr>
        <w:t>HU, LT, MT, PL, PT, SE</w:t>
      </w:r>
      <w:r>
        <w:rPr>
          <w:rFonts w:ascii="Times New Roman" w:hAnsi="Times New Roman"/>
          <w:noProof/>
          <w:sz w:val="24"/>
        </w:rPr>
        <w:t xml:space="preserve"> i </w:t>
      </w:r>
      <w:r>
        <w:rPr>
          <w:rFonts w:ascii="Times New Roman" w:hAnsi="Times New Roman"/>
          <w:b/>
          <w:noProof/>
          <w:sz w:val="24"/>
        </w:rPr>
        <w:t>SI</w:t>
      </w:r>
      <w:r>
        <w:rPr>
          <w:rFonts w:ascii="Times New Roman" w:hAnsi="Times New Roman"/>
          <w:noProof/>
          <w:sz w:val="24"/>
        </w:rPr>
        <w:t>), tužitelja (</w:t>
      </w:r>
      <w:r>
        <w:rPr>
          <w:rFonts w:ascii="Times New Roman" w:hAnsi="Times New Roman"/>
          <w:b/>
          <w:noProof/>
          <w:sz w:val="24"/>
        </w:rPr>
        <w:t>BG, CZ, EE, ES, HU, IT, LT, MT, NL,</w:t>
      </w:r>
      <w:r>
        <w:rPr>
          <w:rFonts w:ascii="Times New Roman" w:hAnsi="Times New Roman"/>
          <w:noProof/>
          <w:sz w:val="24"/>
        </w:rPr>
        <w:t xml:space="preserve"> </w:t>
      </w:r>
      <w:r>
        <w:rPr>
          <w:rFonts w:ascii="Times New Roman" w:hAnsi="Times New Roman"/>
          <w:b/>
          <w:noProof/>
          <w:sz w:val="24"/>
        </w:rPr>
        <w:t>AT</w:t>
      </w:r>
      <w:r>
        <w:rPr>
          <w:rFonts w:ascii="Times New Roman" w:hAnsi="Times New Roman"/>
          <w:noProof/>
          <w:sz w:val="24"/>
        </w:rPr>
        <w:t xml:space="preserve">, </w:t>
      </w:r>
      <w:r>
        <w:rPr>
          <w:rFonts w:ascii="Times New Roman" w:hAnsi="Times New Roman"/>
          <w:b/>
          <w:noProof/>
          <w:sz w:val="24"/>
        </w:rPr>
        <w:t xml:space="preserve">PL, SI </w:t>
      </w:r>
      <w:r>
        <w:rPr>
          <w:rFonts w:ascii="Times New Roman" w:hAnsi="Times New Roman"/>
          <w:noProof/>
          <w:sz w:val="24"/>
        </w:rPr>
        <w:t>i</w:t>
      </w:r>
      <w:r>
        <w:rPr>
          <w:rFonts w:ascii="Times New Roman" w:hAnsi="Times New Roman"/>
          <w:b/>
          <w:noProof/>
          <w:sz w:val="24"/>
        </w:rPr>
        <w:t xml:space="preserve"> SE</w:t>
      </w:r>
      <w:r>
        <w:rPr>
          <w:rFonts w:ascii="Times New Roman" w:hAnsi="Times New Roman"/>
          <w:noProof/>
          <w:sz w:val="24"/>
        </w:rPr>
        <w:t>), tijela kaznenog progona (</w:t>
      </w:r>
      <w:r>
        <w:rPr>
          <w:rFonts w:ascii="Times New Roman" w:hAnsi="Times New Roman"/>
          <w:b/>
          <w:noProof/>
          <w:sz w:val="24"/>
        </w:rPr>
        <w:t>EE, NL</w:t>
      </w:r>
      <w:r>
        <w:rPr>
          <w:rFonts w:ascii="Times New Roman" w:hAnsi="Times New Roman"/>
          <w:noProof/>
          <w:sz w:val="24"/>
        </w:rPr>
        <w:t xml:space="preserve"> i </w:t>
      </w:r>
      <w:r>
        <w:rPr>
          <w:rFonts w:ascii="Times New Roman" w:hAnsi="Times New Roman"/>
          <w:b/>
          <w:noProof/>
          <w:sz w:val="24"/>
        </w:rPr>
        <w:t>PL</w:t>
      </w:r>
      <w:r>
        <w:rPr>
          <w:rFonts w:ascii="Times New Roman" w:hAnsi="Times New Roman"/>
          <w:noProof/>
          <w:sz w:val="24"/>
        </w:rPr>
        <w:t>), pravosudne policije (</w:t>
      </w:r>
      <w:r>
        <w:rPr>
          <w:rFonts w:ascii="Times New Roman" w:hAnsi="Times New Roman"/>
          <w:b/>
          <w:noProof/>
          <w:sz w:val="24"/>
        </w:rPr>
        <w:t>ES</w:t>
      </w:r>
      <w:r>
        <w:rPr>
          <w:rFonts w:ascii="Times New Roman" w:hAnsi="Times New Roman"/>
          <w:noProof/>
          <w:sz w:val="24"/>
        </w:rPr>
        <w:t>), zaposlenika različitih ministarstava (</w:t>
      </w:r>
      <w:r>
        <w:rPr>
          <w:rFonts w:ascii="Times New Roman" w:hAnsi="Times New Roman"/>
          <w:b/>
          <w:noProof/>
          <w:sz w:val="24"/>
        </w:rPr>
        <w:t>BE, CY, ES, MT</w:t>
      </w:r>
      <w:r>
        <w:rPr>
          <w:rFonts w:ascii="Times New Roman" w:hAnsi="Times New Roman"/>
          <w:noProof/>
          <w:sz w:val="24"/>
        </w:rPr>
        <w:t xml:space="preserve"> i </w:t>
      </w:r>
      <w:r>
        <w:rPr>
          <w:rFonts w:ascii="Times New Roman" w:hAnsi="Times New Roman"/>
          <w:b/>
          <w:noProof/>
          <w:sz w:val="24"/>
        </w:rPr>
        <w:t>SI</w:t>
      </w:r>
      <w:r>
        <w:rPr>
          <w:rFonts w:ascii="Times New Roman" w:hAnsi="Times New Roman"/>
          <w:noProof/>
          <w:sz w:val="24"/>
        </w:rPr>
        <w:t>), medijskih predstavnika (</w:t>
      </w:r>
      <w:r>
        <w:rPr>
          <w:rFonts w:ascii="Times New Roman" w:hAnsi="Times New Roman"/>
          <w:b/>
          <w:noProof/>
          <w:sz w:val="24"/>
        </w:rPr>
        <w:t>BG)</w:t>
      </w:r>
      <w:r>
        <w:rPr>
          <w:rFonts w:ascii="Times New Roman" w:hAnsi="Times New Roman"/>
          <w:noProof/>
          <w:sz w:val="24"/>
        </w:rPr>
        <w:t>, inspektora rada (</w:t>
      </w:r>
      <w:r>
        <w:rPr>
          <w:rFonts w:ascii="Times New Roman" w:hAnsi="Times New Roman"/>
          <w:b/>
          <w:noProof/>
          <w:sz w:val="24"/>
        </w:rPr>
        <w:t>CZ, FR</w:t>
      </w:r>
      <w:r>
        <w:rPr>
          <w:rFonts w:ascii="Times New Roman" w:hAnsi="Times New Roman"/>
          <w:noProof/>
          <w:sz w:val="24"/>
        </w:rPr>
        <w:t xml:space="preserve"> i </w:t>
      </w:r>
      <w:r>
        <w:rPr>
          <w:rFonts w:ascii="Times New Roman" w:hAnsi="Times New Roman"/>
          <w:b/>
          <w:noProof/>
          <w:sz w:val="24"/>
        </w:rPr>
        <w:t>SI)</w:t>
      </w:r>
      <w:r>
        <w:rPr>
          <w:rFonts w:ascii="Times New Roman" w:hAnsi="Times New Roman"/>
          <w:noProof/>
          <w:sz w:val="24"/>
        </w:rPr>
        <w:t>, vojnih službenika koji sudjeluju u međunarodnim misijama (</w:t>
      </w:r>
      <w:r>
        <w:rPr>
          <w:rFonts w:ascii="Times New Roman" w:hAnsi="Times New Roman"/>
          <w:b/>
          <w:noProof/>
          <w:sz w:val="24"/>
        </w:rPr>
        <w:t>CZ),</w:t>
      </w:r>
      <w:r>
        <w:rPr>
          <w:rFonts w:ascii="Times New Roman" w:hAnsi="Times New Roman"/>
          <w:noProof/>
          <w:sz w:val="24"/>
        </w:rPr>
        <w:t xml:space="preserve"> zdravstvenih stručnjaka (</w:t>
      </w:r>
      <w:r>
        <w:rPr>
          <w:rFonts w:ascii="Times New Roman" w:hAnsi="Times New Roman"/>
          <w:b/>
          <w:noProof/>
          <w:sz w:val="24"/>
        </w:rPr>
        <w:t xml:space="preserve">FR, PT </w:t>
      </w:r>
      <w:r>
        <w:rPr>
          <w:rFonts w:ascii="Times New Roman" w:hAnsi="Times New Roman"/>
          <w:noProof/>
          <w:sz w:val="24"/>
        </w:rPr>
        <w:t xml:space="preserve">i </w:t>
      </w:r>
      <w:r>
        <w:rPr>
          <w:rFonts w:ascii="Times New Roman" w:hAnsi="Times New Roman"/>
          <w:b/>
          <w:noProof/>
          <w:sz w:val="24"/>
        </w:rPr>
        <w:t>SK)</w:t>
      </w:r>
      <w:r>
        <w:rPr>
          <w:rFonts w:ascii="Times New Roman" w:hAnsi="Times New Roman"/>
          <w:noProof/>
          <w:sz w:val="24"/>
        </w:rPr>
        <w:t>, osoblja granične kontrole (</w:t>
      </w:r>
      <w:r>
        <w:rPr>
          <w:rFonts w:ascii="Times New Roman" w:hAnsi="Times New Roman"/>
          <w:b/>
          <w:noProof/>
          <w:sz w:val="24"/>
        </w:rPr>
        <w:t xml:space="preserve">HU, LT </w:t>
      </w:r>
      <w:r>
        <w:rPr>
          <w:rFonts w:ascii="Times New Roman" w:hAnsi="Times New Roman"/>
          <w:noProof/>
          <w:sz w:val="24"/>
        </w:rPr>
        <w:t xml:space="preserve">i </w:t>
      </w:r>
      <w:r>
        <w:rPr>
          <w:rFonts w:ascii="Times New Roman" w:hAnsi="Times New Roman"/>
          <w:b/>
          <w:noProof/>
          <w:sz w:val="24"/>
        </w:rPr>
        <w:t>PT</w:t>
      </w:r>
      <w:r>
        <w:rPr>
          <w:rFonts w:ascii="Times New Roman" w:hAnsi="Times New Roman"/>
          <w:noProof/>
          <w:sz w:val="24"/>
        </w:rPr>
        <w:t>), kao i socijalnih radnika i osoblja službi za pomoć (</w:t>
      </w:r>
      <w:r>
        <w:rPr>
          <w:rFonts w:ascii="Times New Roman" w:hAnsi="Times New Roman"/>
          <w:b/>
          <w:noProof/>
          <w:sz w:val="24"/>
        </w:rPr>
        <w:t>BG, HU, IT, LT, LU, MT, PT, SI</w:t>
      </w:r>
      <w:r>
        <w:rPr>
          <w:rFonts w:ascii="Times New Roman" w:hAnsi="Times New Roman"/>
          <w:noProof/>
          <w:sz w:val="24"/>
        </w:rPr>
        <w:t xml:space="preserve"> i </w:t>
      </w:r>
      <w:r>
        <w:rPr>
          <w:rFonts w:ascii="Times New Roman" w:hAnsi="Times New Roman"/>
          <w:b/>
          <w:noProof/>
          <w:sz w:val="24"/>
        </w:rPr>
        <w:t>SK</w:t>
      </w:r>
      <w:r>
        <w:rPr>
          <w:rFonts w:ascii="Times New Roman" w:hAnsi="Times New Roman"/>
          <w:noProof/>
          <w:sz w:val="24"/>
        </w:rPr>
        <w:t xml:space="preserve">). </w:t>
      </w:r>
    </w:p>
    <w:p>
      <w:pPr>
        <w:spacing w:before="240"/>
        <w:jc w:val="both"/>
        <w:rPr>
          <w:rFonts w:ascii="Times New Roman" w:hAnsi="Times New Roman" w:cs="Times New Roman"/>
          <w:bCs/>
          <w:noProof/>
          <w:sz w:val="24"/>
          <w:szCs w:val="24"/>
        </w:rPr>
      </w:pPr>
      <w:r>
        <w:rPr>
          <w:rFonts w:ascii="Times New Roman" w:hAnsi="Times New Roman"/>
          <w:noProof/>
          <w:sz w:val="24"/>
        </w:rPr>
        <w:t>Detaljnija procjena mjera koje su države članice poduzele ili razmatraju u kontekstu članka 18. stavka 4. Direktive kako bi se kao kazneno djelo utvrdilo korištenje uslugama čiji je predmet iskorištavanje trgovanja ljudima, uz znanje da je predmetna osoba žrtva tog trgovanja, predstavljena je u obliku zasebnog izvješća</w:t>
      </w:r>
      <w:r>
        <w:rPr>
          <w:rStyle w:val="FootnoteReference"/>
          <w:rFonts w:ascii="Times New Roman" w:hAnsi="Times New Roman"/>
          <w:noProof/>
          <w:sz w:val="24"/>
        </w:rPr>
        <w:footnoteReference w:id="20"/>
      </w:r>
      <w:r>
        <w:rPr>
          <w:rFonts w:ascii="Times New Roman" w:hAnsi="Times New Roman"/>
          <w:noProof/>
          <w:sz w:val="24"/>
        </w:rPr>
        <w:t xml:space="preserve">. </w:t>
      </w:r>
    </w:p>
    <w:p>
      <w:pPr>
        <w:pStyle w:val="Heading3"/>
        <w:rPr>
          <w:rFonts w:ascii="Times New Roman" w:eastAsia="Times New Roman" w:hAnsi="Times New Roman" w:cs="Times New Roman"/>
          <w:noProof/>
          <w:color w:val="auto"/>
          <w:sz w:val="24"/>
          <w:szCs w:val="24"/>
        </w:rPr>
      </w:pPr>
      <w:r>
        <w:rPr>
          <w:rFonts w:ascii="Times New Roman" w:hAnsi="Times New Roman"/>
          <w:noProof/>
          <w:color w:val="auto"/>
          <w:sz w:val="24"/>
        </w:rPr>
        <w:t xml:space="preserve">2.4. Nacionalni izvjestitelji ili jednakovrijedni mehanizmi i koordinacija strategije Unije protiv trgovanja ljudima (članci 19. i 20.) </w:t>
      </w:r>
    </w:p>
    <w:p>
      <w:pPr>
        <w:spacing w:before="240"/>
        <w:jc w:val="both"/>
        <w:rPr>
          <w:rFonts w:ascii="Times New Roman" w:hAnsi="Times New Roman" w:cs="Times New Roman"/>
          <w:bCs/>
          <w:noProof/>
          <w:sz w:val="24"/>
          <w:szCs w:val="24"/>
        </w:rPr>
      </w:pPr>
      <w:r>
        <w:rPr>
          <w:rFonts w:ascii="Times New Roman" w:hAnsi="Times New Roman"/>
          <w:noProof/>
          <w:sz w:val="24"/>
        </w:rPr>
        <w:t>Prema članku 19. države članice utvrdit će nacionalne izvjestitelje ili jednakovrijedne mehanizme (NREM-ove) sa zadatkom ocjenjivanja trendova, mjerenje rezultata suzbijanja trgovanja ljudima i prikupljanja statističkih podataka. Uvodna izjava 27. navodi da bi NREM-ovi trebali biti utvrđeni na način koji određena država članica smatra odgovarajućim „</w:t>
      </w:r>
      <w:r>
        <w:rPr>
          <w:rFonts w:ascii="Times New Roman" w:hAnsi="Times New Roman"/>
          <w:i/>
          <w:noProof/>
          <w:sz w:val="24"/>
        </w:rPr>
        <w:t>u skladu s njihovom unutarnjom organizacijom te uzimajući u obzir potrebu za minimalnom strukturom s utvrđenim zadacima</w:t>
      </w:r>
      <w:r>
        <w:rPr>
          <w:rFonts w:ascii="Times New Roman" w:hAnsi="Times New Roman"/>
          <w:noProof/>
          <w:sz w:val="24"/>
        </w:rPr>
        <w:t>”. Stoga NREM-ovi imaju različite statuse i strukture; posebice, neke države članice uspostavile su NREM-ove koji su odvojeni od vlade, dok velika većina ima NREM-ove koji su dio nacionalne administracije. Direktiva ne govori o konceptu neovisnosti NREM-ova</w:t>
      </w:r>
      <w:r>
        <w:rPr>
          <w:rFonts w:ascii="Times New Roman" w:hAnsi="Times New Roman"/>
          <w:b/>
          <w:noProof/>
          <w:sz w:val="24"/>
        </w:rPr>
        <w:t xml:space="preserve">, </w:t>
      </w:r>
      <w:r>
        <w:rPr>
          <w:rFonts w:ascii="Times New Roman" w:hAnsi="Times New Roman"/>
          <w:noProof/>
          <w:sz w:val="24"/>
        </w:rPr>
        <w:t>već opisuje njihove zadatke i obveze izvješćivanja.</w:t>
      </w:r>
    </w:p>
    <w:p>
      <w:pPr>
        <w:spacing w:before="240"/>
        <w:jc w:val="both"/>
        <w:rPr>
          <w:rFonts w:ascii="Times New Roman" w:hAnsi="Times New Roman" w:cs="Times New Roman"/>
          <w:bCs/>
          <w:noProof/>
          <w:sz w:val="24"/>
          <w:szCs w:val="24"/>
        </w:rPr>
      </w:pPr>
      <w:r>
        <w:rPr>
          <w:rFonts w:ascii="Times New Roman" w:hAnsi="Times New Roman"/>
          <w:noProof/>
          <w:sz w:val="24"/>
        </w:rPr>
        <w:t>Većina država članica imenovala je nacionalnog izvjestitelja koji provodi zadatke utvrđene ovim člankom; neke države članice</w:t>
      </w:r>
      <w:r>
        <w:rPr>
          <w:rStyle w:val="FootnoteReference"/>
          <w:rFonts w:ascii="Times New Roman" w:hAnsi="Times New Roman"/>
          <w:noProof/>
          <w:sz w:val="24"/>
        </w:rPr>
        <w:footnoteReference w:id="21"/>
      </w:r>
      <w:r>
        <w:rPr>
          <w:rFonts w:ascii="Times New Roman" w:hAnsi="Times New Roman"/>
          <w:noProof/>
          <w:sz w:val="24"/>
        </w:rPr>
        <w:t xml:space="preserve"> imenovale su određenu osobu, druge tijelo</w:t>
      </w:r>
      <w:r>
        <w:rPr>
          <w:rStyle w:val="FootnoteReference"/>
          <w:rFonts w:ascii="Times New Roman" w:hAnsi="Times New Roman"/>
          <w:noProof/>
          <w:sz w:val="24"/>
        </w:rPr>
        <w:footnoteReference w:id="22"/>
      </w:r>
      <w:r>
        <w:rPr>
          <w:rFonts w:ascii="Times New Roman" w:hAnsi="Times New Roman"/>
          <w:noProof/>
          <w:sz w:val="24"/>
        </w:rPr>
        <w:t>, dok je ostatak uspostavio jednakovrijedne mehanizme.</w:t>
      </w:r>
      <w:r>
        <w:rPr>
          <w:rFonts w:ascii="Times New Roman" w:hAnsi="Times New Roman"/>
          <w:noProof/>
          <w:color w:val="000000"/>
          <w:sz w:val="23"/>
        </w:rPr>
        <w:t xml:space="preserve"> </w:t>
      </w:r>
      <w:r>
        <w:rPr>
          <w:rFonts w:ascii="Times New Roman" w:hAnsi="Times New Roman"/>
          <w:noProof/>
          <w:sz w:val="24"/>
        </w:rPr>
        <w:t>Članak 20. zahtijeva da države članice olakšaju zadaće koordinatora EU-a za suzbijanje trgovanja ljudima (ATC), a posebno da prenose ATC-u informacije iz članka 19., na temelju kojih ATC doprinosi izvješćivanju koje Komisija provodi svake dvije godine o napretku ostvarenom u borbi protiv trgovanja ljudima. Sve države članice zadovoljile su ovu obvezu prenošenjem svojih doprinosa za prvo izvješće Komisije o napretku u borbi protiv trgovanja ljudima donijeto 19. svibnja 2016</w:t>
      </w:r>
      <w:r>
        <w:rPr>
          <w:rStyle w:val="FootnoteReference"/>
          <w:rFonts w:ascii="Times New Roman" w:hAnsi="Times New Roman"/>
          <w:noProof/>
          <w:sz w:val="24"/>
        </w:rPr>
        <w:footnoteReference w:id="23"/>
      </w:r>
      <w:r>
        <w:rPr>
          <w:rFonts w:ascii="Times New Roman" w:hAnsi="Times New Roman"/>
          <w:noProof/>
          <w:sz w:val="24"/>
        </w:rPr>
        <w:t>.</w:t>
      </w:r>
    </w:p>
    <w:p>
      <w:pPr>
        <w:spacing w:before="240"/>
        <w:jc w:val="both"/>
        <w:rPr>
          <w:rFonts w:ascii="Times New Roman" w:hAnsi="Times New Roman" w:cs="Times New Roman"/>
          <w:bCs/>
          <w:noProof/>
          <w:sz w:val="24"/>
          <w:szCs w:val="24"/>
        </w:rPr>
      </w:pPr>
      <w:r>
        <w:rPr>
          <w:rFonts w:ascii="Times New Roman" w:hAnsi="Times New Roman"/>
          <w:noProof/>
          <w:sz w:val="24"/>
        </w:rPr>
        <w:t xml:space="preserve">Nadalje, prenošenje mjera u </w:t>
      </w:r>
      <w:r>
        <w:rPr>
          <w:rFonts w:ascii="Times New Roman" w:hAnsi="Times New Roman"/>
          <w:b/>
          <w:noProof/>
          <w:sz w:val="24"/>
        </w:rPr>
        <w:t>Grčkoj, Italiji, Cipru, Litvi</w:t>
      </w:r>
      <w:r>
        <w:rPr>
          <w:rFonts w:ascii="Times New Roman" w:hAnsi="Times New Roman"/>
          <w:noProof/>
          <w:sz w:val="24"/>
        </w:rPr>
        <w:t xml:space="preserve"> i </w:t>
      </w:r>
      <w:r>
        <w:rPr>
          <w:rFonts w:ascii="Times New Roman" w:hAnsi="Times New Roman"/>
          <w:b/>
          <w:noProof/>
          <w:sz w:val="24"/>
        </w:rPr>
        <w:t>Malti</w:t>
      </w:r>
      <w:r>
        <w:rPr>
          <w:rFonts w:ascii="Times New Roman" w:hAnsi="Times New Roman"/>
          <w:noProof/>
          <w:sz w:val="24"/>
        </w:rPr>
        <w:t xml:space="preserve"> na izričit način predviđa da su informacije o borbi protiv trgovanja ljudima prijavljene ATC-u. Konkretno, </w:t>
      </w:r>
      <w:r>
        <w:rPr>
          <w:rFonts w:ascii="Times New Roman" w:hAnsi="Times New Roman"/>
          <w:b/>
          <w:noProof/>
          <w:sz w:val="24"/>
        </w:rPr>
        <w:t>Cipar</w:t>
      </w:r>
      <w:r>
        <w:rPr>
          <w:rFonts w:ascii="Times New Roman" w:hAnsi="Times New Roman"/>
          <w:noProof/>
          <w:sz w:val="24"/>
        </w:rPr>
        <w:t xml:space="preserve"> zahtijeva da nacionalni izvjestitelj pruži informacije ATC-u svake dvije godine, dok </w:t>
      </w:r>
      <w:r>
        <w:rPr>
          <w:rFonts w:ascii="Times New Roman" w:hAnsi="Times New Roman"/>
          <w:b/>
          <w:noProof/>
          <w:sz w:val="24"/>
        </w:rPr>
        <w:t>Grčka</w:t>
      </w:r>
      <w:r>
        <w:rPr>
          <w:rFonts w:ascii="Times New Roman" w:hAnsi="Times New Roman"/>
          <w:noProof/>
          <w:sz w:val="24"/>
        </w:rPr>
        <w:t xml:space="preserve"> i</w:t>
      </w:r>
      <w:r>
        <w:rPr>
          <w:rFonts w:ascii="Times New Roman" w:hAnsi="Times New Roman"/>
          <w:b/>
          <w:noProof/>
          <w:sz w:val="24"/>
        </w:rPr>
        <w:t xml:space="preserve"> Italija </w:t>
      </w:r>
      <w:r>
        <w:rPr>
          <w:rFonts w:ascii="Times New Roman" w:hAnsi="Times New Roman"/>
          <w:noProof/>
          <w:sz w:val="24"/>
        </w:rPr>
        <w:t>utvrđuju dostavljanje godišnjeg izvješća i dvogodišnjeg izvješća.</w:t>
      </w:r>
    </w:p>
    <w:p>
      <w:pPr>
        <w:spacing w:before="240"/>
        <w:jc w:val="both"/>
        <w:rPr>
          <w:rFonts w:ascii="Times New Roman" w:hAnsi="Times New Roman" w:cs="Times New Roman"/>
          <w:bCs/>
          <w:noProof/>
          <w:sz w:val="24"/>
          <w:szCs w:val="24"/>
        </w:rPr>
      </w:pPr>
      <w:r>
        <w:rPr>
          <w:rFonts w:ascii="Times New Roman" w:hAnsi="Times New Roman"/>
          <w:noProof/>
          <w:sz w:val="24"/>
        </w:rPr>
        <w:t xml:space="preserve">Ostale države članice poput </w:t>
      </w:r>
      <w:r>
        <w:rPr>
          <w:rFonts w:ascii="Times New Roman" w:hAnsi="Times New Roman"/>
          <w:b/>
          <w:noProof/>
          <w:sz w:val="24"/>
        </w:rPr>
        <w:t>Bugarske, Španjolske, Francuske, Mađarske</w:t>
      </w:r>
      <w:r>
        <w:rPr>
          <w:rFonts w:ascii="Times New Roman" w:hAnsi="Times New Roman"/>
          <w:noProof/>
          <w:sz w:val="24"/>
        </w:rPr>
        <w:t xml:space="preserve">i </w:t>
      </w:r>
      <w:r>
        <w:rPr>
          <w:rFonts w:ascii="Times New Roman" w:hAnsi="Times New Roman"/>
          <w:b/>
          <w:noProof/>
          <w:sz w:val="24"/>
        </w:rPr>
        <w:t xml:space="preserve">Rumunjske </w:t>
      </w:r>
      <w:r>
        <w:rPr>
          <w:rFonts w:ascii="Times New Roman" w:hAnsi="Times New Roman"/>
          <w:noProof/>
          <w:sz w:val="24"/>
        </w:rPr>
        <w:t>prenijele su članak 20. kroz opću obvezu razmjene informacija i suradnje s nadležnim tijelima drugih zemalja i međunarodnim organizacijama. Prenošenje se može utvrditi vezano uz preostale države članice uglavnom temeljem općih zadataka dodijeljenih nacionalnom izvjestitelju.</w:t>
      </w:r>
    </w:p>
    <w:p>
      <w:pPr>
        <w:pStyle w:val="Heading1"/>
        <w:numPr>
          <w:ilvl w:val="0"/>
          <w:numId w:val="2"/>
        </w:numPr>
        <w:spacing w:after="240"/>
        <w:rPr>
          <w:rFonts w:ascii="Times New Roman" w:hAnsi="Times New Roman" w:cs="Times New Roman"/>
          <w:noProof/>
          <w:color w:val="auto"/>
          <w:sz w:val="24"/>
          <w:szCs w:val="24"/>
        </w:rPr>
      </w:pPr>
      <w:r>
        <w:rPr>
          <w:rFonts w:ascii="Times New Roman" w:hAnsi="Times New Roman"/>
          <w:noProof/>
          <w:color w:val="auto"/>
          <w:sz w:val="24"/>
        </w:rPr>
        <w:t>ZAKLJUČCI I SLJEDEĆI KORACI</w:t>
      </w:r>
    </w:p>
    <w:p>
      <w:pPr>
        <w:jc w:val="both"/>
        <w:rPr>
          <w:rFonts w:ascii="Times New Roman" w:hAnsi="Times New Roman" w:cs="Times New Roman"/>
          <w:noProof/>
          <w:sz w:val="24"/>
          <w:szCs w:val="24"/>
        </w:rPr>
      </w:pPr>
      <w:r>
        <w:rPr>
          <w:rFonts w:ascii="Times New Roman" w:hAnsi="Times New Roman"/>
          <w:noProof/>
          <w:sz w:val="24"/>
        </w:rPr>
        <w:t>Potpuno i ispravno prenošenje Direktive, nakon čega slijedi njezina djelotvorna provedba, nije samo obavezno već je i potrebno kako bi se napravio značajan napredak na nacionalnoj razini u suzbijanju trgovanja ljudima. Krajnji je cilj stvarno poboljšati živote žrtava i pojačati borbu protiv ovog kaznenog djela povećavanjem broja kaznenih progona i osuda.</w:t>
      </w:r>
    </w:p>
    <w:p>
      <w:pPr>
        <w:jc w:val="both"/>
        <w:rPr>
          <w:rFonts w:ascii="Times New Roman" w:hAnsi="Times New Roman" w:cs="Times New Roman"/>
          <w:noProof/>
          <w:sz w:val="24"/>
          <w:szCs w:val="24"/>
        </w:rPr>
      </w:pPr>
      <w:r>
        <w:rPr>
          <w:rFonts w:ascii="Times New Roman" w:hAnsi="Times New Roman"/>
          <w:noProof/>
          <w:sz w:val="24"/>
        </w:rPr>
        <w:t>Komisija je proaktivno nadzirala postupke prenošenja Direktive. Ovo Izvješće, koje bi trebalo čitati zajedno s Izvješćem koje odgovara obvezi iz članka 23. stavka 2. COM(2016) 719 Direktive, dio je postupka osiguravanja njezine ispravne primjene i provedbe. Ovaj pregled pokazuje da su države članice poduzele značajne napore kako bi prenijele taj sveobuhvatni instrument.</w:t>
      </w:r>
    </w:p>
    <w:p>
      <w:pPr>
        <w:jc w:val="both"/>
        <w:rPr>
          <w:rFonts w:ascii="Times New Roman" w:hAnsi="Times New Roman" w:cs="Times New Roman"/>
          <w:noProof/>
          <w:sz w:val="24"/>
          <w:szCs w:val="24"/>
        </w:rPr>
      </w:pPr>
      <w:r>
        <w:rPr>
          <w:rFonts w:ascii="Times New Roman" w:hAnsi="Times New Roman"/>
          <w:noProof/>
          <w:sz w:val="24"/>
        </w:rPr>
        <w:t xml:space="preserve"> Ipak, i dalje ostaje značajan prostor za poboljšanje posebice vezano uz: </w:t>
      </w:r>
      <w:r>
        <w:rPr>
          <w:rFonts w:ascii="Times New Roman" w:hAnsi="Times New Roman"/>
          <w:b/>
          <w:noProof/>
          <w:sz w:val="24"/>
        </w:rPr>
        <w:t>posebne mjere zaštite djece, pretpostavku djetinjstva i procjenu godina starosti djeteta, zaštitu prije i tijekom kaznenih postupaka, pristup bezuvjetnoj pomoći, naknade, nekažnjavanje, pomoć i podršku članovima obitelji djeteta žrtve, kao i uz sprečavanje.</w:t>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Komisija je spremna pružiti dodatnu podršku državama članicama kako bi osigurale zadovoljavajuću razinu provedbe Direktive s obzirom na: Europski program sigurnosti</w:t>
      </w:r>
      <w:r>
        <w:rPr>
          <w:rStyle w:val="FootnoteReference"/>
          <w:rFonts w:ascii="Times New Roman" w:hAnsi="Times New Roman"/>
          <w:noProof/>
          <w:sz w:val="24"/>
        </w:rPr>
        <w:footnoteReference w:id="24"/>
      </w:r>
      <w:r>
        <w:rPr>
          <w:rFonts w:ascii="Times New Roman" w:hAnsi="Times New Roman"/>
          <w:noProof/>
          <w:sz w:val="24"/>
        </w:rPr>
        <w:t xml:space="preserve"> koji naglašava da je trgovanje ljudima oblik ozbiljnog i organiziranog kriminala, postojeću </w:t>
      </w:r>
      <w:r>
        <w:rPr>
          <w:rFonts w:ascii="Times New Roman" w:hAnsi="Times New Roman"/>
          <w:b/>
          <w:noProof/>
          <w:sz w:val="24"/>
        </w:rPr>
        <w:t>Strategiju EU-a za suzbijanje trgovanja ljudima za razdoblje 2012. – 2016.</w:t>
      </w:r>
      <w:r>
        <w:rPr>
          <w:rStyle w:val="FootnoteReference"/>
          <w:rFonts w:ascii="Times New Roman" w:hAnsi="Times New Roman"/>
          <w:b/>
          <w:noProof/>
          <w:sz w:val="24"/>
        </w:rPr>
        <w:footnoteReference w:id="25"/>
      </w:r>
      <w:r>
        <w:rPr>
          <w:rFonts w:ascii="Times New Roman" w:hAnsi="Times New Roman"/>
          <w:noProof/>
          <w:sz w:val="24"/>
        </w:rPr>
        <w:t xml:space="preserve">koja poziva na osiguravanje potpunog prenošenja i provedbe Direktive te novi okvir politike nakon 2016. Ako je potrebno, smjernice o praktičnoj provedbi Direktive također bi se mogle izraditi za posebne odredbe koje to zahtijevaju. </w:t>
      </w:r>
    </w:p>
    <w:p>
      <w:pPr>
        <w:jc w:val="both"/>
        <w:rPr>
          <w:noProof/>
        </w:rPr>
      </w:pPr>
      <w:r>
        <w:rPr>
          <w:rFonts w:ascii="Times New Roman" w:hAnsi="Times New Roman"/>
          <w:b/>
          <w:noProof/>
          <w:sz w:val="24"/>
        </w:rPr>
        <w:t>Komisija će nastaviti nadzirati provedbu Direktive u državama članicama u skladu sa svojim ovlastima prema Ugovorima i može poduzeti odgovarajuće akcije, uključujući, ako je potrebno, pokretanje postupaka zbog povrede prava</w:t>
      </w:r>
      <w:r>
        <w:rPr>
          <w:rFonts w:ascii="Times New Roman" w:hAnsi="Times New Roman"/>
          <w:noProof/>
          <w:sz w:val="24"/>
        </w:rPr>
        <w:t xml:space="preserve">.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207644"/>
      <w:docPartObj>
        <w:docPartGallery w:val="Page Numbers (Bottom of Page)"/>
        <w:docPartUnique/>
      </w:docPartObj>
    </w:sdtPr>
    <w:sdtEndPr>
      <w:rPr>
        <w:rFonts w:ascii="Times New Roman" w:hAnsi="Times New Roman" w:cs="Times New Roman"/>
        <w:noProof/>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U ovom izvješću „država članica” znači da je Direktiva za državu članicu obvezujuća.</w:t>
      </w:r>
    </w:p>
  </w:footnote>
  <w:footnote w:id="2">
    <w:p>
      <w:pPr>
        <w:pStyle w:val="FootnoteText"/>
      </w:pPr>
      <w:r>
        <w:rPr>
          <w:rStyle w:val="FootnoteReference"/>
        </w:rPr>
        <w:footnoteRef/>
      </w:r>
      <w:r>
        <w:t xml:space="preserve"> Izvješće Komisije Europskom parlamentu i Vijeću u kojem ocjenjuje utjecaj važećeg nacionalnog prava, u kojem se kao kazneno djelo kažnjava korištenje usluga čiji je predmet iskorištavanje trgovanja ljudima, o sprečavanju trgovanja ljudima, u skladu s člankom 23. stavkom 2. Direktive 2011/36/EU, COM(2016) 719.</w:t>
      </w:r>
    </w:p>
  </w:footnote>
  <w:footnote w:id="3">
    <w:p>
      <w:pPr>
        <w:pStyle w:val="FootnoteText"/>
      </w:pPr>
      <w:r>
        <w:rPr>
          <w:rStyle w:val="FootnoteReference"/>
        </w:rPr>
        <w:footnoteRef/>
      </w:r>
      <w:r>
        <w:t xml:space="preserve"> Na datum završetka rada na ovom izvješću.</w:t>
      </w:r>
    </w:p>
  </w:footnote>
  <w:footnote w:id="4">
    <w:p>
      <w:pPr>
        <w:pStyle w:val="FootnoteText"/>
      </w:pPr>
      <w:r>
        <w:rPr>
          <w:rStyle w:val="FootnoteReference"/>
        </w:rPr>
        <w:footnoteRef/>
      </w:r>
      <w:r>
        <w:t xml:space="preserve"> SI ne uključuje definiciju „vrbovanja”, a UK (Engleska/Wales i Sjeverna Irska) navodi „organiziranje ili olakšavanje putovanja druge osobe”</w:t>
      </w:r>
    </w:p>
  </w:footnote>
  <w:footnote w:id="5">
    <w:p>
      <w:pPr>
        <w:pStyle w:val="FootnoteText"/>
      </w:pPr>
      <w:r>
        <w:rPr>
          <w:rStyle w:val="FootnoteReference"/>
        </w:rPr>
        <w:footnoteRef/>
      </w:r>
      <w:r>
        <w:t xml:space="preserve"> Primjerice, u Češkoj, Estoniji, Francuskoj, Latviji, Mađarskoj, Finskoj i UK-u (Engleska/Wales, Sjeverna Irska i Škotska) ne postoji izričit spomen „otmice i obmane”; čini se kako Španjolska i Italija ne uključuju „otmicu”; Litva i Slovenija ne spominju „obmanu”; Austrija ne spominje „prijevaru” i „otmicu”; Estonija, Mađarska, Slovenija i UK (Engleska/Wales, Sjeverna Irska i Škotska) ne spominju „davanje ili primanje plaćanja ili koristi”, a UK (Engleska/Wales, Sjeverna Irska i Škotska) ne uključuje „zlouporabu moći”.</w:t>
      </w:r>
    </w:p>
  </w:footnote>
  <w:footnote w:id="6">
    <w:p>
      <w:pPr>
        <w:pStyle w:val="FootnoteText"/>
      </w:pPr>
      <w:r>
        <w:rPr>
          <w:rStyle w:val="FootnoteReference"/>
        </w:rPr>
        <w:footnoteRef/>
      </w:r>
      <w:r>
        <w:t xml:space="preserve"> Primjeri u kojima se neki oblici iskorištavanja izričito ne spominju u nacionalnom zakonu: prošenje (CZ, FI, HR, LV, SI i UK (Engleska/Wales, Sjeverna Irska i Škotska)); ropstvo i prakse slične ropstvu (AT, BE, EL i IT); iskorištavanje za kriminalne aktivnosti (EL, PL, RO, FI i UK (Engleska/Wales, Sjeverna Irska i Škotska)), odstranjivanje organa (AT, SE).</w:t>
      </w:r>
    </w:p>
  </w:footnote>
  <w:footnote w:id="7">
    <w:p>
      <w:pPr>
        <w:pStyle w:val="FootnoteText"/>
      </w:pPr>
      <w:r>
        <w:rPr>
          <w:rStyle w:val="FootnoteReference"/>
        </w:rPr>
        <w:footnoteRef/>
      </w:r>
      <w:r>
        <w:t xml:space="preserve"> U SE su prošenje, ropstvo, radnje slične ropstvu, služenje, iskorištavanje za kaznene aktivnosti i odstranjivanje organa obuhvaćeni sveobuhvatnom odredbom.</w:t>
      </w:r>
    </w:p>
  </w:footnote>
  <w:footnote w:id="8">
    <w:p>
      <w:pPr>
        <w:pStyle w:val="FootnoteText"/>
      </w:pPr>
      <w:r>
        <w:rPr>
          <w:rStyle w:val="FootnoteReference"/>
        </w:rPr>
        <w:footnoteRef/>
      </w:r>
      <w:r>
        <w:t xml:space="preserve"> Vidjeti 2.2.4. i 2.2.5. </w:t>
      </w:r>
    </w:p>
  </w:footnote>
  <w:footnote w:id="9">
    <w:p>
      <w:pPr>
        <w:rPr>
          <w:rFonts w:ascii="Times New Roman" w:hAnsi="Times New Roman" w:cs="Times New Roman"/>
          <w:sz w:val="20"/>
          <w:szCs w:val="20"/>
        </w:rPr>
      </w:pPr>
      <w:r>
        <w:rPr>
          <w:rStyle w:val="FootnoteReference"/>
          <w:rFonts w:ascii="Times New Roman" w:hAnsi="Times New Roman"/>
          <w:b/>
          <w:sz w:val="20"/>
        </w:rPr>
        <w:footnoteRef/>
      </w:r>
      <w:r>
        <w:rPr>
          <w:rFonts w:ascii="Times New Roman" w:hAnsi="Times New Roman"/>
          <w:b/>
          <w:sz w:val="20"/>
        </w:rPr>
        <w:t xml:space="preserve"> :</w:t>
      </w:r>
      <w:r>
        <w:rPr>
          <w:rFonts w:ascii="Times New Roman" w:hAnsi="Times New Roman"/>
          <w:sz w:val="20"/>
        </w:rPr>
        <w:t xml:space="preserve"> Primjeri: izuzeće prava na državne naknade ili potpore (BE, CZ, EL, ES, HR, IT, CY, HU, MT, PL, PT); privremena ili trajna zabrana obavljanja gospodarskih djelatnosti (BE, CZ, EL, ES, FR, HR, IT, CY, HU, MT, LT, LV, AT, PL, PT, RO, SI, SE); uspostavljanje sudskog nadzora (CY, ES, FR, IT, MT, PT i RO); sudski nalog za likvidaciju ( BE, EL, ES, FR, HR, CY, HU, LT, LU, MT, NL, PT, RO, SI); privremeno ili trajno zatvaranje poslovnih prostora koji su upotrijebljeni za počinjenje kaznenog djela ( BE, ES, FR, LT, LU, CY, MT, PT i RO). Uz kazne i gore spomenute fakultativne sankcije, neke države članice (BE, CZ, FR, PT i RO) izabrale su uvođenje dodatnih sankcija objave ili prikaza odluke ili presude prema kojoj je pravna osoba kriva za kazneno djelo.</w:t>
      </w:r>
    </w:p>
    <w:p>
      <w:pPr>
        <w:pStyle w:val="FootnoteText"/>
      </w:pPr>
    </w:p>
  </w:footnote>
  <w:footnote w:id="10">
    <w:p>
      <w:pPr>
        <w:pStyle w:val="FootnoteText"/>
      </w:pPr>
      <w:r>
        <w:rPr>
          <w:rStyle w:val="FootnoteReference"/>
        </w:rPr>
        <w:footnoteRef/>
      </w:r>
      <w:r>
        <w:t xml:space="preserve"> Engleska/Wales, Sjeverna Irska i Škotska</w:t>
      </w:r>
    </w:p>
  </w:footnote>
  <w:footnote w:id="11">
    <w:p>
      <w:pPr>
        <w:pStyle w:val="FootnoteText"/>
      </w:pPr>
      <w:r>
        <w:rPr>
          <w:rStyle w:val="FootnoteReference"/>
        </w:rPr>
        <w:footnoteRef/>
      </w:r>
      <w:r>
        <w:t xml:space="preserve"> Engleska/Wales, Sjeverna Irska i Škotska</w:t>
      </w:r>
    </w:p>
  </w:footnote>
  <w:footnote w:id="12">
    <w:p>
      <w:pPr>
        <w:pStyle w:val="FootnoteText"/>
        <w:rPr>
          <w:b/>
          <w:bCs/>
        </w:rPr>
      </w:pPr>
      <w:r>
        <w:rPr>
          <w:rStyle w:val="FootnoteReference"/>
        </w:rPr>
        <w:footnoteRef/>
      </w:r>
      <w:r>
        <w:t xml:space="preserve"> Direktiva Vijeća 2004/81/EZ od 29. travnja 2004.</w:t>
      </w:r>
      <w:r>
        <w:rPr>
          <w:b/>
          <w:color w:val="000000"/>
          <w:sz w:val="24"/>
        </w:rPr>
        <w:t xml:space="preserve"> </w:t>
      </w:r>
      <w:r>
        <w:t>o dozvoli boravka izdanoj državljanima trećih zemalja koji su žrtve trgovine ljudima ili koji su korišteni za djelovanja kojima se omogućuje nezakonito useljavanje, koji surađuju s nadležnim tijelima, SL L 261, 6.8.2004., str. 19.</w:t>
      </w:r>
    </w:p>
  </w:footnote>
  <w:footnote w:id="13">
    <w:p>
      <w:pPr>
        <w:spacing w:before="240"/>
        <w:jc w:val="both"/>
      </w:pPr>
      <w:r>
        <w:rPr>
          <w:rStyle w:val="FootnoteReference"/>
          <w:rFonts w:ascii="Times New Roman" w:hAnsi="Times New Roman"/>
          <w:sz w:val="20"/>
        </w:rPr>
        <w:footnoteRef/>
      </w:r>
      <w:r>
        <w:rPr>
          <w:rFonts w:ascii="Times New Roman" w:hAnsi="Times New Roman"/>
          <w:sz w:val="20"/>
        </w:rPr>
        <w:t xml:space="preserve"> Za većinu država članica, vezano uz članak 11. stavak 4., u svrhu otkrivanja žrtava trgovanja ljudima, razmotrena je suradnja između vladinih nadležnih tijela, lokalnih javnih tijela i privatnih tijela poput nevladinih organizacija, skloništa ili drugih udruga koje je država prepoznala i registrirala i koje će vjerojatno doći u kontakt sa žrtvama. U pravilu nacionalne mjere za prenošenje naglašavaju zadaću javnih nadležnih tijela da prijave situacije trgovanja ljudima, imajući na umu da bilo koja osoba može obaviti takvo prijavljivanje. Jačanje proaktivnog i ranog otkrivanja žrtve i brzo pružanje informacija i pomoći žrtvama glavni su ciljevi nacionalnih akcijskih planova, strategija i programa. Programi često pružaju smjernice o postupcima otkrivanja. Postupak otkrivanja obično je podijeljen je u nekoliko faza. Nacionalni instrumenti Bugarske, Francuske, Luksemburga, Cipra, Malte i Slovenije odnose se posebno na popis pokazatelja u svrhu otkrivanja žrtava. Neki nacionalni mehanizmi također uključuju utvrđivanje priručnika, smjernica i preporuka za svrhu otkrivanja žrtava (CZ, EE, ES, LV, LT, CY, MT, SI, SE). U belgijskom se zakonu taj mehanizam primjenjuje samo na žrtve koje nisu Belgijanci.</w:t>
      </w:r>
    </w:p>
  </w:footnote>
  <w:footnote w:id="14">
    <w:p>
      <w:pPr>
        <w:pStyle w:val="FootnoteText"/>
      </w:pPr>
      <w:r>
        <w:rPr>
          <w:rStyle w:val="FootnoteReference"/>
        </w:rPr>
        <w:footnoteRef/>
      </w:r>
      <w:r>
        <w:t xml:space="preserve"> CZ, PT i UK (Gibraltar) koje su izričito prenijele članak 12. stavak 1.</w:t>
      </w:r>
    </w:p>
  </w:footnote>
  <w:footnote w:id="15">
    <w:p>
      <w:pPr>
        <w:pStyle w:val="FootnoteText"/>
      </w:pPr>
      <w:r>
        <w:rPr>
          <w:rStyle w:val="FootnoteReference"/>
        </w:rPr>
        <w:footnoteRef/>
      </w:r>
      <w:r>
        <w:t xml:space="preserve"> Direktiva 2012/29/EU Europskog parlamenta i Vijeća od 25. listopada 2012. o uspostavi minimalnih standarda za prava, potporu i zaštitu žrtava kaznenih djela te o zamjeni Okvirne odluke Vijeća 2001/220/PUP, SL L 315, 14.11.2012</w:t>
      </w:r>
      <w:r>
        <w:rPr>
          <w:i/>
        </w:rPr>
        <w:t>.</w:t>
      </w:r>
    </w:p>
  </w:footnote>
  <w:footnote w:id="16">
    <w:p>
      <w:pPr>
        <w:jc w:val="both"/>
        <w:rPr>
          <w:rFonts w:ascii="Times New Roman" w:hAnsi="Times New Roman" w:cs="Times New Roman"/>
        </w:rPr>
      </w:pPr>
      <w:r>
        <w:rPr>
          <w:rStyle w:val="FootnoteReference"/>
        </w:rPr>
        <w:footnoteRef/>
      </w:r>
      <w:r>
        <w:t xml:space="preserve"> </w:t>
      </w:r>
      <w:r>
        <w:rPr>
          <w:rFonts w:ascii="Times New Roman" w:hAnsi="Times New Roman"/>
          <w:sz w:val="20"/>
        </w:rPr>
        <w:t xml:space="preserve">Vrste mjera razlikuju se od države članice do države članice. One uključuju pristup socijalnim službama (BG, LT, PL i SK), pomoć vezanu uz odgoj djeteta putem pružanja potrebnog pristupa službama obiteljima (FI i UK (Engleska/Wales, Sjeverna Irska i Škotska)), pružanje informacija, pravnog zastupanja, kao i podršku obitelji i, ako je potrebno, financijsku pomoć (PT), pristup jednakim vrstama informacija kao i žrtva (CY), psihološku i obrazovnu pomoć (LU i MT) ili podršku i pomoć (SE).  </w:t>
      </w:r>
    </w:p>
  </w:footnote>
  <w:footnote w:id="17">
    <w:p>
      <w:pPr>
        <w:pStyle w:val="FootnoteText"/>
      </w:pPr>
      <w:r>
        <w:rPr>
          <w:rStyle w:val="FootnoteReference"/>
          <w:b/>
        </w:rPr>
        <w:footnoteRef/>
      </w:r>
      <w:r>
        <w:t xml:space="preserve"> Estonija, Cipar, Luksemburg, Malta i Nizozemska doslovno su prenijele članak 15. stavak 4.</w:t>
      </w:r>
    </w:p>
  </w:footnote>
  <w:footnote w:id="18">
    <w:p>
      <w:pPr>
        <w:pStyle w:val="FootnoteText"/>
      </w:pPr>
      <w:r>
        <w:rPr>
          <w:rStyle w:val="FootnoteReference"/>
        </w:rPr>
        <w:footnoteRef/>
      </w:r>
      <w:r>
        <w:t xml:space="preserve"> Čini se da utvrđene nacionalne mjere obuhvaćaju maloljetnike mlađe od 14 godina starosti (HU i LV), mlađe od 15 godina starosti (FI i PL) ili mlađe od 16 godina starosti (MT).</w:t>
      </w:r>
    </w:p>
  </w:footnote>
  <w:footnote w:id="19">
    <w:p>
      <w:pPr>
        <w:pStyle w:val="FootnoteText"/>
      </w:pPr>
      <w:r>
        <w:rPr>
          <w:rStyle w:val="FootnoteReference"/>
        </w:rPr>
        <w:footnoteRef/>
      </w:r>
      <w:r>
        <w:t xml:space="preserve"> Na temelju raspoloživih informacija, nacionalno zakonodavstvo u Grčkoj ne predviđa provođenja pojedinačne procjene nakon početnog utvrđivanja identiteta djeteta žrtve; čini se da se u Latviji nacionalne mjere bave žrtvama općenito te da u zakonu ne specificiraju posebne potrebe i najbolji interesi djeteta bez pratnje.</w:t>
      </w:r>
    </w:p>
  </w:footnote>
  <w:footnote w:id="20">
    <w:p>
      <w:pPr>
        <w:pStyle w:val="FootnoteText"/>
      </w:pPr>
      <w:r>
        <w:rPr>
          <w:rStyle w:val="FootnoteReference"/>
        </w:rPr>
        <w:footnoteRef/>
      </w:r>
      <w:r>
        <w:t xml:space="preserve"> Vidjeti bilješku 3.</w:t>
      </w:r>
    </w:p>
  </w:footnote>
  <w:footnote w:id="21">
    <w:p>
      <w:pPr>
        <w:pStyle w:val="FootnoteText"/>
      </w:pPr>
      <w:r>
        <w:rPr>
          <w:rStyle w:val="FootnoteReference"/>
        </w:rPr>
        <w:footnoteRef/>
      </w:r>
      <w:r>
        <w:t xml:space="preserve"> BE, FR, HU, NL, PT i UK (Gibraltar) </w:t>
      </w:r>
    </w:p>
  </w:footnote>
  <w:footnote w:id="22">
    <w:p>
      <w:pPr>
        <w:pStyle w:val="FootnoteText"/>
      </w:pPr>
      <w:r>
        <w:rPr>
          <w:rStyle w:val="FootnoteReference"/>
        </w:rPr>
        <w:footnoteRef/>
      </w:r>
      <w:r>
        <w:t xml:space="preserve"> BG, CZ, EE, EL, ES, FI, HR, IT, CY, IE, LT, LU, LV, MT, AT, PL, RO, SI, SK, SE i UK (Engleska/Wales, Sjeverna Irska i Škotska).</w:t>
      </w:r>
    </w:p>
  </w:footnote>
  <w:footnote w:id="23">
    <w:p>
      <w:pPr>
        <w:pStyle w:val="FootnoteText"/>
      </w:pPr>
      <w:r>
        <w:rPr>
          <w:rStyle w:val="FootnoteReference"/>
        </w:rPr>
        <w:footnoteRef/>
      </w:r>
      <w:r>
        <w:t xml:space="preserve"> Komunikacija Komisije Europskom parlamentu i Vijeću, Izvješće o napretku u suzbijanju krijumčarenja ljudima (2016.) kao što je propisano člankom 20. Direktive 2011/36/EU o sprečavanju i suzbijanju trgovanja ljudima i zaštiti njegovih žrtava, COM(2016) 267 final.</w:t>
      </w:r>
      <w:r>
        <w:rPr>
          <w:sz w:val="22"/>
        </w:rPr>
        <w:t xml:space="preserve"> </w:t>
      </w:r>
    </w:p>
    <w:p>
      <w:pPr>
        <w:pStyle w:val="FootnoteText"/>
      </w:pPr>
    </w:p>
  </w:footnote>
  <w:footnote w:id="24">
    <w:p>
      <w:pPr>
        <w:pStyle w:val="FootnoteText"/>
      </w:pPr>
      <w:r>
        <w:rPr>
          <w:rStyle w:val="FootnoteReference"/>
        </w:rPr>
        <w:footnoteRef/>
      </w:r>
      <w:r>
        <w:t xml:space="preserve"> Komunikacija Komisije Europskom parlamentu, Vijeću, Europskom gospodarskom i socijalnom odboru i Odboru regija, Europski program sigurnosti, COM(2015) 185 final.</w:t>
      </w:r>
    </w:p>
  </w:footnote>
  <w:footnote w:id="25">
    <w:p>
      <w:pPr>
        <w:pStyle w:val="FootnoteText"/>
      </w:pPr>
      <w:r>
        <w:rPr>
          <w:rStyle w:val="FootnoteReference"/>
        </w:rPr>
        <w:footnoteRef/>
      </w:r>
      <w:r>
        <w:t xml:space="preserve"> Komunikacija Komisije Europskom parlamentu, Vijeću, Europskom gospodarskom i socijalnom odboru i Odboru regija, „Strategija EU-a za iskorjenjivanje trgovine ljudima za razdoblje 2012. – 2016.” , COM(2012) 286 final.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D4329"/>
    <w:multiLevelType w:val="multilevel"/>
    <w:tmpl w:val="C4A472F8"/>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646"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FF9470F"/>
    <w:multiLevelType w:val="hybridMultilevel"/>
    <w:tmpl w:val="BBF65442"/>
    <w:name w:val="Heading__1"/>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BF01C42"/>
    <w:multiLevelType w:val="hybridMultilevel"/>
    <w:tmpl w:val="B36CB368"/>
    <w:lvl w:ilvl="0" w:tplc="3E6899F6">
      <w:start w:val="1"/>
      <w:numFmt w:val="decimal"/>
      <w:pStyle w:val="artchapt2"/>
      <w:lvlText w:val="4.%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B73E762F6624C5EBFC3F3EB1845A1FD"/>
    <w:docVar w:name="LW_CROSSREFERENCE" w:val="&lt;UNUSED&gt;"/>
    <w:docVar w:name="LW_DocType" w:val="NORMAL"/>
    <w:docVar w:name="LW_EMISSION" w:val="2.12.2016."/>
    <w:docVar w:name="LW_EMISSION_ISODATE" w:val="2016-12-02"/>
    <w:docVar w:name="LW_EMISSION_LOCATION" w:val="BRX"/>
    <w:docVar w:name="LW_EMISSION_PREFIX" w:val="Bruxelles, "/>
    <w:docVar w:name="LW_EMISSION_SUFFIX" w:val="&lt;EMPTY&gt;"/>
    <w:docVar w:name="LW_ID_DOCTYPE_NONLW" w:val="CP-006"/>
    <w:docVar w:name="LW_LANGUE" w:val="HR"/>
    <w:docVar w:name="LW_MARKING" w:val="&lt;UNUSED&g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16) 722"/>
    <w:docVar w:name="LW_REF.INTERNE" w:val="&lt;UNUSED&gt;"/>
    <w:docVar w:name="LW_SOUS.TITRE.OBJ.CP" w:val="&lt;UNUSED&gt;"/>
    <w:docVar w:name="LW_SUPERTITRE" w:val="&lt;UNUSED&gt;"/>
    <w:docVar w:name="LW_TITRE.OBJ.CP" w:val="u kojem ocjenjuje u kojoj su mjeri dr\u382?ave \u269?lanice poduzele mjere potrebne za uskla\u273?ivanje s Direktivom 2011/36/EU o spre\u269?avanju i suzbijanju trgovanja ljudima i za\u353?titi njegovih \u382?rtava, u skladu s \u269?lankom 23. stavkom 1._x000b_ "/>
    <w:docVar w:name="LW_TYPE.DOC.CP" w:val="IZVJE\u352?\u262?E KOMISIJE EUROPSKOM PARLAMENTU I VIJE\u262?U"/>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hr-HR" w:bidi="hr-H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Текст сноски Знак,Footnote Text Char Char Char,FOOTNOTES,fn,Footnote Text Char Char Char Char Char Char Char Char Char Char,Footnote Text Char Char Char Char Char Char Char Char Char Char Char Char,ft2,f Char,Footnote Text Ch"/>
    <w:basedOn w:val="Normal"/>
    <w:link w:val="FootnoteTextChar"/>
    <w:autoRedefine/>
    <w:uiPriority w:val="99"/>
    <w:unhideWhenUsed/>
    <w:pPr>
      <w:spacing w:after="0" w:line="240" w:lineRule="auto"/>
      <w:jc w:val="both"/>
    </w:pPr>
    <w:rPr>
      <w:rFonts w:ascii="Times New Roman" w:hAnsi="Times New Roman"/>
      <w:sz w:val="20"/>
      <w:szCs w:val="20"/>
    </w:rPr>
  </w:style>
  <w:style w:type="character" w:customStyle="1" w:styleId="FootnoteTextChar">
    <w:name w:val="Footnote Text Char"/>
    <w:aliases w:val="single space Char,Текст сноски Знак Char,Footnote Text Char Char Char Char,FOOTNOTES Char,fn Char,Footnote Text Char Char Char Char Char Char Char Char Char Char Char,ft2 Char,f Char Char,Footnote Text Ch Char"/>
    <w:basedOn w:val="DefaultParagraphFont"/>
    <w:link w:val="FootnoteText"/>
    <w:uiPriority w:val="99"/>
    <w:rPr>
      <w:rFonts w:ascii="Times New Roman" w:hAnsi="Times New Roman"/>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pPr>
      <w:spacing w:after="0" w:line="240" w:lineRule="auto"/>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Revision">
    <w:name w:val="Revision"/>
    <w:hidden/>
    <w:uiPriority w:val="99"/>
    <w:semiHidden/>
    <w:pPr>
      <w:spacing w:after="0" w:line="240" w:lineRule="auto"/>
    </w:pPr>
  </w:style>
  <w:style w:type="character" w:customStyle="1" w:styleId="apple-style-span">
    <w:name w:val="apple-style-span"/>
    <w:basedOn w:val="DefaultParagraphFont"/>
  </w:style>
  <w:style w:type="paragraph" w:customStyle="1" w:styleId="artchapt2">
    <w:name w:val="artchapt2"/>
    <w:basedOn w:val="Normal"/>
    <w:next w:val="Normal"/>
    <w:autoRedefine/>
    <w:qFormat/>
    <w:pPr>
      <w:numPr>
        <w:numId w:val="3"/>
      </w:numPr>
      <w:spacing w:before="120" w:after="120" w:line="240" w:lineRule="auto"/>
      <w:jc w:val="both"/>
    </w:pPr>
    <w:rPr>
      <w:rFonts w:ascii="Calibri" w:eastAsia="Times New Roman" w:hAnsi="Calibri" w:cs="Calibri"/>
      <w:b/>
      <w:bCs/>
      <w:color w:val="365F91"/>
      <w:szCs w:val="2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hr-HR" w:bidi="hr-H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Текст сноски Знак,Footnote Text Char Char Char,FOOTNOTES,fn,Footnote Text Char Char Char Char Char Char Char Char Char Char,Footnote Text Char Char Char Char Char Char Char Char Char Char Char Char,ft2,f Char,Footnote Text Ch"/>
    <w:basedOn w:val="Normal"/>
    <w:link w:val="FootnoteTextChar"/>
    <w:autoRedefine/>
    <w:uiPriority w:val="99"/>
    <w:unhideWhenUsed/>
    <w:pPr>
      <w:spacing w:after="0" w:line="240" w:lineRule="auto"/>
      <w:jc w:val="both"/>
    </w:pPr>
    <w:rPr>
      <w:rFonts w:ascii="Times New Roman" w:hAnsi="Times New Roman"/>
      <w:sz w:val="20"/>
      <w:szCs w:val="20"/>
    </w:rPr>
  </w:style>
  <w:style w:type="character" w:customStyle="1" w:styleId="FootnoteTextChar">
    <w:name w:val="Footnote Text Char"/>
    <w:aliases w:val="single space Char,Текст сноски Знак Char,Footnote Text Char Char Char Char,FOOTNOTES Char,fn Char,Footnote Text Char Char Char Char Char Char Char Char Char Char Char,ft2 Char,f Char Char,Footnote Text Ch Char"/>
    <w:basedOn w:val="DefaultParagraphFont"/>
    <w:link w:val="FootnoteText"/>
    <w:uiPriority w:val="99"/>
    <w:rPr>
      <w:rFonts w:ascii="Times New Roman" w:hAnsi="Times New Roman"/>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pPr>
      <w:spacing w:after="0" w:line="240" w:lineRule="auto"/>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Revision">
    <w:name w:val="Revision"/>
    <w:hidden/>
    <w:uiPriority w:val="99"/>
    <w:semiHidden/>
    <w:pPr>
      <w:spacing w:after="0" w:line="240" w:lineRule="auto"/>
    </w:pPr>
  </w:style>
  <w:style w:type="character" w:customStyle="1" w:styleId="apple-style-span">
    <w:name w:val="apple-style-span"/>
    <w:basedOn w:val="DefaultParagraphFont"/>
  </w:style>
  <w:style w:type="paragraph" w:customStyle="1" w:styleId="artchapt2">
    <w:name w:val="artchapt2"/>
    <w:basedOn w:val="Normal"/>
    <w:next w:val="Normal"/>
    <w:autoRedefine/>
    <w:qFormat/>
    <w:pPr>
      <w:numPr>
        <w:numId w:val="3"/>
      </w:numPr>
      <w:spacing w:before="120" w:after="120" w:line="240" w:lineRule="auto"/>
      <w:jc w:val="both"/>
    </w:pPr>
    <w:rPr>
      <w:rFonts w:ascii="Calibri" w:eastAsia="Times New Roman" w:hAnsi="Calibri" w:cs="Calibri"/>
      <w:b/>
      <w:bCs/>
      <w:color w:val="365F91"/>
      <w:szCs w:val="2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121171">
      <w:bodyDiv w:val="1"/>
      <w:marLeft w:val="390"/>
      <w:marRight w:val="390"/>
      <w:marTop w:val="0"/>
      <w:marBottom w:val="0"/>
      <w:divBdr>
        <w:top w:val="none" w:sz="0" w:space="0" w:color="auto"/>
        <w:left w:val="none" w:sz="0" w:space="0" w:color="auto"/>
        <w:bottom w:val="none" w:sz="0" w:space="0" w:color="auto"/>
        <w:right w:val="none" w:sz="0" w:space="0" w:color="auto"/>
      </w:divBdr>
    </w:div>
    <w:div w:id="898129581">
      <w:bodyDiv w:val="1"/>
      <w:marLeft w:val="0"/>
      <w:marRight w:val="0"/>
      <w:marTop w:val="0"/>
      <w:marBottom w:val="0"/>
      <w:divBdr>
        <w:top w:val="none" w:sz="0" w:space="0" w:color="auto"/>
        <w:left w:val="none" w:sz="0" w:space="0" w:color="auto"/>
        <w:bottom w:val="none" w:sz="0" w:space="0" w:color="auto"/>
        <w:right w:val="none" w:sz="0" w:space="0" w:color="auto"/>
      </w:divBdr>
      <w:divsChild>
        <w:div w:id="1419206691">
          <w:marLeft w:val="0"/>
          <w:marRight w:val="0"/>
          <w:marTop w:val="0"/>
          <w:marBottom w:val="0"/>
          <w:divBdr>
            <w:top w:val="none" w:sz="0" w:space="0" w:color="auto"/>
            <w:left w:val="none" w:sz="0" w:space="0" w:color="auto"/>
            <w:bottom w:val="none" w:sz="0" w:space="0" w:color="auto"/>
            <w:right w:val="none" w:sz="0" w:space="0" w:color="auto"/>
          </w:divBdr>
          <w:divsChild>
            <w:div w:id="1736273763">
              <w:marLeft w:val="0"/>
              <w:marRight w:val="0"/>
              <w:marTop w:val="0"/>
              <w:marBottom w:val="0"/>
              <w:divBdr>
                <w:top w:val="none" w:sz="0" w:space="0" w:color="auto"/>
                <w:left w:val="none" w:sz="0" w:space="0" w:color="auto"/>
                <w:bottom w:val="none" w:sz="0" w:space="0" w:color="auto"/>
                <w:right w:val="none" w:sz="0" w:space="0" w:color="auto"/>
              </w:divBdr>
              <w:divsChild>
                <w:div w:id="1554344570">
                  <w:marLeft w:val="0"/>
                  <w:marRight w:val="0"/>
                  <w:marTop w:val="0"/>
                  <w:marBottom w:val="0"/>
                  <w:divBdr>
                    <w:top w:val="none" w:sz="0" w:space="0" w:color="auto"/>
                    <w:left w:val="none" w:sz="0" w:space="0" w:color="auto"/>
                    <w:bottom w:val="none" w:sz="0" w:space="0" w:color="auto"/>
                    <w:right w:val="none" w:sz="0" w:space="0" w:color="auto"/>
                  </w:divBdr>
                  <w:divsChild>
                    <w:div w:id="842091644">
                      <w:marLeft w:val="1"/>
                      <w:marRight w:val="1"/>
                      <w:marTop w:val="0"/>
                      <w:marBottom w:val="0"/>
                      <w:divBdr>
                        <w:top w:val="none" w:sz="0" w:space="0" w:color="auto"/>
                        <w:left w:val="none" w:sz="0" w:space="0" w:color="auto"/>
                        <w:bottom w:val="none" w:sz="0" w:space="0" w:color="auto"/>
                        <w:right w:val="none" w:sz="0" w:space="0" w:color="auto"/>
                      </w:divBdr>
                      <w:divsChild>
                        <w:div w:id="39475211">
                          <w:marLeft w:val="0"/>
                          <w:marRight w:val="0"/>
                          <w:marTop w:val="0"/>
                          <w:marBottom w:val="0"/>
                          <w:divBdr>
                            <w:top w:val="none" w:sz="0" w:space="0" w:color="auto"/>
                            <w:left w:val="none" w:sz="0" w:space="0" w:color="auto"/>
                            <w:bottom w:val="none" w:sz="0" w:space="0" w:color="auto"/>
                            <w:right w:val="none" w:sz="0" w:space="0" w:color="auto"/>
                          </w:divBdr>
                          <w:divsChild>
                            <w:div w:id="1282493188">
                              <w:marLeft w:val="0"/>
                              <w:marRight w:val="0"/>
                              <w:marTop w:val="0"/>
                              <w:marBottom w:val="360"/>
                              <w:divBdr>
                                <w:top w:val="none" w:sz="0" w:space="0" w:color="auto"/>
                                <w:left w:val="none" w:sz="0" w:space="0" w:color="auto"/>
                                <w:bottom w:val="none" w:sz="0" w:space="0" w:color="auto"/>
                                <w:right w:val="none" w:sz="0" w:space="0" w:color="auto"/>
                              </w:divBdr>
                              <w:divsChild>
                                <w:div w:id="1872183626">
                                  <w:marLeft w:val="0"/>
                                  <w:marRight w:val="0"/>
                                  <w:marTop w:val="0"/>
                                  <w:marBottom w:val="0"/>
                                  <w:divBdr>
                                    <w:top w:val="none" w:sz="0" w:space="0" w:color="auto"/>
                                    <w:left w:val="none" w:sz="0" w:space="0" w:color="auto"/>
                                    <w:bottom w:val="none" w:sz="0" w:space="0" w:color="auto"/>
                                    <w:right w:val="none" w:sz="0" w:space="0" w:color="auto"/>
                                  </w:divBdr>
                                  <w:divsChild>
                                    <w:div w:id="6189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C8267-3183-4E29-B749-C6FAACD23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6126</Words>
  <Characters>34736</Characters>
  <Application>Microsoft Office Word</Application>
  <DocSecurity>0</DocSecurity>
  <Lines>510</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2016-11-03T16:26:00Z</cp:lastPrinted>
  <dcterms:created xsi:type="dcterms:W3CDTF">2016-11-29T14:58:00Z</dcterms:created>
  <dcterms:modified xsi:type="dcterms:W3CDTF">2016-12-02T08:39:00Z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