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4A3" w:rsidRDefault="00F60BA2">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0D2355C10ED44DDA93BC5DA14EF0DD8" style="width:450.75pt;height:352.5pt">
            <v:imagedata r:id="rId9" o:title=""/>
          </v:shape>
        </w:pict>
      </w:r>
    </w:p>
    <w:p w:rsidR="005204A3" w:rsidRDefault="005204A3">
      <w:pPr>
        <w:pStyle w:val="Sectionbreak"/>
        <w:sectPr w:rsidR="005204A3">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5204A3" w:rsidRDefault="00F60BA2">
      <w:pPr>
        <w:pStyle w:val="Exposdesmotifstitre"/>
        <w:rPr>
          <w:noProof/>
        </w:rPr>
      </w:pPr>
      <w:r>
        <w:rPr>
          <w:noProof/>
        </w:rPr>
        <w:lastRenderedPageBreak/>
        <w:t>PASKAIDROJUMA RAKSTS</w:t>
      </w:r>
    </w:p>
    <w:p w:rsidR="005204A3" w:rsidRDefault="00F60BA2">
      <w:pPr>
        <w:pStyle w:val="ManualHeading1"/>
        <w:rPr>
          <w:noProof/>
        </w:rPr>
      </w:pPr>
      <w:r>
        <w:t>1.</w:t>
      </w:r>
      <w:r>
        <w:tab/>
      </w:r>
      <w:r>
        <w:rPr>
          <w:noProof/>
        </w:rPr>
        <w:tab/>
        <w:t>PRIEKŠLIKUMA KONTEKSTS</w:t>
      </w:r>
    </w:p>
    <w:p w:rsidR="005204A3" w:rsidRDefault="00F60BA2">
      <w:pPr>
        <w:pStyle w:val="ManualHeading2"/>
        <w:rPr>
          <w:noProof/>
        </w:rPr>
      </w:pPr>
      <w:r>
        <w:rPr>
          <w:noProof/>
          <w:color w:val="000000"/>
          <w:u w:color="000000"/>
          <w:bdr w:val="nil"/>
        </w:rPr>
        <w:t>•</w:t>
      </w:r>
      <w:r>
        <w:rPr>
          <w:noProof/>
          <w:color w:val="000000"/>
          <w:u w:color="000000"/>
          <w:bdr w:val="nil"/>
        </w:rPr>
        <w:tab/>
      </w:r>
      <w:r>
        <w:rPr>
          <w:noProof/>
        </w:rPr>
        <w:t>Priekšlikuma pamatojums un mērķi</w:t>
      </w:r>
    </w:p>
    <w:p w:rsidR="005204A3" w:rsidRDefault="00F60BA2">
      <w:pPr>
        <w:rPr>
          <w:noProof/>
        </w:rPr>
      </w:pPr>
      <w:r>
        <w:rPr>
          <w:noProof/>
        </w:rPr>
        <w:t xml:space="preserve">Moldovas Republikai </w:t>
      </w:r>
      <w:r>
        <w:rPr>
          <w:noProof/>
        </w:rPr>
        <w:t>iepriekšējie divi gadi ir bijuši sarežģīts periods gan ekonomikas, gan politikas jomā. 2014. gada novembrī izraisījās skandāls saistībā ar liela mēroga krāpšanu banku darījumos, atklājot nopietnas pārvaldības problēmas, kuras kopš tā laika ir pavadījusi ar</w:t>
      </w:r>
      <w:r>
        <w:rPr>
          <w:noProof/>
        </w:rPr>
        <w:t>ī politiskā nestabilitāte (to raksturo arī trīs dažādu valdību veidošana kopš 2014. gada novembra vēlēšanām un Moldovas valsts bankas vadītāja aizstāšana) un protesti ielās. Turklāt šo notikumu rezultātā ir palēninājusies ekonomiskā izaugsme, Moldovas star</w:t>
      </w:r>
      <w:r>
        <w:rPr>
          <w:noProof/>
        </w:rPr>
        <w:t>ptautiskie partneri ir pārtraukuši budžeta atbalsta sniegšanu un ir pavājinājies fiskālais un maksājumu bilances stāvoklis. Ekonomikas grūtības ir saasinājusi dažu galveno Moldovas reģionālo tirdzniecības partneru (jo īpaši Krievijas, Baltkrievijas un Ukra</w:t>
      </w:r>
      <w:r>
        <w:rPr>
          <w:noProof/>
        </w:rPr>
        <w:t>inas) ekonomikas recesija vai vāja ekonomiskā aktivitāte, kā rezultātā samazinājušies eksporta un naudas pārvedumu apjomi. Šo ietekmi tikai daļēji kompensē pieaugošā tirdzniecība ar ES pēc tam, kad stājās spēkā 2014. gadā parakstītais asociācijas nolīgums,</w:t>
      </w:r>
      <w:r>
        <w:rPr>
          <w:noProof/>
        </w:rPr>
        <w:t xml:space="preserve"> kas paredz izveidot padziļinātu un visaptverošu brīvās tirdzniecības zonu.</w:t>
      </w:r>
    </w:p>
    <w:p w:rsidR="005204A3" w:rsidRDefault="00F60BA2">
      <w:pPr>
        <w:rPr>
          <w:noProof/>
          <w:szCs w:val="24"/>
        </w:rPr>
      </w:pPr>
      <w:r>
        <w:rPr>
          <w:noProof/>
        </w:rPr>
        <w:t>Šajā sakarā Moldova lūdza Starptautiskā Valūtas fonda (SVF) atbalstu. Pēc sarežģītām un ilgām sarunām, kas atspoguļo pastāvošo politisko nestabilitāti, iestādes 2016. gada jūlijā b</w:t>
      </w:r>
      <w:r>
        <w:rPr>
          <w:noProof/>
        </w:rPr>
        <w:t>eidzot panāca vienošanos ar SVF par programmu, kuras pamatā ir vienošanās par trīs gadu ilgu Paplašinātās kreditēšanas mehānismu un Paplašinātās finansēšanas mehānismu (</w:t>
      </w:r>
      <w:r>
        <w:rPr>
          <w:i/>
          <w:noProof/>
        </w:rPr>
        <w:t>ECF/EFF</w:t>
      </w:r>
      <w:r>
        <w:rPr>
          <w:noProof/>
        </w:rPr>
        <w:t>). SVF valde apstiprināja nolīgumu 2016. gada 7. novembrī. Šo nolīgumu bija iesp</w:t>
      </w:r>
      <w:r>
        <w:rPr>
          <w:noProof/>
        </w:rPr>
        <w:t>ējams noslēgt, iestādēm no jauna izrādot apņēmību risināt finanšu sektora un publisko finanšu pārvaldības problēmas pēc tam, kad 2016. gada janvārī tika izveidota jauna valdība premjerministra Filipa vadībā un 2016. gada martā — iecelts jauns centrālās ban</w:t>
      </w:r>
      <w:r>
        <w:rPr>
          <w:noProof/>
        </w:rPr>
        <w:t xml:space="preserve">kas vadītājs. Piekļuve saskaņā ar finansiālo vienošanās ar SVF atbilstu 75 % no Moldovas SVF kvotas (SDR 129,4 miljoni jeb aptuveni EUR 161 miljons). </w:t>
      </w:r>
      <w:r>
        <w:rPr>
          <w:i/>
          <w:noProof/>
        </w:rPr>
        <w:t>ECF/EFF</w:t>
      </w:r>
      <w:r>
        <w:rPr>
          <w:noProof/>
        </w:rPr>
        <w:t xml:space="preserve"> mērķis ir strauji uzlabot finanšu sektora pārvaldību un uzraudzību, stiprināt politiku, lai nodroš</w:t>
      </w:r>
      <w:r>
        <w:rPr>
          <w:noProof/>
        </w:rPr>
        <w:t xml:space="preserve">inātu makroekonomikas un finanšu stabilitāti, un sekmēt ilgtspējīgu un iekļaujošu izaugsmi. </w:t>
      </w:r>
    </w:p>
    <w:p w:rsidR="005204A3" w:rsidRDefault="00F60BA2">
      <w:pPr>
        <w:rPr>
          <w:noProof/>
        </w:rPr>
      </w:pPr>
      <w:r>
        <w:rPr>
          <w:noProof/>
        </w:rPr>
        <w:t xml:space="preserve">Būtu jāatzīmē, ka pēc Ārlietu padomes 2016. gada 15. februāra secinājumiem starp ES un Moldovas iestādēm tika panākta vienošanās par Prioritāro reformu ceļvedi ar </w:t>
      </w:r>
      <w:r>
        <w:rPr>
          <w:noProof/>
        </w:rPr>
        <w:t>mērķi atsākt būtiskas strukturālās reformas; par termiņu noteica 2016. gada 31. jūliju. Kopš tā laika ir panākts ievērojams progress šā ceļveža īstenošanā, tomēr pagaidām nav atrisinātas visas problēmas, par kurām ES paudusi bažas, kā norādīts februāra Pad</w:t>
      </w:r>
      <w:r>
        <w:rPr>
          <w:noProof/>
        </w:rPr>
        <w:t>omes secinājumos.</w:t>
      </w:r>
    </w:p>
    <w:p w:rsidR="005204A3" w:rsidRDefault="00F60BA2">
      <w:pPr>
        <w:rPr>
          <w:noProof/>
          <w:szCs w:val="24"/>
        </w:rPr>
      </w:pPr>
      <w:r>
        <w:rPr>
          <w:noProof/>
        </w:rPr>
        <w:t>Moldovas valdība 2015. gada augustā lūdza no ES arī makrofinansiālo palīdzību (MFP) un atkārtoja šo lūgumu 2016. gada martā</w:t>
      </w:r>
      <w:r>
        <w:rPr>
          <w:rStyle w:val="FootnoteReference"/>
          <w:noProof/>
        </w:rPr>
        <w:footnoteReference w:id="1"/>
      </w:r>
      <w:r>
        <w:rPr>
          <w:noProof/>
        </w:rPr>
        <w:t>. Šā lūguma rezultātā un ņemot vērā politiskās un ekonomikas situācijas attīstību kopš 2014. gada, Eiropas Komisij</w:t>
      </w:r>
      <w:r>
        <w:rPr>
          <w:noProof/>
        </w:rPr>
        <w:t>a iesniedz Eiropas Parlamentam un Padomei priekšlikumu lēmumam par makrofinansiālo palīdzību Moldovas Republikai līdz EUR 100 miljonu apmērā. No šīs summas EUR 60 miljoni būtu aizdevumu veidā un EUR 40 miljoni — dotāciju veidā. Ierosinātā summa ir pamatota</w:t>
      </w:r>
      <w:r>
        <w:rPr>
          <w:noProof/>
        </w:rPr>
        <w:t>, balstoties uz atjauninātu novērtējumu par valsts ārējā finansējuma vajadzībām, SVF programmas apmēru, sloga sadales apsvērumiem un rīcības iespējām, ko pieļauj ES budžets.</w:t>
      </w:r>
    </w:p>
    <w:p w:rsidR="005204A3" w:rsidRDefault="00F60BA2">
      <w:pPr>
        <w:rPr>
          <w:noProof/>
        </w:rPr>
      </w:pPr>
      <w:r>
        <w:rPr>
          <w:noProof/>
        </w:rPr>
        <w:t>Ierosinātais ES MFP pasākums palīdzētu Moldovai segt daļu no atlikušajām ārējā fin</w:t>
      </w:r>
      <w:r>
        <w:rPr>
          <w:noProof/>
        </w:rPr>
        <w:t xml:space="preserve">ansējuma vajadzībām saistībā ar jauno SVF programmu laikposmam no 2016. līdz 2018. gadam, kuras </w:t>
      </w:r>
      <w:r>
        <w:rPr>
          <w:noProof/>
        </w:rPr>
        <w:lastRenderedPageBreak/>
        <w:t>tiek lēstas USD 442 miljonu (EUR 402 miljonu) apmērā. Darbība mazinātu ekonomikas maksājumu bilances un fiskālās nelīdzsvarotības īstermiņa riskus. Tā tiktu izs</w:t>
      </w:r>
      <w:r>
        <w:rPr>
          <w:noProof/>
        </w:rPr>
        <w:t>trādāta un īstenota, saskaņojot to ar korekciju un reformu programmām, par kurām Moldova vienojas ar SVF un Pasaules Banku, kā arī ar reformām, par kurām vienojās saistībā ar ES budžeta atbalsta darbībām un padziļinātas un visaptverošas brīvās tirdzniecība</w:t>
      </w:r>
      <w:r>
        <w:rPr>
          <w:noProof/>
        </w:rPr>
        <w:t xml:space="preserve">s zonas nolīgumu. </w:t>
      </w:r>
    </w:p>
    <w:p w:rsidR="005204A3" w:rsidRDefault="00F60BA2">
      <w:pPr>
        <w:rPr>
          <w:noProof/>
        </w:rPr>
      </w:pPr>
      <w:r>
        <w:rPr>
          <w:noProof/>
        </w:rPr>
        <w:t>Sagaidāms, ka ierosinātās darbības īstenošana būs cieši saistīta ar atbalsta maksājumu atsākšanu atbilstīgi budžeta atbalsta darbībām, ko finansē no Eiropas kaimiņattiecību un partnerības instrumenta (EKPI). Tie kopš 2015. gada ir iesald</w:t>
      </w:r>
      <w:r>
        <w:rPr>
          <w:noProof/>
        </w:rPr>
        <w:t>ēti saistībā ar bažām par pārvaldību un uzticamas makroekonomikas politikas stratēģijas trūkumu.</w:t>
      </w:r>
    </w:p>
    <w:p w:rsidR="005204A3" w:rsidRDefault="00F60BA2">
      <w:pPr>
        <w:rPr>
          <w:noProof/>
        </w:rPr>
      </w:pPr>
      <w:r>
        <w:rPr>
          <w:noProof/>
        </w:rPr>
        <w:t>Kā sīkāk izklāstīts šim priekšlikumam pievienotajā Komisijas dienestu darba dokumentā, Komisija, pamatojoties arī uz Eiropas Ārējās darbības dienesta veikto po</w:t>
      </w:r>
      <w:r>
        <w:rPr>
          <w:noProof/>
        </w:rPr>
        <w:t>litiskās situācijas novērtējumu, uzskata, ka ir izpildīti politiskie un ekonomiskie priekšnosacījumi ierosinātajai MFP darbībai.</w:t>
      </w:r>
    </w:p>
    <w:p w:rsidR="005204A3" w:rsidRDefault="00F60BA2">
      <w:pPr>
        <w:pStyle w:val="ManualHeading2"/>
        <w:rPr>
          <w:noProof/>
        </w:rPr>
      </w:pPr>
      <w:r>
        <w:rPr>
          <w:noProof/>
          <w:color w:val="000000"/>
          <w:u w:color="000000"/>
          <w:bdr w:val="nil"/>
        </w:rPr>
        <w:t>•</w:t>
      </w:r>
      <w:r>
        <w:rPr>
          <w:noProof/>
          <w:color w:val="000000"/>
          <w:u w:color="000000"/>
          <w:bdr w:val="nil"/>
        </w:rPr>
        <w:tab/>
      </w:r>
      <w:r>
        <w:rPr>
          <w:noProof/>
        </w:rPr>
        <w:t xml:space="preserve">Vispārīgais konteksts </w:t>
      </w:r>
    </w:p>
    <w:p w:rsidR="005204A3" w:rsidRDefault="00F60BA2">
      <w:pPr>
        <w:rPr>
          <w:noProof/>
        </w:rPr>
      </w:pPr>
      <w:r>
        <w:rPr>
          <w:noProof/>
        </w:rPr>
        <w:t xml:space="preserve">Moldovas </w:t>
      </w:r>
      <w:r>
        <w:rPr>
          <w:i/>
          <w:noProof/>
        </w:rPr>
        <w:t>makroekonomiskā perspektīva</w:t>
      </w:r>
      <w:r>
        <w:rPr>
          <w:noProof/>
        </w:rPr>
        <w:t xml:space="preserve"> joprojām ir viegli satricināma, tomēr nesenie korekcijas pasākumi</w:t>
      </w:r>
      <w:r>
        <w:rPr>
          <w:noProof/>
        </w:rPr>
        <w:t xml:space="preserve"> apvienojumā ar prognozēm par ārvalstu līdzekļu devēju atbalsta atjaunošanos ir palīdzējuši valstij atgūt zināmu stabilitāti.</w:t>
      </w:r>
    </w:p>
    <w:p w:rsidR="005204A3" w:rsidRDefault="00F60BA2">
      <w:pPr>
        <w:rPr>
          <w:noProof/>
        </w:rPr>
      </w:pPr>
      <w:r>
        <w:rPr>
          <w:noProof/>
        </w:rPr>
        <w:t xml:space="preserve">Pēc ievērojamās ekonomikas </w:t>
      </w:r>
      <w:r>
        <w:rPr>
          <w:i/>
          <w:noProof/>
        </w:rPr>
        <w:t>izaugsmes tempu palēnināšanās</w:t>
      </w:r>
      <w:r>
        <w:rPr>
          <w:noProof/>
        </w:rPr>
        <w:t xml:space="preserve"> 2014. gadā Moldovā pagājušajā gadā sākās ekonomikas recesija, tās IKP</w:t>
      </w:r>
      <w:r>
        <w:rPr>
          <w:b/>
          <w:noProof/>
        </w:rPr>
        <w:t xml:space="preserve"> </w:t>
      </w:r>
      <w:r>
        <w:rPr>
          <w:noProof/>
        </w:rPr>
        <w:t>201</w:t>
      </w:r>
      <w:r>
        <w:rPr>
          <w:noProof/>
        </w:rPr>
        <w:t>5. gadā samazinoties par 0,5 % saistībā ar šādiem faktoriem: a) nelabvēlīgi laikapstākļi, kuru rezultātā par 13,4 % samazinājās lauksaimniecības produkcijas apjoms; b) arvien straujāka naudas pārvedumu samazināšanās un vāji eksporta rādītāji saistībā ar da</w:t>
      </w:r>
      <w:r>
        <w:rPr>
          <w:noProof/>
        </w:rPr>
        <w:t xml:space="preserve">žu galveno Moldovas reģionālo tirdzniecības partneru (jo īpaši Krievijas, Baltkrievijas un Ukrainas) ekonomikas recesiju vai vājo ekonomisko aktivitāti; c) vājš iekšzemes kreditēšanas pieaugums pēc problēmām banku sistēmā un stingrākas monetārās politikas </w:t>
      </w:r>
      <w:r>
        <w:rPr>
          <w:noProof/>
        </w:rPr>
        <w:t>ieviešanas; un d) fiskālie ierobežojumi, ko daļēji izraisījusi starptautisko līdzekļu devēju atbalsta apturēšana, kā arī ar nodokļu ieņēmumu samazināšanās sakarā ar ekonomikas recesiju, kas būtiski ietekmēja citstarp publisko ieguldījumu programmu 2015. ga</w:t>
      </w:r>
      <w:r>
        <w:rPr>
          <w:noProof/>
        </w:rPr>
        <w:t>dam. Sagaidāms, ka pēc korekcijas 2015. gadā Moldovas ekonomika tikai lēnām atgūsies 2016. gadā un turpmākajos gados. Tiek prognozēts, ka 2016. gadā IKP pieaugs apmēram par 2 %. 2016. gadā izaugsmi joprojām ierobežos budžeta samazinājumi un stingrie kredit</w:t>
      </w:r>
      <w:r>
        <w:rPr>
          <w:noProof/>
        </w:rPr>
        <w:t>ēšanas nosacījumi, kā arī mazās naudas pārvedumu plūsmas un augstāki vietējie enerģijas tarifi, kā rezultātā privātais patēriņš arī turpmāk būs mērens. Savukārt, lai pārorientētos uz ES tirgiem, būs nepieciešams laiks un ieguldījumi.</w:t>
      </w:r>
    </w:p>
    <w:p w:rsidR="005204A3" w:rsidRDefault="00F60BA2">
      <w:pPr>
        <w:rPr>
          <w:noProof/>
        </w:rPr>
      </w:pPr>
      <w:r>
        <w:rPr>
          <w:noProof/>
        </w:rPr>
        <w:t>Pēc straujāka pieaugum</w:t>
      </w:r>
      <w:r>
        <w:rPr>
          <w:noProof/>
        </w:rPr>
        <w:t xml:space="preserve">a no 4,7 % 2014. gada decembrī līdz 13,5 % 2015. gada decembrī (salīdzinājumā ar iepriekšējo gadu) </w:t>
      </w:r>
      <w:r>
        <w:rPr>
          <w:i/>
          <w:noProof/>
        </w:rPr>
        <w:t>patēriņa cenu inflācijai</w:t>
      </w:r>
      <w:r>
        <w:rPr>
          <w:noProof/>
        </w:rPr>
        <w:t xml:space="preserve"> ir bijusi tendence samazināties, sasniedzot 3,0 % 2016. gada septembrī. SVF prognozē vidējo gada inflāciju 2016. gadā 6,9 % un 2017.</w:t>
      </w:r>
      <w:r>
        <w:rPr>
          <w:noProof/>
        </w:rPr>
        <w:t> gadā — 4,9 % apmērā.</w:t>
      </w:r>
    </w:p>
    <w:p w:rsidR="005204A3" w:rsidRDefault="00F60BA2">
      <w:pPr>
        <w:rPr>
          <w:noProof/>
          <w:szCs w:val="24"/>
        </w:rPr>
      </w:pPr>
      <w:r>
        <w:rPr>
          <w:noProof/>
        </w:rPr>
        <w:t xml:space="preserve">Valdība ir saskārusies ar </w:t>
      </w:r>
      <w:r>
        <w:rPr>
          <w:i/>
          <w:noProof/>
        </w:rPr>
        <w:t>būtisku fiskālo spiedienu</w:t>
      </w:r>
      <w:r>
        <w:rPr>
          <w:b/>
          <w:noProof/>
        </w:rPr>
        <w:t xml:space="preserve"> </w:t>
      </w:r>
      <w:r>
        <w:rPr>
          <w:noProof/>
        </w:rPr>
        <w:t>saistībā ar budžeta ieņēmumu samazināšanos vājākas ekonomiskās aktivitātes un līdzekļu devēju sniegtā budžeta atbalsta pārtraukšanas rezultātā. Šie faktori veicināja budžeta deficīta</w:t>
      </w:r>
      <w:r>
        <w:rPr>
          <w:noProof/>
        </w:rPr>
        <w:t xml:space="preserve"> pieaugumu no 1,9 % no IKP 2014. gadā līdz 2,3 % no IKP 2015. gadā. Atbilstoši ar SVF saskaņotajai programmai valdība pieņēma pārskatītu 2016. gada budžetu un prezidents to parakstīja 2016. gada 4. oktobrī — tajā paredzēti nepieciešamie korekcijas pasākumi</w:t>
      </w:r>
      <w:r>
        <w:rPr>
          <w:noProof/>
        </w:rPr>
        <w:t xml:space="preserve"> gan izdevumu, gan ieņēmumu daļā, lai sasniegtu deficīta mērķi 3,2 % no IKP. </w:t>
      </w:r>
    </w:p>
    <w:p w:rsidR="005204A3" w:rsidRDefault="00F60BA2">
      <w:pPr>
        <w:rPr>
          <w:noProof/>
        </w:rPr>
      </w:pPr>
      <w:r>
        <w:rPr>
          <w:noProof/>
        </w:rPr>
        <w:t>2016. gadā ieņēmumu un izdevumu pasākumu rezultātā gūtie ietaupījumi kopumā sasniedza MDL 2,2 miljardus jeb 1,7 % no IKP. Tie ietver pasākumus, lai kontrolētu algu izdevumus (arī</w:t>
      </w:r>
      <w:r>
        <w:rPr>
          <w:noProof/>
        </w:rPr>
        <w:t xml:space="preserve"> samazinot vakanto amata vietu skaitu), kā arī dažādus pasākumus, lai uzlabotu nodokļu </w:t>
      </w:r>
      <w:r>
        <w:rPr>
          <w:noProof/>
        </w:rPr>
        <w:lastRenderedPageBreak/>
        <w:t>iekasēšanu, reformētu nodokļu administrēšanu un samazinātu pārlieku lielo skaitu nodokļu atvieglojumu).</w:t>
      </w:r>
    </w:p>
    <w:p w:rsidR="005204A3" w:rsidRDefault="00F60BA2">
      <w:pPr>
        <w:rPr>
          <w:noProof/>
        </w:rPr>
      </w:pPr>
      <w:r>
        <w:rPr>
          <w:noProof/>
        </w:rPr>
        <w:t>Vispārējās</w:t>
      </w:r>
      <w:r>
        <w:rPr>
          <w:b/>
          <w:noProof/>
        </w:rPr>
        <w:t xml:space="preserve"> </w:t>
      </w:r>
      <w:r>
        <w:rPr>
          <w:i/>
          <w:noProof/>
        </w:rPr>
        <w:t>valdības parāda attiecība pret IKP</w:t>
      </w:r>
      <w:r>
        <w:rPr>
          <w:noProof/>
        </w:rPr>
        <w:t xml:space="preserve"> palielinājās no 36 % 2014. gada beigās līdz 45 % 2015. gada beigās. Šajās aplēsēs ņemti vērā ārkārtas aizdevumi ar valsts garantijām, ko Moldovas Valsts banka sniedza trīs bankām, kuras atrodas likvidācijas procesā. Valsts parāda palielināšanās pagājušajā</w:t>
      </w:r>
      <w:r>
        <w:rPr>
          <w:noProof/>
        </w:rPr>
        <w:t xml:space="preserve"> gadā bija saistīta galvenokārt ar tā iekšējā parāda komponentu. Ārējais valsts parāds ir pieaudzis mazāk (no 18 % no IKP 2014. gadā līdz 21 % no IKP 2015. gada beigās), un šo pieaugumu izraisīja galvenokārt lejas vērtības samazināšanās. Ārējais parāds ir </w:t>
      </w:r>
      <w:r>
        <w:rPr>
          <w:noProof/>
        </w:rPr>
        <w:t>galvenokārt vidēja termiņa un ilgtermiņa parāds daudzpusējiem un divpusējiem kreditoriem ar atvieglotiem noteikumiem.</w:t>
      </w:r>
    </w:p>
    <w:p w:rsidR="005204A3" w:rsidRDefault="00F60BA2">
      <w:pPr>
        <w:rPr>
          <w:noProof/>
        </w:rPr>
      </w:pPr>
      <w:r>
        <w:rPr>
          <w:noProof/>
        </w:rPr>
        <w:t xml:space="preserve">2015. gadā </w:t>
      </w:r>
      <w:r>
        <w:rPr>
          <w:b/>
          <w:noProof/>
        </w:rPr>
        <w:t>tekošā konta deficīts</w:t>
      </w:r>
      <w:r>
        <w:rPr>
          <w:noProof/>
        </w:rPr>
        <w:t xml:space="preserve"> samazinājās līdz EUR 293 miljoniem (par 40 % salīdzinājumā ar iepriekšējo gadu) — iemesls bija ievērojama</w:t>
      </w:r>
      <w:r>
        <w:rPr>
          <w:noProof/>
        </w:rPr>
        <w:t>is importētās enerģijas cenu kritums un vājais iekšzemes pieprasījums, kā rezultātā samazinājās imports. Tomēr tekošā konta deficīta procentuālā daļa no IKP samazinājās no 6,7 % 2014. gadā līdz 5,0 % 2015. gadā, kas skaidrojams ar IKP samazinājumu dolāru i</w:t>
      </w:r>
      <w:r>
        <w:rPr>
          <w:noProof/>
        </w:rPr>
        <w:t>zteiksmē 2015. gadā (kas pats par sevi atspoguļo gan reālā IKP kritumu, gan lejas vērtības samazināšanos).</w:t>
      </w:r>
    </w:p>
    <w:p w:rsidR="005204A3" w:rsidRDefault="00F60BA2">
      <w:pPr>
        <w:rPr>
          <w:noProof/>
        </w:rPr>
      </w:pPr>
      <w:r>
        <w:rPr>
          <w:noProof/>
        </w:rPr>
        <w:t xml:space="preserve">Neraugoties uz nemierīgo ekonomikas un politiskās situācijas attīstību Moldovā, </w:t>
      </w:r>
      <w:r>
        <w:rPr>
          <w:b/>
          <w:noProof/>
        </w:rPr>
        <w:t>ārvalstu tiešo ieguldījumu pieplūdums</w:t>
      </w:r>
      <w:r>
        <w:rPr>
          <w:noProof/>
        </w:rPr>
        <w:t xml:space="preserve"> 2015. gadā netika ietekmēts. ĀT</w:t>
      </w:r>
      <w:r>
        <w:rPr>
          <w:noProof/>
        </w:rPr>
        <w:t>I pieplūdums 2015. gadā sasniedza USD 165 miljonus salīdzinājumā ar USD 158 miljoniem 2014. gadā. Moldovas brīvajām ekonomiskajām zonām bija būtiska nozīme ārvalstu tiešo ieguldījumu piesaistīšanā.</w:t>
      </w:r>
    </w:p>
    <w:p w:rsidR="005204A3" w:rsidRDefault="00F60BA2">
      <w:pPr>
        <w:rPr>
          <w:noProof/>
        </w:rPr>
      </w:pPr>
      <w:r>
        <w:rPr>
          <w:noProof/>
        </w:rPr>
        <w:t xml:space="preserve">Saistībā ar krīzi finanšu sektorā starptautiskās rezerves </w:t>
      </w:r>
      <w:r>
        <w:rPr>
          <w:noProof/>
        </w:rPr>
        <w:t xml:space="preserve">laikposmā no 2014. gada septembra līdz 2015. gada februārim samazinājās par 35 % līdz USD 1,7 miljardiem, kas atbilst aptuveni 4,3 mēnešu importa apjomam. Konkrētāk, šajā laikposmā Moldovas valsts banka pārdeva daļu savu </w:t>
      </w:r>
      <w:r>
        <w:rPr>
          <w:i/>
          <w:noProof/>
        </w:rPr>
        <w:t>ārvalstu valūtas rezervju</w:t>
      </w:r>
      <w:r>
        <w:rPr>
          <w:noProof/>
        </w:rPr>
        <w:t xml:space="preserve"> kopā EUR </w:t>
      </w:r>
      <w:r>
        <w:rPr>
          <w:noProof/>
        </w:rPr>
        <w:t>700 miljonu apmērā, gan veicot īpašas pārdošanas trim valsts kontrolētajām bankām, kas tika likvidētas, gan pārdodot valūtas tirgū. Šī samazināšanās daļēji bija saistīta ar uzkrājumu dolarizācijas pieaugumu, vājinoties uzticībai Moldovas lejai. No tā laika</w:t>
      </w:r>
      <w:r>
        <w:rPr>
          <w:noProof/>
        </w:rPr>
        <w:t xml:space="preserve"> līdz 2016. gada septembrim centrālā banka, atspoguļojot stabilizēšanos un atveseļošanos valūtas tirgos, ir uzkrājusi ārvalstu valūtas rezerves USD 2,1 miljarda apmērā, kas saskaņā ar aplēsēm atbilst 5,1 mēneša plānotā importa apjomam. </w:t>
      </w:r>
    </w:p>
    <w:p w:rsidR="005204A3" w:rsidRDefault="00F60BA2">
      <w:pPr>
        <w:rPr>
          <w:noProof/>
        </w:rPr>
      </w:pPr>
      <w:r>
        <w:rPr>
          <w:noProof/>
        </w:rPr>
        <w:t>Pēc tam, kad reform</w:t>
      </w:r>
      <w:r>
        <w:rPr>
          <w:noProof/>
        </w:rPr>
        <w:t xml:space="preserve">u process vairākus gadus bija nonācis strupceļā, pēdējo sešu mēnešu laikā ir panākts ievērojams progress, </w:t>
      </w:r>
      <w:r>
        <w:rPr>
          <w:i/>
          <w:noProof/>
        </w:rPr>
        <w:t>īstenojot strukturālo reformu programmu</w:t>
      </w:r>
      <w:r>
        <w:rPr>
          <w:noProof/>
        </w:rPr>
        <w:t>, tostarp reformas, kuras ir daļa no Prioritāro reformu ceļveža, par ko 2016. gada februārī tika panākta vienoš</w:t>
      </w:r>
      <w:r>
        <w:rPr>
          <w:noProof/>
        </w:rPr>
        <w:t>anās ar ES. Tomēr dažās jomās pasākumi tikuši pieņemti ar kavēšanos — tas attiecas, piemēram, uz valsts pārvaldes reformu, Valsts Finanšu tirgu komisijas priekšsēdētāja iecelšanu, kā arī pasākumiem, lai liberalizētu elektroenerģijas un gāzes nozares. ES ar</w:t>
      </w:r>
      <w:r>
        <w:rPr>
          <w:noProof/>
        </w:rPr>
        <w:t xml:space="preserve">vien vairāk iesaistās tehnisku un politisku konsultāciju sniegšanā Moldovai strukturālo reformu jomā, finansējot 25 tā saukto </w:t>
      </w:r>
      <w:r>
        <w:rPr>
          <w:i/>
          <w:noProof/>
        </w:rPr>
        <w:t>augsta līmeņa padomdevēju</w:t>
      </w:r>
      <w:r>
        <w:rPr>
          <w:noProof/>
        </w:rPr>
        <w:t xml:space="preserve"> komandu, kas strādā ciešā sadarbībā ar augsta līmeņa ierēdņiem dažādās iestādēs, starp kuriem ir premjer</w:t>
      </w:r>
      <w:r>
        <w:rPr>
          <w:noProof/>
        </w:rPr>
        <w:t>ministrs, finanšu ministrs un Moldovas valsts bankas vadītājs. Šis pirmo reizi īstenotais pasākums attiecas uz būtiskām reformu jomām, piemēram, finanšu sektora reformu, publisko finanšu pārvaldību, ārējo revīziju un padziļinātas un visaptverošas brīvās ti</w:t>
      </w:r>
      <w:r>
        <w:rPr>
          <w:noProof/>
        </w:rPr>
        <w:t>rdzniecības zonas īstenošanu.</w:t>
      </w:r>
    </w:p>
    <w:p w:rsidR="005204A3" w:rsidRDefault="00F60BA2">
      <w:pPr>
        <w:rPr>
          <w:noProof/>
        </w:rPr>
      </w:pPr>
      <w:r>
        <w:rPr>
          <w:noProof/>
        </w:rPr>
        <w:t xml:space="preserve">Turklāt SVF 2016. gada novembra prognozes liecina par ievērojamām </w:t>
      </w:r>
      <w:r>
        <w:rPr>
          <w:i/>
          <w:noProof/>
        </w:rPr>
        <w:t>maksājumu bilances vajadzībām</w:t>
      </w:r>
      <w:r>
        <w:rPr>
          <w:noProof/>
        </w:rPr>
        <w:t xml:space="preserve"> laikposmam no 2016. līdz 2018. gadam — kopējais ārējā finansējuma iztrūkums tiek lēsts USD 469 miljonu apmērā (USD 184 miljoni 201</w:t>
      </w:r>
      <w:r>
        <w:rPr>
          <w:noProof/>
        </w:rPr>
        <w:t xml:space="preserve">6. gadā, USD 186 miljoni 2017. gadā un USD 99 miljoni 2018. gadā). Pamatā šā finansējuma iztrūkuma iemesls ir trīs faktori: salīdzinoši augsts tekošā konta deficīts, nepieciešamība palielināt ārvalstu valūtas rezerves un sagaidāmās augstās parāda dzēšanas </w:t>
      </w:r>
      <w:r>
        <w:rPr>
          <w:noProof/>
        </w:rPr>
        <w:t>prasības. Ierosinātā jaunā MFP darbība EUR 100 miljonu apmērā segtu 24,9 % no prognozētā atlikušā finansējuma iztrūkuma (atskaitot neto SVF finansējumu un gaidāmo uz politiku balstīto Pasaules Bankas aizdevumu izmaksu).</w:t>
      </w:r>
    </w:p>
    <w:p w:rsidR="005204A3" w:rsidRDefault="00F60BA2">
      <w:pPr>
        <w:pStyle w:val="ManualHeading2"/>
        <w:rPr>
          <w:noProof/>
        </w:rPr>
      </w:pPr>
      <w:r>
        <w:rPr>
          <w:noProof/>
          <w:color w:val="000000"/>
          <w:u w:color="000000"/>
          <w:bdr w:val="nil"/>
        </w:rPr>
        <w:t>•</w:t>
      </w:r>
      <w:r>
        <w:rPr>
          <w:noProof/>
          <w:color w:val="000000"/>
          <w:u w:color="000000"/>
          <w:bdr w:val="nil"/>
        </w:rPr>
        <w:tab/>
      </w:r>
      <w:r>
        <w:rPr>
          <w:noProof/>
        </w:rPr>
        <w:t>Spēkā esošie noteikumi priekšlikum</w:t>
      </w:r>
      <w:r>
        <w:rPr>
          <w:noProof/>
        </w:rPr>
        <w:t>a jomā</w:t>
      </w:r>
    </w:p>
    <w:p w:rsidR="005204A3" w:rsidRDefault="00F60BA2">
      <w:pPr>
        <w:rPr>
          <w:noProof/>
        </w:rPr>
      </w:pPr>
      <w:r>
        <w:rPr>
          <w:noProof/>
        </w:rPr>
        <w:t>Lēmumu 938/2010/ES, ar kuru Moldovas Republikai sniedza iepriekšējo makrofinansiālo palīdzību dotācijās EUR 90 miljonu apmērā, Eiropas Parlaments un Padome pieņēma 2010. gada 20. oktobrī</w:t>
      </w:r>
      <w:r>
        <w:rPr>
          <w:rStyle w:val="FootnoteReference"/>
          <w:noProof/>
        </w:rPr>
        <w:footnoteReference w:id="2"/>
      </w:r>
      <w:r>
        <w:rPr>
          <w:noProof/>
        </w:rPr>
        <w:t>. Palīdzību pilnībā izmaksāja 2010.–2012. gada laikposmā.</w:t>
      </w:r>
    </w:p>
    <w:p w:rsidR="005204A3" w:rsidRDefault="00F60BA2">
      <w:pPr>
        <w:pStyle w:val="ManualHeading2"/>
        <w:rPr>
          <w:rFonts w:eastAsia="Arial Unicode MS"/>
          <w:noProof/>
        </w:rPr>
      </w:pPr>
      <w:r>
        <w:rPr>
          <w:noProof/>
          <w:color w:val="000000"/>
          <w:u w:color="000000"/>
          <w:bdr w:val="nil"/>
        </w:rPr>
        <w:t>•</w:t>
      </w:r>
      <w:r>
        <w:rPr>
          <w:noProof/>
          <w:color w:val="000000"/>
          <w:u w:color="000000"/>
          <w:bdr w:val="nil"/>
        </w:rPr>
        <w:tab/>
      </w:r>
      <w:r>
        <w:rPr>
          <w:noProof/>
        </w:rPr>
        <w:t>At</w:t>
      </w:r>
      <w:r>
        <w:rPr>
          <w:noProof/>
        </w:rPr>
        <w:t>bilstība pārējiem ES politikas virzieniem un mērķiem</w:t>
      </w:r>
    </w:p>
    <w:p w:rsidR="005204A3" w:rsidRDefault="00F60BA2">
      <w:pPr>
        <w:rPr>
          <w:noProof/>
        </w:rPr>
      </w:pPr>
      <w:r>
        <w:rPr>
          <w:noProof/>
        </w:rPr>
        <w:t>Eiropas Savienība un Moldova gadu gaitā ir izveidojušas ciešas politiskās un ekonomikas attiecības. Tā rezultātā tika noslēgts asociācijas nolīgums (tostarp par padziļinātu un visaptverošu brīvās tirdzni</w:t>
      </w:r>
      <w:r>
        <w:rPr>
          <w:noProof/>
        </w:rPr>
        <w:t>ecības zonu), kas tika parakstīts 2014. gada 27. jūnijā un pilnībā stājās spēkā 2016. gada 1. jūlijā. Asociācijas nolīgums aizstāja iepriekšējo partnerības un sadarbības nolīgumu un ļaus Moldovai veidot politisko asociāciju un ekonomisko integrāciju ar ES.</w:t>
      </w:r>
      <w:r>
        <w:rPr>
          <w:noProof/>
        </w:rPr>
        <w:t xml:space="preserve"> Asociācijas programmā, kas apstiprināta 2014. gadā, iekļauts uz asociācijas nolīguma struktūru balstīts prioritāšu saraksts kopīgam darbam laikposmā no 2014. līdz 2016. gadam. Tā pašlaik tiek pārskatīta, lai sagatavotu atjauninātu versiju 2017.–2019. gada</w:t>
      </w:r>
      <w:r>
        <w:rPr>
          <w:noProof/>
        </w:rPr>
        <w:t xml:space="preserve">m. Vienotajā atbalsta shēmā 2014.–2017. gadam ir noteiktas prioritārās jomas ES sadarbībai ar Moldovu saskaņā ar Eiropas kaimiņattiecību un partnerības instrumentu. Ir uzsākts arī darbs, lai izveidotu jaunu vienoto atbalsta shēmu 2017.–2020. gadam. </w:t>
      </w:r>
    </w:p>
    <w:p w:rsidR="005204A3" w:rsidRDefault="00F60BA2">
      <w:pPr>
        <w:rPr>
          <w:noProof/>
        </w:rPr>
      </w:pPr>
      <w:r>
        <w:rPr>
          <w:noProof/>
        </w:rPr>
        <w:t>Labi a</w:t>
      </w:r>
      <w:r>
        <w:rPr>
          <w:noProof/>
        </w:rPr>
        <w:t>ttīstītas ir arī Moldovas ekonomiskās saiknes ar Eiropas Savienību. 2015. gadā ES bija Moldovas lielākais tirdzniecības partneris, attiecīgajai tirdzniecības daļai veidojot 53 %, kas krietni pārsniedz tirdzniecības daļu ar Krieviju, 13 %. 2016. gadā minēta</w:t>
      </w:r>
      <w:r>
        <w:rPr>
          <w:noProof/>
        </w:rPr>
        <w:t>is īpatsvars ir turpinājis pieaugt, sasniedzot 62 %.</w:t>
      </w:r>
    </w:p>
    <w:p w:rsidR="005204A3" w:rsidRDefault="00F60BA2">
      <w:pPr>
        <w:rPr>
          <w:noProof/>
        </w:rPr>
      </w:pPr>
      <w:r>
        <w:rPr>
          <w:noProof/>
        </w:rPr>
        <w:t>Valstīm, uz kurām attiecas Eiropas kaimiņattiecību politika, ir tiesības saņemt MFP. ES makrofinansiālā palīdzība papildinātu saskaņā ar Eiropas kaimiņattiecību instrumentu un citām ES programmām piešķir</w:t>
      </w:r>
      <w:r>
        <w:rPr>
          <w:noProof/>
        </w:rPr>
        <w:t>tās dotācijas un pamatprogrammu un jo īpaši nosacījumus, kas paredzēti budžeta atbalsta pasākumos, ko īsteno Eiropas Savienība. Atbalstot to, ka Moldovas iestādes pieņem piemērotu makroekonomiskās politikas un strukturālo reformu satvaru, ES MFP palielināt</w:t>
      </w:r>
      <w:r>
        <w:rPr>
          <w:noProof/>
        </w:rPr>
        <w:t>u ES vispārējās finansiālās palīdzības pievienoto vērtību un efektivitāti, tai skaitā ar citu finanšu instrumentu palīdzību.</w:t>
      </w:r>
    </w:p>
    <w:p w:rsidR="005204A3" w:rsidRDefault="00F60BA2">
      <w:pPr>
        <w:rPr>
          <w:noProof/>
        </w:rPr>
      </w:pPr>
      <w:r>
        <w:rPr>
          <w:noProof/>
        </w:rPr>
        <w:t>Lai gan Moldova joprojām rada bažas attiecībā uz tās situāciju cilvēktiesību jomā, kā arī attiecībā uz pārvaldības un tiesiskuma ja</w:t>
      </w:r>
      <w:r>
        <w:rPr>
          <w:noProof/>
        </w:rPr>
        <w:t>utājumiem, Moldovas iestādes ir no jauna izrādījušas apņemšanos risināt valsts pārvaldības problēmas un turpināt nepieciešamās politiskās reformas. Tomēr, lai MFP būtu veiksmīga, joprojām ir nepieciešams sekmīgi īstenot svarīgākās reformas — tā tiks rūpīgi</w:t>
      </w:r>
      <w:r>
        <w:rPr>
          <w:noProof/>
        </w:rPr>
        <w:t xml:space="preserve"> uzraudzīta.</w:t>
      </w:r>
    </w:p>
    <w:p w:rsidR="005204A3" w:rsidRDefault="00F60BA2">
      <w:pPr>
        <w:rPr>
          <w:noProof/>
        </w:rPr>
      </w:pPr>
      <w:r>
        <w:rPr>
          <w:noProof/>
        </w:rPr>
        <w:t>Šajā sakarā tiek uzskatīts, ka Moldova atbilst politiskajiem priekšnoteikumiem par makrofinansiālās palīdzības sniegšanu trešām valstīm, it īpaši attiecībā uz demokrātijas, cilvēktiesību un tiesiskuma ievērošanu, un ka tā ir valsts, ar kuru ES</w:t>
      </w:r>
      <w:r>
        <w:rPr>
          <w:noProof/>
        </w:rPr>
        <w:t xml:space="preserve"> uztur ciešas politiskās un ekonomiskās attiecības. Eiropas Ārējās darbības dienesta sagatavots detalizēts novērtējums par atbilstību šiem politiskajiem kritērijiem makrofinansiālās palīdzības sniegšanai ir iekļauts priekšlikumam pievienotā Komisijas diene</w:t>
      </w:r>
      <w:r>
        <w:rPr>
          <w:noProof/>
        </w:rPr>
        <w:t xml:space="preserve">stu darba dokumenta pielikumā. </w:t>
      </w:r>
    </w:p>
    <w:p w:rsidR="005204A3" w:rsidRDefault="00F60BA2">
      <w:pPr>
        <w:pStyle w:val="ManualHeading1"/>
        <w:rPr>
          <w:noProof/>
        </w:rPr>
      </w:pPr>
      <w:r>
        <w:t>2.</w:t>
      </w:r>
      <w:r>
        <w:tab/>
      </w:r>
      <w:r>
        <w:rPr>
          <w:noProof/>
        </w:rPr>
        <w:tab/>
        <w:t>JURIDISKAIS PAMATS, SUBSIDIARITĀTE UN PROPORCIONALITĀTE</w:t>
      </w:r>
    </w:p>
    <w:p w:rsidR="005204A3" w:rsidRDefault="00F60BA2">
      <w:pPr>
        <w:pStyle w:val="ManualHeading2"/>
        <w:rPr>
          <w:noProof/>
        </w:rPr>
      </w:pPr>
      <w:r>
        <w:rPr>
          <w:noProof/>
        </w:rPr>
        <w:t>•</w:t>
      </w:r>
      <w:r>
        <w:rPr>
          <w:noProof/>
        </w:rPr>
        <w:tab/>
        <w:t>Ierosināto pasākumu kopsavilkums</w:t>
      </w:r>
    </w:p>
    <w:p w:rsidR="005204A3" w:rsidRDefault="00F60BA2">
      <w:pPr>
        <w:rPr>
          <w:noProof/>
        </w:rPr>
      </w:pPr>
      <w:r>
        <w:rPr>
          <w:noProof/>
        </w:rPr>
        <w:t>Attiecīgās MFP darbības maksimālais apjoms būtu EUR 100 miljoni. Komisija ierosina nodrošināt nepieciešamo palīdzības summu, snie</w:t>
      </w:r>
      <w:r>
        <w:rPr>
          <w:noProof/>
        </w:rPr>
        <w:t xml:space="preserve">dzot vidēja termiņa aizdevumu līdz EUR 60 miljonu apmērā un dotācijas līdz EUR 40 miljonu apmērā. Tā Moldovai palīdzēs segt ārējā finansējuma vajadzības 2016.–2018. gadā, kuras noteikusi Komisija, balstoties uz SVF aplēsēm. </w:t>
      </w:r>
    </w:p>
    <w:p w:rsidR="005204A3" w:rsidRDefault="00F60BA2">
      <w:pPr>
        <w:rPr>
          <w:noProof/>
        </w:rPr>
      </w:pPr>
      <w:r>
        <w:rPr>
          <w:noProof/>
        </w:rPr>
        <w:t>Ņemot vērā ierosinātās darbības</w:t>
      </w:r>
      <w:r>
        <w:rPr>
          <w:noProof/>
        </w:rPr>
        <w:t xml:space="preserve"> apjomu, Komisija apsver iespēju piešķirt palīdzību trīs daļās. Pirmie divi maksājumi, ko katru veido dotācijas elements EUR 10 miljonu apmērā un aizdevuma daļa EUR 20 miljonu apmērā, tiktu izmaksāti 2017. gadā; trešais maksājums, ko veido dotācijas elemen</w:t>
      </w:r>
      <w:r>
        <w:rPr>
          <w:noProof/>
        </w:rPr>
        <w:t xml:space="preserve">ts EUR 20 miljonu apmērā un aizdevuma daļa EUR 20 miljonu apmērā, tiktu izmaksāts 2018. gada pirmajā pusē. Palīdzību pārvaldīs Komisija. Tiek piemēroti īpaši noteikumi par krāpšanas un citu nelikumību novēršanu saskaņā ar Finanšu regulu. </w:t>
      </w:r>
    </w:p>
    <w:p w:rsidR="005204A3" w:rsidRDefault="00F60BA2">
      <w:pPr>
        <w:rPr>
          <w:noProof/>
        </w:rPr>
      </w:pPr>
      <w:r>
        <w:rPr>
          <w:noProof/>
        </w:rPr>
        <w:t>Ar katras MFP daļ</w:t>
      </w:r>
      <w:r>
        <w:rPr>
          <w:noProof/>
        </w:rPr>
        <w:t>as (tostarp pirmās) maksājumiem tiks saistīti stingri nosacījumi — jābūt panāktai labai virzībai gan SVF programmas īstenošanā, gan izpildot konkrētos politikas nosacījumus, par ko Moldova vienojusies ar ES saprašanās memorandā, kas saistīts ar šo darbību.</w:t>
      </w:r>
      <w:r>
        <w:rPr>
          <w:noProof/>
        </w:rPr>
        <w:t xml:space="preserve"> Šiem politikas nosacījumiem vajadzētu būt vērstiem uz dažu būtisku trūkumu novēršanu, kuri gadu gaitā bijuši vērojami Moldovas ekonomikā un ekonomikas pārvaldības sistēmā. Iespējamās jomas, ar kurām saistīti nosacījumi, varētu būt citstarp reformas finanš</w:t>
      </w:r>
      <w:r>
        <w:rPr>
          <w:noProof/>
        </w:rPr>
        <w:t>u sektora pārvaldības stiprināšanai, publisko finanšu pārvaldība, enerģētikas nozares reforma un papildu pasākumi sociālā nodrošinājuma tīkla stiprināšanai, investīciju vides uzlabošana un atbalsts padziļinātas un visaptverošas brīvās tirdzniecības zonas n</w:t>
      </w:r>
      <w:r>
        <w:rPr>
          <w:noProof/>
        </w:rPr>
        <w:t xml:space="preserve">olīguma īstenošanai. </w:t>
      </w:r>
    </w:p>
    <w:p w:rsidR="005204A3" w:rsidRDefault="00F60BA2">
      <w:pPr>
        <w:rPr>
          <w:rFonts w:cs="Arial"/>
          <w:iCs/>
          <w:noProof/>
        </w:rPr>
      </w:pPr>
      <w:r>
        <w:rPr>
          <w:noProof/>
        </w:rPr>
        <w:t>Lēmums izmaksāt ierosināto palīdzību dotāciju veidā un pusi aizdevumu veidā ir pamatots, ņemot vērā Moldovas attīstības līmeni (mērot ienākumus uz vienu iedzīvotāju) un parāda rādītājus. Šis lēmums atbilst arī SVF un Pasaules Bankas a</w:t>
      </w:r>
      <w:r>
        <w:rPr>
          <w:noProof/>
        </w:rPr>
        <w:t>ttieksmei pret Moldovu. Turklāt Moldova ir tiesīga saņemt koncesiju finansējumu gan no</w:t>
      </w:r>
      <w:r>
        <w:rPr>
          <w:b/>
          <w:iCs/>
          <w:noProof/>
        </w:rPr>
        <w:t xml:space="preserve"> </w:t>
      </w:r>
      <w:r>
        <w:rPr>
          <w:noProof/>
        </w:rPr>
        <w:t>SVF Ieguldījumu fonda nabadzības mazināšanai un izaugsmei, gan no Pasaules bankas Starptautiskās attīstības asociācijas (</w:t>
      </w:r>
      <w:r>
        <w:rPr>
          <w:i/>
          <w:noProof/>
        </w:rPr>
        <w:t>IDA</w:t>
      </w:r>
      <w:r>
        <w:rPr>
          <w:noProof/>
        </w:rPr>
        <w:t xml:space="preserve">). </w:t>
      </w:r>
    </w:p>
    <w:p w:rsidR="005204A3" w:rsidRDefault="00F60BA2">
      <w:pPr>
        <w:pStyle w:val="ManualHeading2"/>
        <w:rPr>
          <w:noProof/>
          <w:u w:color="000000"/>
          <w:bdr w:val="nil"/>
        </w:rPr>
      </w:pPr>
      <w:r>
        <w:rPr>
          <w:noProof/>
          <w:u w:color="000000"/>
          <w:bdr w:val="nil"/>
        </w:rPr>
        <w:t>•</w:t>
      </w:r>
      <w:r>
        <w:rPr>
          <w:noProof/>
          <w:u w:color="000000"/>
          <w:bdr w:val="nil"/>
        </w:rPr>
        <w:tab/>
        <w:t>Juridiskais pamats</w:t>
      </w:r>
    </w:p>
    <w:p w:rsidR="005204A3" w:rsidRDefault="00F60BA2">
      <w:pPr>
        <w:rPr>
          <w:noProof/>
        </w:rPr>
      </w:pPr>
      <w:r>
        <w:rPr>
          <w:noProof/>
        </w:rPr>
        <w:t xml:space="preserve">Šā priekšlikuma juridiskais pamats ir LESD 212. pants. </w:t>
      </w:r>
    </w:p>
    <w:p w:rsidR="005204A3" w:rsidRDefault="00F60BA2">
      <w:pPr>
        <w:pStyle w:val="ManualHeading2"/>
        <w:rPr>
          <w:noProof/>
          <w:u w:color="000000"/>
          <w:bdr w:val="nil"/>
        </w:rPr>
      </w:pPr>
      <w:r>
        <w:rPr>
          <w:noProof/>
          <w:u w:color="000000"/>
          <w:bdr w:val="nil"/>
        </w:rPr>
        <w:t>•</w:t>
      </w:r>
      <w:r>
        <w:rPr>
          <w:noProof/>
          <w:u w:color="000000"/>
          <w:bdr w:val="nil"/>
        </w:rPr>
        <w:tab/>
        <w:t xml:space="preserve">Subsidiaritāte (neekskluzīvai kompetencei) </w:t>
      </w:r>
    </w:p>
    <w:p w:rsidR="005204A3" w:rsidRDefault="00F60BA2">
      <w:pPr>
        <w:rPr>
          <w:noProof/>
        </w:rPr>
      </w:pPr>
      <w:r>
        <w:rPr>
          <w:noProof/>
        </w:rPr>
        <w:t>Subsidiaritātes princips ir ievērots, jo dalībvalstis, darbojoties atsevišķi, nevar pietiekamā mērā sasniegt mērķi atjaunot īstermiņa makroekonomisko stab</w:t>
      </w:r>
      <w:r>
        <w:rPr>
          <w:noProof/>
        </w:rPr>
        <w:t xml:space="preserve">ilitāti Moldovas Republikā un to labāk spēj izdarīt Eiropas Savienība. Galvenie iemesli tam ir budžeta ierobežojumi valstu līmenī un vajadzība koordinēt līdzekļu devēju darbību, lai maksimāli palielinātu palīdzības apmēru un efektivitāti. </w:t>
      </w:r>
    </w:p>
    <w:p w:rsidR="005204A3" w:rsidRDefault="00F60BA2">
      <w:pPr>
        <w:pStyle w:val="ManualHeading2"/>
        <w:rPr>
          <w:noProof/>
          <w:u w:color="000000"/>
          <w:bdr w:val="nil"/>
        </w:rPr>
      </w:pPr>
      <w:r>
        <w:rPr>
          <w:noProof/>
          <w:u w:color="000000"/>
          <w:bdr w:val="nil"/>
        </w:rPr>
        <w:t>•</w:t>
      </w:r>
      <w:r>
        <w:rPr>
          <w:noProof/>
          <w:u w:color="000000"/>
          <w:bdr w:val="nil"/>
        </w:rPr>
        <w:tab/>
        <w:t>Proporcionalit</w:t>
      </w:r>
      <w:r>
        <w:rPr>
          <w:noProof/>
          <w:u w:color="000000"/>
          <w:bdr w:val="nil"/>
        </w:rPr>
        <w:t>āte</w:t>
      </w:r>
    </w:p>
    <w:p w:rsidR="005204A3" w:rsidRDefault="00F60BA2">
      <w:pPr>
        <w:rPr>
          <w:noProof/>
        </w:rPr>
      </w:pPr>
      <w:r>
        <w:rPr>
          <w:noProof/>
        </w:rPr>
        <w:t xml:space="preserve">Priekšlikums atbilst proporcionalitātes principam: tas atbilst īstermiņa makroekonomiskās stabilitātes sasniegšanai vajadzīgajam minimumam un nepārsniedz to, kas vajadzīgs šim nolūkam. </w:t>
      </w:r>
    </w:p>
    <w:p w:rsidR="005204A3" w:rsidRDefault="00F60BA2">
      <w:pPr>
        <w:rPr>
          <w:noProof/>
        </w:rPr>
      </w:pPr>
      <w:r>
        <w:rPr>
          <w:noProof/>
        </w:rPr>
        <w:t>Pamatojoties uz SVF aplēsēm Paplašinātās finansēšanas mehānisma vi</w:t>
      </w:r>
      <w:r>
        <w:rPr>
          <w:noProof/>
        </w:rPr>
        <w:t xml:space="preserve">enošanās kontekstā, Komisija ir noteikusi, ka ierosinātās jaunās MFP apmērs atbilst 24,9 % no atlikušā finansējuma iztrūkuma laikposmā no 2016. līdz 2018. gadam. Tas ir saskaņā ar standarta praksi attiecībā uz sloga sadali MFP darbību ietvaros, ņemot vērā </w:t>
      </w:r>
      <w:r>
        <w:rPr>
          <w:noProof/>
        </w:rPr>
        <w:t>citu divpusējo un daudzpusējo līdzekļu devēju solīto palīdzību Moldovai.</w:t>
      </w:r>
    </w:p>
    <w:p w:rsidR="005204A3" w:rsidRDefault="00F60BA2">
      <w:pPr>
        <w:pStyle w:val="ManualHeading2"/>
        <w:rPr>
          <w:noProof/>
          <w:u w:color="000000"/>
          <w:bdr w:val="nil"/>
        </w:rPr>
      </w:pPr>
      <w:r>
        <w:rPr>
          <w:noProof/>
          <w:u w:color="000000"/>
          <w:bdr w:val="nil"/>
        </w:rPr>
        <w:t>•</w:t>
      </w:r>
      <w:r>
        <w:rPr>
          <w:noProof/>
          <w:u w:color="000000"/>
          <w:bdr w:val="nil"/>
        </w:rPr>
        <w:tab/>
        <w:t>Juridiskā instrumenta izvēle</w:t>
      </w:r>
    </w:p>
    <w:p w:rsidR="005204A3" w:rsidRDefault="00F60BA2">
      <w:pPr>
        <w:rPr>
          <w:noProof/>
        </w:rPr>
      </w:pPr>
      <w:r>
        <w:rPr>
          <w:noProof/>
        </w:rPr>
        <w:t>Projektu finansēšana vai tehniskā palīdzība nebūtu piemērota vai pietiekama, lai sasniegtu makroekonomikas mērķus. Salīdzinot ar citiem ES instrumentiem</w:t>
      </w:r>
      <w:r>
        <w:rPr>
          <w:noProof/>
        </w:rPr>
        <w:t>, galvenā MFP pievienotā vērtība būs ārējā finansējuma iegūšanas atvieglošana, kā arī palīdzība stabilas makroekonomiskās vides izveidei, tostarp veicinot maksājumu bilances un budžeta ilgtspēju un pienācīgus pamatnosacījumus strukturālajām reformām. Palīd</w:t>
      </w:r>
      <w:r>
        <w:rPr>
          <w:noProof/>
        </w:rPr>
        <w:t xml:space="preserve">zot izveidot pienācīgu vispārējo politikas satvaru, MFP var palielināt to pasākumu efektivitāti, kuri Moldovā finansēti ar citiem, specifiskākiem ES finanšu instrumentiem. </w:t>
      </w:r>
    </w:p>
    <w:p w:rsidR="005204A3" w:rsidRDefault="00F60BA2">
      <w:pPr>
        <w:pStyle w:val="ManualHeading1"/>
        <w:rPr>
          <w:noProof/>
        </w:rPr>
      </w:pPr>
      <w:r>
        <w:rPr>
          <w:noProof/>
        </w:rPr>
        <w:t>3.</w:t>
      </w:r>
      <w:r>
        <w:rPr>
          <w:noProof/>
        </w:rPr>
        <w:tab/>
      </w:r>
      <w:r>
        <w:rPr>
          <w:i/>
          <w:noProof/>
        </w:rPr>
        <w:t>EX POST</w:t>
      </w:r>
      <w:r>
        <w:rPr>
          <w:noProof/>
        </w:rPr>
        <w:t xml:space="preserve"> IZVĒRTĒJUMU, APSPRIEŠANĀS AR IEINTERESĒTAJĀM PERSONĀM UN IETEKMES NOVĒRTĒJUMU REZULTĀTI</w:t>
      </w:r>
    </w:p>
    <w:p w:rsidR="005204A3" w:rsidRDefault="00F60BA2">
      <w:pPr>
        <w:pStyle w:val="ManualHeading2"/>
        <w:rPr>
          <w:noProof/>
        </w:rPr>
      </w:pPr>
      <w:r>
        <w:rPr>
          <w:noProof/>
        </w:rPr>
        <w:t>•</w:t>
      </w:r>
      <w:r>
        <w:rPr>
          <w:noProof/>
        </w:rPr>
        <w:tab/>
        <w:t>Apspriešanās ar ieinteresētajām personām</w:t>
      </w:r>
    </w:p>
    <w:p w:rsidR="005204A3" w:rsidRDefault="00F60BA2">
      <w:pPr>
        <w:rPr>
          <w:noProof/>
        </w:rPr>
      </w:pPr>
      <w:r>
        <w:rPr>
          <w:noProof/>
        </w:rPr>
        <w:t>Makrofinansiālo palīdzību sniedz kā būtisku daļu no starptautiskā atbalsta, kas paredzēts Moldovas Republikas ekonomikas sta</w:t>
      </w:r>
      <w:r>
        <w:rPr>
          <w:noProof/>
        </w:rPr>
        <w:t>bilizācijai. Sagatavojot šo priekšlikumu par MFP, Komisijas dienesti ir apspriedušies ar SVF un Pasaules Banku, kas jau uzsākuši plašas finansējuma programmas un gatavo jaunas. Komisija 2016. gada 20. septembrī apspriedās ar Ekonomikas un finanšu komiteju,</w:t>
      </w:r>
      <w:r>
        <w:rPr>
          <w:noProof/>
        </w:rPr>
        <w:t xml:space="preserve"> kas apstiprināja priekšlikumu. Komisija ir arī regulāri sazinājusies ar Moldovas iestādēm.</w:t>
      </w:r>
    </w:p>
    <w:p w:rsidR="005204A3" w:rsidRDefault="00F60BA2">
      <w:pPr>
        <w:pStyle w:val="ManualHeading2"/>
        <w:rPr>
          <w:noProof/>
        </w:rPr>
      </w:pPr>
      <w:r>
        <w:rPr>
          <w:noProof/>
        </w:rPr>
        <w:t>•</w:t>
      </w:r>
      <w:r>
        <w:rPr>
          <w:noProof/>
        </w:rPr>
        <w:tab/>
        <w:t>Ekspertu atzinumu pieprasīšana un izmantošana</w:t>
      </w:r>
    </w:p>
    <w:p w:rsidR="005204A3" w:rsidRDefault="00F60BA2">
      <w:pPr>
        <w:rPr>
          <w:noProof/>
        </w:rPr>
      </w:pPr>
      <w:r>
        <w:rPr>
          <w:noProof/>
        </w:rPr>
        <w:t>Saskaņā ar Finanšu regulas prasībām Komisijas dienesti veica operatīvo novērtējumu par Moldovas finanšu un administr</w:t>
      </w:r>
      <w:r>
        <w:rPr>
          <w:noProof/>
        </w:rPr>
        <w:t>atīvo apriti, lai pārliecinātos, ka esošās procedūras programmu palīdzības, tostarp MFP, pārvaldībai nodrošina pienācīgas garantijas. 2016. gada februārī tie saņēma konsultāciju uzņēmuma sagatavotu galīgo ziņojumu par operatīvo novērtējumu. Ziņojumā secinā</w:t>
      </w:r>
      <w:r>
        <w:rPr>
          <w:noProof/>
        </w:rPr>
        <w:t>ts, ka Moldovas finanšu un administratīvās aprites pašreizējais stāvoklis ir kopumā atbilstīgs jaunas MFP darbības pārvaldībai, lai arī joprojām pastāv būtiski trūkumi. Situācijas attīstība šajā jomā arī turpmāk tiks rūpīgi uzraudzīta, tostarp ES delegācij</w:t>
      </w:r>
      <w:r>
        <w:rPr>
          <w:noProof/>
        </w:rPr>
        <w:t xml:space="preserve">ām Kišiņevā regulāri sniedzot progresa ziņojumus saistībā ar publisko finanšu pārvaldības reformām. </w:t>
      </w:r>
    </w:p>
    <w:p w:rsidR="005204A3" w:rsidRDefault="00F60BA2">
      <w:pPr>
        <w:pStyle w:val="ManualHeading2"/>
        <w:rPr>
          <w:noProof/>
        </w:rPr>
      </w:pPr>
      <w:r>
        <w:rPr>
          <w:noProof/>
        </w:rPr>
        <w:t>•</w:t>
      </w:r>
      <w:r>
        <w:rPr>
          <w:noProof/>
        </w:rPr>
        <w:tab/>
        <w:t>Ietekmes novērtējums</w:t>
      </w:r>
    </w:p>
    <w:p w:rsidR="005204A3" w:rsidRDefault="00F60BA2">
      <w:pPr>
        <w:rPr>
          <w:noProof/>
        </w:rPr>
      </w:pPr>
      <w:r>
        <w:rPr>
          <w:noProof/>
        </w:rPr>
        <w:t xml:space="preserve">ES makrofinansiālā palīdzība ir finanšu instruments, kas izmantojams ārkārtas gadījumos ar mērķi sniegt atbalstu nopietnu maksājumu </w:t>
      </w:r>
      <w:r>
        <w:rPr>
          <w:noProof/>
        </w:rPr>
        <w:t xml:space="preserve">bilances problēmu novēršanai trešās valstīs. Tāpēc uz šo MFP priekšlikumu neattiecas prasība veikt ietekmes novērtējumu saskaņā ar Komisijas Labāka regulējuma pamatnostādnēm (SWD(2015) 111 </w:t>
      </w:r>
      <w:r>
        <w:rPr>
          <w:i/>
          <w:noProof/>
        </w:rPr>
        <w:t>final</w:t>
      </w:r>
      <w:r>
        <w:rPr>
          <w:noProof/>
        </w:rPr>
        <w:t>), jo šajā ārkārtas situācijā, kurā ir nepieciešama ātra reaģē</w:t>
      </w:r>
      <w:r>
        <w:rPr>
          <w:noProof/>
        </w:rPr>
        <w:t>šana, pastāv politiska vajadzība strauji virzīties uz priekšu.</w:t>
      </w:r>
      <w:r>
        <w:rPr>
          <w:rFonts w:ascii="TimesNewRoman" w:hAnsi="TimesNewRoman"/>
          <w:noProof/>
          <w:szCs w:val="24"/>
        </w:rPr>
        <w:t xml:space="preserve"> </w:t>
      </w:r>
    </w:p>
    <w:p w:rsidR="005204A3" w:rsidRDefault="00F60BA2">
      <w:pPr>
        <w:rPr>
          <w:noProof/>
        </w:rPr>
      </w:pPr>
      <w:r>
        <w:rPr>
          <w:noProof/>
        </w:rPr>
        <w:t xml:space="preserve">Kopumā Komisijas priekšlikumi bija balstīti uz pieredzi, kas gūta, veicot </w:t>
      </w:r>
      <w:r>
        <w:rPr>
          <w:i/>
          <w:noProof/>
        </w:rPr>
        <w:t>ex post</w:t>
      </w:r>
      <w:r>
        <w:rPr>
          <w:noProof/>
        </w:rPr>
        <w:t xml:space="preserve"> izvērtējumus par iepriekšējām darbībām ES kaimiņvalstīs. Jaunā MFP un kopā ar to īstenojamā ekonomikas korekci</w:t>
      </w:r>
      <w:r>
        <w:rPr>
          <w:noProof/>
        </w:rPr>
        <w:t>ju un reformu programma palīdzēs apmierināt Moldovas vidēja termiņa finansējuma vajadzības, vienlaicīgi atbalstot politikas pasākumus, kas vērsti uz vidēja termiņa maksājumu bilances stiprināšanu, fiskālo stabilitāti un ilgtspējīgas izaugsmes palielināšanu</w:t>
      </w:r>
      <w:r>
        <w:rPr>
          <w:noProof/>
        </w:rPr>
        <w:t>, tādējādi papildinot programmu, par ko jāvienojas ar SVF. Šiem politikas nosacījumiem vajadzētu būt vērstiem uz dažu būtisku trūkumu novēršanu, kuri gadu gaitā bijuši vērojami Moldovas ekonomikā un ekonomikas pārvaldības sistēmā. Iespējamās jomas, ar kurā</w:t>
      </w:r>
      <w:r>
        <w:rPr>
          <w:noProof/>
        </w:rPr>
        <w:t xml:space="preserve">m saistīti nosacījumi, principā varētu būt citstarp reformas finanšu sektora pārvaldības stiprināšanai, publisko finanšu pārvaldība, enerģētikas nozares reforma un papildu pasākumi sociālā nodrošinājuma tīkla stiprināšanai, investīciju vides uzlabošana un </w:t>
      </w:r>
      <w:r>
        <w:rPr>
          <w:noProof/>
        </w:rPr>
        <w:t>atbalsts padziļinātas un visaptverošas brīvās tirdzniecības zonas nolīguma īstenošanai.</w:t>
      </w:r>
    </w:p>
    <w:p w:rsidR="005204A3" w:rsidRDefault="00F60BA2">
      <w:pPr>
        <w:pStyle w:val="ManualHeading1"/>
        <w:rPr>
          <w:noProof/>
        </w:rPr>
      </w:pPr>
      <w:r>
        <w:rPr>
          <w:noProof/>
        </w:rPr>
        <w:t>4.</w:t>
      </w:r>
      <w:r>
        <w:rPr>
          <w:noProof/>
        </w:rPr>
        <w:tab/>
        <w:t>IETEKME UZ BUDŽETU</w:t>
      </w:r>
    </w:p>
    <w:p w:rsidR="005204A3" w:rsidRDefault="00F60BA2">
      <w:pPr>
        <w:rPr>
          <w:noProof/>
          <w:position w:val="3"/>
          <w:u w:color="000000"/>
        </w:rPr>
      </w:pPr>
      <w:r>
        <w:rPr>
          <w:noProof/>
        </w:rPr>
        <w:t>Plānotā palīdzība tiktu piešķirta aizdevuma un dotācijas veidā. Aizdevums tiktu finansēts ar aizņēmuma operācijas palīdzību, kuru Komisija veiks E</w:t>
      </w:r>
      <w:r>
        <w:rPr>
          <w:noProof/>
        </w:rPr>
        <w:t xml:space="preserve">S vārdā. Aizdevuma veidā sniegtās palīdzības ietekme uz budžetu atbildīs to summu iemaksai (kvota: 9 %), kuras no budžeta pozīcijas 01 03 06 (“Garantiju fonda finansējums”) tiek piešķirtas ES Garantiju fondam ārējai darbībai. Pieņemot, ka aizdevuma pirmās </w:t>
      </w:r>
      <w:r>
        <w:rPr>
          <w:noProof/>
        </w:rPr>
        <w:t>divas daļas (EUR 20 miljonu apmērā) tiks izmaksātas 2017. gadā un aizdevuma trešā daļa (EUR 20 miljonu apmērā) — 2018. gadā, saskaņā ar noteikumiem par garantiju fonda mehānismu iemaksa tiks veikta 2019.–2020. gada budžetos attiecīgi EUR 3,6 miljonu un EUR</w:t>
      </w:r>
      <w:r>
        <w:rPr>
          <w:noProof/>
        </w:rPr>
        <w:t xml:space="preserve"> 1,8 miljonu apmērā</w:t>
      </w:r>
      <w:r>
        <w:rPr>
          <w:rStyle w:val="FootnoteReference"/>
          <w:noProof/>
        </w:rPr>
        <w:footnoteReference w:id="3"/>
      </w:r>
      <w:r>
        <w:rPr>
          <w:noProof/>
        </w:rPr>
        <w:t>. Palīdzības dotācijas elements (EUR 10 miljonu apmērā katrā no pirmajām divām palīdzības daļām un EUR 20 miljonu apmērā trešajā palīdzības daļā) tiktu finansēts no 2017. un 2018. gada budžeta saistību apropriācijām no budžeta pozīcijas</w:t>
      </w:r>
      <w:r>
        <w:rPr>
          <w:noProof/>
        </w:rPr>
        <w:t xml:space="preserve"> 01 03 02 (Makrofinansiālā palīdzība), un maksājumi tiktu veikti 2017. un 2018. gadā. Balstoties uz pašreizējām prognozēm par budžeta pozīcijas 01 03 02 un 01 03 06 izmantojumu, Komisija uzskata, ka darbības ietekmi uz budžetu ir iespējams nosegt.</w:t>
      </w:r>
    </w:p>
    <w:p w:rsidR="005204A3" w:rsidRDefault="00F60BA2">
      <w:pPr>
        <w:pStyle w:val="ManualHeading1"/>
        <w:rPr>
          <w:noProof/>
        </w:rPr>
      </w:pPr>
      <w:r>
        <w:rPr>
          <w:noProof/>
        </w:rPr>
        <w:t>5.</w:t>
      </w:r>
      <w:r>
        <w:rPr>
          <w:noProof/>
        </w:rPr>
        <w:tab/>
        <w:t xml:space="preserve">CITI </w:t>
      </w:r>
      <w:r>
        <w:rPr>
          <w:noProof/>
        </w:rPr>
        <w:t>ELEMENTI</w:t>
      </w:r>
    </w:p>
    <w:p w:rsidR="005204A3" w:rsidRDefault="00F60BA2">
      <w:pPr>
        <w:pStyle w:val="ManualHeading2"/>
        <w:rPr>
          <w:noProof/>
        </w:rPr>
      </w:pPr>
      <w:r>
        <w:rPr>
          <w:noProof/>
        </w:rPr>
        <w:t>•</w:t>
      </w:r>
      <w:r>
        <w:rPr>
          <w:noProof/>
        </w:rPr>
        <w:tab/>
        <w:t>Pārbaude, pārskatīšana un turpināmība</w:t>
      </w:r>
    </w:p>
    <w:p w:rsidR="005204A3" w:rsidRDefault="00F60BA2">
      <w:pPr>
        <w:rPr>
          <w:noProof/>
        </w:rPr>
      </w:pPr>
      <w:r>
        <w:rPr>
          <w:noProof/>
        </w:rPr>
        <w:t>Priekšlikumā ir iekļauta turpināmības klauzula. Ierosinātā MFP būs pieejama divarpus gadus, sākot no pirmās dienas pēc saprašanās memoranda stāšanās spēkā.</w:t>
      </w:r>
    </w:p>
    <w:p w:rsidR="005204A3" w:rsidRDefault="005204A3">
      <w:pPr>
        <w:pStyle w:val="Sectionbreak"/>
        <w:sectPr w:rsidR="005204A3">
          <w:footerReference w:type="default" r:id="rId16"/>
          <w:footerReference w:type="first" r:id="rId17"/>
          <w:pgSz w:w="11907" w:h="16839"/>
          <w:pgMar w:top="1134" w:right="1417" w:bottom="1134" w:left="1417" w:header="709" w:footer="709" w:gutter="0"/>
          <w:cols w:space="708"/>
          <w:docGrid w:linePitch="360"/>
        </w:sectPr>
      </w:pPr>
    </w:p>
    <w:p w:rsidR="005204A3" w:rsidRDefault="00F60BA2">
      <w:pPr>
        <w:pStyle w:val="Rfrenceinterinstitutionnelle"/>
        <w:rPr>
          <w:noProof/>
        </w:rPr>
      </w:pPr>
      <w:r>
        <w:rPr>
          <w:noProof/>
        </w:rPr>
        <w:t>2017/0007 (COD)</w:t>
      </w:r>
    </w:p>
    <w:p w:rsidR="005204A3" w:rsidRDefault="00F60BA2">
      <w:pPr>
        <w:pStyle w:val="Statut"/>
        <w:rPr>
          <w:noProof/>
        </w:rPr>
      </w:pPr>
      <w:r>
        <w:rPr>
          <w:noProof/>
        </w:rPr>
        <w:t>Priekšlikums</w:t>
      </w:r>
    </w:p>
    <w:p w:rsidR="005204A3" w:rsidRDefault="00F60BA2">
      <w:pPr>
        <w:pStyle w:val="Typedudocument"/>
        <w:rPr>
          <w:noProof/>
        </w:rPr>
      </w:pPr>
      <w:r>
        <w:rPr>
          <w:noProof/>
        </w:rPr>
        <w:t>EIROPAS PARLAMENTA UN PADOMES LĒMUMS</w:t>
      </w:r>
    </w:p>
    <w:p w:rsidR="005204A3" w:rsidRDefault="00F60BA2">
      <w:pPr>
        <w:pStyle w:val="Titreobjet"/>
        <w:rPr>
          <w:noProof/>
        </w:rPr>
      </w:pPr>
      <w:r>
        <w:rPr>
          <w:noProof/>
        </w:rPr>
        <w:t>par makrofinansiālo palīdzību Moldovas Republikai</w:t>
      </w:r>
    </w:p>
    <w:p w:rsidR="005204A3" w:rsidRDefault="00F60BA2">
      <w:pPr>
        <w:pStyle w:val="Institutionquiagit"/>
        <w:rPr>
          <w:noProof/>
        </w:rPr>
      </w:pPr>
      <w:r>
        <w:rPr>
          <w:noProof/>
        </w:rPr>
        <w:t>EIROPAS PARLAMENTS UN EIROPAS SAVIENĪBAS PADOME,</w:t>
      </w:r>
    </w:p>
    <w:p w:rsidR="005204A3" w:rsidRDefault="00F60BA2">
      <w:pPr>
        <w:rPr>
          <w:noProof/>
        </w:rPr>
      </w:pPr>
      <w:r>
        <w:rPr>
          <w:noProof/>
        </w:rPr>
        <w:t>ņemot vērā Līgumu par Eiropas Savienības</w:t>
      </w:r>
      <w:r>
        <w:rPr>
          <w:noProof/>
        </w:rPr>
        <w:t xml:space="preserve"> darbību un jo īpaši tā 212. pantu,</w:t>
      </w:r>
    </w:p>
    <w:p w:rsidR="005204A3" w:rsidRDefault="00F60BA2">
      <w:pPr>
        <w:rPr>
          <w:noProof/>
        </w:rPr>
      </w:pPr>
      <w:r>
        <w:rPr>
          <w:noProof/>
        </w:rPr>
        <w:t>ņemot vērā Eiropas Komisijas priekšlikumu</w:t>
      </w:r>
      <w:r>
        <w:rPr>
          <w:rStyle w:val="FootnoteReference"/>
          <w:noProof/>
        </w:rPr>
        <w:footnoteReference w:id="4"/>
      </w:r>
      <w:r>
        <w:rPr>
          <w:noProof/>
        </w:rPr>
        <w:t xml:space="preserve">, </w:t>
      </w:r>
    </w:p>
    <w:p w:rsidR="005204A3" w:rsidRDefault="00F60BA2">
      <w:pPr>
        <w:rPr>
          <w:noProof/>
        </w:rPr>
      </w:pPr>
      <w:r>
        <w:rPr>
          <w:noProof/>
        </w:rPr>
        <w:t>pēc leģislatīvā akta projekta nosūtīšanas valstu parlamentiem,</w:t>
      </w:r>
    </w:p>
    <w:p w:rsidR="005204A3" w:rsidRDefault="00F60BA2">
      <w:pPr>
        <w:rPr>
          <w:noProof/>
        </w:rPr>
      </w:pPr>
      <w:r>
        <w:rPr>
          <w:noProof/>
        </w:rPr>
        <w:t>rīkojoties saskaņā ar parasto likumdošanas procedūru</w:t>
      </w:r>
      <w:r>
        <w:rPr>
          <w:rStyle w:val="FootnoteReference"/>
          <w:noProof/>
        </w:rPr>
        <w:footnoteReference w:id="5"/>
      </w:r>
      <w:r>
        <w:rPr>
          <w:noProof/>
        </w:rPr>
        <w:t>,</w:t>
      </w:r>
    </w:p>
    <w:p w:rsidR="005204A3" w:rsidRDefault="00F60BA2">
      <w:pPr>
        <w:rPr>
          <w:noProof/>
        </w:rPr>
      </w:pPr>
      <w:r>
        <w:rPr>
          <w:noProof/>
        </w:rPr>
        <w:t>tā kā:</w:t>
      </w:r>
    </w:p>
    <w:p w:rsidR="005204A3" w:rsidRDefault="00F60BA2">
      <w:pPr>
        <w:pStyle w:val="ManualConsidrant"/>
        <w:rPr>
          <w:noProof/>
        </w:rPr>
      </w:pPr>
      <w:r>
        <w:t>(1)</w:t>
      </w:r>
      <w:r>
        <w:tab/>
      </w:r>
      <w:r>
        <w:rPr>
          <w:noProof/>
        </w:rPr>
        <w:t>Eiropas Savienības (“Savienība”) un Moldovas R</w:t>
      </w:r>
      <w:r>
        <w:rPr>
          <w:noProof/>
        </w:rPr>
        <w:t>epublikas (“Moldova”) attiecības turpina attīstīties Eiropas kaimiņattiecību politikas (EKP) un Austrumu partnerības ietvaros. Moldova pievienojās ES Austrumu partnerībai 2009. gadā; pēc tam sekoja sarunas par ES un Moldovas asociācijas nolīgumu. Šis nolīg</w:t>
      </w:r>
      <w:r>
        <w:rPr>
          <w:noProof/>
        </w:rPr>
        <w:t>ums, kas paredz pakāpeniski izveidot padziļinātu un visaptverošu brīvās tirdzniecības zonu (</w:t>
      </w:r>
      <w:r>
        <w:rPr>
          <w:i/>
          <w:noProof/>
        </w:rPr>
        <w:t>DCFTA</w:t>
      </w:r>
      <w:r>
        <w:rPr>
          <w:noProof/>
        </w:rPr>
        <w:t>), tika parakstīts 2014. gada jūnijā un stājās spēkā 2016. gada 1. jūlijā.</w:t>
      </w:r>
    </w:p>
    <w:p w:rsidR="005204A3" w:rsidRDefault="00F60BA2">
      <w:pPr>
        <w:pStyle w:val="ManualConsidrant"/>
        <w:rPr>
          <w:noProof/>
        </w:rPr>
      </w:pPr>
      <w:r>
        <w:t>(2)</w:t>
      </w:r>
      <w:r>
        <w:tab/>
      </w:r>
      <w:r>
        <w:rPr>
          <w:noProof/>
        </w:rPr>
        <w:t>Moldovas ekonomiku ir būtiski ietekmējusi politiskā nestabilitāte, ko valsts piedzīvoja laikposmā no 2014. gada novembra vēlēšanām līdz 2016. gada janvārim, kā arī skandāls saistībā ar krāpšanu banku darījumos, vāja ekonomiskā aktivitāte reģionā un Krievij</w:t>
      </w:r>
      <w:r>
        <w:rPr>
          <w:noProof/>
        </w:rPr>
        <w:t xml:space="preserve">as noteiktie importa aizliegumi. Šī situācija veicināja ekonomikas recesiju, tirdzniecības deficīta pieaugumu un ārvalstu valūtas rezervju ievērojamu samazināšanos pēdējā gada laikā. </w:t>
      </w:r>
    </w:p>
    <w:p w:rsidR="005204A3" w:rsidRDefault="00F60BA2">
      <w:pPr>
        <w:pStyle w:val="ManualConsidrant"/>
        <w:rPr>
          <w:noProof/>
        </w:rPr>
      </w:pPr>
      <w:r>
        <w:t>(3)</w:t>
      </w:r>
      <w:r>
        <w:tab/>
      </w:r>
      <w:r>
        <w:rPr>
          <w:noProof/>
        </w:rPr>
        <w:t>Pēc tam, kad 2016. gada sākumā tika izveidota jauna valdība un iecel</w:t>
      </w:r>
      <w:r>
        <w:rPr>
          <w:noProof/>
        </w:rPr>
        <w:t>ts jauns centrālās bankas vadītājs, iestādes ir atkal izrādījušas apņemšanos gūt panākumus nepieciešamajās politiskajās reformās un risināt valsts pārvaldības problēmas finanšu sektorā un publisko finanšu pārvaldības jomā.</w:t>
      </w:r>
    </w:p>
    <w:p w:rsidR="005204A3" w:rsidRDefault="00F60BA2">
      <w:pPr>
        <w:pStyle w:val="ManualConsidrant"/>
        <w:rPr>
          <w:noProof/>
        </w:rPr>
      </w:pPr>
      <w:r>
        <w:t>(4)</w:t>
      </w:r>
      <w:r>
        <w:tab/>
      </w:r>
      <w:r>
        <w:rPr>
          <w:noProof/>
        </w:rPr>
        <w:t xml:space="preserve">Lai atbalstītu jauno reformu </w:t>
      </w:r>
      <w:r>
        <w:rPr>
          <w:noProof/>
        </w:rPr>
        <w:t>gaitu, ES un Moldova pēc Ārlietu padomes 2016. gada 15. februārī paustajiem secinājumiem vienojās par Prioritāro reformu ceļvedi. Moldova ir guvusi ievērojamus panākumus šā ceļveža īstenošanā.</w:t>
      </w:r>
    </w:p>
    <w:p w:rsidR="005204A3" w:rsidRDefault="00F60BA2">
      <w:pPr>
        <w:pStyle w:val="ManualConsidrant"/>
        <w:rPr>
          <w:noProof/>
        </w:rPr>
      </w:pPr>
      <w:r>
        <w:t>(5)</w:t>
      </w:r>
      <w:r>
        <w:tab/>
      </w:r>
      <w:r>
        <w:rPr>
          <w:noProof/>
        </w:rPr>
        <w:t>Ņemot vērā politisko pāreju un ekonomiskās grūtības, Moldov</w:t>
      </w:r>
      <w:r>
        <w:rPr>
          <w:noProof/>
        </w:rPr>
        <w:t>as iestādes un Starptautiskais Valūtas fonds (SVF) 2016. gada jūlijā vienojās par trīs gadu ilgu Paplašinātās kreditēšanas mehānismu un Paplašinātās finansēšanas mehānismu (</w:t>
      </w:r>
      <w:r>
        <w:rPr>
          <w:i/>
          <w:noProof/>
        </w:rPr>
        <w:t>ECF/EFF</w:t>
      </w:r>
      <w:r>
        <w:rPr>
          <w:noProof/>
        </w:rPr>
        <w:t>) USD 178,7 miljonu apmērā. SVF valde apstiprināja nolīgumu 2016. gada 7. no</w:t>
      </w:r>
      <w:r>
        <w:rPr>
          <w:noProof/>
        </w:rPr>
        <w:t>vembrī. Saskaņā ar šo SVF programmu tiek sagaidīts, ka Moldovas iestādes strauji uzlabos finanšu sektora pārvaldību un uzraudzību, stiprinās politiku, kas nodrošinātu makroekonomikas un finanšu stabilitāti, un sekmēs ilgtspējīgu un iekļaujošu izaugsmi.</w:t>
      </w:r>
    </w:p>
    <w:p w:rsidR="005204A3" w:rsidRDefault="00F60BA2">
      <w:pPr>
        <w:pStyle w:val="ManualConsidrant"/>
        <w:rPr>
          <w:noProof/>
        </w:rPr>
      </w:pPr>
      <w:r>
        <w:t>(6)</w:t>
      </w:r>
      <w:r>
        <w:tab/>
      </w:r>
      <w:r>
        <w:rPr>
          <w:noProof/>
        </w:rPr>
        <w:t xml:space="preserve">Ņemot vērā ekonomikas stāvokļa un perspektīvas pasliktināšanos, Moldova 2015. gada augustā lūdza Savienību piešķirt papildu makrofinansiālo palīdzību un atkārtoja šo lūgumu 2016. gada martā. </w:t>
      </w:r>
    </w:p>
    <w:p w:rsidR="005204A3" w:rsidRDefault="00F60BA2">
      <w:pPr>
        <w:pStyle w:val="ManualConsidrant"/>
        <w:rPr>
          <w:noProof/>
        </w:rPr>
      </w:pPr>
      <w:r>
        <w:t>(7)</w:t>
      </w:r>
      <w:r>
        <w:tab/>
      </w:r>
      <w:r>
        <w:rPr>
          <w:noProof/>
        </w:rPr>
        <w:t>Savienības indikatīvā piešķīruma apmērs Moldovai saskaņā ar</w:t>
      </w:r>
      <w:r>
        <w:rPr>
          <w:noProof/>
        </w:rPr>
        <w:t xml:space="preserve"> Eiropas kaimiņattiecību instrumentu (EKI) ir EUR 610 līdz 746 miljoni, ieskaitot budžeta atbalstu un tehnisko palīdzību. Tomēr Savienības budžeta atbalsta maksājumi 2015. gada sākumā tika pārtraukti un to atsākšanai tika paredzēts nosacījums, ka jābūt aps</w:t>
      </w:r>
      <w:r>
        <w:rPr>
          <w:noProof/>
        </w:rPr>
        <w:t>tiprinātai jaunai SVF programmai un izpildītiem budžeta atbalsta nosacījumiem.</w:t>
      </w:r>
    </w:p>
    <w:p w:rsidR="005204A3" w:rsidRDefault="00F60BA2">
      <w:pPr>
        <w:pStyle w:val="ManualConsidrant"/>
        <w:rPr>
          <w:noProof/>
        </w:rPr>
      </w:pPr>
      <w:r>
        <w:t>(8)</w:t>
      </w:r>
      <w:r>
        <w:tab/>
      </w:r>
      <w:r>
        <w:rPr>
          <w:noProof/>
        </w:rPr>
        <w:t>Tā kā Moldova ir valsts, uz kuru attiecas EKP, būtu jāuzskata, ka tā ir tiesīga saņemt Savienības makrofinansiālo palīdzību.</w:t>
      </w:r>
    </w:p>
    <w:p w:rsidR="005204A3" w:rsidRDefault="00F60BA2">
      <w:pPr>
        <w:pStyle w:val="ManualConsidrant"/>
        <w:rPr>
          <w:noProof/>
        </w:rPr>
      </w:pPr>
      <w:r>
        <w:t>(9)</w:t>
      </w:r>
      <w:r>
        <w:tab/>
      </w:r>
      <w:r>
        <w:rPr>
          <w:noProof/>
        </w:rPr>
        <w:t>Savienības makrofinansiālajai palīdzībai vaj</w:t>
      </w:r>
      <w:r>
        <w:rPr>
          <w:noProof/>
        </w:rPr>
        <w:t>adzētu būt finanšu instrumentam, kas izmantojams ārkārtas gadījumos ar nolūku sniegt konkrētam mērķim nepiesaistītu atbalstu maksājumu bilances problēmu novēršanai, lai nodrošinātu saņēmējam nekavējoties vajadzīgo ārējo finansējumu, un tai būtu jābalsta tā</w:t>
      </w:r>
      <w:r>
        <w:rPr>
          <w:noProof/>
        </w:rPr>
        <w:t>das politikas programmas īstenošana, kas ietver tūlītējus stingrus korekcijas pasākumus un strukturālas reformas, kuru mērķis ir novērst maksājumu bilances problēmas īstermiņā.</w:t>
      </w:r>
    </w:p>
    <w:p w:rsidR="005204A3" w:rsidRDefault="00F60BA2">
      <w:pPr>
        <w:pStyle w:val="ManualConsidrant"/>
        <w:rPr>
          <w:noProof/>
        </w:rPr>
      </w:pPr>
      <w:r>
        <w:t>(10)</w:t>
      </w:r>
      <w:r>
        <w:tab/>
      </w:r>
      <w:r>
        <w:rPr>
          <w:noProof/>
        </w:rPr>
        <w:t>Ņemot vērā to, ka Moldovas maksājumu bilancē saglabājas būtisks ārējā fina</w:t>
      </w:r>
      <w:r>
        <w:rPr>
          <w:noProof/>
        </w:rPr>
        <w:t>nsējuma iztrūkums, kas pārsniedz SVF un citu daudzpusēju iestāžu piešķirtos resursus, tad pašreizējos ārkārtas apstākļos Savienības makrofinansiālā palīdzība, kas jāsniedz Moldovai, ir uzskatāma par piemērotu atbildi uz Moldovas lūgumu atbalstīt ekonomikas</w:t>
      </w:r>
      <w:r>
        <w:rPr>
          <w:noProof/>
        </w:rPr>
        <w:t xml:space="preserve"> stabilizāciju saistībā ar SVF programmu. Savienības makrofinansiālā palīdzība atbalstītu Moldovas ekonomikas stabilizācijas un strukturālo reformu programmu, papildinot resursus, kas pieejami saskaņā ar SVF finansiālo vienošanos.</w:t>
      </w:r>
    </w:p>
    <w:p w:rsidR="005204A3" w:rsidRDefault="00F60BA2">
      <w:pPr>
        <w:pStyle w:val="ManualConsidrant"/>
        <w:rPr>
          <w:noProof/>
        </w:rPr>
      </w:pPr>
      <w:r>
        <w:t>(11)</w:t>
      </w:r>
      <w:r>
        <w:tab/>
      </w:r>
      <w:r>
        <w:rPr>
          <w:noProof/>
        </w:rPr>
        <w:t>Ar Savienības makrof</w:t>
      </w:r>
      <w:r>
        <w:rPr>
          <w:noProof/>
        </w:rPr>
        <w:t>inansiālo palīdzību būtu jāatbalsta ilgtspējīgas ārējā finansējuma situācijas atjaunošana Moldovā, tādējādi atbalstot tās ekonomisko un sociālo attīstību.</w:t>
      </w:r>
    </w:p>
    <w:p w:rsidR="005204A3" w:rsidRDefault="00F60BA2">
      <w:pPr>
        <w:pStyle w:val="ManualConsidrant"/>
        <w:rPr>
          <w:noProof/>
        </w:rPr>
      </w:pPr>
      <w:r>
        <w:t>(12)</w:t>
      </w:r>
      <w:r>
        <w:tab/>
      </w:r>
      <w:r>
        <w:rPr>
          <w:noProof/>
        </w:rPr>
        <w:t>Sagaidāms, ka Savienības makrofinansiālā palīdzība būs cieši saistīta ar budžeta atbalsta darbīb</w:t>
      </w:r>
      <w:r>
        <w:rPr>
          <w:noProof/>
        </w:rPr>
        <w:t xml:space="preserve">u maksājumu īstenošanu saskaņā ar EKPI. </w:t>
      </w:r>
    </w:p>
    <w:p w:rsidR="005204A3" w:rsidRDefault="00F60BA2">
      <w:pPr>
        <w:pStyle w:val="ManualConsidrant"/>
        <w:rPr>
          <w:noProof/>
        </w:rPr>
      </w:pPr>
      <w:r>
        <w:t>(13)</w:t>
      </w:r>
      <w:r>
        <w:tab/>
      </w:r>
      <w:r>
        <w:rPr>
          <w:noProof/>
        </w:rPr>
        <w:t>Savienības makrofinansiālās palīdzības apmēra noteikšana balstās uz Moldovas atlikušo ārējā finansējuma vajadzību pilnīgu kvantitatīvu novērtējumu, un tajā tiek ņemta vērā valsts spēja finansēt sevi ar pašas re</w:t>
      </w:r>
      <w:r>
        <w:rPr>
          <w:noProof/>
        </w:rPr>
        <w:t>sursiem, jo īpaši izmantojot tās rīcībā esošās starptautiskās rezerves. Ar Savienības makrofinansiālo palīdzību būtu jāpapildina SVF un Pasaules Bankas piedāvātās programmas un piešķirtie resursi. Palīdzības apmēra noteikšanā ņem vērā arī gaidāmo finansiāl</w:t>
      </w:r>
      <w:r>
        <w:rPr>
          <w:noProof/>
        </w:rPr>
        <w:t>o ieguldījumu, ko sniedz daudzpusējie līdzekļu devēji, un vajadzību nodrošināt taisnīgu sloga sadali starp Savienību un citiem līdzekļu devējiem, kā arī citu Savienības ārējās finansēšanas instrumentu līdzšinējo izmantošanu Moldovā un Savienības vispārējās</w:t>
      </w:r>
      <w:r>
        <w:rPr>
          <w:noProof/>
        </w:rPr>
        <w:t xml:space="preserve"> iesaistes pievienoto vērtību.</w:t>
      </w:r>
    </w:p>
    <w:p w:rsidR="005204A3" w:rsidRDefault="00F60BA2">
      <w:pPr>
        <w:pStyle w:val="ManualConsidrant"/>
        <w:rPr>
          <w:noProof/>
        </w:rPr>
      </w:pPr>
      <w:r>
        <w:t>(14)</w:t>
      </w:r>
      <w:r>
        <w:tab/>
      </w:r>
      <w:r>
        <w:rPr>
          <w:noProof/>
        </w:rPr>
        <w:t>Ņemot vērā Moldovas atlikušās ārējā finansējuma vajadzības, tās ekonomikas attīstības līmeni, ko vērtē pēc ienākumiem uz vienu iedzīvotāju un pēc nabadzības rādītājiem, tās spēju sevi finansēt no pašas resursiem, jo īpaš</w:t>
      </w:r>
      <w:r>
        <w:rPr>
          <w:noProof/>
        </w:rPr>
        <w:t>i tās rīcībā esošās ārējās rezerves, un novērtējumu par tās spēju atmaksāt aizdevumu, pamatojoties uz parāda atmaksājamības analīzi, – daļa palīdzības būtu jāsniedz dotāciju veidā.</w:t>
      </w:r>
    </w:p>
    <w:p w:rsidR="005204A3" w:rsidRDefault="00F60BA2">
      <w:pPr>
        <w:pStyle w:val="ManualConsidrant"/>
        <w:rPr>
          <w:noProof/>
        </w:rPr>
      </w:pPr>
      <w:r>
        <w:t>(15)</w:t>
      </w:r>
      <w:r>
        <w:tab/>
      </w:r>
      <w:r>
        <w:rPr>
          <w:noProof/>
        </w:rPr>
        <w:t>Komisijai būtu jānodrošina, ka Savienības makrofinansiālā palīdzība ju</w:t>
      </w:r>
      <w:r>
        <w:rPr>
          <w:noProof/>
        </w:rPr>
        <w:t>ridiski un pēc būtības atbilst pamatprincipiem, mērķiem un pasākumiem, kas veikti dažādās jomās ārējā darbībā un citos attiecīgos Savienības politikas virzienos.</w:t>
      </w:r>
    </w:p>
    <w:p w:rsidR="005204A3" w:rsidRDefault="00F60BA2">
      <w:pPr>
        <w:pStyle w:val="ManualConsidrant"/>
        <w:rPr>
          <w:noProof/>
        </w:rPr>
      </w:pPr>
      <w:r>
        <w:t>(16)</w:t>
      </w:r>
      <w:r>
        <w:tab/>
      </w:r>
      <w:r>
        <w:rPr>
          <w:noProof/>
        </w:rPr>
        <w:t xml:space="preserve">Savienības makrofinansiālajai palīdzībai būtu jāatbalsta Savienības ārpolitika attiecībā </w:t>
      </w:r>
      <w:r>
        <w:rPr>
          <w:noProof/>
        </w:rPr>
        <w:t>uz Moldovu. Komisijas dienestiem un Eiropas Ārējās darbības dienestam būtu cieši jāsadarbojas visu makrofinansiālās palīdzības sniegšanas laiku, lai koordinētu Savienības ārpolitiku un nodrošinātu tās saskaņotību.</w:t>
      </w:r>
    </w:p>
    <w:p w:rsidR="005204A3" w:rsidRDefault="00F60BA2">
      <w:pPr>
        <w:pStyle w:val="ManualConsidrant"/>
        <w:rPr>
          <w:noProof/>
        </w:rPr>
      </w:pPr>
      <w:r>
        <w:t>(17)</w:t>
      </w:r>
      <w:r>
        <w:tab/>
      </w:r>
      <w:r>
        <w:rPr>
          <w:noProof/>
        </w:rPr>
        <w:t>Ar Savienības makrofinansiālo palīdzī</w:t>
      </w:r>
      <w:r>
        <w:rPr>
          <w:noProof/>
        </w:rPr>
        <w:t>bu būtu jāatbalsta Moldovas apņēmība rīkoties atbilstoši vērtībām, kas tai ir kopīgas ar Savienību, ieskaitot demokrātiju, tiesiskumu, labu pārvaldību, cilvēktiesību ievērošanu, ilgtspējīgu attīstību un nabadzības samazināšanu, kā arī Moldovas saistības ie</w:t>
      </w:r>
      <w:r>
        <w:rPr>
          <w:noProof/>
        </w:rPr>
        <w:t>vērot atklātas, likumīgas un godīgas tirdzniecības principus.</w:t>
      </w:r>
    </w:p>
    <w:p w:rsidR="005204A3" w:rsidRDefault="00F60BA2">
      <w:pPr>
        <w:pStyle w:val="ManualConsidrant"/>
        <w:rPr>
          <w:noProof/>
        </w:rPr>
      </w:pPr>
      <w:r>
        <w:t>(18)</w:t>
      </w:r>
      <w:r>
        <w:tab/>
      </w:r>
      <w:r>
        <w:rPr>
          <w:noProof/>
        </w:rPr>
        <w:t>Savienības makrofinansiālās palīdzības piešķiršanas priekšnoteikumam vajadzētu būt tādam, ka Moldovā tiek respektēti efektīvi demokrātiskie mehānismi, tostarp daudzpartiju parlamentārā sist</w:t>
      </w:r>
      <w:r>
        <w:rPr>
          <w:noProof/>
        </w:rPr>
        <w:t>ēma un tiesiskums, un tiek garantēta cilvēktiesību ievērošana. Turklāt ar Savienības makrofinansiālās palīdzības konkrētajiem mērķiem būtu jāuzlabo publiskā sektora finanšu pārvaldības sistēmu efektivitāte, pārredzamība un pārskatatbildība, Moldovas finanš</w:t>
      </w:r>
      <w:r>
        <w:rPr>
          <w:noProof/>
        </w:rPr>
        <w:t>u sektora pārvaldība un uzraudzība un jāveicina strukturālās reformas, kuru mērķis ir atbalstīt ilgtspējīgu un iekļaujošu izaugsmi, darbvietu izveidi un fiskālo konsolidāciju. Komisijai un Eiropas Ārējās darbības dienestam būtu regulāri jāuzrauga gan priek</w:t>
      </w:r>
      <w:r>
        <w:rPr>
          <w:noProof/>
        </w:rPr>
        <w:t>šnoteikumu izpildīšana, gan minēto mērķu sasniegšana.</w:t>
      </w:r>
    </w:p>
    <w:p w:rsidR="005204A3" w:rsidRDefault="00F60BA2">
      <w:pPr>
        <w:pStyle w:val="ManualConsidrant"/>
        <w:rPr>
          <w:noProof/>
        </w:rPr>
      </w:pPr>
      <w:r>
        <w:t>(19)</w:t>
      </w:r>
      <w:r>
        <w:tab/>
      </w:r>
      <w:r>
        <w:rPr>
          <w:noProof/>
        </w:rPr>
        <w:t>Lai nodrošinātu, ka Savienības finansiālās intereses, kas saistītas ar Savienības makrofinansiālo palīdzību, tiek efektīvi aizsargātas, Moldovai būtu jāveic atbilstīgi pasākumi, lai novērstu un apk</w:t>
      </w:r>
      <w:r>
        <w:rPr>
          <w:noProof/>
        </w:rPr>
        <w:t>arotu krāpšanu, korupciju un jebkurus citus pārkāpumus saistībā ar palīdzību. Turklāt būtu jāparedz noteikumi, ka Komisija veic pārbaudes un ka Revīzijas palāta veic revīzijas.</w:t>
      </w:r>
    </w:p>
    <w:p w:rsidR="005204A3" w:rsidRDefault="00F60BA2">
      <w:pPr>
        <w:pStyle w:val="ManualConsidrant"/>
        <w:rPr>
          <w:noProof/>
        </w:rPr>
      </w:pPr>
      <w:r>
        <w:t>(20)</w:t>
      </w:r>
      <w:r>
        <w:tab/>
      </w:r>
      <w:r>
        <w:rPr>
          <w:noProof/>
        </w:rPr>
        <w:t xml:space="preserve">Savienības makrofinansiālās palīdzības izmaksāšana neskar Eiropas Parlamenta un Padomes (kā budžeta lēmējiestādes) pilnvaras. </w:t>
      </w:r>
    </w:p>
    <w:p w:rsidR="005204A3" w:rsidRDefault="00F60BA2">
      <w:pPr>
        <w:pStyle w:val="ManualConsidrant"/>
        <w:rPr>
          <w:noProof/>
        </w:rPr>
      </w:pPr>
      <w:r>
        <w:t>(21)</w:t>
      </w:r>
      <w:r>
        <w:tab/>
      </w:r>
      <w:r>
        <w:rPr>
          <w:noProof/>
        </w:rPr>
        <w:t>Dotāciju veidā piešķirtajām makrofinansiālās palīdzības summām un uzkrājumu summām, kas vajadzīgas makrofinansiālajai palīdz</w:t>
      </w:r>
      <w:r>
        <w:rPr>
          <w:noProof/>
        </w:rPr>
        <w:t>ībai aizdevumu veidā, būtu jāatbilst budžeta apropriācijām, kas paredzētas daudzgadu finanšu shēmā.</w:t>
      </w:r>
    </w:p>
    <w:p w:rsidR="005204A3" w:rsidRDefault="00F60BA2">
      <w:pPr>
        <w:pStyle w:val="ManualConsidrant"/>
        <w:rPr>
          <w:noProof/>
        </w:rPr>
      </w:pPr>
      <w:r>
        <w:t>(22)</w:t>
      </w:r>
      <w:r>
        <w:tab/>
      </w:r>
      <w:r>
        <w:rPr>
          <w:noProof/>
        </w:rPr>
        <w:t>Savienības makrofinansiālā palīdzība būtu jāpārvalda Komisijai. Lai nodrošinātu to, ka Eiropas Parlaments un Padome spēj sekot šā lēmuma īstenošanai, K</w:t>
      </w:r>
      <w:r>
        <w:rPr>
          <w:noProof/>
        </w:rPr>
        <w:t>omisijai tie būtu regulāri jāinformē par norisēm saistībā ar palīdzību un jāsniedz tiem attiecīgie dokumenti.</w:t>
      </w:r>
    </w:p>
    <w:p w:rsidR="005204A3" w:rsidRDefault="00F60BA2">
      <w:pPr>
        <w:pStyle w:val="ManualConsidrant"/>
        <w:rPr>
          <w:noProof/>
        </w:rPr>
      </w:pPr>
      <w:r>
        <w:t>(23)</w:t>
      </w:r>
      <w:r>
        <w:tab/>
      </w:r>
      <w:r>
        <w:rPr>
          <w:noProof/>
        </w:rPr>
        <w:t xml:space="preserve">Lai nodrošinātu vienādus nosacījumus šā lēmuma īstenošanai, būtu jāpiešķir īstenošanas pilnvaras Komisijai. Minētās pilnvaras būtu jāizmanto </w:t>
      </w:r>
      <w:r>
        <w:rPr>
          <w:noProof/>
        </w:rPr>
        <w:t>saskaņā ar Eiropas Parlamenta un Padomes Regulu (ES) Nr. 182/2011</w:t>
      </w:r>
      <w:r>
        <w:rPr>
          <w:rStyle w:val="FootnoteReference"/>
          <w:noProof/>
        </w:rPr>
        <w:footnoteReference w:id="6"/>
      </w:r>
      <w:r>
        <w:rPr>
          <w:noProof/>
        </w:rPr>
        <w:t>.</w:t>
      </w:r>
    </w:p>
    <w:p w:rsidR="005204A3" w:rsidRDefault="00F60BA2">
      <w:pPr>
        <w:pStyle w:val="ManualConsidrant"/>
        <w:rPr>
          <w:noProof/>
        </w:rPr>
      </w:pPr>
      <w:r>
        <w:t>(24)</w:t>
      </w:r>
      <w:r>
        <w:tab/>
      </w:r>
      <w:r>
        <w:rPr>
          <w:noProof/>
        </w:rPr>
        <w:t>Uz Savienības makrofinansiālo palīdzību būtu jāattiecina ekonomikas politikas nosacījumi, kas jāparedz saprašanās memorandā. Lai nodrošinātu vienotus īstenošanas nosacījumus un panākt</w:t>
      </w:r>
      <w:r>
        <w:rPr>
          <w:noProof/>
        </w:rPr>
        <w:t>u efektivitāti, Komisija būtu jāpilnvaro risināt sarunas par šādiem nosacījumiem ar Moldovas iestādēm tādas dalībvalstu pārstāvju komitejas uzraudzībā, kura paredzēta saskaņā ar Regulu (ES) Nr. 182/2011. Saskaņā ar minēto regulu parasti būtu jāpiemēro kons</w:t>
      </w:r>
      <w:r>
        <w:rPr>
          <w:noProof/>
        </w:rPr>
        <w:t xml:space="preserve">ultēšanās procedūra visos gadījumos, izņemot tos, kas paredzēti minētajā regulā. Ņemot vērā to, cik liela ietekme var būt palīdzībai, kas pārsniedz 90 miljonus euro, ir lietderīgi paredzēt, ka attiecībā uz darbībām, kuras pārsniedz minēto robežvērtību, ir </w:t>
      </w:r>
      <w:r>
        <w:rPr>
          <w:noProof/>
        </w:rPr>
        <w:t>jāizmanto pārbaudes procedūra. Ņemot vērā Savienības makrofinansiālās palīdzības summu, kas paredzēta Moldovai, saprašanās memoranda pieņemšanai, kā arī palīdzības samazināšanai, apturēšanai vai atcelšanai būtu jāpiemēro pārbaudes procedūra,</w:t>
      </w:r>
    </w:p>
    <w:p w:rsidR="005204A3" w:rsidRDefault="00F60BA2">
      <w:pPr>
        <w:pStyle w:val="Formuledadoption"/>
        <w:rPr>
          <w:noProof/>
        </w:rPr>
      </w:pPr>
      <w:r>
        <w:rPr>
          <w:noProof/>
        </w:rPr>
        <w:t>IR PIEŅĒMUŠI Š</w:t>
      </w:r>
      <w:r>
        <w:rPr>
          <w:noProof/>
        </w:rPr>
        <w:t>O LĒMUMU.</w:t>
      </w:r>
    </w:p>
    <w:p w:rsidR="005204A3" w:rsidRDefault="00F60BA2">
      <w:pPr>
        <w:pStyle w:val="Titrearticle"/>
        <w:rPr>
          <w:noProof/>
        </w:rPr>
      </w:pPr>
      <w:r>
        <w:rPr>
          <w:noProof/>
        </w:rPr>
        <w:t>1. pants</w:t>
      </w:r>
    </w:p>
    <w:p w:rsidR="005204A3" w:rsidRDefault="00F60BA2">
      <w:pPr>
        <w:pStyle w:val="ManualNumPar1"/>
        <w:rPr>
          <w:noProof/>
        </w:rPr>
      </w:pPr>
      <w:r>
        <w:t>1.</w:t>
      </w:r>
      <w:r>
        <w:tab/>
      </w:r>
      <w:r>
        <w:rPr>
          <w:noProof/>
        </w:rPr>
        <w:t>Savienība piešķir Moldovai makrofinansiālo palīdzību ar maksimālo summu EUR 100 miljoni (“Savienības makrofinansiālā palīdzība”), lai atbalstītu Moldovas ekonomikas stabilizāciju un reformas. No minētās maksimālās summas līdz EUR 60 m</w:t>
      </w:r>
      <w:r>
        <w:rPr>
          <w:noProof/>
        </w:rPr>
        <w:t>iljoniem ir pieejami aizdevumu veidā un līdz EUR 40 miljoniem – dotāciju veidā. Pirms Savienības makrofinansiālās palīdzības izmaksāšanas Savienības attiecīgā gada budžets ir jāapstiprina Eiropas Parlamentam un Padomei. Palīdzība dod ieguldījumu Moldovas m</w:t>
      </w:r>
      <w:r>
        <w:rPr>
          <w:noProof/>
        </w:rPr>
        <w:t xml:space="preserve">aksājumu bilances vajadzību segšanā, kā konstatēts SVF programmā. </w:t>
      </w:r>
    </w:p>
    <w:p w:rsidR="005204A3" w:rsidRDefault="00F60BA2">
      <w:pPr>
        <w:pStyle w:val="ManualNumPar1"/>
        <w:rPr>
          <w:noProof/>
        </w:rPr>
      </w:pPr>
      <w:r>
        <w:t>2.</w:t>
      </w:r>
      <w:r>
        <w:tab/>
      </w:r>
      <w:r>
        <w:rPr>
          <w:noProof/>
        </w:rPr>
        <w:t>Lai finansētu Savienības makrofinansiālās palīdzības aizdevumu daļu, Komisija ir pilnvarota Savienības vārdā vajadzīgos līdzekļus aizņemties kapitāla tirgos vai no finanšu iestādēm un ai</w:t>
      </w:r>
      <w:r>
        <w:rPr>
          <w:noProof/>
        </w:rPr>
        <w:t>zdot tos Moldovai. Maksimālais vidējais aizdevumu atmaksas termiņš ir 15 gadi.</w:t>
      </w:r>
    </w:p>
    <w:p w:rsidR="005204A3" w:rsidRDefault="00F60BA2">
      <w:pPr>
        <w:pStyle w:val="ManualNumPar1"/>
        <w:rPr>
          <w:noProof/>
        </w:rPr>
      </w:pPr>
      <w:r>
        <w:t>3.</w:t>
      </w:r>
      <w:r>
        <w:tab/>
      </w:r>
      <w:r>
        <w:rPr>
          <w:noProof/>
        </w:rPr>
        <w:t xml:space="preserve">Savienības makrofinansiālās palīdzības izmaksāšanu pārvalda Komisija saskaņā ar nolīgumiem vai vienošanos, kas panākta starp Starptautisko Valūtas fondu (SVF) un Moldovu, un </w:t>
      </w:r>
      <w:r>
        <w:rPr>
          <w:noProof/>
        </w:rPr>
        <w:t>ekonomikas reformu pamatprincipiem un mērķiem, kas izklāstīti saskaņā ar Eiropas kaimiņattiecību politiku (EKP) noslēgtajā ES un Moldovas asociācijas nolīgumā, kas paredz arī padziļinātas un visaptverošas brīvās tirdzniecības zonas izveidi.</w:t>
      </w:r>
    </w:p>
    <w:p w:rsidR="005204A3" w:rsidRDefault="00F60BA2">
      <w:pPr>
        <w:pStyle w:val="Text1"/>
        <w:rPr>
          <w:noProof/>
        </w:rPr>
      </w:pPr>
      <w:r>
        <w:rPr>
          <w:noProof/>
        </w:rPr>
        <w:t xml:space="preserve">Komisija </w:t>
      </w:r>
      <w:r>
        <w:rPr>
          <w:noProof/>
        </w:rPr>
        <w:t>regulāri informē Eiropas Parlamentu un Padomi par norisēm saistībā ar Savienības makrofinansiālo palīdzību, tostarp par tās izmaksāšanu, un laikus iesniedz minētajām iestādēm attiecīgos dokumentus.</w:t>
      </w:r>
    </w:p>
    <w:p w:rsidR="005204A3" w:rsidRDefault="00F60BA2">
      <w:pPr>
        <w:pStyle w:val="ManualNumPar1"/>
        <w:rPr>
          <w:noProof/>
        </w:rPr>
      </w:pPr>
      <w:r>
        <w:t>4.</w:t>
      </w:r>
      <w:r>
        <w:tab/>
      </w:r>
      <w:r>
        <w:rPr>
          <w:noProof/>
        </w:rPr>
        <w:t>Savienības</w:t>
      </w:r>
      <w:r>
        <w:rPr>
          <w:b/>
          <w:i/>
          <w:noProof/>
        </w:rPr>
        <w:t xml:space="preserve"> </w:t>
      </w:r>
      <w:r>
        <w:rPr>
          <w:noProof/>
        </w:rPr>
        <w:t>makrofinansiālā palīdzība ir pieejama divarp</w:t>
      </w:r>
      <w:r>
        <w:rPr>
          <w:noProof/>
        </w:rPr>
        <w:t>us gadus, sākot no pirmās dienas pēc 3. panta 1. punktā minētā saprašanās memoranda stāšanās spēkā.</w:t>
      </w:r>
    </w:p>
    <w:p w:rsidR="005204A3" w:rsidRDefault="00F60BA2">
      <w:pPr>
        <w:pStyle w:val="ManualNumPar1"/>
        <w:rPr>
          <w:noProof/>
        </w:rPr>
      </w:pPr>
      <w:r>
        <w:t>5.</w:t>
      </w:r>
      <w:r>
        <w:tab/>
      </w:r>
      <w:r>
        <w:rPr>
          <w:noProof/>
        </w:rPr>
        <w:t>Ja Moldovas finanšu vajadzības Savienības makrofinansiālās palīdzības izmaksāšanas laikā būtiski samazinās salīdzinājumā ar sākotnējām prognozēm, Komisij</w:t>
      </w:r>
      <w:r>
        <w:rPr>
          <w:noProof/>
        </w:rPr>
        <w:t>a saskaņā ar 7. panta 2. punktā minēto pārbaudes procedūru samazina palīdzības summu vai arī to aptur, vai atceļ.</w:t>
      </w:r>
    </w:p>
    <w:p w:rsidR="005204A3" w:rsidRDefault="00F60BA2">
      <w:pPr>
        <w:pStyle w:val="Titrearticle"/>
        <w:rPr>
          <w:noProof/>
        </w:rPr>
      </w:pPr>
      <w:r>
        <w:rPr>
          <w:noProof/>
        </w:rPr>
        <w:t>2. pants</w:t>
      </w:r>
    </w:p>
    <w:p w:rsidR="005204A3" w:rsidRDefault="00F60BA2">
      <w:pPr>
        <w:pStyle w:val="ManualNumPar1"/>
        <w:rPr>
          <w:noProof/>
        </w:rPr>
      </w:pPr>
      <w:r>
        <w:t>1.</w:t>
      </w:r>
      <w:r>
        <w:tab/>
      </w:r>
      <w:r>
        <w:rPr>
          <w:noProof/>
        </w:rPr>
        <w:t>Savienības makrofinansiālās palīdzības piešķiršanas priekšnoteikums ir tāds, ka Moldovā tiek ievēroti efektīvi demokrātiskie mehān</w:t>
      </w:r>
      <w:r>
        <w:rPr>
          <w:noProof/>
        </w:rPr>
        <w:t>ismi, tostarp daudzpartiju parlamentārā sistēma un tiesiskums, un tiek garantēta cilvēktiesību ievērošana.</w:t>
      </w:r>
    </w:p>
    <w:p w:rsidR="005204A3" w:rsidRDefault="00F60BA2">
      <w:pPr>
        <w:pStyle w:val="ManualNumPar1"/>
        <w:rPr>
          <w:noProof/>
        </w:rPr>
      </w:pPr>
      <w:r>
        <w:t>2.</w:t>
      </w:r>
      <w:r>
        <w:tab/>
      </w:r>
      <w:r>
        <w:rPr>
          <w:noProof/>
        </w:rPr>
        <w:t xml:space="preserve">Komisija un Eiropas Ārējās darbības dienests uzrauga šā priekšnoteikuma ievērošanu visā Savienības makrofinansiālās palīdzības sniegšanas laikā. </w:t>
      </w:r>
    </w:p>
    <w:p w:rsidR="005204A3" w:rsidRDefault="00F60BA2">
      <w:pPr>
        <w:pStyle w:val="ManualNumPar1"/>
        <w:rPr>
          <w:noProof/>
        </w:rPr>
      </w:pPr>
      <w:r>
        <w:t>3.</w:t>
      </w:r>
      <w:r>
        <w:tab/>
      </w:r>
      <w:r>
        <w:rPr>
          <w:noProof/>
        </w:rPr>
        <w:t>Šā panta 1. un 2. punktu piemēro saskaņā ar Padomes Lēmumu 2010/427/ES</w:t>
      </w:r>
      <w:r>
        <w:rPr>
          <w:rStyle w:val="FootnoteReference"/>
          <w:noProof/>
        </w:rPr>
        <w:footnoteReference w:id="7"/>
      </w:r>
      <w:r>
        <w:rPr>
          <w:noProof/>
        </w:rPr>
        <w:t>.</w:t>
      </w:r>
    </w:p>
    <w:p w:rsidR="005204A3" w:rsidRDefault="00F60BA2">
      <w:pPr>
        <w:pStyle w:val="Titrearticle"/>
        <w:rPr>
          <w:noProof/>
        </w:rPr>
      </w:pPr>
      <w:r>
        <w:rPr>
          <w:noProof/>
        </w:rPr>
        <w:t>3. pants</w:t>
      </w:r>
    </w:p>
    <w:p w:rsidR="005204A3" w:rsidRDefault="00F60BA2">
      <w:pPr>
        <w:pStyle w:val="ManualNumPar1"/>
        <w:rPr>
          <w:noProof/>
        </w:rPr>
      </w:pPr>
      <w:r>
        <w:t>1.</w:t>
      </w:r>
      <w:r>
        <w:tab/>
      </w:r>
      <w:r>
        <w:rPr>
          <w:noProof/>
        </w:rPr>
        <w:t>Komisija saskaņā ar 7. panta 2. punktā minēto pārbaudes procedūru vienojas ar Moldovas iestādēm par skaidri definētiem ekonomikas politikas un finanšu nosacījumiem, kur</w:t>
      </w:r>
      <w:r>
        <w:rPr>
          <w:noProof/>
        </w:rPr>
        <w:t>iem jāattiecas uz Savienības makrofinansiālo palīdzību un kuros galvenā uzmanība ir pievērsta strukturālām reformām un stabilām publiskajām finansēm, un kuri jāizklāsta saprašanās memorandā (“saprašanās memorands”), kurā iekļauj arī minēto nosacījumu izpil</w:t>
      </w:r>
      <w:r>
        <w:rPr>
          <w:noProof/>
        </w:rPr>
        <w:t xml:space="preserve">des grafiku. Saprašanās memorandā izklāstītie ekonomikas politikas un finanšu nosacījumi atbilst 1. panta 3. punktā minētajiem nolīgumiem vai kārtībai, tostarp makroekonomikas korekciju un strukturālo reformu programmām, ko Moldova īsteno ar SVF atbalstu. </w:t>
      </w:r>
    </w:p>
    <w:p w:rsidR="005204A3" w:rsidRDefault="00F60BA2">
      <w:pPr>
        <w:pStyle w:val="ManualNumPar1"/>
        <w:rPr>
          <w:noProof/>
        </w:rPr>
      </w:pPr>
      <w:r>
        <w:t>2.</w:t>
      </w:r>
      <w:r>
        <w:tab/>
      </w:r>
      <w:r>
        <w:rPr>
          <w:noProof/>
        </w:rPr>
        <w:t xml:space="preserve">Šā panta 1. punktā minēto nosacījumu mērķis jo īpaši ir stiprināt publiskā sektora finanšu pārvaldības sistēmu efektivitāti, pārredzamību un pārskatatbildību Moldovā, tostarp attiecībā uz Savienības makrofinansiālās palīdzības izmantošanu. Izstrādājot </w:t>
      </w:r>
      <w:r>
        <w:rPr>
          <w:noProof/>
        </w:rPr>
        <w:t>politikas pasākumus, pienācīgi ņem vērā arī panākumus saistībā ar savstarpēju tirgus atvēršanu, uz noteikumiem balstītas un taisnīgas tirdzniecības attīstību un citas prioritātes Savienības ārpolitikas kontekstā. Komisija regulāri pārrauga panākumus minēto</w:t>
      </w:r>
      <w:r>
        <w:rPr>
          <w:noProof/>
        </w:rPr>
        <w:t xml:space="preserve"> mērķu sasniegšanā.</w:t>
      </w:r>
    </w:p>
    <w:p w:rsidR="005204A3" w:rsidRDefault="00F60BA2">
      <w:pPr>
        <w:pStyle w:val="ManualNumPar1"/>
        <w:rPr>
          <w:noProof/>
        </w:rPr>
      </w:pPr>
      <w:r>
        <w:t>3.</w:t>
      </w:r>
      <w:r>
        <w:tab/>
      </w:r>
      <w:r>
        <w:rPr>
          <w:noProof/>
        </w:rPr>
        <w:t xml:space="preserve">Sīki izstrādātus Savienības makrofinansiālās palīdzības finansiālos noteikumus izklāsta aizdevuma nolīgumā un dotāciju nolīgumā, kuri jānoslēdz Komisijai un Moldovas iestādēm. </w:t>
      </w:r>
    </w:p>
    <w:p w:rsidR="005204A3" w:rsidRDefault="00F60BA2">
      <w:pPr>
        <w:pStyle w:val="ManualNumPar1"/>
        <w:rPr>
          <w:noProof/>
        </w:rPr>
      </w:pPr>
      <w:r>
        <w:t>4.</w:t>
      </w:r>
      <w:r>
        <w:tab/>
      </w:r>
      <w:r>
        <w:rPr>
          <w:noProof/>
        </w:rPr>
        <w:t>Komisija regulāri pārbauda, vai joprojām tiek izpildī</w:t>
      </w:r>
      <w:r>
        <w:rPr>
          <w:noProof/>
        </w:rPr>
        <w:t xml:space="preserve">ti 4. panta 3. punktā minētie nosacījumi, tostarp to, vai Moldovas ekonomikas politika atbilst Savienības makrofinansiālās palīdzības mērķiem. Šādi rīkojoties, Komisija cieši sadarbojas ar SVF un Pasaules Banku un vajadzības gadījumā ar Eiropas Parlamentu </w:t>
      </w:r>
      <w:r>
        <w:rPr>
          <w:noProof/>
        </w:rPr>
        <w:t>un Padomi.</w:t>
      </w:r>
    </w:p>
    <w:p w:rsidR="005204A3" w:rsidRDefault="00F60BA2">
      <w:pPr>
        <w:pStyle w:val="Titrearticle"/>
        <w:rPr>
          <w:noProof/>
        </w:rPr>
      </w:pPr>
      <w:r>
        <w:rPr>
          <w:noProof/>
        </w:rPr>
        <w:t>4. pants</w:t>
      </w:r>
    </w:p>
    <w:p w:rsidR="005204A3" w:rsidRDefault="00F60BA2">
      <w:pPr>
        <w:pStyle w:val="ManualNumPar1"/>
        <w:rPr>
          <w:noProof/>
        </w:rPr>
      </w:pPr>
      <w:r>
        <w:t>1.</w:t>
      </w:r>
      <w:r>
        <w:tab/>
      </w:r>
      <w:r>
        <w:rPr>
          <w:noProof/>
        </w:rPr>
        <w:t xml:space="preserve">Ievērojot 3. punktā minētos nosacījumus, Komisija Savienības makrofinansiālo palīdzību dara pieejamu maksājumos, no kuriem katru veido gan dotācijas, gan aizdevuma daļa. Katra maksājuma apmēru nosaka saprašanās memorandā, kas minēts </w:t>
      </w:r>
      <w:r>
        <w:rPr>
          <w:noProof/>
        </w:rPr>
        <w:t xml:space="preserve">3. pantā. </w:t>
      </w:r>
    </w:p>
    <w:p w:rsidR="005204A3" w:rsidRDefault="00F60BA2">
      <w:pPr>
        <w:pStyle w:val="ManualNumPar1"/>
        <w:rPr>
          <w:noProof/>
        </w:rPr>
      </w:pPr>
      <w:r>
        <w:t>2.</w:t>
      </w:r>
      <w:r>
        <w:tab/>
      </w:r>
      <w:r>
        <w:rPr>
          <w:noProof/>
        </w:rPr>
        <w:t>Aizdevuma veidā sniegtās Savienības makrofinansiālās palīdzības summas vajadzības gadījumā nosaka saskaņā ar Padomes Regulu (EK, Euratom) Nr. 480/2009</w:t>
      </w:r>
      <w:r>
        <w:rPr>
          <w:rStyle w:val="FootnoteReference"/>
          <w:noProof/>
        </w:rPr>
        <w:footnoteReference w:id="8"/>
      </w:r>
      <w:r>
        <w:rPr>
          <w:noProof/>
        </w:rPr>
        <w:t xml:space="preserve">. </w:t>
      </w:r>
    </w:p>
    <w:p w:rsidR="005204A3" w:rsidRDefault="00F60BA2">
      <w:pPr>
        <w:pStyle w:val="ManualNumPar1"/>
        <w:rPr>
          <w:noProof/>
        </w:rPr>
      </w:pPr>
      <w:r>
        <w:t>3.</w:t>
      </w:r>
      <w:r>
        <w:tab/>
      </w:r>
      <w:r>
        <w:rPr>
          <w:noProof/>
        </w:rPr>
        <w:t>Komisija pieņem lēmumu par maksājumu veikšanu, ja ir izpildīti visi turpmāk minētie n</w:t>
      </w:r>
      <w:r>
        <w:rPr>
          <w:noProof/>
        </w:rPr>
        <w:t>osacījumi:</w:t>
      </w:r>
    </w:p>
    <w:p w:rsidR="005204A3" w:rsidRDefault="00F60BA2">
      <w:pPr>
        <w:pStyle w:val="Point1letter"/>
        <w:numPr>
          <w:ilvl w:val="3"/>
          <w:numId w:val="24"/>
        </w:numPr>
        <w:rPr>
          <w:noProof/>
        </w:rPr>
      </w:pPr>
      <w:r>
        <w:rPr>
          <w:noProof/>
        </w:rPr>
        <w:t>lēmuma 2. pantā izklāstītais priekšnoteikums;</w:t>
      </w:r>
    </w:p>
    <w:p w:rsidR="005204A3" w:rsidRDefault="00F60BA2">
      <w:pPr>
        <w:pStyle w:val="Point1letter"/>
        <w:rPr>
          <w:noProof/>
        </w:rPr>
      </w:pPr>
      <w:r>
        <w:rPr>
          <w:noProof/>
        </w:rPr>
        <w:t>pastāvīgi un sekmīgi tiek īstenota politikas programma ar stingriem korekcijas un strukturālo reformu pasākumiem, ko atbalsta vienošanās par kredītu, kura noslēgta ar SVF un nav saistīta ar piesardzī</w:t>
      </w:r>
      <w:r>
        <w:rPr>
          <w:noProof/>
        </w:rPr>
        <w:t>bas pasākumiem; kā arī</w:t>
      </w:r>
    </w:p>
    <w:p w:rsidR="005204A3" w:rsidRDefault="00F60BA2">
      <w:pPr>
        <w:pStyle w:val="Point1letter"/>
        <w:rPr>
          <w:noProof/>
        </w:rPr>
      </w:pPr>
      <w:r>
        <w:rPr>
          <w:noProof/>
        </w:rPr>
        <w:t>tiek apmierinoši īstenoti ekonomikas politikas un finanšu nosacījumi, par kuriem panākta vienošanās saprašanās memorandā.</w:t>
      </w:r>
    </w:p>
    <w:p w:rsidR="005204A3" w:rsidRDefault="00F60BA2">
      <w:pPr>
        <w:pStyle w:val="Text1"/>
        <w:rPr>
          <w:noProof/>
        </w:rPr>
      </w:pPr>
      <w:r>
        <w:rPr>
          <w:noProof/>
        </w:rPr>
        <w:t>Otro maksājumu principā veic ne agrāk kā trīs mēnešus pēc pirmā maksājuma veikšanas. Trešo maksājumu principā v</w:t>
      </w:r>
      <w:r>
        <w:rPr>
          <w:noProof/>
        </w:rPr>
        <w:t xml:space="preserve">eic ne agrāk kā trīs mēnešus pēc otrā maksājuma veikšanas. </w:t>
      </w:r>
    </w:p>
    <w:p w:rsidR="005204A3" w:rsidRDefault="00F60BA2">
      <w:pPr>
        <w:pStyle w:val="ManualNumPar1"/>
        <w:rPr>
          <w:noProof/>
        </w:rPr>
      </w:pPr>
      <w:r>
        <w:t>4.</w:t>
      </w:r>
      <w:r>
        <w:tab/>
      </w:r>
      <w:r>
        <w:rPr>
          <w:noProof/>
        </w:rPr>
        <w:t>Ja 3. punktā minētie nosacījumi nav izpildīti, Komisija uz laiku pārtrauc vai atceļ Savienības makrofinansiālās palīdzības izmaksāšanu. Šādos gadījumos tā informē Eiropas Parlamentu un Padomi p</w:t>
      </w:r>
      <w:r>
        <w:rPr>
          <w:noProof/>
        </w:rPr>
        <w:t xml:space="preserve">ar minētās apturēšanas vai atcelšanas iemesliem. </w:t>
      </w:r>
    </w:p>
    <w:p w:rsidR="005204A3" w:rsidRDefault="00F60BA2">
      <w:pPr>
        <w:pStyle w:val="ManualNumPar1"/>
        <w:rPr>
          <w:noProof/>
        </w:rPr>
      </w:pPr>
      <w:r>
        <w:t>5.</w:t>
      </w:r>
      <w:r>
        <w:tab/>
      </w:r>
      <w:r>
        <w:rPr>
          <w:noProof/>
        </w:rPr>
        <w:t>Savienības makrofinansiālo palīdzību izmaksā Moldovas valsts bankai. Ievērojot noteikumus, kas jāparedz saprašanās memorandā, tostarp apstiprinājumu par atlikušajām budžeta finansēšanas vajadzībām, Savienības līdzekļus var pārskaitīt Moldovas Finanšu minis</w:t>
      </w:r>
      <w:r>
        <w:rPr>
          <w:noProof/>
        </w:rPr>
        <w:t xml:space="preserve">trijai kā galīgajam saņēmējam. </w:t>
      </w:r>
    </w:p>
    <w:p w:rsidR="005204A3" w:rsidRDefault="00F60BA2">
      <w:pPr>
        <w:pStyle w:val="Titrearticle"/>
        <w:rPr>
          <w:noProof/>
        </w:rPr>
      </w:pPr>
      <w:r>
        <w:rPr>
          <w:noProof/>
        </w:rPr>
        <w:t>5. pants</w:t>
      </w:r>
    </w:p>
    <w:p w:rsidR="005204A3" w:rsidRDefault="00F60BA2">
      <w:pPr>
        <w:pStyle w:val="ManualNumPar1"/>
        <w:rPr>
          <w:noProof/>
        </w:rPr>
      </w:pPr>
      <w:r>
        <w:t>1.</w:t>
      </w:r>
      <w:r>
        <w:tab/>
      </w:r>
      <w:r>
        <w:rPr>
          <w:noProof/>
        </w:rPr>
        <w:t>Aizņēmuma un aizdevuma darbības saistībā ar Savienības makrofinansiālās palīdzības aizdevuma daļu veic euro, izmantojot vienu un to pašu valutēšanas dienu, un tās Savienību neiesaista maksājuma termiņu pārcelšanā</w:t>
      </w:r>
      <w:r>
        <w:rPr>
          <w:noProof/>
        </w:rPr>
        <w:t xml:space="preserve"> un nepakļauj to maiņas kursa vai procentu likmju riskam vai jebkādam citam komercriskam.</w:t>
      </w:r>
    </w:p>
    <w:p w:rsidR="005204A3" w:rsidRDefault="00F60BA2">
      <w:pPr>
        <w:pStyle w:val="ManualNumPar1"/>
        <w:rPr>
          <w:noProof/>
        </w:rPr>
      </w:pPr>
      <w:r>
        <w:t>2.</w:t>
      </w:r>
      <w:r>
        <w:tab/>
      </w:r>
      <w:r>
        <w:rPr>
          <w:noProof/>
        </w:rPr>
        <w:t>Ja apstākļi ļauj un Moldova to lūdz, Komisija var veikt vajadzīgos pasākumus, lai nodrošinātu, ka aizdevuma noteikumos un nosacījumos tiek iekļauta klauzula par pi</w:t>
      </w:r>
      <w:r>
        <w:rPr>
          <w:noProof/>
        </w:rPr>
        <w:t xml:space="preserve">rmstermiņa atmaksu un ka tāda pati klauzula tiek iekļauta noteikumos un nosacījumos par aizņēmuma darbībām. </w:t>
      </w:r>
    </w:p>
    <w:p w:rsidR="005204A3" w:rsidRDefault="00F60BA2">
      <w:pPr>
        <w:pStyle w:val="ManualNumPar1"/>
        <w:rPr>
          <w:noProof/>
        </w:rPr>
      </w:pPr>
      <w:r>
        <w:t>3.</w:t>
      </w:r>
      <w:r>
        <w:tab/>
      </w:r>
      <w:r>
        <w:rPr>
          <w:noProof/>
        </w:rPr>
        <w:t xml:space="preserve">Ja apstākļi ļauj samazināt aizdevuma procentu likmi un Moldova to lūdz, Komisija var nolemt refinansēt visu tās sākotnējo aizdevumu vai tā daļu </w:t>
      </w:r>
      <w:r>
        <w:rPr>
          <w:noProof/>
        </w:rPr>
        <w:t>vai pārstrukturēt atbilstošos finanšu nosacījumus. Refinansēšanas vai pārstrukturēšanas operācijas veic saskaņā ar 1. un 4. punktu, un ar tām nevar pagarināt minēto aizņēmumu atmaksas termiņu vai palielināt neatmaksātā kapitāla summu refinansēšanas vai pār</w:t>
      </w:r>
      <w:r>
        <w:rPr>
          <w:noProof/>
        </w:rPr>
        <w:t>strukturēšanas dienā.</w:t>
      </w:r>
    </w:p>
    <w:p w:rsidR="005204A3" w:rsidRDefault="00F60BA2">
      <w:pPr>
        <w:pStyle w:val="ManualNumPar1"/>
        <w:rPr>
          <w:noProof/>
        </w:rPr>
      </w:pPr>
      <w:r>
        <w:t>4.</w:t>
      </w:r>
      <w:r>
        <w:tab/>
      </w:r>
      <w:r>
        <w:rPr>
          <w:noProof/>
        </w:rPr>
        <w:t>Visas izmaksas, kas Savienībai rodas saistībā ar šajā lēmumā paredzētajām aizņēmuma un aizdevuma darbībām, sedz Moldova.</w:t>
      </w:r>
    </w:p>
    <w:p w:rsidR="005204A3" w:rsidRDefault="00F60BA2">
      <w:pPr>
        <w:pStyle w:val="ManualNumPar1"/>
        <w:rPr>
          <w:noProof/>
        </w:rPr>
      </w:pPr>
      <w:r>
        <w:t>5.</w:t>
      </w:r>
      <w:r>
        <w:tab/>
      </w:r>
      <w:r>
        <w:rPr>
          <w:noProof/>
        </w:rPr>
        <w:t>Komisija informē Eiropas Parlamentu un Padomi par to, kā norisinās 2. un 3. punktā minētās operācijas.</w:t>
      </w:r>
    </w:p>
    <w:p w:rsidR="005204A3" w:rsidRDefault="00F60BA2">
      <w:pPr>
        <w:pStyle w:val="Titrearticle"/>
        <w:rPr>
          <w:noProof/>
        </w:rPr>
      </w:pPr>
      <w:r>
        <w:rPr>
          <w:noProof/>
        </w:rPr>
        <w:t>6. pants</w:t>
      </w:r>
    </w:p>
    <w:p w:rsidR="005204A3" w:rsidRDefault="00F60BA2">
      <w:pPr>
        <w:pStyle w:val="ManualNumPar1"/>
        <w:rPr>
          <w:noProof/>
        </w:rPr>
      </w:pPr>
      <w:r>
        <w:t>1.</w:t>
      </w:r>
      <w:r>
        <w:tab/>
      </w:r>
      <w:r>
        <w:rPr>
          <w:noProof/>
        </w:rPr>
        <w:t>Savienības makrofinansiālo palīdzību īsteno saskaņā ar Eiropas Parlamenta un Padomes Regulu (ES, Euratom) Nr. 966/2012</w:t>
      </w:r>
      <w:r>
        <w:rPr>
          <w:rStyle w:val="FootnoteReference"/>
          <w:noProof/>
        </w:rPr>
        <w:footnoteReference w:id="9"/>
      </w:r>
      <w:r>
        <w:rPr>
          <w:noProof/>
        </w:rPr>
        <w:t xml:space="preserve"> un </w:t>
      </w:r>
      <w:r>
        <w:rPr>
          <w:noProof/>
          <w:color w:val="000000"/>
        </w:rPr>
        <w:t>Komisijas Deleģēto regulu (ES) Nr. 1268/2012</w:t>
      </w:r>
      <w:r>
        <w:rPr>
          <w:rStyle w:val="FootnoteReference"/>
          <w:noProof/>
        </w:rPr>
        <w:footnoteReference w:id="10"/>
      </w:r>
      <w:r>
        <w:rPr>
          <w:noProof/>
        </w:rPr>
        <w:t>.</w:t>
      </w:r>
    </w:p>
    <w:p w:rsidR="005204A3" w:rsidRDefault="00F60BA2">
      <w:pPr>
        <w:pStyle w:val="ManualNumPar1"/>
        <w:rPr>
          <w:noProof/>
        </w:rPr>
      </w:pPr>
      <w:r>
        <w:t>2.</w:t>
      </w:r>
      <w:r>
        <w:tab/>
      </w:r>
      <w:r>
        <w:rPr>
          <w:noProof/>
        </w:rPr>
        <w:t>Savienības makrofinansiālo palīdzību īsteno saskaņā ar tiešu pārvaldību</w:t>
      </w:r>
      <w:r>
        <w:rPr>
          <w:noProof/>
        </w:rPr>
        <w:t xml:space="preserve">. </w:t>
      </w:r>
    </w:p>
    <w:p w:rsidR="005204A3" w:rsidRDefault="00F60BA2">
      <w:pPr>
        <w:pStyle w:val="ManualNumPar1"/>
        <w:rPr>
          <w:noProof/>
        </w:rPr>
      </w:pPr>
      <w:r>
        <w:t>3.</w:t>
      </w:r>
      <w:r>
        <w:tab/>
      </w:r>
      <w:r>
        <w:rPr>
          <w:noProof/>
        </w:rPr>
        <w:t xml:space="preserve">Ar Moldovas iestādēm parakstāmajā aizdevuma nolīgumā un dotāciju nolīgumā paredz noteikumus, ar kuriem: </w:t>
      </w:r>
    </w:p>
    <w:p w:rsidR="005204A3" w:rsidRDefault="00F60BA2">
      <w:pPr>
        <w:pStyle w:val="Point1letter"/>
        <w:numPr>
          <w:ilvl w:val="3"/>
          <w:numId w:val="21"/>
        </w:numPr>
        <w:rPr>
          <w:noProof/>
        </w:rPr>
      </w:pPr>
      <w:r>
        <w:rPr>
          <w:noProof/>
        </w:rPr>
        <w:t>nodrošina, ka Moldova regulāri pārbauda, vai no Savienības budžeta piešķirtais finansējums tiek pareizi izmantots, veic piemērotus pasākumus pārk</w:t>
      </w:r>
      <w:r>
        <w:rPr>
          <w:noProof/>
        </w:rPr>
        <w:t>āpumu un krāpšanas novēršanai un vajadzības gadījumā uzsāk tiesvedību, lai atgūtu visus izšķērdētos līdzekļus, kas piešķirti saskaņā ar šo lēmumu;</w:t>
      </w:r>
    </w:p>
    <w:p w:rsidR="005204A3" w:rsidRDefault="00F60BA2">
      <w:pPr>
        <w:pStyle w:val="Point1letter"/>
        <w:numPr>
          <w:ilvl w:val="3"/>
          <w:numId w:val="21"/>
        </w:numPr>
        <w:rPr>
          <w:noProof/>
        </w:rPr>
      </w:pPr>
      <w:r>
        <w:rPr>
          <w:noProof/>
        </w:rPr>
        <w:t>saskaņā ar Padomes Regulu (EK, Euratom) Nr. 2988/95</w:t>
      </w:r>
      <w:r>
        <w:rPr>
          <w:rStyle w:val="FootnoteReference"/>
          <w:noProof/>
        </w:rPr>
        <w:footnoteReference w:id="11"/>
      </w:r>
      <w:r>
        <w:rPr>
          <w:noProof/>
        </w:rPr>
        <w:t>, Padomes Regulu (EK, Euratom) Nr. 2185/96</w:t>
      </w:r>
      <w:r>
        <w:rPr>
          <w:rStyle w:val="FootnoteReference"/>
          <w:noProof/>
        </w:rPr>
        <w:footnoteReference w:id="12"/>
      </w:r>
      <w:r>
        <w:rPr>
          <w:noProof/>
        </w:rPr>
        <w:t xml:space="preserve"> un Eiropas Pa</w:t>
      </w:r>
      <w:r>
        <w:rPr>
          <w:noProof/>
        </w:rPr>
        <w:t>rlamenta un Padomes Regulu (EK, Euratom) Nr. </w:t>
      </w:r>
      <w:r>
        <w:rPr>
          <w:bCs/>
          <w:noProof/>
          <w:color w:val="000000"/>
        </w:rPr>
        <w:t>883/2013</w:t>
      </w:r>
      <w:r>
        <w:rPr>
          <w:rStyle w:val="FootnoteReference"/>
          <w:noProof/>
        </w:rPr>
        <w:footnoteReference w:id="13"/>
      </w:r>
      <w:r>
        <w:rPr>
          <w:noProof/>
        </w:rPr>
        <w:t xml:space="preserve"> nodrošina Savienības finansiālo interešu aizsardzību, jo īpaši paredzot konkrētus pasākumus, ar kuriem novērš un apkaro krāpšanu, korupciju un jebkurus citus pārkāpumus, kas ietekmē Savienības makrofin</w:t>
      </w:r>
      <w:r>
        <w:rPr>
          <w:noProof/>
        </w:rPr>
        <w:t xml:space="preserve">ansiālo palīdzību; </w:t>
      </w:r>
    </w:p>
    <w:p w:rsidR="005204A3" w:rsidRDefault="00F60BA2">
      <w:pPr>
        <w:pStyle w:val="Point1letter"/>
        <w:numPr>
          <w:ilvl w:val="3"/>
          <w:numId w:val="21"/>
        </w:numPr>
        <w:rPr>
          <w:noProof/>
        </w:rPr>
      </w:pPr>
      <w:r>
        <w:rPr>
          <w:noProof/>
        </w:rPr>
        <w:t xml:space="preserve">nepārprotami pilnvaro Komisiju, tostarp Eiropas Biroju krāpšanas apkarošanai vai tā pārstāvjus, veikt pārbaudes, tostarp pārbaudes un apskates uz vietas; </w:t>
      </w:r>
    </w:p>
    <w:p w:rsidR="005204A3" w:rsidRDefault="00F60BA2">
      <w:pPr>
        <w:pStyle w:val="Point1letter"/>
        <w:numPr>
          <w:ilvl w:val="3"/>
          <w:numId w:val="21"/>
        </w:numPr>
        <w:rPr>
          <w:noProof/>
        </w:rPr>
      </w:pPr>
      <w:r>
        <w:rPr>
          <w:noProof/>
        </w:rPr>
        <w:t>Komisiju un Revīzijas palātu nepārprotami pilnvaro veikt revīzijas laikposmā, kad</w:t>
      </w:r>
      <w:r>
        <w:rPr>
          <w:noProof/>
        </w:rPr>
        <w:t xml:space="preserve"> ir pieejama Savienības makrofinansiālā palīdzība, un pēc tam, tostarp veikt dokumentu revīzijas un revīzijas uz vietas, piemēram, operatīvos novērtējumus;</w:t>
      </w:r>
    </w:p>
    <w:p w:rsidR="005204A3" w:rsidRDefault="00F60BA2">
      <w:pPr>
        <w:pStyle w:val="Point1letter"/>
        <w:numPr>
          <w:ilvl w:val="3"/>
          <w:numId w:val="21"/>
        </w:numPr>
        <w:rPr>
          <w:noProof/>
        </w:rPr>
      </w:pPr>
      <w:r>
        <w:rPr>
          <w:noProof/>
        </w:rPr>
        <w:t>nodrošina, ka Savienība ir tiesīga saņemt aizdevuma atmaksu pirms termiņa un/vai dotācijas pilnīgu a</w:t>
      </w:r>
      <w:r>
        <w:rPr>
          <w:noProof/>
        </w:rPr>
        <w:t>tmaksu, ja ir konstatēts, ka saistībā ar Savienības makrofinansiālās palīdzības pārvaldību Moldova ir iesaistījusies krāpnieciskā vai koruptīvā darbībā vai jebkādā citā nelikumīgā darbībā, kas kaitē Savienības finansiālajām interesēm.</w:t>
      </w:r>
    </w:p>
    <w:p w:rsidR="005204A3" w:rsidRDefault="00F60BA2">
      <w:pPr>
        <w:pStyle w:val="ManualNumPar1"/>
        <w:rPr>
          <w:noProof/>
        </w:rPr>
      </w:pPr>
      <w:r>
        <w:t>4.</w:t>
      </w:r>
      <w:r>
        <w:tab/>
      </w:r>
      <w:r>
        <w:rPr>
          <w:noProof/>
        </w:rPr>
        <w:t>Pirms Savienības m</w:t>
      </w:r>
      <w:r>
        <w:rPr>
          <w:noProof/>
        </w:rPr>
        <w:t>akrofinansiālās palīdzības īstenošanas Komisija, veicot operatīvu novērtējumu, izvērtē, vai pareizi darbojas ar šo palīdzību saistītie Moldovas finanšu noteikumi, administratīvās procedūras un iekšējās un ārējās kontroles mehānismi.</w:t>
      </w:r>
    </w:p>
    <w:p w:rsidR="005204A3" w:rsidRDefault="00F60BA2">
      <w:pPr>
        <w:pStyle w:val="Titrearticle"/>
        <w:rPr>
          <w:noProof/>
        </w:rPr>
      </w:pPr>
      <w:r>
        <w:rPr>
          <w:noProof/>
        </w:rPr>
        <w:t>7. pants</w:t>
      </w:r>
    </w:p>
    <w:p w:rsidR="005204A3" w:rsidRDefault="00F60BA2">
      <w:pPr>
        <w:pStyle w:val="ManualNumPar1"/>
        <w:rPr>
          <w:noProof/>
        </w:rPr>
      </w:pPr>
      <w:r>
        <w:t>1.</w:t>
      </w:r>
      <w:r>
        <w:tab/>
      </w:r>
      <w:r>
        <w:rPr>
          <w:noProof/>
        </w:rPr>
        <w:t>Komisijai p</w:t>
      </w:r>
      <w:r>
        <w:rPr>
          <w:noProof/>
        </w:rPr>
        <w:t>alīdz komiteja. Minētā komiteja ir komiteja Regulas (ES) Nr. 182/2011 nozīmē.</w:t>
      </w:r>
    </w:p>
    <w:p w:rsidR="005204A3" w:rsidRDefault="00F60BA2">
      <w:pPr>
        <w:pStyle w:val="ManualNumPar1"/>
        <w:rPr>
          <w:noProof/>
        </w:rPr>
      </w:pPr>
      <w:r>
        <w:t>2.</w:t>
      </w:r>
      <w:r>
        <w:tab/>
      </w:r>
      <w:r>
        <w:rPr>
          <w:noProof/>
        </w:rPr>
        <w:t>Ja ir atsauce uz šo punktu, piemēro Regulas (ES) Nr. 182/2011 5. pantu.</w:t>
      </w:r>
    </w:p>
    <w:p w:rsidR="005204A3" w:rsidRDefault="00F60BA2">
      <w:pPr>
        <w:pStyle w:val="Titrearticle"/>
        <w:rPr>
          <w:noProof/>
        </w:rPr>
      </w:pPr>
      <w:r>
        <w:rPr>
          <w:noProof/>
        </w:rPr>
        <w:t>8. pants</w:t>
      </w:r>
    </w:p>
    <w:p w:rsidR="005204A3" w:rsidRDefault="00F60BA2">
      <w:pPr>
        <w:pStyle w:val="ManualNumPar1"/>
        <w:rPr>
          <w:noProof/>
        </w:rPr>
      </w:pPr>
      <w:r>
        <w:t>1.</w:t>
      </w:r>
      <w:r>
        <w:tab/>
      </w:r>
      <w:r>
        <w:rPr>
          <w:noProof/>
        </w:rPr>
        <w:t>Katru gadu līdz 30. jūnijam Komisija iesniedz Eiropas Parlamentam un Padomei ziņojumu par š</w:t>
      </w:r>
      <w:r>
        <w:rPr>
          <w:noProof/>
        </w:rPr>
        <w:t>ā lēmuma īstenošanu iepriekšējā gadā, ietverot minētās īstenošanas novērtējumu. Ziņojumā:</w:t>
      </w:r>
    </w:p>
    <w:p w:rsidR="005204A3" w:rsidRDefault="00F60BA2">
      <w:pPr>
        <w:pStyle w:val="Point1letter"/>
        <w:numPr>
          <w:ilvl w:val="3"/>
          <w:numId w:val="22"/>
        </w:numPr>
        <w:rPr>
          <w:noProof/>
        </w:rPr>
      </w:pPr>
      <w:r>
        <w:rPr>
          <w:noProof/>
        </w:rPr>
        <w:t>izvērtē Savienības makrofinansiālās palīdzības īstenošanā gūtos panākumus;</w:t>
      </w:r>
    </w:p>
    <w:p w:rsidR="005204A3" w:rsidRDefault="00F60BA2">
      <w:pPr>
        <w:pStyle w:val="Point1letter"/>
        <w:numPr>
          <w:ilvl w:val="3"/>
          <w:numId w:val="22"/>
        </w:numPr>
        <w:rPr>
          <w:noProof/>
        </w:rPr>
      </w:pPr>
      <w:r>
        <w:rPr>
          <w:noProof/>
        </w:rPr>
        <w:t>novērtē Moldovas ekonomikas stāvokli un perspektīvas, kā arī 3. panta 1. punktā minēto poli</w:t>
      </w:r>
      <w:r>
        <w:rPr>
          <w:noProof/>
        </w:rPr>
        <w:t>tisko pasākumu īstenošanā gūtos panākumus;</w:t>
      </w:r>
    </w:p>
    <w:p w:rsidR="005204A3" w:rsidRDefault="00F60BA2">
      <w:pPr>
        <w:pStyle w:val="Point1letter"/>
        <w:numPr>
          <w:ilvl w:val="3"/>
          <w:numId w:val="22"/>
        </w:numPr>
        <w:rPr>
          <w:noProof/>
        </w:rPr>
      </w:pPr>
      <w:r>
        <w:rPr>
          <w:noProof/>
        </w:rPr>
        <w:t>norāda saistību starp saprašanās memorandā izklāstītajiem ekonomiskās politikas nosacījumiem, Moldovas faktisko ekonomisko un fiskālo situāciju un Komisijas lēmumiem izmaksāt Savienības makrofinansiālās palīdzības</w:t>
      </w:r>
      <w:r>
        <w:rPr>
          <w:noProof/>
        </w:rPr>
        <w:t xml:space="preserve"> daļas.</w:t>
      </w:r>
    </w:p>
    <w:p w:rsidR="005204A3" w:rsidRDefault="00F60BA2">
      <w:pPr>
        <w:pStyle w:val="ManualNumPar1"/>
        <w:rPr>
          <w:noProof/>
        </w:rPr>
      </w:pPr>
      <w:r>
        <w:t>2.</w:t>
      </w:r>
      <w:r>
        <w:tab/>
      </w:r>
      <w:r>
        <w:rPr>
          <w:noProof/>
        </w:rPr>
        <w:t xml:space="preserve">Ne vēlāk kā divus gadus pēc 1. panta 4. punktā minētā pieejamības perioda beigām Komisija iesniedz Eiropas Parlamentam un Padomei </w:t>
      </w:r>
      <w:r>
        <w:rPr>
          <w:i/>
          <w:noProof/>
        </w:rPr>
        <w:t>ex post</w:t>
      </w:r>
      <w:r>
        <w:rPr>
          <w:noProof/>
        </w:rPr>
        <w:t xml:space="preserve"> novērtējuma ziņojumu, kurā izvērtēti izmaksātās Savienības makrofinansiālās palīdzības rezultāti un efektiv</w:t>
      </w:r>
      <w:r>
        <w:rPr>
          <w:noProof/>
        </w:rPr>
        <w:t>itāte un tas, kādā mērā tā ir veicinājusi palīdzības mērķu sasniegšanu.</w:t>
      </w:r>
    </w:p>
    <w:p w:rsidR="005204A3" w:rsidRDefault="00F60BA2">
      <w:pPr>
        <w:pStyle w:val="Titrearticle"/>
        <w:rPr>
          <w:noProof/>
        </w:rPr>
      </w:pPr>
      <w:r>
        <w:rPr>
          <w:noProof/>
        </w:rPr>
        <w:t>9. pants</w:t>
      </w:r>
    </w:p>
    <w:p w:rsidR="005204A3" w:rsidRDefault="00F60BA2">
      <w:pPr>
        <w:rPr>
          <w:noProof/>
        </w:rPr>
      </w:pPr>
      <w:r>
        <w:rPr>
          <w:noProof/>
        </w:rPr>
        <w:t xml:space="preserve">Šis lēmums stājas spēkā trešajā dienā pēc tā publicēšanas </w:t>
      </w:r>
      <w:r>
        <w:rPr>
          <w:i/>
          <w:noProof/>
        </w:rPr>
        <w:t>Eiropas Savienības Oficiālajā Vēstnesī</w:t>
      </w:r>
      <w:r>
        <w:rPr>
          <w:noProof/>
        </w:rPr>
        <w:t>.</w:t>
      </w:r>
    </w:p>
    <w:p w:rsidR="005204A3" w:rsidRDefault="00F60BA2">
      <w:pPr>
        <w:pStyle w:val="Fait"/>
        <w:rPr>
          <w:noProof/>
        </w:rPr>
      </w:pPr>
      <w:r>
        <w:rPr>
          <w:noProof/>
        </w:rPr>
        <w:t>Briselē,</w:t>
      </w:r>
    </w:p>
    <w:p w:rsidR="005204A3" w:rsidRDefault="00F60BA2">
      <w:pPr>
        <w:pStyle w:val="Institutionquisigne"/>
        <w:rPr>
          <w:noProof/>
        </w:rPr>
      </w:pPr>
      <w:r>
        <w:rPr>
          <w:noProof/>
        </w:rPr>
        <w:t>Eiropas Parlamenta vārdā –</w:t>
      </w:r>
      <w:r>
        <w:rPr>
          <w:noProof/>
        </w:rPr>
        <w:tab/>
      </w:r>
      <w:r>
        <w:rPr>
          <w:noProof/>
        </w:rPr>
        <w:tab/>
      </w:r>
      <w:r>
        <w:rPr>
          <w:noProof/>
        </w:rPr>
        <w:tab/>
      </w:r>
      <w:r>
        <w:rPr>
          <w:noProof/>
        </w:rPr>
        <w:tab/>
        <w:t>Padomes vārdā –</w:t>
      </w:r>
    </w:p>
    <w:p w:rsidR="005204A3" w:rsidRDefault="00F60BA2">
      <w:pPr>
        <w:pStyle w:val="Personnequisigne"/>
        <w:rPr>
          <w:noProof/>
        </w:rPr>
      </w:pPr>
      <w:r>
        <w:rPr>
          <w:noProof/>
        </w:rPr>
        <w:t>priekšsēdētājs</w:t>
      </w:r>
      <w:r>
        <w:rPr>
          <w:noProof/>
        </w:rPr>
        <w:tab/>
      </w:r>
      <w:r>
        <w:rPr>
          <w:noProof/>
        </w:rPr>
        <w:tab/>
      </w:r>
      <w:r>
        <w:rPr>
          <w:noProof/>
        </w:rPr>
        <w:tab/>
      </w:r>
      <w:r>
        <w:rPr>
          <w:noProof/>
        </w:rPr>
        <w:tab/>
      </w:r>
      <w:r>
        <w:rPr>
          <w:noProof/>
        </w:rPr>
        <w:t>priekšsēdētājs</w:t>
      </w:r>
    </w:p>
    <w:p w:rsidR="005204A3" w:rsidRDefault="005204A3">
      <w:pPr>
        <w:pStyle w:val="Sectionbreak"/>
        <w:sectPr w:rsidR="005204A3">
          <w:pgSz w:w="11907" w:h="16840" w:code="9"/>
          <w:pgMar w:top="1418" w:right="1134" w:bottom="1418" w:left="1134" w:header="709" w:footer="709" w:gutter="0"/>
          <w:cols w:space="708"/>
          <w:docGrid w:linePitch="360"/>
        </w:sectPr>
      </w:pPr>
    </w:p>
    <w:p w:rsidR="005204A3" w:rsidRDefault="00F60BA2">
      <w:pPr>
        <w:pStyle w:val="Fichefinanciretitre"/>
        <w:rPr>
          <w:noProof/>
        </w:rPr>
      </w:pPr>
      <w:r>
        <w:rPr>
          <w:noProof/>
        </w:rPr>
        <w:t>TIESĪBU AKTA PRIEKŠLIKUMA FINANŠU PĀRSKATS</w:t>
      </w:r>
    </w:p>
    <w:p w:rsidR="005204A3" w:rsidRDefault="00F60BA2">
      <w:pPr>
        <w:pStyle w:val="ManualNumPar1"/>
        <w:rPr>
          <w:noProof/>
        </w:rPr>
      </w:pPr>
      <w:r>
        <w:t>1.</w:t>
      </w:r>
      <w:r>
        <w:tab/>
      </w:r>
      <w:r>
        <w:rPr>
          <w:noProof/>
        </w:rPr>
        <w:t xml:space="preserve">PRIEKŠLIKUMA/INICIATĪVAS KONTEKSTS </w:t>
      </w:r>
    </w:p>
    <w:p w:rsidR="005204A3" w:rsidRDefault="00F60BA2">
      <w:pPr>
        <w:pStyle w:val="Heading30"/>
        <w:rPr>
          <w:b/>
        </w:rPr>
      </w:pPr>
      <w:r>
        <w:rPr>
          <w:b/>
        </w:rPr>
        <w:t>1.1.</w:t>
      </w:r>
      <w:r>
        <w:rPr>
          <w:b/>
        </w:rPr>
        <w:tab/>
        <w:t xml:space="preserve">Priekšlikuma/iniciatīvas nosaukums </w:t>
      </w:r>
    </w:p>
    <w:p w:rsidR="005204A3" w:rsidRDefault="00F60BA2">
      <w:pPr>
        <w:pStyle w:val="Text1"/>
        <w:rPr>
          <w:noProof/>
        </w:rPr>
      </w:pPr>
      <w:r>
        <w:rPr>
          <w:noProof/>
        </w:rPr>
        <w:t xml:space="preserve">Priekšlikums Eiropas Parlamenta un Padomes lēmumam par makrofinansiālo palīdzību Moldovas Republikai </w:t>
      </w:r>
    </w:p>
    <w:p w:rsidR="005204A3" w:rsidRDefault="00F60BA2">
      <w:pPr>
        <w:pStyle w:val="Heading30"/>
        <w:rPr>
          <w:b/>
        </w:rPr>
      </w:pPr>
      <w:r>
        <w:rPr>
          <w:b/>
        </w:rPr>
        <w:t>1.2.</w:t>
      </w:r>
      <w:r>
        <w:rPr>
          <w:b/>
        </w:rPr>
        <w:tab/>
        <w:t>Attiecīgās politikas jomas ABM/ABB struktūrā</w:t>
      </w:r>
      <w:r>
        <w:rPr>
          <w:rStyle w:val="FootnoteReference"/>
          <w:b/>
        </w:rPr>
        <w:footnoteReference w:id="14"/>
      </w:r>
      <w:r>
        <w:rPr>
          <w:b/>
        </w:rPr>
        <w:t xml:space="preserve"> </w:t>
      </w:r>
    </w:p>
    <w:p w:rsidR="005204A3" w:rsidRDefault="00F60BA2">
      <w:pPr>
        <w:pStyle w:val="Text1"/>
        <w:rPr>
          <w:noProof/>
        </w:rPr>
      </w:pPr>
      <w:r>
        <w:rPr>
          <w:noProof/>
        </w:rPr>
        <w:t>Politikas joma:</w:t>
      </w:r>
      <w:r>
        <w:rPr>
          <w:noProof/>
        </w:rPr>
        <w:tab/>
        <w:t>Sadaļa 01 – Ekonomika un finanses</w:t>
      </w:r>
    </w:p>
    <w:p w:rsidR="005204A3" w:rsidRDefault="00F60BA2">
      <w:pPr>
        <w:pStyle w:val="Text1"/>
        <w:rPr>
          <w:noProof/>
        </w:rPr>
      </w:pPr>
      <w:r>
        <w:rPr>
          <w:noProof/>
        </w:rPr>
        <w:t>Darbība:</w:t>
      </w:r>
      <w:r>
        <w:rPr>
          <w:noProof/>
        </w:rPr>
        <w:tab/>
        <w:t>03 – Starptautiskā ekonomika un finanses</w:t>
      </w:r>
    </w:p>
    <w:p w:rsidR="005204A3" w:rsidRDefault="00F60BA2">
      <w:pPr>
        <w:pStyle w:val="Heading30"/>
        <w:rPr>
          <w:b/>
        </w:rPr>
      </w:pPr>
      <w:r>
        <w:rPr>
          <w:b/>
        </w:rPr>
        <w:t>1.</w:t>
      </w:r>
      <w:r>
        <w:rPr>
          <w:b/>
        </w:rPr>
        <w:t>3.</w:t>
      </w:r>
      <w:r>
        <w:rPr>
          <w:b/>
        </w:rPr>
        <w:tab/>
        <w:t xml:space="preserve">Priekšlikuma/iniciatīvas būtība </w:t>
      </w:r>
    </w:p>
    <w:p w:rsidR="005204A3" w:rsidRDefault="00F60BA2">
      <w:pPr>
        <w:pStyle w:val="Text1"/>
        <w:rPr>
          <w:b/>
          <w:noProof/>
        </w:rPr>
      </w:pPr>
      <w:r>
        <w:rPr>
          <w:noProof/>
        </w:rPr>
        <w:t>X</w:t>
      </w:r>
      <w:r>
        <w:rPr>
          <w:b/>
          <w:i/>
          <w:noProof/>
        </w:rPr>
        <w:t xml:space="preserve"> </w:t>
      </w:r>
      <w:r>
        <w:rPr>
          <w:noProof/>
        </w:rPr>
        <w:t xml:space="preserve">Priekšlikums/iniciatīva attiecas uz </w:t>
      </w:r>
      <w:r>
        <w:rPr>
          <w:b/>
          <w:noProof/>
        </w:rPr>
        <w:t xml:space="preserve">jaunu darbību </w:t>
      </w:r>
    </w:p>
    <w:p w:rsidR="005204A3" w:rsidRDefault="00F60BA2">
      <w:pPr>
        <w:pStyle w:val="Heading30"/>
        <w:rPr>
          <w:b/>
        </w:rPr>
      </w:pPr>
      <w:r>
        <w:rPr>
          <w:b/>
        </w:rPr>
        <w:t>1.4.</w:t>
      </w:r>
      <w:r>
        <w:rPr>
          <w:b/>
        </w:rPr>
        <w:tab/>
        <w:t>Mērķi</w:t>
      </w:r>
    </w:p>
    <w:p w:rsidR="005204A3" w:rsidRDefault="00F60BA2">
      <w:pPr>
        <w:pStyle w:val="Heading40"/>
        <w:rPr>
          <w:b/>
        </w:rPr>
      </w:pPr>
      <w:r>
        <w:t>1.4.1.</w:t>
      </w:r>
      <w:r>
        <w:tab/>
        <w:t>Komisijas daudzgadu stratēģiskie mērķi, kurus plānots sasniegt ar priekšlikumu/iniciatīvu</w:t>
      </w:r>
      <w:r>
        <w:rPr>
          <w:b/>
        </w:rPr>
        <w:t xml:space="preserve"> </w:t>
      </w:r>
    </w:p>
    <w:p w:rsidR="005204A3" w:rsidRDefault="00F60BA2">
      <w:pPr>
        <w:pStyle w:val="Text1"/>
        <w:rPr>
          <w:noProof/>
        </w:rPr>
      </w:pPr>
      <w:r>
        <w:rPr>
          <w:noProof/>
        </w:rPr>
        <w:t xml:space="preserve">“Jauns impulss nodarbinātībai, izaugsmei un ieguldījumiem </w:t>
      </w:r>
      <w:r>
        <w:rPr>
          <w:noProof/>
        </w:rPr>
        <w:t>— labklājības veicināšana ārpus ES”</w:t>
      </w:r>
    </w:p>
    <w:p w:rsidR="005204A3" w:rsidRDefault="00F60BA2">
      <w:pPr>
        <w:pStyle w:val="Text1"/>
        <w:rPr>
          <w:noProof/>
        </w:rPr>
      </w:pPr>
      <w:r>
        <w:rPr>
          <w:noProof/>
        </w:rPr>
        <w:t xml:space="preserve">Galvenās ar </w:t>
      </w:r>
      <w:r>
        <w:rPr>
          <w:i/>
          <w:noProof/>
        </w:rPr>
        <w:t>ECFIN</w:t>
      </w:r>
      <w:r>
        <w:rPr>
          <w:noProof/>
        </w:rPr>
        <w:t xml:space="preserve"> ģenerāldirektorātu saistītās darbības jomas attiecas uz: </w:t>
      </w:r>
    </w:p>
    <w:p w:rsidR="005204A3" w:rsidRDefault="00F60BA2">
      <w:pPr>
        <w:pStyle w:val="Text1"/>
        <w:rPr>
          <w:noProof/>
        </w:rPr>
      </w:pPr>
      <w:r>
        <w:rPr>
          <w:noProof/>
        </w:rPr>
        <w:t>1. Eiropas kaimiņattiecību politikas ieviešanas veicināšanu, padziļinot ekonomisko analīzi un intensificējot politikas dialogu un padomu sniegša</w:t>
      </w:r>
      <w:r>
        <w:rPr>
          <w:noProof/>
        </w:rPr>
        <w:t>nu saistībā ar rīcības plānu ekonomiskajiem aspektiem;</w:t>
      </w:r>
    </w:p>
    <w:p w:rsidR="005204A3" w:rsidRDefault="00F60BA2">
      <w:pPr>
        <w:pStyle w:val="Text1"/>
        <w:rPr>
          <w:noProof/>
        </w:rPr>
      </w:pPr>
      <w:r>
        <w:rPr>
          <w:noProof/>
        </w:rPr>
        <w:t xml:space="preserve">2. makrofinansiālās palīdzības attīstīšanu, uzraudzību un ieviešanu trešās valstīs sadarbībā ar attiecīgajām starptautiskajām finanšu iestādēm. </w:t>
      </w:r>
    </w:p>
    <w:p w:rsidR="005204A3" w:rsidRDefault="00F60BA2">
      <w:pPr>
        <w:pStyle w:val="Heading40"/>
      </w:pPr>
      <w:r>
        <w:t>1.4.2.</w:t>
      </w:r>
      <w:r>
        <w:tab/>
        <w:t>Konkrētie mērķi un attiecīgās ABM/ABB darbības</w:t>
      </w:r>
    </w:p>
    <w:p w:rsidR="005204A3" w:rsidRDefault="00F60BA2">
      <w:pPr>
        <w:pStyle w:val="Text1"/>
        <w:rPr>
          <w:noProof/>
        </w:rPr>
      </w:pPr>
      <w:r>
        <w:rPr>
          <w:noProof/>
          <w:u w:val="single"/>
        </w:rPr>
        <w:t>Ko</w:t>
      </w:r>
      <w:r>
        <w:rPr>
          <w:noProof/>
          <w:u w:val="single"/>
        </w:rPr>
        <w:t>nkrētais mērķis Nr. 1:</w:t>
      </w:r>
      <w:r>
        <w:rPr>
          <w:noProof/>
        </w:rPr>
        <w:t xml:space="preserve"> “Labklājības veicināšana ārpus ES — atbalsts makroekonomiskajai stabilitātei un izaugsmi veicinošām reformām ārpus ES, tostarp uzturot regulāru dialogu par ekonomikas jautājumiem ar galvenajiem partneriem un sniedzot makrofinansiālu </w:t>
      </w:r>
      <w:r>
        <w:rPr>
          <w:noProof/>
        </w:rPr>
        <w:t>palīdzību”</w:t>
      </w:r>
    </w:p>
    <w:p w:rsidR="005204A3" w:rsidRDefault="00F60BA2">
      <w:pPr>
        <w:pStyle w:val="Text1"/>
        <w:rPr>
          <w:bCs/>
          <w:noProof/>
        </w:rPr>
      </w:pPr>
      <w:r>
        <w:rPr>
          <w:noProof/>
          <w:u w:val="single"/>
        </w:rPr>
        <w:t>Attiecīgās ABM/ABB darbības:</w:t>
      </w:r>
      <w:r>
        <w:rPr>
          <w:noProof/>
        </w:rPr>
        <w:t xml:space="preserve"> Starptautiskā ekonomika un finanses. </w:t>
      </w:r>
    </w:p>
    <w:p w:rsidR="005204A3" w:rsidRDefault="00F60BA2">
      <w:pPr>
        <w:pStyle w:val="Heading40"/>
        <w:rPr>
          <w:b/>
        </w:rPr>
      </w:pPr>
      <w:r>
        <w:t>1.4.3.</w:t>
      </w:r>
      <w:r>
        <w:tab/>
        <w:t>Paredzamie rezultāti un ietekme</w:t>
      </w:r>
    </w:p>
    <w:p w:rsidR="005204A3" w:rsidRDefault="00F60BA2">
      <w:pPr>
        <w:pStyle w:val="Text1"/>
        <w:rPr>
          <w:b/>
          <w:noProof/>
          <w:u w:val="single"/>
        </w:rPr>
      </w:pPr>
      <w:r>
        <w:rPr>
          <w:noProof/>
        </w:rPr>
        <w:t xml:space="preserve">Ierosināto palīdzību veido ES aizdevums līdz EUR 60 miljonu apmērā un dotācija līdz EUR 40 miljonu apmērā Moldovas Republikai (“Moldova”), </w:t>
      </w:r>
      <w:r>
        <w:rPr>
          <w:noProof/>
        </w:rPr>
        <w:t>un tās mērķis ir veicināt ilgtspējīgāku maksājumu bilances situāciju. Palīdzībai, ko plānots izmaksāt trīs daļās, būtu jāpalīdz valstij pārvarēt ekonomikas un maksājumu bilances situācijas grūtības, ar kurām tā saskaras. Tā veicinās arī strukturālās reform</w:t>
      </w:r>
      <w:r>
        <w:rPr>
          <w:noProof/>
        </w:rPr>
        <w:t xml:space="preserve">as, kuru mērķis ir palielināt ilgtspējīgu ekonomikas izaugsmi, mazinot makroekonomisko nestabilitāti un uzlabojot publiskā sektora finanšu pārvaldību. </w:t>
      </w:r>
    </w:p>
    <w:p w:rsidR="005204A3" w:rsidRDefault="00F60BA2">
      <w:pPr>
        <w:pStyle w:val="Heading40"/>
      </w:pPr>
      <w:r>
        <w:t>1.4.4.</w:t>
      </w:r>
      <w:r>
        <w:tab/>
        <w:t xml:space="preserve">Rezultātu un ietekmes rādītāji </w:t>
      </w:r>
    </w:p>
    <w:p w:rsidR="005204A3" w:rsidRDefault="00F60BA2">
      <w:pPr>
        <w:pStyle w:val="Text1"/>
        <w:rPr>
          <w:noProof/>
        </w:rPr>
      </w:pPr>
      <w:r>
        <w:rPr>
          <w:noProof/>
        </w:rPr>
        <w:t>Iestādēm būs regulāri jāziņo Komisijas dienestiem par noteiktu rā</w:t>
      </w:r>
      <w:r>
        <w:rPr>
          <w:noProof/>
        </w:rPr>
        <w:t xml:space="preserve">dītāju kopumu un pirms visu trīs palīdzības daļu izmaksas jāiesniedz visaptverošs ziņojums par atbilstību saskaņotajiem politikas nosacījumiem. </w:t>
      </w:r>
    </w:p>
    <w:p w:rsidR="005204A3" w:rsidRDefault="00F60BA2">
      <w:pPr>
        <w:pStyle w:val="Text1"/>
        <w:rPr>
          <w:noProof/>
        </w:rPr>
      </w:pPr>
      <w:r>
        <w:rPr>
          <w:noProof/>
        </w:rPr>
        <w:t>Komisijas dienesti turpinās uzraudzīt publiskā sektora finanšu pārvaldību pēc tam, kad, sagatavojot šo pasākumu</w:t>
      </w:r>
      <w:r>
        <w:rPr>
          <w:noProof/>
        </w:rPr>
        <w:t>, būs veikts operatīvais novērtējums par finanšu apriti un administratīvajām procedūrām Moldovā. ES delegācija Moldovā arī regulāri ziņos par jautājumiem, kas attiecas uz palīdzības uzraudzību. Komisijas dienesti uzturēs ciešus sakarus ar SVF un Pasaules B</w:t>
      </w:r>
      <w:r>
        <w:rPr>
          <w:noProof/>
        </w:rPr>
        <w:t xml:space="preserve">anku, lai izmantotu to atziņas, kas gūtas no to pašreizējās darbības Moldovā. </w:t>
      </w:r>
    </w:p>
    <w:p w:rsidR="005204A3" w:rsidRDefault="00F60BA2">
      <w:pPr>
        <w:pStyle w:val="Text1"/>
        <w:rPr>
          <w:noProof/>
        </w:rPr>
      </w:pPr>
      <w:r>
        <w:rPr>
          <w:noProof/>
        </w:rPr>
        <w:t>Ierosinātajā lēmumā ir paredzēts Padomei un Eiropas Parlamentam adresēts gada ziņojums, kurā iekļauts šīs darbības īstenošanas novērtējums. Divu gadu laikā pēc pieejamības perio</w:t>
      </w:r>
      <w:r>
        <w:rPr>
          <w:noProof/>
        </w:rPr>
        <w:t>da beigām tiks veikts neatkarīgs</w:t>
      </w:r>
      <w:r>
        <w:rPr>
          <w:i/>
          <w:noProof/>
        </w:rPr>
        <w:t xml:space="preserve"> ex post</w:t>
      </w:r>
      <w:r>
        <w:rPr>
          <w:noProof/>
        </w:rPr>
        <w:t xml:space="preserve"> novērtējums par palīdzību.</w:t>
      </w:r>
    </w:p>
    <w:p w:rsidR="005204A3" w:rsidRDefault="00F60BA2">
      <w:pPr>
        <w:pStyle w:val="Heading30"/>
        <w:rPr>
          <w:b/>
        </w:rPr>
      </w:pPr>
      <w:r>
        <w:rPr>
          <w:b/>
        </w:rPr>
        <w:t>1.5.</w:t>
      </w:r>
      <w:r>
        <w:rPr>
          <w:b/>
        </w:rPr>
        <w:tab/>
        <w:t xml:space="preserve">Priekšlikuma/iniciatīvas pamatojums </w:t>
      </w:r>
    </w:p>
    <w:p w:rsidR="005204A3" w:rsidRDefault="00F60BA2">
      <w:pPr>
        <w:pStyle w:val="Heading40"/>
        <w:rPr>
          <w:b/>
        </w:rPr>
      </w:pPr>
      <w:r>
        <w:t>1.5.1.</w:t>
      </w:r>
      <w:r>
        <w:tab/>
        <w:t>Īstermiņa vai ilgtermiņa vajadzības</w:t>
      </w:r>
      <w:r>
        <w:rPr>
          <w:b/>
        </w:rPr>
        <w:t xml:space="preserve"> </w:t>
      </w:r>
    </w:p>
    <w:p w:rsidR="005204A3" w:rsidRDefault="00F60BA2">
      <w:pPr>
        <w:pStyle w:val="Text1"/>
        <w:rPr>
          <w:noProof/>
        </w:rPr>
      </w:pPr>
      <w:r>
        <w:rPr>
          <w:noProof/>
        </w:rPr>
        <w:t>Palīdzības izmaksa būs atkarīga no Moldovas un SVF ekonomikas programmas apmierinošas īstenošanas — SVF valde to apstiprināja 2016. gada 7. novembrī pēc tam, kad Moldovas iestādes bija īstenojušas vairākas iepriekšējas darbības. Turklāt Komisija vienojas a</w:t>
      </w:r>
      <w:r>
        <w:rPr>
          <w:noProof/>
        </w:rPr>
        <w:t xml:space="preserve">r Moldovas iestādēm par konkrētiem politikas nosacījumiem, kas uzskaitīti saprašanās memorandā un kas pietiekamā mērā jāizpilda, pirms Komisija atļauj izmaksāt visas trīs palīdzības daļas. </w:t>
      </w:r>
    </w:p>
    <w:p w:rsidR="005204A3" w:rsidRDefault="00F60BA2">
      <w:pPr>
        <w:pStyle w:val="Heading40"/>
      </w:pPr>
      <w:r>
        <w:t>1.5.2.</w:t>
      </w:r>
      <w:r>
        <w:tab/>
        <w:t>ES iesaistīšanās pievienotā vērtība</w:t>
      </w:r>
    </w:p>
    <w:p w:rsidR="005204A3" w:rsidRDefault="00F60BA2">
      <w:pPr>
        <w:pStyle w:val="Text1"/>
        <w:rPr>
          <w:noProof/>
        </w:rPr>
      </w:pPr>
      <w:r>
        <w:rPr>
          <w:noProof/>
        </w:rPr>
        <w:t>Ierosinātā makrofinansi</w:t>
      </w:r>
      <w:r>
        <w:rPr>
          <w:noProof/>
        </w:rPr>
        <w:t>ālā palīdzība palīdzēs Moldovai pārvarēt ekonomikas satricinājumu, ko radījusi</w:t>
      </w:r>
      <w:r>
        <w:rPr>
          <w:noProof/>
          <w:color w:val="FF0000"/>
        </w:rPr>
        <w:t xml:space="preserve"> </w:t>
      </w:r>
      <w:r>
        <w:rPr>
          <w:noProof/>
        </w:rPr>
        <w:t>fiskālā un maksājumu bilances stāvokļa pavājināšanās pēc liela apmēra krāpšanas banku darījumos 2014. gada novembrī un dažu galveno Moldovas reģionālo tirdzniecības partneru eko</w:t>
      </w:r>
      <w:r>
        <w:rPr>
          <w:noProof/>
        </w:rPr>
        <w:t>nomikas recesijas izraisīta eksporta un naudas pārvedumu apjoma lejupslīde. Tādējādi tā palīdzēs veicināt makroekonomikas stabilitāti un strukturālās reformas šajā valstī. Papildinot starptautisko finanšu iestāžu, ES un citu līdzekļu devēju piešķirtos resu</w:t>
      </w:r>
      <w:r>
        <w:rPr>
          <w:noProof/>
        </w:rPr>
        <w:t xml:space="preserve">rsus, šī palīdzība veicinās starptautiskās līdzekļu devēju kopienas piešķirtā finansiālā atbalsta kopuma vispārējo efektivitāti. </w:t>
      </w:r>
    </w:p>
    <w:p w:rsidR="005204A3" w:rsidRDefault="00F60BA2">
      <w:pPr>
        <w:pStyle w:val="Text1"/>
        <w:rPr>
          <w:noProof/>
        </w:rPr>
      </w:pPr>
      <w:r>
        <w:rPr>
          <w:noProof/>
        </w:rPr>
        <w:t xml:space="preserve">Ierosinātā programma arī stiprinās valdības apņēmību īstenot reformas un centienus izveidot ciešākas attiecības ar ES. Šis </w:t>
      </w:r>
      <w:r>
        <w:rPr>
          <w:noProof/>
        </w:rPr>
        <w:t>rezultāts tiks panākts, cita starpā izmantojot atbilstošus nosacījumus palīdzības izmaksāšanai. Plašākā mērogā programma būtu signāls citām reģiona valstīm, ka ekonomisko grūtību brīžos ES joprojām atbalsta valstis, kas uzsāk nepārprotamu ceļu uz politiskā</w:t>
      </w:r>
      <w:r>
        <w:rPr>
          <w:noProof/>
        </w:rPr>
        <w:t>m reformām.</w:t>
      </w:r>
    </w:p>
    <w:p w:rsidR="005204A3" w:rsidRDefault="00F60BA2">
      <w:pPr>
        <w:pStyle w:val="Heading40"/>
      </w:pPr>
      <w:r>
        <w:t>1.5.3.</w:t>
      </w:r>
      <w:r>
        <w:tab/>
        <w:t>Līdzīgas līdzšinējās pieredzes rezultātā gūtās atziņas</w:t>
      </w:r>
    </w:p>
    <w:p w:rsidR="005204A3" w:rsidRDefault="00F60BA2">
      <w:pPr>
        <w:pStyle w:val="Text1"/>
        <w:rPr>
          <w:noProof/>
        </w:rPr>
      </w:pPr>
      <w:r>
        <w:rPr>
          <w:noProof/>
        </w:rPr>
        <w:t xml:space="preserve">Kopš 2004. gada ir veikti sešpadsmit </w:t>
      </w:r>
      <w:r>
        <w:rPr>
          <w:i/>
          <w:noProof/>
        </w:rPr>
        <w:t>ex post</w:t>
      </w:r>
      <w:r>
        <w:rPr>
          <w:noProof/>
        </w:rPr>
        <w:t xml:space="preserve"> novērtējumi par makrofinansiālās palīdzības darbībām. Šajos novērtējumos secināts, ka makrofinansiālās palīdzības pasākumi, lai arī dažkā</w:t>
      </w:r>
      <w:r>
        <w:rPr>
          <w:noProof/>
        </w:rPr>
        <w:t>rt nelielā mērā un netieši, veicina ārējās ilgtspējas un makroekonomiskās stabilitātes uzlabošanos, kā arī palīdz saņēmējvalstī īstenot strukturālās reformas. Vairākumā gadījumu makrofinansiālās palīdzības pasākumiem ir bijusi pozitīva ietekme uz saņēmējva</w:t>
      </w:r>
      <w:r>
        <w:rPr>
          <w:noProof/>
        </w:rPr>
        <w:t>lsts maksājumu bilanci, un tie palīdzēja mazināt šo valstu budžeta ierobežojumus. Tie ir arī veicinājuši nedaudz lielāku ekonomikas izaugsmi</w:t>
      </w:r>
      <w:r>
        <w:rPr>
          <w:rStyle w:val="FootnoteReference"/>
          <w:noProof/>
        </w:rPr>
        <w:footnoteReference w:id="15"/>
      </w:r>
      <w:r>
        <w:rPr>
          <w:noProof/>
        </w:rPr>
        <w:t xml:space="preserve">. </w:t>
      </w:r>
    </w:p>
    <w:p w:rsidR="005204A3" w:rsidRDefault="00F60BA2">
      <w:pPr>
        <w:pStyle w:val="Heading40"/>
      </w:pPr>
      <w:r>
        <w:t>1.5.4.</w:t>
      </w:r>
      <w:r>
        <w:tab/>
        <w:t>Saderība un iespējamā sinerģija ar citiem atbilstošiem instrumentiem</w:t>
      </w:r>
    </w:p>
    <w:p w:rsidR="005204A3" w:rsidRDefault="00F60BA2">
      <w:pPr>
        <w:pStyle w:val="Text1"/>
        <w:rPr>
          <w:noProof/>
        </w:rPr>
      </w:pPr>
      <w:r>
        <w:rPr>
          <w:noProof/>
        </w:rPr>
        <w:t>ES Moldovai ir lielākā līdzekļu devē</w:t>
      </w:r>
      <w:r>
        <w:rPr>
          <w:noProof/>
        </w:rPr>
        <w:t>ja. Finansiālā palīdzība, kas Moldovai sniegta saskaņā ar Eiropas kaimiņattiecību un partnerības instrumentu (EKPI) laikposmā no 2007. līdz 2013. gadam, sasniedza EUR 561 miljonu. Tā ietvēra EUR 63 miljonus, kurus 2012.–2013. gadā piešķīra uz stimuliem bal</w:t>
      </w:r>
      <w:r>
        <w:rPr>
          <w:noProof/>
        </w:rPr>
        <w:t>stītās Austrumu partnerības integrācijas un sadarbības programmas ietvaros. Laikposmam no 2014. līdz 2016. gadam ES palīdzību Moldovai saskaņā ar Eiropas kaimiņattiecību instrumentu (EKI) sasniedza EUR 310 miljonus. Šie līdzekļi tika papildināti ar finansē</w:t>
      </w:r>
      <w:r>
        <w:rPr>
          <w:noProof/>
        </w:rPr>
        <w:t>jumu no citiem ES instrumentiem, piemēram, Kaimiņattiecību politikas ieguldījumu mehānisma (</w:t>
      </w:r>
      <w:r>
        <w:rPr>
          <w:i/>
          <w:noProof/>
        </w:rPr>
        <w:t>NIF</w:t>
      </w:r>
      <w:r>
        <w:rPr>
          <w:noProof/>
        </w:rPr>
        <w:t>). Papildus divpusējās sadarbības programmām Moldova gūst labumu arī no dažādām reģionālajām programmām galvenokārt transporta, enerģētikas un vides jomā. Moldov</w:t>
      </w:r>
      <w:r>
        <w:rPr>
          <w:noProof/>
        </w:rPr>
        <w:t xml:space="preserve">a ir iesaistījusies arī iniciatīvās, kas pieejamas visām kaimiņvalstīm, piemēram: </w:t>
      </w:r>
      <w:r>
        <w:rPr>
          <w:i/>
          <w:noProof/>
        </w:rPr>
        <w:t>Erasmus+, TAIEX, SIGMA</w:t>
      </w:r>
      <w:r>
        <w:rPr>
          <w:noProof/>
        </w:rPr>
        <w:t>. Papildus saskaņā ar EKI sniegtajam atbalstam Moldova ir tiesīga saņemt finansējumu arī saskaņā ar ES tematiskajiem instrumentiem un programmām — Eirop</w:t>
      </w:r>
      <w:r>
        <w:rPr>
          <w:noProof/>
        </w:rPr>
        <w:t>as demokrātijas un cilvēktiesību instrumentu (</w:t>
      </w:r>
      <w:r>
        <w:rPr>
          <w:i/>
          <w:noProof/>
        </w:rPr>
        <w:t>EIDHR</w:t>
      </w:r>
      <w:r>
        <w:rPr>
          <w:noProof/>
        </w:rPr>
        <w:t>), Stabilitātes un miera veicināšanas instrumentu (</w:t>
      </w:r>
      <w:r>
        <w:rPr>
          <w:i/>
          <w:noProof/>
        </w:rPr>
        <w:t>IcSP</w:t>
      </w:r>
      <w:r>
        <w:rPr>
          <w:noProof/>
        </w:rPr>
        <w:t>), kā arī programmām šādās jomās: “pilsoniskās sabiedrības organizācijas” un “vietējās pašpārvaldes”, “sabiedrības attīstība” un “patvērums un migrāci</w:t>
      </w:r>
      <w:r>
        <w:rPr>
          <w:noProof/>
        </w:rPr>
        <w:t xml:space="preserve">ja”. Arī Eiropas Investīciju banka kopš 2007. gada ir sniegusi aizdevumus EUR 658 miljonu apmērā, no tiem EUR 50 miljonu apmērā 2016. gadā. </w:t>
      </w:r>
    </w:p>
    <w:p w:rsidR="005204A3" w:rsidRDefault="00F60BA2">
      <w:pPr>
        <w:pStyle w:val="Text1"/>
        <w:rPr>
          <w:noProof/>
        </w:rPr>
      </w:pPr>
      <w:r>
        <w:rPr>
          <w:noProof/>
        </w:rPr>
        <w:t>Salīdzinot ar citiem ES instrumentiem, galvenā MFP pievienotā vērtība būtu palīdzēt izveidot stabilu makroekonomisk</w:t>
      </w:r>
      <w:r>
        <w:rPr>
          <w:noProof/>
        </w:rPr>
        <w:t>o vidi, tostarp veicinot maksājumu bilances un budžeta situācijas ilgtspēju un pienācīgus pamatnosacījumus strukturālajām reformām. MFP nenodrošina regulāru finansiālo atbalstu saņēmējvalstu ekonomiskajai un sociālajai attīstībai. Tā ir jāpārtrauc, tiklīdz</w:t>
      </w:r>
      <w:r>
        <w:rPr>
          <w:noProof/>
        </w:rPr>
        <w:t xml:space="preserve"> ir stabilizēta valsts ārējā finansiālā situācija. Pēc tam tiek izmantoti standarta ES sadarbības un palīdzības instrumenti.</w:t>
      </w:r>
    </w:p>
    <w:p w:rsidR="005204A3" w:rsidRDefault="00F60BA2">
      <w:pPr>
        <w:pStyle w:val="Text1"/>
        <w:rPr>
          <w:noProof/>
        </w:rPr>
      </w:pPr>
      <w:r>
        <w:rPr>
          <w:noProof/>
        </w:rPr>
        <w:t>Ar MFP tiek papildinātas arī starptautisko finanšu iestāžu darbības, jo īpaši SVF Paplašinātās finansēšanas mehānisma atbalstītā ko</w:t>
      </w:r>
      <w:r>
        <w:rPr>
          <w:noProof/>
        </w:rPr>
        <w:t>rekciju un reformu programma un Pasaules Bankas attīstības politikas aizdevums.</w:t>
      </w:r>
    </w:p>
    <w:p w:rsidR="005204A3" w:rsidRDefault="00F60BA2">
      <w:pPr>
        <w:pStyle w:val="Heading30"/>
        <w:rPr>
          <w:b/>
        </w:rPr>
      </w:pPr>
      <w:r>
        <w:rPr>
          <w:b/>
        </w:rPr>
        <w:t>1.6.</w:t>
      </w:r>
      <w:r>
        <w:rPr>
          <w:b/>
        </w:rPr>
        <w:tab/>
        <w:t xml:space="preserve">Ilgums un finansiālā ietekme </w:t>
      </w:r>
    </w:p>
    <w:p w:rsidR="005204A3" w:rsidRDefault="00F60BA2">
      <w:pPr>
        <w:pStyle w:val="Text1"/>
        <w:rPr>
          <w:noProof/>
        </w:rPr>
      </w:pPr>
      <w:r>
        <w:rPr>
          <w:noProof/>
        </w:rPr>
        <w:t>X</w:t>
      </w:r>
      <w:r>
        <w:rPr>
          <w:b/>
          <w:i/>
          <w:noProof/>
        </w:rPr>
        <w:t xml:space="preserve"> </w:t>
      </w:r>
      <w:r>
        <w:rPr>
          <w:b/>
          <w:noProof/>
        </w:rPr>
        <w:t>Ierobežota ilguma</w:t>
      </w:r>
      <w:r>
        <w:rPr>
          <w:noProof/>
        </w:rPr>
        <w:t xml:space="preserve"> priekšlikums/iniciatīva</w:t>
      </w:r>
      <w:r>
        <w:rPr>
          <w:b/>
          <w:noProof/>
        </w:rPr>
        <w:t xml:space="preserve"> </w:t>
      </w:r>
    </w:p>
    <w:p w:rsidR="005204A3" w:rsidRDefault="00F60BA2">
      <w:pPr>
        <w:pStyle w:val="Text1"/>
        <w:rPr>
          <w:noProof/>
        </w:rPr>
      </w:pPr>
      <w:r>
        <w:rPr>
          <w:noProof/>
        </w:rPr>
        <w:t>X Priekšlikums/iniciatīva ir spēkā divarpus gadus pēc saprašanās memoranda spēkā stāšanās, kā no</w:t>
      </w:r>
      <w:r>
        <w:rPr>
          <w:noProof/>
        </w:rPr>
        <w:t xml:space="preserve">teikts lēmuma 1. panta 4. punktā. </w:t>
      </w:r>
    </w:p>
    <w:p w:rsidR="005204A3" w:rsidRDefault="00F60BA2">
      <w:pPr>
        <w:pStyle w:val="Text1"/>
        <w:rPr>
          <w:noProof/>
        </w:rPr>
      </w:pPr>
      <w:r>
        <w:rPr>
          <w:noProof/>
        </w:rPr>
        <w:t>X Finansiālā ietekme ir paredzama no 2016.</w:t>
      </w:r>
      <w:r>
        <w:rPr>
          <w:rStyle w:val="FootnoteReference"/>
          <w:noProof/>
        </w:rPr>
        <w:footnoteReference w:id="16"/>
      </w:r>
      <w:r>
        <w:rPr>
          <w:noProof/>
        </w:rPr>
        <w:t xml:space="preserve"> līdz 2020. gadam. </w:t>
      </w:r>
    </w:p>
    <w:p w:rsidR="005204A3" w:rsidRDefault="00F60BA2">
      <w:pPr>
        <w:pStyle w:val="Heading30"/>
        <w:rPr>
          <w:b/>
        </w:rPr>
      </w:pPr>
      <w:r>
        <w:rPr>
          <w:b/>
        </w:rPr>
        <w:t>1.7.</w:t>
      </w:r>
      <w:r>
        <w:rPr>
          <w:b/>
        </w:rPr>
        <w:tab/>
        <w:t>Paredzētie pārvaldības veidi</w:t>
      </w:r>
      <w:r>
        <w:rPr>
          <w:rStyle w:val="FootnoteReference"/>
          <w:b/>
        </w:rPr>
        <w:footnoteReference w:id="17"/>
      </w:r>
      <w:r>
        <w:rPr>
          <w:b/>
          <w:bCs/>
          <w:iCs/>
        </w:rPr>
        <w:t xml:space="preserve"> </w:t>
      </w:r>
    </w:p>
    <w:p w:rsidR="005204A3" w:rsidRDefault="00F60BA2">
      <w:pPr>
        <w:pStyle w:val="Text1"/>
        <w:rPr>
          <w:noProof/>
        </w:rPr>
      </w:pPr>
      <w:r>
        <w:rPr>
          <w:noProof/>
        </w:rPr>
        <w:t xml:space="preserve">X Komisijas īstenota </w:t>
      </w:r>
      <w:r>
        <w:rPr>
          <w:b/>
          <w:noProof/>
        </w:rPr>
        <w:t>tieša pārvaldība</w:t>
      </w:r>
      <w:r>
        <w:rPr>
          <w:noProof/>
        </w:rPr>
        <w:t xml:space="preserve"> </w:t>
      </w:r>
    </w:p>
    <w:p w:rsidR="005204A3" w:rsidRDefault="00F60BA2">
      <w:pPr>
        <w:pStyle w:val="Heading20"/>
        <w:rPr>
          <w:b/>
        </w:rPr>
      </w:pPr>
      <w:r>
        <w:rPr>
          <w:b/>
        </w:rPr>
        <w:t>2.</w:t>
      </w:r>
      <w:r>
        <w:rPr>
          <w:b/>
        </w:rPr>
        <w:tab/>
        <w:t xml:space="preserve">PĀRVALDĪBAS PASĀKUMI </w:t>
      </w:r>
    </w:p>
    <w:p w:rsidR="005204A3" w:rsidRDefault="00F60BA2">
      <w:pPr>
        <w:pStyle w:val="Heading30"/>
        <w:rPr>
          <w:b/>
        </w:rPr>
      </w:pPr>
      <w:r>
        <w:rPr>
          <w:b/>
        </w:rPr>
        <w:t>2.1.</w:t>
      </w:r>
      <w:r>
        <w:rPr>
          <w:b/>
        </w:rPr>
        <w:tab/>
        <w:t xml:space="preserve">Uzraudzības un ziņošanas noteikumi </w:t>
      </w:r>
    </w:p>
    <w:p w:rsidR="005204A3" w:rsidRDefault="00F60BA2">
      <w:pPr>
        <w:pStyle w:val="Text1"/>
        <w:rPr>
          <w:noProof/>
        </w:rPr>
      </w:pPr>
      <w:r>
        <w:rPr>
          <w:noProof/>
        </w:rPr>
        <w:t>Šī ir makroekonom</w:t>
      </w:r>
      <w:r>
        <w:rPr>
          <w:noProof/>
        </w:rPr>
        <w:t>iska veida palīdzība, un tās struktūra atbilst SVF atbalstītajai ekonomikas programmai. Komisijas dienesti veiks darbības uzraudzību, pamatojoties uz SVF programmas īstenošanas gaitā gūtajiem panākumiem un konkrētiem reformu pasākumiem, par kuriem jāvienoj</w:t>
      </w:r>
      <w:r>
        <w:rPr>
          <w:noProof/>
        </w:rPr>
        <w:t xml:space="preserve">as ar Moldovas iestādēm saprašanās memorandā (skatīt arī 1.4.4. punktu). </w:t>
      </w:r>
    </w:p>
    <w:p w:rsidR="005204A3" w:rsidRDefault="00F60BA2">
      <w:pPr>
        <w:pStyle w:val="Heading30"/>
        <w:rPr>
          <w:b/>
        </w:rPr>
      </w:pPr>
      <w:r>
        <w:rPr>
          <w:b/>
        </w:rPr>
        <w:t>2.2.</w:t>
      </w:r>
      <w:r>
        <w:rPr>
          <w:b/>
        </w:rPr>
        <w:tab/>
        <w:t xml:space="preserve">Pārvaldības un kontroles sistēma </w:t>
      </w:r>
    </w:p>
    <w:p w:rsidR="005204A3" w:rsidRDefault="00F60BA2">
      <w:pPr>
        <w:pStyle w:val="Heading40"/>
        <w:rPr>
          <w:b/>
        </w:rPr>
      </w:pPr>
      <w:r>
        <w:t>2.2.1.</w:t>
      </w:r>
      <w:r>
        <w:tab/>
        <w:t>Apzinātie riski</w:t>
      </w:r>
      <w:r>
        <w:rPr>
          <w:b/>
        </w:rPr>
        <w:t xml:space="preserve"> </w:t>
      </w:r>
    </w:p>
    <w:p w:rsidR="005204A3" w:rsidRDefault="00F60BA2">
      <w:pPr>
        <w:pStyle w:val="Text1"/>
        <w:rPr>
          <w:noProof/>
        </w:rPr>
      </w:pPr>
      <w:r>
        <w:rPr>
          <w:noProof/>
        </w:rPr>
        <w:t xml:space="preserve">Saistībā ar ierosināto makrofinansiālās palīdzības pasākumu pastāv fiduciārie, politikas un politiskie riski. </w:t>
      </w:r>
    </w:p>
    <w:p w:rsidR="005204A3" w:rsidRDefault="00F60BA2">
      <w:pPr>
        <w:pStyle w:val="Text1"/>
        <w:rPr>
          <w:noProof/>
        </w:rPr>
      </w:pPr>
      <w:r>
        <w:rPr>
          <w:noProof/>
        </w:rPr>
        <w:t>Pastāv r</w:t>
      </w:r>
      <w:r>
        <w:rPr>
          <w:noProof/>
        </w:rPr>
        <w:t>isks, ka makrofinansiālā palīdzība, kas nav paredzēta konkrētiem izdevumiem, varētu tikt izmantota krāpnieciskā veidā. Kopumā šis risks ir saistīts ar tādiem faktoriem kā pārvaldības sistēmu kvalitāte centrālajā bankā un finanšu ministrijā un iekšējo un ār</w:t>
      </w:r>
      <w:r>
        <w:rPr>
          <w:noProof/>
        </w:rPr>
        <w:t xml:space="preserve">ējo revīzijas spēju piemērotība. </w:t>
      </w:r>
    </w:p>
    <w:p w:rsidR="005204A3" w:rsidRDefault="00F60BA2">
      <w:pPr>
        <w:pStyle w:val="Text1"/>
        <w:rPr>
          <w:noProof/>
        </w:rPr>
      </w:pPr>
      <w:r>
        <w:rPr>
          <w:noProof/>
        </w:rPr>
        <w:t>Vēl viens būtisks risks, kas apdraud ierosināto darbību, ir saistīts ar reģionālo ekonomisko un politisko nedrošību, kura tieši ietekmē Moldovas ekonomiku. Moldovas galveno reģionālo tirdzniecības partneru (jo īpaši Krievi</w:t>
      </w:r>
      <w:r>
        <w:rPr>
          <w:noProof/>
        </w:rPr>
        <w:t xml:space="preserve">jas, bet arī Baltkrievijas un Ukrainas) ekonomikas sniegums tieši ietekmē eksportu un naudas pārvedumus. Iekšzemē galvenais risks ir saistīts ar grūtībām ekonomikas reformu procesā un ar pašreizējām makroekonomikas neaizsargātības problēmām. </w:t>
      </w:r>
    </w:p>
    <w:p w:rsidR="005204A3" w:rsidRDefault="00F60BA2">
      <w:pPr>
        <w:pStyle w:val="Text1"/>
        <w:rPr>
          <w:i/>
          <w:noProof/>
        </w:rPr>
      </w:pPr>
      <w:r>
        <w:rPr>
          <w:noProof/>
        </w:rPr>
        <w:tab/>
        <w:t xml:space="preserve">Visbeidzot, </w:t>
      </w:r>
      <w:r>
        <w:rPr>
          <w:noProof/>
        </w:rPr>
        <w:t>pastāv riski, kuru iemesls ir iespējama ekonomiskās situācijas pasliktināšanās Eiropā un pasaulē un starptautisko energoresursu un pārtikas cenu pieaugums.</w:t>
      </w:r>
    </w:p>
    <w:p w:rsidR="005204A3" w:rsidRDefault="00F60BA2">
      <w:pPr>
        <w:pStyle w:val="Heading40"/>
      </w:pPr>
      <w:r>
        <w:t>2.2.2.</w:t>
      </w:r>
      <w:r>
        <w:tab/>
        <w:t xml:space="preserve">Paredzētās kontroles metodes </w:t>
      </w:r>
    </w:p>
    <w:p w:rsidR="005204A3" w:rsidRDefault="00F60BA2">
      <w:pPr>
        <w:pStyle w:val="Text1"/>
        <w:rPr>
          <w:noProof/>
        </w:rPr>
      </w:pPr>
      <w:r>
        <w:rPr>
          <w:noProof/>
        </w:rPr>
        <w:t xml:space="preserve">Makrofinansiālajai palīdzībai piemēros pārbaudes, kontroles un </w:t>
      </w:r>
      <w:r>
        <w:rPr>
          <w:noProof/>
        </w:rPr>
        <w:t>revīzijas procedūras, par kurām atbild Komisija, tostarp Eiropas Birojs krāpšanas apkarošanai (</w:t>
      </w:r>
      <w:r>
        <w:rPr>
          <w:i/>
          <w:noProof/>
        </w:rPr>
        <w:t>OLAF</w:t>
      </w:r>
      <w:r>
        <w:rPr>
          <w:noProof/>
        </w:rPr>
        <w:t xml:space="preserve">) un Eiropas Revīzijas palāta. </w:t>
      </w:r>
    </w:p>
    <w:p w:rsidR="005204A3" w:rsidRDefault="00F60BA2">
      <w:pPr>
        <w:pStyle w:val="Heading40"/>
      </w:pPr>
      <w:r>
        <w:t>2.2.3.</w:t>
      </w:r>
      <w:r>
        <w:tab/>
        <w:t>Kontroles pasākumu izmaksas un ieguvumi un iespējamais neatbilstības līmenis</w:t>
      </w:r>
    </w:p>
    <w:p w:rsidR="005204A3" w:rsidRDefault="00F60BA2">
      <w:pPr>
        <w:pStyle w:val="Text1"/>
        <w:rPr>
          <w:noProof/>
        </w:rPr>
      </w:pPr>
      <w:r>
        <w:rPr>
          <w:noProof/>
        </w:rPr>
        <w:t>Pamatizmaksas, kas Komisijai rodas saistī</w:t>
      </w:r>
      <w:r>
        <w:rPr>
          <w:noProof/>
        </w:rPr>
        <w:t xml:space="preserve">bā ar pārbaudes un kontroles metodēm, ir aprakstītas 3.2.1. tabulā. Turklāt rodas izmaksas par Eiropas Savienības Revīzijas palātas iesaistīšanos un iespējamo </w:t>
      </w:r>
      <w:r>
        <w:rPr>
          <w:i/>
          <w:noProof/>
        </w:rPr>
        <w:t>OLAF</w:t>
      </w:r>
      <w:r>
        <w:rPr>
          <w:noProof/>
        </w:rPr>
        <w:t xml:space="preserve"> iesaistīšanos. Operatīvais novērtējums, ko Komisijas dienesti pabeidza 2016. gadā, ne tikai </w:t>
      </w:r>
      <w:r>
        <w:rPr>
          <w:noProof/>
        </w:rPr>
        <w:t>palīdz novērtēt nepareizas līdzekļu izmantošanas riskus, bet kā netiešu labumu sniedz arī lietderīgu informāciju par publiskā sektora finanšu pārvaldības jomā vajadzīgajām reformām, kuras var tikt atspoguļotas darbības politiskajos nosacījumos. Attiecībā u</w:t>
      </w:r>
      <w:r>
        <w:rPr>
          <w:noProof/>
        </w:rPr>
        <w:t xml:space="preserve">z gaidāmo neatbilstību īpatsvaru jānorāda, ka, balstoties uz pieredzi, kas gūta kopš MFP instrumenta izveides, neatbilstību risks (aizdevuma neatmaksāšana vai līdzekļu nepareiza izmantošana) tiek uzskatīts par zemu. </w:t>
      </w:r>
    </w:p>
    <w:p w:rsidR="005204A3" w:rsidRDefault="00F60BA2">
      <w:pPr>
        <w:pStyle w:val="Heading40"/>
      </w:pPr>
      <w:r>
        <w:t>2.3.</w:t>
      </w:r>
      <w:r>
        <w:tab/>
        <w:t xml:space="preserve">Krāpšanas un pārkāpumu novēršanas </w:t>
      </w:r>
      <w:r>
        <w:t xml:space="preserve">pasākumi </w:t>
      </w:r>
    </w:p>
    <w:p w:rsidR="005204A3" w:rsidRDefault="00F60BA2">
      <w:pPr>
        <w:pStyle w:val="Text1"/>
        <w:rPr>
          <w:noProof/>
        </w:rPr>
      </w:pPr>
      <w:r>
        <w:rPr>
          <w:noProof/>
        </w:rPr>
        <w:t xml:space="preserve">Lai mazinātu krāpnieciskas izmantošanas riskus, tiks veikti vairāki pasākumi. </w:t>
      </w:r>
    </w:p>
    <w:p w:rsidR="005204A3" w:rsidRDefault="00F60BA2">
      <w:pPr>
        <w:pStyle w:val="Text1"/>
        <w:rPr>
          <w:noProof/>
        </w:rPr>
      </w:pPr>
      <w:r>
        <w:rPr>
          <w:noProof/>
        </w:rPr>
        <w:t>Pirmkārt, aizdevuma nolīgumā un dotāciju nolīgumā tiks paredzēti vairāki noteikumi par pārbaudēm, krāpšanas novēršanu, revīzijām un līdzekļu atgūšanu krāpšanas vai korupcijas gadījumā. Turklāt palīdzība tiks iemaksāta šim nolūkam izveidotā kontā Moldovas c</w:t>
      </w:r>
      <w:r>
        <w:rPr>
          <w:noProof/>
        </w:rPr>
        <w:t xml:space="preserve">entrālajā bankā. </w:t>
      </w:r>
    </w:p>
    <w:p w:rsidR="005204A3" w:rsidRDefault="00F60BA2">
      <w:pPr>
        <w:pStyle w:val="Text1"/>
        <w:rPr>
          <w:noProof/>
        </w:rPr>
      </w:pPr>
      <w:r>
        <w:rPr>
          <w:noProof/>
        </w:rPr>
        <w:t>Papildus tam Komisijas dienesti 2016. gada februārī ar neatkarīgu konsultantu atbalstu pabeidza operatīvu novērtējumu, lai izvērtētu ar šāda veida palīdzību saistīto finanšu aprites un administratīvo procedūru uzticamību. Šajā novērtējumā</w:t>
      </w:r>
      <w:r>
        <w:rPr>
          <w:noProof/>
        </w:rPr>
        <w:t xml:space="preserve"> secināts, ka Moldovas finanšu un administratīvās aprites pašreizējais stāvoklis ir kopumā atbilstīgs jaunas MFP darbības pārvaldībai, lai arī joprojām pastāv būtiski trūkumi. </w:t>
      </w:r>
    </w:p>
    <w:p w:rsidR="005204A3" w:rsidRDefault="00F60BA2">
      <w:pPr>
        <w:pStyle w:val="Text1"/>
        <w:rPr>
          <w:noProof/>
        </w:rPr>
      </w:pPr>
      <w:r>
        <w:rPr>
          <w:noProof/>
        </w:rPr>
        <w:t>Visbeidzot, palīdzībai piemēros pārbaudes, kontroles un revīzijas procedūras, p</w:t>
      </w:r>
      <w:r>
        <w:rPr>
          <w:noProof/>
        </w:rPr>
        <w:t>ar kurām atbild Komisija, tostarp Eiropas Birojs krāpšanas apkarošanai (</w:t>
      </w:r>
      <w:r>
        <w:rPr>
          <w:i/>
          <w:noProof/>
        </w:rPr>
        <w:t>OLAF</w:t>
      </w:r>
      <w:r>
        <w:rPr>
          <w:noProof/>
        </w:rPr>
        <w:t>) un Eiropas Revīzijas palāta.</w:t>
      </w:r>
    </w:p>
    <w:p w:rsidR="005204A3" w:rsidRDefault="00F60BA2">
      <w:pPr>
        <w:pStyle w:val="Heading20"/>
        <w:rPr>
          <w:b/>
        </w:rPr>
      </w:pPr>
      <w:r>
        <w:rPr>
          <w:b/>
        </w:rPr>
        <w:t>3.</w:t>
      </w:r>
      <w:r>
        <w:rPr>
          <w:b/>
        </w:rPr>
        <w:tab/>
        <w:t xml:space="preserve">PRIEKŠLIKUMA/INICIATĪVAS PAREDZAMĀ FINANSIĀLĀ IETEKME </w:t>
      </w:r>
    </w:p>
    <w:p w:rsidR="005204A3" w:rsidRDefault="005204A3">
      <w:pPr>
        <w:pStyle w:val="Heading20"/>
        <w:rPr>
          <w:b/>
        </w:rPr>
      </w:pPr>
    </w:p>
    <w:p w:rsidR="005204A3" w:rsidRDefault="00F60BA2">
      <w:pPr>
        <w:pStyle w:val="Heading30"/>
        <w:rPr>
          <w:b/>
        </w:rPr>
      </w:pPr>
      <w:r>
        <w:rPr>
          <w:b/>
        </w:rPr>
        <w:t>3.1.</w:t>
      </w:r>
      <w:r>
        <w:rPr>
          <w:b/>
        </w:rPr>
        <w:tab/>
        <w:t>Attiecīgās daudzgadu finanšu shēmas izdevumu kategorijas un budžeta izdevumu pozīcija</w:t>
      </w:r>
      <w:r>
        <w:rPr>
          <w:b/>
        </w:rPr>
        <w:t>s</w:t>
      </w:r>
      <w:r>
        <w:rPr>
          <w:b/>
          <w:i/>
        </w:rPr>
        <w:t xml:space="preserve"> </w:t>
      </w:r>
    </w:p>
    <w:p w:rsidR="005204A3" w:rsidRDefault="00F60BA2">
      <w:pPr>
        <w:pStyle w:val="Text1"/>
        <w:rPr>
          <w:noProof/>
        </w:rPr>
      </w:pPr>
      <w:r>
        <w:rPr>
          <w:noProof/>
        </w:rPr>
        <w:t>Esošās budžeta pozīcijas</w:t>
      </w:r>
    </w:p>
    <w:p w:rsidR="005204A3" w:rsidRDefault="00F60BA2">
      <w:pPr>
        <w:pStyle w:val="Text1"/>
        <w:rPr>
          <w:noProof/>
        </w:rPr>
      </w:pPr>
      <w:r>
        <w:rPr>
          <w:noProof/>
        </w:rPr>
        <w:t>01 03 02 — Makrofinansiālā palīdzība</w:t>
      </w:r>
    </w:p>
    <w:p w:rsidR="005204A3" w:rsidRDefault="00F60BA2">
      <w:pPr>
        <w:pStyle w:val="Text1"/>
        <w:rPr>
          <w:noProof/>
        </w:rPr>
      </w:pPr>
      <w:r>
        <w:rPr>
          <w:noProof/>
        </w:rPr>
        <w:t>01 03 06 – Garantiju fonda finansējums</w:t>
      </w:r>
    </w:p>
    <w:p w:rsidR="005204A3" w:rsidRDefault="00F60BA2">
      <w:pPr>
        <w:pStyle w:val="Text1"/>
        <w:spacing w:after="240"/>
        <w:rPr>
          <w:noProof/>
        </w:rPr>
      </w:pPr>
      <w:r>
        <w:rPr>
          <w:noProof/>
          <w:u w:val="single"/>
        </w:rPr>
        <w:t>Sarindotas</w:t>
      </w:r>
      <w:r>
        <w:rPr>
          <w:noProof/>
        </w:rPr>
        <w:t xml:space="preserve"> pa daudzgadu finanšu shēmas izdevumu kategorijām un budžeta pozīcijām.</w:t>
      </w:r>
    </w:p>
    <w:tbl>
      <w:tblPr>
        <w:tblW w:w="949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985"/>
        <w:gridCol w:w="1276"/>
        <w:gridCol w:w="1134"/>
        <w:gridCol w:w="1134"/>
        <w:gridCol w:w="1275"/>
        <w:gridCol w:w="1277"/>
      </w:tblGrid>
      <w:tr w:rsidR="005204A3">
        <w:tc>
          <w:tcPr>
            <w:tcW w:w="1417" w:type="dxa"/>
            <w:vMerge w:val="restart"/>
            <w:vAlign w:val="center"/>
          </w:tcPr>
          <w:p w:rsidR="005204A3" w:rsidRDefault="00F60BA2">
            <w:pPr>
              <w:pStyle w:val="Pagedecouverture"/>
              <w:rPr>
                <w:noProof/>
                <w:sz w:val="22"/>
              </w:rPr>
            </w:pPr>
            <w:r>
              <w:rPr>
                <w:noProof/>
                <w:sz w:val="22"/>
              </w:rPr>
              <w:t>Daudzgadu finanšu shēmas izdevumu kategorija</w:t>
            </w:r>
          </w:p>
        </w:tc>
        <w:tc>
          <w:tcPr>
            <w:tcW w:w="1985" w:type="dxa"/>
            <w:vAlign w:val="center"/>
          </w:tcPr>
          <w:p w:rsidR="005204A3" w:rsidRDefault="00F60BA2">
            <w:pPr>
              <w:pStyle w:val="Pagedecouverture"/>
              <w:jc w:val="center"/>
              <w:rPr>
                <w:noProof/>
                <w:sz w:val="22"/>
              </w:rPr>
            </w:pPr>
            <w:r>
              <w:rPr>
                <w:noProof/>
                <w:sz w:val="22"/>
              </w:rPr>
              <w:t>Budžeta pozīcija</w:t>
            </w:r>
          </w:p>
        </w:tc>
        <w:tc>
          <w:tcPr>
            <w:tcW w:w="1276" w:type="dxa"/>
            <w:vAlign w:val="center"/>
          </w:tcPr>
          <w:p w:rsidR="005204A3" w:rsidRDefault="00F60BA2">
            <w:pPr>
              <w:pStyle w:val="Pagedecouverture"/>
              <w:jc w:val="center"/>
              <w:rPr>
                <w:noProof/>
                <w:sz w:val="22"/>
              </w:rPr>
            </w:pPr>
            <w:r>
              <w:rPr>
                <w:noProof/>
                <w:sz w:val="22"/>
              </w:rPr>
              <w:t>Izdevumu</w:t>
            </w:r>
            <w:r>
              <w:rPr>
                <w:noProof/>
                <w:sz w:val="22"/>
              </w:rPr>
              <w:t xml:space="preserve"> </w:t>
            </w:r>
            <w:r>
              <w:rPr>
                <w:b/>
                <w:noProof/>
                <w:sz w:val="22"/>
              </w:rPr>
              <w:br/>
            </w:r>
            <w:r>
              <w:rPr>
                <w:noProof/>
                <w:sz w:val="22"/>
              </w:rPr>
              <w:t>veids</w:t>
            </w:r>
          </w:p>
        </w:tc>
        <w:tc>
          <w:tcPr>
            <w:tcW w:w="4820" w:type="dxa"/>
            <w:gridSpan w:val="4"/>
            <w:vAlign w:val="center"/>
          </w:tcPr>
          <w:p w:rsidR="005204A3" w:rsidRDefault="00F60BA2">
            <w:pPr>
              <w:pStyle w:val="Pagedecouverture"/>
              <w:jc w:val="center"/>
              <w:rPr>
                <w:noProof/>
                <w:sz w:val="22"/>
              </w:rPr>
            </w:pPr>
            <w:r>
              <w:rPr>
                <w:noProof/>
                <w:sz w:val="22"/>
              </w:rPr>
              <w:t>Iemaksas</w:t>
            </w:r>
          </w:p>
        </w:tc>
      </w:tr>
      <w:tr w:rsidR="005204A3">
        <w:tc>
          <w:tcPr>
            <w:tcW w:w="1417" w:type="dxa"/>
            <w:vMerge/>
            <w:vAlign w:val="center"/>
          </w:tcPr>
          <w:p w:rsidR="005204A3" w:rsidRDefault="005204A3">
            <w:pPr>
              <w:pStyle w:val="Pagedecouverture"/>
              <w:rPr>
                <w:noProof/>
                <w:sz w:val="22"/>
              </w:rPr>
            </w:pPr>
          </w:p>
        </w:tc>
        <w:tc>
          <w:tcPr>
            <w:tcW w:w="1985" w:type="dxa"/>
            <w:vAlign w:val="center"/>
          </w:tcPr>
          <w:p w:rsidR="005204A3" w:rsidRDefault="00F60BA2">
            <w:pPr>
              <w:pStyle w:val="Pagedecouverture"/>
              <w:rPr>
                <w:noProof/>
                <w:sz w:val="22"/>
              </w:rPr>
            </w:pPr>
            <w:r>
              <w:rPr>
                <w:noProof/>
                <w:sz w:val="22"/>
              </w:rPr>
              <w:t xml:space="preserve">Daudzums </w:t>
            </w:r>
            <w:r>
              <w:rPr>
                <w:noProof/>
                <w:sz w:val="22"/>
              </w:rPr>
              <w:br/>
              <w:t>[Izdevumu kategorija………………...……….]</w:t>
            </w:r>
          </w:p>
        </w:tc>
        <w:tc>
          <w:tcPr>
            <w:tcW w:w="1276" w:type="dxa"/>
            <w:vAlign w:val="center"/>
          </w:tcPr>
          <w:p w:rsidR="005204A3" w:rsidRDefault="00F60BA2">
            <w:pPr>
              <w:pStyle w:val="Pagedecouverture"/>
              <w:rPr>
                <w:noProof/>
                <w:sz w:val="22"/>
              </w:rPr>
            </w:pPr>
            <w:r>
              <w:rPr>
                <w:noProof/>
                <w:sz w:val="22"/>
              </w:rPr>
              <w:t>Dif./nedif.</w:t>
            </w:r>
            <w:r>
              <w:rPr>
                <w:noProof/>
                <w:sz w:val="22"/>
              </w:rPr>
              <w:br/>
            </w:r>
            <w:r>
              <w:rPr>
                <w:noProof/>
                <w:sz w:val="22"/>
                <w:vertAlign w:val="superscript"/>
              </w:rPr>
              <w:t>(</w:t>
            </w:r>
            <w:r>
              <w:rPr>
                <w:rStyle w:val="FootnoteReference"/>
                <w:noProof/>
                <w:sz w:val="22"/>
              </w:rPr>
              <w:footnoteReference w:id="18"/>
            </w:r>
            <w:r>
              <w:rPr>
                <w:noProof/>
                <w:sz w:val="22"/>
                <w:vertAlign w:val="superscript"/>
              </w:rPr>
              <w:t>)</w:t>
            </w:r>
          </w:p>
          <w:p w:rsidR="005204A3" w:rsidRDefault="005204A3">
            <w:pPr>
              <w:pStyle w:val="Pagedecouverture"/>
              <w:rPr>
                <w:noProof/>
                <w:sz w:val="22"/>
              </w:rPr>
            </w:pPr>
          </w:p>
        </w:tc>
        <w:tc>
          <w:tcPr>
            <w:tcW w:w="1134" w:type="dxa"/>
            <w:vAlign w:val="center"/>
          </w:tcPr>
          <w:p w:rsidR="005204A3" w:rsidRDefault="00F60BA2">
            <w:pPr>
              <w:pStyle w:val="Pagedecouverture"/>
              <w:rPr>
                <w:noProof/>
                <w:sz w:val="22"/>
              </w:rPr>
            </w:pPr>
            <w:r>
              <w:rPr>
                <w:noProof/>
                <w:sz w:val="22"/>
              </w:rPr>
              <w:t>no EBTA valstīm</w:t>
            </w:r>
            <w:r>
              <w:rPr>
                <w:rStyle w:val="FootnoteReference"/>
                <w:noProof/>
                <w:sz w:val="22"/>
              </w:rPr>
              <w:footnoteReference w:id="19"/>
            </w:r>
          </w:p>
          <w:p w:rsidR="005204A3" w:rsidRDefault="005204A3">
            <w:pPr>
              <w:pStyle w:val="Pagedecouverture"/>
              <w:rPr>
                <w:noProof/>
                <w:sz w:val="22"/>
              </w:rPr>
            </w:pPr>
          </w:p>
        </w:tc>
        <w:tc>
          <w:tcPr>
            <w:tcW w:w="1134" w:type="dxa"/>
            <w:vAlign w:val="center"/>
          </w:tcPr>
          <w:p w:rsidR="005204A3" w:rsidRDefault="00F60BA2">
            <w:pPr>
              <w:pStyle w:val="Pagedecouverture"/>
              <w:rPr>
                <w:noProof/>
                <w:sz w:val="22"/>
              </w:rPr>
            </w:pPr>
            <w:r>
              <w:rPr>
                <w:noProof/>
                <w:sz w:val="22"/>
              </w:rPr>
              <w:t>no kandidātvalstīm</w:t>
            </w:r>
            <w:r>
              <w:rPr>
                <w:rStyle w:val="FootnoteReference"/>
                <w:noProof/>
                <w:sz w:val="22"/>
              </w:rPr>
              <w:footnoteReference w:id="20"/>
            </w:r>
          </w:p>
          <w:p w:rsidR="005204A3" w:rsidRDefault="005204A3">
            <w:pPr>
              <w:pStyle w:val="Pagedecouverture"/>
              <w:rPr>
                <w:noProof/>
                <w:sz w:val="22"/>
              </w:rPr>
            </w:pPr>
          </w:p>
        </w:tc>
        <w:tc>
          <w:tcPr>
            <w:tcW w:w="1275" w:type="dxa"/>
            <w:vAlign w:val="center"/>
          </w:tcPr>
          <w:p w:rsidR="005204A3" w:rsidRDefault="00F60BA2">
            <w:pPr>
              <w:pStyle w:val="Pagedecouverture"/>
              <w:rPr>
                <w:noProof/>
                <w:sz w:val="22"/>
              </w:rPr>
            </w:pPr>
            <w:r>
              <w:rPr>
                <w:noProof/>
                <w:sz w:val="22"/>
              </w:rPr>
              <w:t>no trešām valstīm</w:t>
            </w:r>
          </w:p>
        </w:tc>
        <w:tc>
          <w:tcPr>
            <w:tcW w:w="1277" w:type="dxa"/>
            <w:vAlign w:val="center"/>
          </w:tcPr>
          <w:p w:rsidR="005204A3" w:rsidRDefault="00F60BA2">
            <w:pPr>
              <w:pStyle w:val="Pagedecouverture"/>
              <w:rPr>
                <w:noProof/>
                <w:sz w:val="22"/>
              </w:rPr>
            </w:pPr>
            <w:r>
              <w:rPr>
                <w:noProof/>
                <w:sz w:val="22"/>
              </w:rPr>
              <w:t xml:space="preserve">Finanšu regulas 18. panta 1. punkta aa) apakšpunkta nozīmē </w:t>
            </w:r>
          </w:p>
        </w:tc>
      </w:tr>
      <w:tr w:rsidR="005204A3">
        <w:tc>
          <w:tcPr>
            <w:tcW w:w="1417" w:type="dxa"/>
            <w:vAlign w:val="center"/>
          </w:tcPr>
          <w:p w:rsidR="005204A3" w:rsidRDefault="00F60BA2">
            <w:pPr>
              <w:pStyle w:val="Pagedecouverture"/>
              <w:jc w:val="center"/>
              <w:rPr>
                <w:noProof/>
              </w:rPr>
            </w:pPr>
            <w:r>
              <w:rPr>
                <w:noProof/>
              </w:rPr>
              <w:t>4</w:t>
            </w:r>
          </w:p>
        </w:tc>
        <w:tc>
          <w:tcPr>
            <w:tcW w:w="1985" w:type="dxa"/>
            <w:vAlign w:val="center"/>
          </w:tcPr>
          <w:p w:rsidR="005204A3" w:rsidRDefault="00F60BA2">
            <w:pPr>
              <w:pStyle w:val="Pagedecouverture"/>
              <w:jc w:val="left"/>
              <w:rPr>
                <w:noProof/>
              </w:rPr>
            </w:pPr>
            <w:r>
              <w:rPr>
                <w:noProof/>
              </w:rPr>
              <w:t>01 03 02</w:t>
            </w:r>
          </w:p>
          <w:p w:rsidR="005204A3" w:rsidRDefault="00F60BA2">
            <w:pPr>
              <w:pStyle w:val="Pagedecouverture"/>
              <w:jc w:val="left"/>
              <w:rPr>
                <w:noProof/>
              </w:rPr>
            </w:pPr>
            <w:r>
              <w:rPr>
                <w:noProof/>
              </w:rPr>
              <w:t>Makrofinansiālā palīdzība</w:t>
            </w:r>
          </w:p>
        </w:tc>
        <w:tc>
          <w:tcPr>
            <w:tcW w:w="1276" w:type="dxa"/>
            <w:vAlign w:val="center"/>
          </w:tcPr>
          <w:p w:rsidR="005204A3" w:rsidRDefault="00F60BA2">
            <w:pPr>
              <w:pStyle w:val="Pagedecouverture"/>
              <w:jc w:val="center"/>
              <w:rPr>
                <w:noProof/>
              </w:rPr>
            </w:pPr>
            <w:r>
              <w:rPr>
                <w:noProof/>
              </w:rPr>
              <w:t>Dif.</w:t>
            </w:r>
          </w:p>
        </w:tc>
        <w:tc>
          <w:tcPr>
            <w:tcW w:w="1134" w:type="dxa"/>
            <w:vAlign w:val="center"/>
          </w:tcPr>
          <w:p w:rsidR="005204A3" w:rsidRDefault="00F60BA2">
            <w:pPr>
              <w:pStyle w:val="Pagedecouverture"/>
              <w:jc w:val="center"/>
              <w:rPr>
                <w:noProof/>
              </w:rPr>
            </w:pPr>
            <w:r>
              <w:rPr>
                <w:noProof/>
              </w:rPr>
              <w:t>NĒ</w:t>
            </w:r>
          </w:p>
        </w:tc>
        <w:tc>
          <w:tcPr>
            <w:tcW w:w="1134" w:type="dxa"/>
            <w:vAlign w:val="center"/>
          </w:tcPr>
          <w:p w:rsidR="005204A3" w:rsidRDefault="00F60BA2">
            <w:pPr>
              <w:pStyle w:val="Pagedecouverture"/>
              <w:jc w:val="center"/>
              <w:rPr>
                <w:noProof/>
              </w:rPr>
            </w:pPr>
            <w:r>
              <w:rPr>
                <w:noProof/>
              </w:rPr>
              <w:t>NĒ</w:t>
            </w:r>
          </w:p>
        </w:tc>
        <w:tc>
          <w:tcPr>
            <w:tcW w:w="1275" w:type="dxa"/>
            <w:vAlign w:val="center"/>
          </w:tcPr>
          <w:p w:rsidR="005204A3" w:rsidRDefault="00F60BA2">
            <w:pPr>
              <w:pStyle w:val="Pagedecouverture"/>
              <w:jc w:val="center"/>
              <w:rPr>
                <w:noProof/>
              </w:rPr>
            </w:pPr>
            <w:r>
              <w:rPr>
                <w:noProof/>
              </w:rPr>
              <w:t>NĒ</w:t>
            </w:r>
          </w:p>
        </w:tc>
        <w:tc>
          <w:tcPr>
            <w:tcW w:w="1277" w:type="dxa"/>
            <w:vAlign w:val="center"/>
          </w:tcPr>
          <w:p w:rsidR="005204A3" w:rsidRDefault="00F60BA2">
            <w:pPr>
              <w:pStyle w:val="Pagedecouverture"/>
              <w:jc w:val="center"/>
              <w:rPr>
                <w:noProof/>
              </w:rPr>
            </w:pPr>
            <w:r>
              <w:rPr>
                <w:noProof/>
              </w:rPr>
              <w:t>NĒ</w:t>
            </w:r>
          </w:p>
        </w:tc>
      </w:tr>
      <w:tr w:rsidR="005204A3">
        <w:tc>
          <w:tcPr>
            <w:tcW w:w="1417" w:type="dxa"/>
            <w:vAlign w:val="center"/>
          </w:tcPr>
          <w:p w:rsidR="005204A3" w:rsidRDefault="00F60BA2">
            <w:pPr>
              <w:pStyle w:val="Pagedecouverture"/>
              <w:jc w:val="center"/>
              <w:rPr>
                <w:noProof/>
              </w:rPr>
            </w:pPr>
            <w:r>
              <w:rPr>
                <w:noProof/>
              </w:rPr>
              <w:t>4</w:t>
            </w:r>
          </w:p>
        </w:tc>
        <w:tc>
          <w:tcPr>
            <w:tcW w:w="1985" w:type="dxa"/>
            <w:vAlign w:val="center"/>
          </w:tcPr>
          <w:p w:rsidR="005204A3" w:rsidRDefault="00F60BA2">
            <w:pPr>
              <w:pStyle w:val="Pagedecouverture"/>
              <w:jc w:val="left"/>
              <w:rPr>
                <w:noProof/>
              </w:rPr>
            </w:pPr>
            <w:r>
              <w:rPr>
                <w:noProof/>
              </w:rPr>
              <w:t xml:space="preserve">01 03 06 </w:t>
            </w:r>
          </w:p>
          <w:p w:rsidR="005204A3" w:rsidRDefault="00F60BA2">
            <w:pPr>
              <w:pStyle w:val="Pagedecouverture"/>
              <w:jc w:val="left"/>
              <w:rPr>
                <w:noProof/>
              </w:rPr>
            </w:pPr>
            <w:r>
              <w:rPr>
                <w:noProof/>
              </w:rPr>
              <w:t>Garantiju fonda finansējums</w:t>
            </w:r>
          </w:p>
        </w:tc>
        <w:tc>
          <w:tcPr>
            <w:tcW w:w="1276" w:type="dxa"/>
            <w:vAlign w:val="center"/>
          </w:tcPr>
          <w:p w:rsidR="005204A3" w:rsidRDefault="00F60BA2">
            <w:pPr>
              <w:pStyle w:val="Pagedecouverture"/>
              <w:jc w:val="center"/>
              <w:rPr>
                <w:noProof/>
              </w:rPr>
            </w:pPr>
            <w:r>
              <w:rPr>
                <w:noProof/>
              </w:rPr>
              <w:t>Nedif.</w:t>
            </w:r>
          </w:p>
        </w:tc>
        <w:tc>
          <w:tcPr>
            <w:tcW w:w="1134" w:type="dxa"/>
            <w:vAlign w:val="center"/>
          </w:tcPr>
          <w:p w:rsidR="005204A3" w:rsidRDefault="00F60BA2">
            <w:pPr>
              <w:pStyle w:val="Pagedecouverture"/>
              <w:jc w:val="center"/>
              <w:rPr>
                <w:noProof/>
              </w:rPr>
            </w:pPr>
            <w:r>
              <w:rPr>
                <w:noProof/>
              </w:rPr>
              <w:t>NĒ</w:t>
            </w:r>
          </w:p>
        </w:tc>
        <w:tc>
          <w:tcPr>
            <w:tcW w:w="1134" w:type="dxa"/>
            <w:vAlign w:val="center"/>
          </w:tcPr>
          <w:p w:rsidR="005204A3" w:rsidRDefault="00F60BA2">
            <w:pPr>
              <w:pStyle w:val="Pagedecouverture"/>
              <w:jc w:val="center"/>
              <w:rPr>
                <w:noProof/>
              </w:rPr>
            </w:pPr>
            <w:r>
              <w:rPr>
                <w:noProof/>
              </w:rPr>
              <w:t>NĒ</w:t>
            </w:r>
          </w:p>
        </w:tc>
        <w:tc>
          <w:tcPr>
            <w:tcW w:w="1275" w:type="dxa"/>
            <w:vAlign w:val="center"/>
          </w:tcPr>
          <w:p w:rsidR="005204A3" w:rsidRDefault="00F60BA2">
            <w:pPr>
              <w:pStyle w:val="Pagedecouverture"/>
              <w:jc w:val="center"/>
              <w:rPr>
                <w:noProof/>
              </w:rPr>
            </w:pPr>
            <w:r>
              <w:rPr>
                <w:noProof/>
              </w:rPr>
              <w:t>NĒ</w:t>
            </w:r>
          </w:p>
        </w:tc>
        <w:tc>
          <w:tcPr>
            <w:tcW w:w="1277" w:type="dxa"/>
            <w:vAlign w:val="center"/>
          </w:tcPr>
          <w:p w:rsidR="005204A3" w:rsidRDefault="00F60BA2">
            <w:pPr>
              <w:pStyle w:val="Pagedecouverture"/>
              <w:jc w:val="center"/>
              <w:rPr>
                <w:noProof/>
              </w:rPr>
            </w:pPr>
            <w:r>
              <w:rPr>
                <w:noProof/>
              </w:rPr>
              <w:t>NĒ</w:t>
            </w:r>
          </w:p>
        </w:tc>
      </w:tr>
    </w:tbl>
    <w:p w:rsidR="005204A3" w:rsidRDefault="00F60BA2">
      <w:pPr>
        <w:pStyle w:val="Text1"/>
        <w:spacing w:before="240"/>
        <w:rPr>
          <w:noProof/>
        </w:rPr>
      </w:pPr>
      <w:r>
        <w:rPr>
          <w:noProof/>
        </w:rPr>
        <w:t>01 03 06 – Eiropas Savienības garantija ES aizdevumiem, kas piesaistīti makrofinansiālam atbalstam trešām valstīm. Garantiju fonds ārējai darbībai ir jānodrošina saskaņā ar Fonda regulu</w:t>
      </w:r>
      <w:r>
        <w:rPr>
          <w:rStyle w:val="FootnoteReference"/>
          <w:noProof/>
        </w:rPr>
        <w:footnoteReference w:id="21"/>
      </w:r>
      <w:r>
        <w:rPr>
          <w:noProof/>
        </w:rPr>
        <w:t>, izmantojot</w:t>
      </w:r>
      <w:r>
        <w:rPr>
          <w:noProof/>
        </w:rPr>
        <w:t xml:space="preserve"> apropriācijas no budžeta pozīcijas 01 03 06 (“Garantiju fonda finansējums”) 9 % apmērā no kopējām nenokārtotajām saistībām. Nodrošinājuma summu aprēķina “n” gada sākumā kā starpību starp mērķsummu un Fonda neto aktīviem “n-1” gada beigās. Šo nodrošinājuma</w:t>
      </w:r>
      <w:r>
        <w:rPr>
          <w:noProof/>
        </w:rPr>
        <w:t xml:space="preserve"> summu “n” gadā ieraksta “n+1” gada budžeta projektā un faktiski iemaksā vienā darījumā “n+1” gada sākumā no budžeta pozīcijas 01 03 06. Tādējādi 9 % (t.i., maksimums EUR 5,4 miljoni) no faktiski izmaksātās summas tiks ņemti vērā mērķsummā “n-1” gada beigā</w:t>
      </w:r>
      <w:r>
        <w:rPr>
          <w:noProof/>
        </w:rPr>
        <w:t>s Fonda nodrošinājuma aprēķinam. No jauna veidojamās budžeta pozīcijas: neattiecas.</w:t>
      </w:r>
    </w:p>
    <w:p w:rsidR="005204A3" w:rsidRDefault="005204A3">
      <w:pPr>
        <w:pStyle w:val="Heading30"/>
        <w:rPr>
          <w:b/>
        </w:rPr>
      </w:pPr>
    </w:p>
    <w:p w:rsidR="005204A3" w:rsidRDefault="005204A3">
      <w:pPr>
        <w:pStyle w:val="Heading30"/>
        <w:rPr>
          <w:b/>
        </w:rPr>
      </w:pPr>
    </w:p>
    <w:p w:rsidR="005204A3" w:rsidRDefault="005204A3">
      <w:pPr>
        <w:pStyle w:val="Heading30"/>
        <w:rPr>
          <w:b/>
        </w:rPr>
      </w:pPr>
    </w:p>
    <w:p w:rsidR="005204A3" w:rsidRDefault="00F60BA2">
      <w:pPr>
        <w:pStyle w:val="Heading30"/>
        <w:rPr>
          <w:b/>
        </w:rPr>
      </w:pPr>
      <w:r>
        <w:rPr>
          <w:b/>
        </w:rPr>
        <w:t>3.2.</w:t>
      </w:r>
      <w:r>
        <w:rPr>
          <w:b/>
        </w:rPr>
        <w:tab/>
        <w:t xml:space="preserve">Paredzamā ietekme uz izdevumiem </w:t>
      </w:r>
    </w:p>
    <w:p w:rsidR="005204A3" w:rsidRDefault="00F60BA2">
      <w:pPr>
        <w:pStyle w:val="Heading40"/>
        <w:rPr>
          <w:u w:val="single"/>
        </w:rPr>
      </w:pPr>
      <w:r>
        <w:t>3.2.1.</w:t>
      </w:r>
      <w:r>
        <w:tab/>
        <w:t xml:space="preserve">Kopsavilkums par paredzamo ietekmi uz izdevumiem </w:t>
      </w:r>
    </w:p>
    <w:p w:rsidR="005204A3" w:rsidRDefault="005204A3">
      <w:pPr>
        <w:pStyle w:val="Text1"/>
        <w:rPr>
          <w:noProof/>
        </w:rPr>
      </w:pPr>
    </w:p>
    <w:p w:rsidR="005204A3" w:rsidRDefault="00F60BA2">
      <w:pPr>
        <w:pStyle w:val="Text1"/>
        <w:jc w:val="right"/>
        <w:rPr>
          <w:noProof/>
          <w:sz w:val="4"/>
          <w:szCs w:val="4"/>
        </w:rPr>
      </w:pPr>
      <w:r>
        <w:rPr>
          <w:noProof/>
        </w:rPr>
        <w:t>EUR miljonos (trīs zīmes aiz komata)</w:t>
      </w:r>
    </w:p>
    <w:tbl>
      <w:tblPr>
        <w:tblW w:w="10643" w:type="dxa"/>
        <w:tblInd w:w="-318" w:type="dxa"/>
        <w:tblLayout w:type="fixed"/>
        <w:tblLook w:val="01E0" w:firstRow="1" w:lastRow="1" w:firstColumn="1" w:lastColumn="1" w:noHBand="0" w:noVBand="0"/>
      </w:tblPr>
      <w:tblGrid>
        <w:gridCol w:w="3686"/>
        <w:gridCol w:w="1418"/>
        <w:gridCol w:w="748"/>
        <w:gridCol w:w="748"/>
        <w:gridCol w:w="748"/>
        <w:gridCol w:w="748"/>
        <w:gridCol w:w="748"/>
        <w:gridCol w:w="748"/>
        <w:gridCol w:w="1051"/>
      </w:tblGrid>
      <w:tr w:rsidR="005204A3">
        <w:trPr>
          <w:gridAfter w:val="4"/>
          <w:wAfter w:w="3295" w:type="dxa"/>
        </w:trPr>
        <w:tc>
          <w:tcPr>
            <w:tcW w:w="3686" w:type="dxa"/>
          </w:tcPr>
          <w:p w:rsidR="005204A3" w:rsidRDefault="00F60BA2">
            <w:pPr>
              <w:pStyle w:val="Pagedecouverture"/>
              <w:spacing w:after="240"/>
              <w:jc w:val="left"/>
              <w:rPr>
                <w:b/>
                <w:noProof/>
              </w:rPr>
            </w:pPr>
            <w:r>
              <w:rPr>
                <w:b/>
                <w:noProof/>
              </w:rPr>
              <w:t>Daudzgadu finanšu shēmas izdevumu ka</w:t>
            </w:r>
            <w:r>
              <w:rPr>
                <w:b/>
                <w:noProof/>
              </w:rPr>
              <w:t>tegorija:</w:t>
            </w:r>
          </w:p>
        </w:tc>
        <w:tc>
          <w:tcPr>
            <w:tcW w:w="1418" w:type="dxa"/>
          </w:tcPr>
          <w:p w:rsidR="005204A3" w:rsidRDefault="00F60BA2">
            <w:pPr>
              <w:pStyle w:val="Pagedecouverture"/>
              <w:jc w:val="center"/>
              <w:rPr>
                <w:b/>
                <w:noProof/>
              </w:rPr>
            </w:pPr>
            <w:r>
              <w:rPr>
                <w:noProof/>
              </w:rPr>
              <w:br/>
            </w:r>
            <w:r>
              <w:rPr>
                <w:b/>
                <w:noProof/>
              </w:rPr>
              <w:t>4</w:t>
            </w:r>
          </w:p>
        </w:tc>
        <w:tc>
          <w:tcPr>
            <w:tcW w:w="748" w:type="dxa"/>
          </w:tcPr>
          <w:p w:rsidR="005204A3" w:rsidRDefault="005204A3">
            <w:pPr>
              <w:pStyle w:val="Pagedecouverture"/>
              <w:rPr>
                <w:noProof/>
              </w:rPr>
            </w:pPr>
          </w:p>
        </w:tc>
        <w:tc>
          <w:tcPr>
            <w:tcW w:w="748" w:type="dxa"/>
          </w:tcPr>
          <w:p w:rsidR="005204A3" w:rsidRDefault="005204A3">
            <w:pPr>
              <w:pStyle w:val="Pagedecouverture"/>
              <w:rPr>
                <w:noProof/>
              </w:rPr>
            </w:pPr>
          </w:p>
        </w:tc>
        <w:tc>
          <w:tcPr>
            <w:tcW w:w="748" w:type="dxa"/>
          </w:tcPr>
          <w:p w:rsidR="005204A3" w:rsidRDefault="005204A3">
            <w:pPr>
              <w:pStyle w:val="Pagedecouverture"/>
              <w:rPr>
                <w:noProof/>
              </w:rPr>
            </w:pPr>
          </w:p>
        </w:tc>
      </w:tr>
      <w:tr w:rsidR="005204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6" w:type="dxa"/>
            <w:vAlign w:val="center"/>
          </w:tcPr>
          <w:p w:rsidR="005204A3" w:rsidRDefault="00F60BA2">
            <w:pPr>
              <w:pStyle w:val="Pagedecouverture"/>
              <w:jc w:val="center"/>
              <w:rPr>
                <w:noProof/>
                <w:sz w:val="20"/>
              </w:rPr>
            </w:pPr>
            <w:r>
              <w:rPr>
                <w:noProof/>
                <w:sz w:val="20"/>
              </w:rPr>
              <w:t xml:space="preserve">ĢD: </w:t>
            </w:r>
            <w:r>
              <w:rPr>
                <w:i/>
                <w:noProof/>
                <w:sz w:val="20"/>
              </w:rPr>
              <w:t>ECFIN</w:t>
            </w:r>
          </w:p>
        </w:tc>
        <w:tc>
          <w:tcPr>
            <w:tcW w:w="1418" w:type="dxa"/>
            <w:vAlign w:val="center"/>
          </w:tcPr>
          <w:p w:rsidR="005204A3" w:rsidRDefault="005204A3">
            <w:pPr>
              <w:pStyle w:val="Pagedecouverture"/>
              <w:jc w:val="center"/>
              <w:rPr>
                <w:noProof/>
                <w:sz w:val="20"/>
              </w:rPr>
            </w:pPr>
          </w:p>
        </w:tc>
        <w:tc>
          <w:tcPr>
            <w:tcW w:w="748" w:type="dxa"/>
            <w:vAlign w:val="center"/>
          </w:tcPr>
          <w:p w:rsidR="005204A3" w:rsidRDefault="005204A3">
            <w:pPr>
              <w:pStyle w:val="Pagedecouverture"/>
              <w:jc w:val="center"/>
              <w:rPr>
                <w:noProof/>
                <w:sz w:val="20"/>
              </w:rPr>
            </w:pPr>
          </w:p>
        </w:tc>
        <w:tc>
          <w:tcPr>
            <w:tcW w:w="748" w:type="dxa"/>
            <w:vAlign w:val="center"/>
          </w:tcPr>
          <w:p w:rsidR="005204A3" w:rsidRDefault="00F60BA2">
            <w:pPr>
              <w:rPr>
                <w:noProof/>
              </w:rPr>
            </w:pPr>
            <w:r>
              <w:rPr>
                <w:b/>
                <w:noProof/>
                <w:sz w:val="20"/>
                <w:szCs w:val="20"/>
              </w:rPr>
              <w:t>2016. </w:t>
            </w:r>
            <w:r>
              <w:rPr>
                <w:noProof/>
                <w:sz w:val="20"/>
                <w:szCs w:val="20"/>
              </w:rPr>
              <w:t>gads</w:t>
            </w:r>
          </w:p>
        </w:tc>
        <w:tc>
          <w:tcPr>
            <w:tcW w:w="748" w:type="dxa"/>
            <w:vAlign w:val="center"/>
          </w:tcPr>
          <w:p w:rsidR="005204A3" w:rsidRDefault="00F60BA2">
            <w:pPr>
              <w:pStyle w:val="Pagedecouverture"/>
              <w:jc w:val="center"/>
              <w:rPr>
                <w:noProof/>
                <w:sz w:val="20"/>
                <w:szCs w:val="20"/>
              </w:rPr>
            </w:pPr>
            <w:r>
              <w:rPr>
                <w:b/>
                <w:noProof/>
                <w:sz w:val="20"/>
                <w:szCs w:val="20"/>
              </w:rPr>
              <w:t>2017.</w:t>
            </w:r>
            <w:r>
              <w:rPr>
                <w:noProof/>
                <w:sz w:val="20"/>
                <w:szCs w:val="20"/>
              </w:rPr>
              <w:t> gads</w:t>
            </w:r>
            <w:r>
              <w:rPr>
                <w:rStyle w:val="FootnoteReference"/>
                <w:noProof/>
                <w:sz w:val="20"/>
                <w:szCs w:val="20"/>
              </w:rPr>
              <w:footnoteReference w:id="22"/>
            </w:r>
          </w:p>
        </w:tc>
        <w:tc>
          <w:tcPr>
            <w:tcW w:w="748" w:type="dxa"/>
            <w:vAlign w:val="center"/>
          </w:tcPr>
          <w:p w:rsidR="005204A3" w:rsidRDefault="00F60BA2">
            <w:pPr>
              <w:pStyle w:val="Pagedecouverture"/>
              <w:jc w:val="center"/>
              <w:rPr>
                <w:noProof/>
                <w:sz w:val="20"/>
              </w:rPr>
            </w:pPr>
            <w:r>
              <w:rPr>
                <w:b/>
                <w:noProof/>
                <w:sz w:val="20"/>
                <w:szCs w:val="20"/>
              </w:rPr>
              <w:t>2018. </w:t>
            </w:r>
            <w:r>
              <w:rPr>
                <w:noProof/>
                <w:sz w:val="20"/>
                <w:szCs w:val="20"/>
              </w:rPr>
              <w:t>gads</w:t>
            </w:r>
          </w:p>
        </w:tc>
        <w:tc>
          <w:tcPr>
            <w:tcW w:w="748" w:type="dxa"/>
            <w:vAlign w:val="center"/>
          </w:tcPr>
          <w:p w:rsidR="005204A3" w:rsidRDefault="00F60BA2">
            <w:pPr>
              <w:pStyle w:val="Pagedecouverture"/>
              <w:jc w:val="center"/>
              <w:rPr>
                <w:noProof/>
                <w:sz w:val="20"/>
              </w:rPr>
            </w:pPr>
            <w:r>
              <w:rPr>
                <w:b/>
                <w:noProof/>
                <w:sz w:val="20"/>
                <w:szCs w:val="20"/>
              </w:rPr>
              <w:t>2019. </w:t>
            </w:r>
            <w:r>
              <w:rPr>
                <w:noProof/>
                <w:sz w:val="20"/>
                <w:szCs w:val="20"/>
              </w:rPr>
              <w:t>gads</w:t>
            </w:r>
          </w:p>
        </w:tc>
        <w:tc>
          <w:tcPr>
            <w:tcW w:w="748" w:type="dxa"/>
            <w:vAlign w:val="center"/>
          </w:tcPr>
          <w:p w:rsidR="005204A3" w:rsidRDefault="00F60BA2">
            <w:pPr>
              <w:pStyle w:val="Pagedecouverture"/>
              <w:jc w:val="center"/>
              <w:rPr>
                <w:noProof/>
                <w:sz w:val="20"/>
              </w:rPr>
            </w:pPr>
            <w:r>
              <w:rPr>
                <w:b/>
                <w:noProof/>
                <w:sz w:val="20"/>
                <w:szCs w:val="20"/>
              </w:rPr>
              <w:t>2020. </w:t>
            </w:r>
            <w:r>
              <w:rPr>
                <w:noProof/>
                <w:sz w:val="20"/>
                <w:szCs w:val="20"/>
              </w:rPr>
              <w:t>gads</w:t>
            </w:r>
          </w:p>
        </w:tc>
        <w:tc>
          <w:tcPr>
            <w:tcW w:w="1051" w:type="dxa"/>
            <w:vAlign w:val="center"/>
          </w:tcPr>
          <w:p w:rsidR="005204A3" w:rsidRDefault="00F60BA2">
            <w:pPr>
              <w:pStyle w:val="Pagedecouverture"/>
              <w:jc w:val="center"/>
              <w:rPr>
                <w:b/>
                <w:noProof/>
                <w:sz w:val="20"/>
              </w:rPr>
            </w:pPr>
            <w:r>
              <w:rPr>
                <w:b/>
                <w:noProof/>
                <w:sz w:val="20"/>
              </w:rPr>
              <w:t>KOPĀ</w:t>
            </w:r>
          </w:p>
        </w:tc>
      </w:tr>
      <w:tr w:rsidR="005204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5852" w:type="dxa"/>
            <w:gridSpan w:val="3"/>
            <w:vAlign w:val="center"/>
          </w:tcPr>
          <w:p w:rsidR="005204A3" w:rsidRDefault="00F60BA2">
            <w:pPr>
              <w:pStyle w:val="Pagedecouverture"/>
              <w:jc w:val="left"/>
              <w:rPr>
                <w:noProof/>
                <w:sz w:val="20"/>
              </w:rPr>
            </w:pPr>
            <w:r>
              <w:rPr>
                <w:noProof/>
                <w:sz w:val="20"/>
                <w:szCs w:val="20"/>
              </w:rPr>
              <w:sym w:font="Wingdings" w:char="F09F"/>
            </w:r>
            <w:r>
              <w:rPr>
                <w:noProof/>
                <w:sz w:val="20"/>
              </w:rPr>
              <w:t xml:space="preserve"> Darbības apropriācijas</w:t>
            </w:r>
          </w:p>
        </w:tc>
        <w:tc>
          <w:tcPr>
            <w:tcW w:w="748" w:type="dxa"/>
            <w:vAlign w:val="center"/>
          </w:tcPr>
          <w:p w:rsidR="005204A3" w:rsidRDefault="005204A3">
            <w:pPr>
              <w:pStyle w:val="Pagedecouverture"/>
              <w:jc w:val="center"/>
              <w:rPr>
                <w:noProof/>
                <w:sz w:val="20"/>
              </w:rPr>
            </w:pPr>
          </w:p>
        </w:tc>
        <w:tc>
          <w:tcPr>
            <w:tcW w:w="748" w:type="dxa"/>
            <w:vAlign w:val="center"/>
          </w:tcPr>
          <w:p w:rsidR="005204A3" w:rsidRDefault="005204A3">
            <w:pPr>
              <w:pStyle w:val="Pagedecouverture"/>
              <w:jc w:val="center"/>
              <w:rPr>
                <w:noProof/>
                <w:sz w:val="20"/>
              </w:rPr>
            </w:pPr>
          </w:p>
        </w:tc>
        <w:tc>
          <w:tcPr>
            <w:tcW w:w="748" w:type="dxa"/>
            <w:vAlign w:val="center"/>
          </w:tcPr>
          <w:p w:rsidR="005204A3" w:rsidRDefault="005204A3">
            <w:pPr>
              <w:pStyle w:val="Pagedecouverture"/>
              <w:jc w:val="center"/>
              <w:rPr>
                <w:noProof/>
                <w:sz w:val="20"/>
              </w:rPr>
            </w:pPr>
          </w:p>
        </w:tc>
        <w:tc>
          <w:tcPr>
            <w:tcW w:w="748" w:type="dxa"/>
            <w:vAlign w:val="center"/>
          </w:tcPr>
          <w:p w:rsidR="005204A3" w:rsidRDefault="005204A3">
            <w:pPr>
              <w:pStyle w:val="Pagedecouverture"/>
              <w:jc w:val="center"/>
              <w:rPr>
                <w:noProof/>
                <w:sz w:val="20"/>
              </w:rPr>
            </w:pPr>
          </w:p>
        </w:tc>
        <w:tc>
          <w:tcPr>
            <w:tcW w:w="748" w:type="dxa"/>
            <w:vAlign w:val="center"/>
          </w:tcPr>
          <w:p w:rsidR="005204A3" w:rsidRDefault="005204A3">
            <w:pPr>
              <w:pStyle w:val="Pagedecouverture"/>
              <w:jc w:val="center"/>
              <w:rPr>
                <w:noProof/>
                <w:sz w:val="20"/>
              </w:rPr>
            </w:pPr>
          </w:p>
        </w:tc>
        <w:tc>
          <w:tcPr>
            <w:tcW w:w="1051" w:type="dxa"/>
            <w:vAlign w:val="center"/>
          </w:tcPr>
          <w:p w:rsidR="005204A3" w:rsidRDefault="005204A3">
            <w:pPr>
              <w:pStyle w:val="Pagedecouverture"/>
              <w:jc w:val="center"/>
              <w:rPr>
                <w:b/>
                <w:noProof/>
                <w:sz w:val="20"/>
              </w:rPr>
            </w:pPr>
          </w:p>
        </w:tc>
      </w:tr>
      <w:tr w:rsidR="005204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6" w:type="dxa"/>
            <w:vMerge w:val="restart"/>
            <w:vAlign w:val="center"/>
          </w:tcPr>
          <w:p w:rsidR="005204A3" w:rsidRDefault="00F60BA2">
            <w:pPr>
              <w:pStyle w:val="Pagedecouverture"/>
              <w:jc w:val="left"/>
              <w:rPr>
                <w:noProof/>
                <w:sz w:val="20"/>
              </w:rPr>
            </w:pPr>
            <w:r>
              <w:rPr>
                <w:noProof/>
                <w:sz w:val="20"/>
              </w:rPr>
              <w:t>Budžeta pozīcija 01 03 02 — Makrofinansiālā palīdzība</w:t>
            </w:r>
          </w:p>
        </w:tc>
        <w:tc>
          <w:tcPr>
            <w:tcW w:w="1418" w:type="dxa"/>
            <w:vAlign w:val="center"/>
          </w:tcPr>
          <w:p w:rsidR="005204A3" w:rsidRDefault="00F60BA2">
            <w:pPr>
              <w:pStyle w:val="Pagedecouverture"/>
              <w:jc w:val="center"/>
              <w:rPr>
                <w:noProof/>
                <w:sz w:val="20"/>
              </w:rPr>
            </w:pPr>
            <w:r>
              <w:rPr>
                <w:noProof/>
                <w:sz w:val="20"/>
              </w:rPr>
              <w:t>Saistības</w:t>
            </w:r>
          </w:p>
        </w:tc>
        <w:tc>
          <w:tcPr>
            <w:tcW w:w="748" w:type="dxa"/>
            <w:vAlign w:val="center"/>
          </w:tcPr>
          <w:p w:rsidR="005204A3" w:rsidRDefault="00F60BA2">
            <w:pPr>
              <w:pStyle w:val="Pagedecouverture"/>
              <w:jc w:val="center"/>
              <w:rPr>
                <w:noProof/>
                <w:sz w:val="16"/>
              </w:rPr>
            </w:pPr>
            <w:r>
              <w:rPr>
                <w:noProof/>
                <w:sz w:val="16"/>
              </w:rPr>
              <w:t>(1)</w:t>
            </w:r>
          </w:p>
        </w:tc>
        <w:tc>
          <w:tcPr>
            <w:tcW w:w="748" w:type="dxa"/>
            <w:vAlign w:val="center"/>
          </w:tcPr>
          <w:p w:rsidR="005204A3" w:rsidRDefault="005204A3">
            <w:pPr>
              <w:pStyle w:val="Pagedecouverture"/>
              <w:jc w:val="center"/>
              <w:rPr>
                <w:noProof/>
                <w:sz w:val="20"/>
              </w:rPr>
            </w:pPr>
          </w:p>
        </w:tc>
        <w:tc>
          <w:tcPr>
            <w:tcW w:w="748" w:type="dxa"/>
            <w:vAlign w:val="center"/>
          </w:tcPr>
          <w:p w:rsidR="005204A3" w:rsidRDefault="00F60BA2">
            <w:pPr>
              <w:pStyle w:val="Pagedecouverture"/>
              <w:jc w:val="center"/>
              <w:rPr>
                <w:noProof/>
                <w:sz w:val="20"/>
              </w:rPr>
            </w:pPr>
            <w:r>
              <w:rPr>
                <w:noProof/>
                <w:sz w:val="20"/>
              </w:rPr>
              <w:t>40</w:t>
            </w:r>
          </w:p>
        </w:tc>
        <w:tc>
          <w:tcPr>
            <w:tcW w:w="748" w:type="dxa"/>
            <w:vAlign w:val="center"/>
          </w:tcPr>
          <w:p w:rsidR="005204A3" w:rsidRDefault="005204A3">
            <w:pPr>
              <w:pStyle w:val="Pagedecouverture"/>
              <w:jc w:val="center"/>
              <w:rPr>
                <w:noProof/>
                <w:sz w:val="20"/>
              </w:rPr>
            </w:pPr>
          </w:p>
        </w:tc>
        <w:tc>
          <w:tcPr>
            <w:tcW w:w="748" w:type="dxa"/>
            <w:vAlign w:val="center"/>
          </w:tcPr>
          <w:p w:rsidR="005204A3" w:rsidRDefault="005204A3">
            <w:pPr>
              <w:pStyle w:val="Pagedecouverture"/>
              <w:jc w:val="center"/>
              <w:rPr>
                <w:noProof/>
                <w:sz w:val="20"/>
              </w:rPr>
            </w:pPr>
          </w:p>
        </w:tc>
        <w:tc>
          <w:tcPr>
            <w:tcW w:w="748" w:type="dxa"/>
            <w:vAlign w:val="center"/>
          </w:tcPr>
          <w:p w:rsidR="005204A3" w:rsidRDefault="005204A3">
            <w:pPr>
              <w:pStyle w:val="Pagedecouverture"/>
              <w:jc w:val="center"/>
              <w:rPr>
                <w:noProof/>
                <w:sz w:val="20"/>
              </w:rPr>
            </w:pPr>
          </w:p>
        </w:tc>
        <w:tc>
          <w:tcPr>
            <w:tcW w:w="1051" w:type="dxa"/>
            <w:vAlign w:val="center"/>
          </w:tcPr>
          <w:p w:rsidR="005204A3" w:rsidRDefault="00F60BA2">
            <w:pPr>
              <w:pStyle w:val="Pagedecouverture"/>
              <w:jc w:val="center"/>
              <w:rPr>
                <w:b/>
                <w:noProof/>
                <w:sz w:val="20"/>
              </w:rPr>
            </w:pPr>
            <w:r>
              <w:rPr>
                <w:b/>
                <w:noProof/>
                <w:sz w:val="20"/>
              </w:rPr>
              <w:t>40</w:t>
            </w:r>
          </w:p>
        </w:tc>
      </w:tr>
      <w:tr w:rsidR="005204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3686" w:type="dxa"/>
            <w:vMerge/>
            <w:vAlign w:val="center"/>
          </w:tcPr>
          <w:p w:rsidR="005204A3" w:rsidRDefault="005204A3">
            <w:pPr>
              <w:pStyle w:val="Pagedecouverture"/>
              <w:jc w:val="left"/>
              <w:rPr>
                <w:noProof/>
                <w:sz w:val="20"/>
              </w:rPr>
            </w:pPr>
          </w:p>
        </w:tc>
        <w:tc>
          <w:tcPr>
            <w:tcW w:w="1418" w:type="dxa"/>
            <w:vAlign w:val="center"/>
          </w:tcPr>
          <w:p w:rsidR="005204A3" w:rsidRDefault="00F60BA2">
            <w:pPr>
              <w:pStyle w:val="Pagedecouverture"/>
              <w:jc w:val="center"/>
              <w:rPr>
                <w:noProof/>
                <w:sz w:val="20"/>
              </w:rPr>
            </w:pPr>
            <w:r>
              <w:rPr>
                <w:noProof/>
                <w:sz w:val="20"/>
              </w:rPr>
              <w:t>Maksājumi</w:t>
            </w:r>
          </w:p>
        </w:tc>
        <w:tc>
          <w:tcPr>
            <w:tcW w:w="748" w:type="dxa"/>
            <w:vAlign w:val="center"/>
          </w:tcPr>
          <w:p w:rsidR="005204A3" w:rsidRDefault="00F60BA2">
            <w:pPr>
              <w:pStyle w:val="Pagedecouverture"/>
              <w:jc w:val="center"/>
              <w:rPr>
                <w:noProof/>
                <w:sz w:val="16"/>
              </w:rPr>
            </w:pPr>
            <w:r>
              <w:rPr>
                <w:noProof/>
                <w:sz w:val="16"/>
              </w:rPr>
              <w:t>(2)</w:t>
            </w:r>
          </w:p>
        </w:tc>
        <w:tc>
          <w:tcPr>
            <w:tcW w:w="748" w:type="dxa"/>
            <w:vAlign w:val="center"/>
          </w:tcPr>
          <w:p w:rsidR="005204A3" w:rsidRDefault="005204A3">
            <w:pPr>
              <w:pStyle w:val="Pagedecouverture"/>
              <w:jc w:val="center"/>
              <w:rPr>
                <w:noProof/>
                <w:sz w:val="20"/>
              </w:rPr>
            </w:pPr>
          </w:p>
        </w:tc>
        <w:tc>
          <w:tcPr>
            <w:tcW w:w="748" w:type="dxa"/>
            <w:vAlign w:val="center"/>
          </w:tcPr>
          <w:p w:rsidR="005204A3" w:rsidRDefault="00F60BA2">
            <w:pPr>
              <w:pStyle w:val="Pagedecouverture"/>
              <w:jc w:val="center"/>
              <w:rPr>
                <w:noProof/>
                <w:sz w:val="20"/>
              </w:rPr>
            </w:pPr>
            <w:r>
              <w:rPr>
                <w:noProof/>
                <w:sz w:val="20"/>
              </w:rPr>
              <w:t>20</w:t>
            </w:r>
          </w:p>
        </w:tc>
        <w:tc>
          <w:tcPr>
            <w:tcW w:w="748" w:type="dxa"/>
            <w:vAlign w:val="center"/>
          </w:tcPr>
          <w:p w:rsidR="005204A3" w:rsidRDefault="00F60BA2">
            <w:pPr>
              <w:pStyle w:val="Pagedecouverture"/>
              <w:jc w:val="center"/>
              <w:rPr>
                <w:noProof/>
                <w:sz w:val="20"/>
              </w:rPr>
            </w:pPr>
            <w:r>
              <w:rPr>
                <w:noProof/>
                <w:sz w:val="20"/>
              </w:rPr>
              <w:t>20</w:t>
            </w:r>
          </w:p>
        </w:tc>
        <w:tc>
          <w:tcPr>
            <w:tcW w:w="748" w:type="dxa"/>
            <w:vAlign w:val="center"/>
          </w:tcPr>
          <w:p w:rsidR="005204A3" w:rsidRDefault="005204A3">
            <w:pPr>
              <w:pStyle w:val="Pagedecouverture"/>
              <w:jc w:val="center"/>
              <w:rPr>
                <w:noProof/>
                <w:sz w:val="20"/>
              </w:rPr>
            </w:pPr>
          </w:p>
        </w:tc>
        <w:tc>
          <w:tcPr>
            <w:tcW w:w="748" w:type="dxa"/>
            <w:vAlign w:val="center"/>
          </w:tcPr>
          <w:p w:rsidR="005204A3" w:rsidRDefault="005204A3">
            <w:pPr>
              <w:pStyle w:val="Pagedecouverture"/>
              <w:jc w:val="center"/>
              <w:rPr>
                <w:noProof/>
                <w:sz w:val="20"/>
              </w:rPr>
            </w:pPr>
          </w:p>
        </w:tc>
        <w:tc>
          <w:tcPr>
            <w:tcW w:w="1051" w:type="dxa"/>
            <w:vAlign w:val="center"/>
          </w:tcPr>
          <w:p w:rsidR="005204A3" w:rsidRDefault="00F60BA2">
            <w:pPr>
              <w:pStyle w:val="Pagedecouverture"/>
              <w:jc w:val="center"/>
              <w:rPr>
                <w:b/>
                <w:noProof/>
                <w:sz w:val="20"/>
                <w:szCs w:val="20"/>
              </w:rPr>
            </w:pPr>
            <w:r>
              <w:rPr>
                <w:b/>
                <w:noProof/>
                <w:sz w:val="20"/>
              </w:rPr>
              <w:t>40</w:t>
            </w:r>
          </w:p>
        </w:tc>
      </w:tr>
      <w:tr w:rsidR="005204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6" w:type="dxa"/>
            <w:vMerge w:val="restart"/>
            <w:vAlign w:val="center"/>
          </w:tcPr>
          <w:p w:rsidR="005204A3" w:rsidRDefault="00F60BA2">
            <w:pPr>
              <w:pStyle w:val="Pagedecouverture"/>
              <w:jc w:val="left"/>
              <w:rPr>
                <w:noProof/>
                <w:sz w:val="20"/>
              </w:rPr>
            </w:pPr>
            <w:r>
              <w:rPr>
                <w:noProof/>
                <w:sz w:val="20"/>
              </w:rPr>
              <w:t xml:space="preserve">Budžeta pozīcija 01 03 06 </w:t>
            </w:r>
            <w:r>
              <w:rPr>
                <w:noProof/>
                <w:sz w:val="20"/>
              </w:rPr>
              <w:t>– Garantiju fonda finansējums</w:t>
            </w:r>
          </w:p>
        </w:tc>
        <w:tc>
          <w:tcPr>
            <w:tcW w:w="1418" w:type="dxa"/>
            <w:vAlign w:val="center"/>
          </w:tcPr>
          <w:p w:rsidR="005204A3" w:rsidRDefault="00F60BA2">
            <w:pPr>
              <w:pStyle w:val="Pagedecouverture"/>
              <w:jc w:val="center"/>
              <w:rPr>
                <w:noProof/>
                <w:sz w:val="20"/>
              </w:rPr>
            </w:pPr>
            <w:r>
              <w:rPr>
                <w:noProof/>
                <w:sz w:val="20"/>
              </w:rPr>
              <w:t>Saistības</w:t>
            </w:r>
          </w:p>
        </w:tc>
        <w:tc>
          <w:tcPr>
            <w:tcW w:w="748" w:type="dxa"/>
            <w:vAlign w:val="center"/>
          </w:tcPr>
          <w:p w:rsidR="005204A3" w:rsidRDefault="00F60BA2">
            <w:pPr>
              <w:pStyle w:val="Pagedecouverture"/>
              <w:jc w:val="center"/>
              <w:rPr>
                <w:noProof/>
                <w:sz w:val="16"/>
              </w:rPr>
            </w:pPr>
            <w:r>
              <w:rPr>
                <w:noProof/>
                <w:sz w:val="16"/>
              </w:rPr>
              <w:t>(1a)</w:t>
            </w:r>
          </w:p>
        </w:tc>
        <w:tc>
          <w:tcPr>
            <w:tcW w:w="748" w:type="dxa"/>
            <w:vAlign w:val="center"/>
          </w:tcPr>
          <w:p w:rsidR="005204A3" w:rsidRDefault="005204A3">
            <w:pPr>
              <w:pStyle w:val="Pagedecouverture"/>
              <w:jc w:val="center"/>
              <w:rPr>
                <w:noProof/>
                <w:sz w:val="20"/>
              </w:rPr>
            </w:pPr>
          </w:p>
        </w:tc>
        <w:tc>
          <w:tcPr>
            <w:tcW w:w="748" w:type="dxa"/>
            <w:vAlign w:val="center"/>
          </w:tcPr>
          <w:p w:rsidR="005204A3" w:rsidRDefault="005204A3">
            <w:pPr>
              <w:pStyle w:val="Pagedecouverture"/>
              <w:jc w:val="center"/>
              <w:rPr>
                <w:noProof/>
                <w:sz w:val="20"/>
              </w:rPr>
            </w:pPr>
          </w:p>
        </w:tc>
        <w:tc>
          <w:tcPr>
            <w:tcW w:w="748" w:type="dxa"/>
            <w:vAlign w:val="center"/>
          </w:tcPr>
          <w:p w:rsidR="005204A3" w:rsidRDefault="005204A3">
            <w:pPr>
              <w:pStyle w:val="Pagedecouverture"/>
              <w:jc w:val="center"/>
              <w:rPr>
                <w:noProof/>
                <w:sz w:val="20"/>
              </w:rPr>
            </w:pPr>
          </w:p>
        </w:tc>
        <w:tc>
          <w:tcPr>
            <w:tcW w:w="748" w:type="dxa"/>
            <w:vAlign w:val="center"/>
          </w:tcPr>
          <w:p w:rsidR="005204A3" w:rsidRDefault="00F60BA2">
            <w:pPr>
              <w:pStyle w:val="Pagedecouverture"/>
              <w:jc w:val="center"/>
              <w:rPr>
                <w:noProof/>
                <w:sz w:val="20"/>
              </w:rPr>
            </w:pPr>
            <w:r>
              <w:rPr>
                <w:noProof/>
                <w:sz w:val="20"/>
              </w:rPr>
              <w:t>3,6</w:t>
            </w:r>
          </w:p>
        </w:tc>
        <w:tc>
          <w:tcPr>
            <w:tcW w:w="748" w:type="dxa"/>
            <w:vAlign w:val="center"/>
          </w:tcPr>
          <w:p w:rsidR="005204A3" w:rsidRDefault="00F60BA2">
            <w:pPr>
              <w:pStyle w:val="Pagedecouverture"/>
              <w:jc w:val="center"/>
              <w:rPr>
                <w:noProof/>
                <w:sz w:val="20"/>
              </w:rPr>
            </w:pPr>
            <w:r>
              <w:rPr>
                <w:noProof/>
                <w:sz w:val="20"/>
              </w:rPr>
              <w:t>1,8</w:t>
            </w:r>
          </w:p>
        </w:tc>
        <w:tc>
          <w:tcPr>
            <w:tcW w:w="1051" w:type="dxa"/>
            <w:vAlign w:val="center"/>
          </w:tcPr>
          <w:p w:rsidR="005204A3" w:rsidRDefault="00F60BA2">
            <w:pPr>
              <w:pStyle w:val="Pagedecouverture"/>
              <w:jc w:val="center"/>
              <w:rPr>
                <w:b/>
                <w:noProof/>
                <w:sz w:val="20"/>
              </w:rPr>
            </w:pPr>
            <w:r>
              <w:rPr>
                <w:b/>
                <w:noProof/>
                <w:sz w:val="20"/>
              </w:rPr>
              <w:t>5,4</w:t>
            </w:r>
          </w:p>
        </w:tc>
      </w:tr>
      <w:tr w:rsidR="005204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7"/>
        </w:trPr>
        <w:tc>
          <w:tcPr>
            <w:tcW w:w="3686" w:type="dxa"/>
            <w:vMerge/>
            <w:vAlign w:val="center"/>
          </w:tcPr>
          <w:p w:rsidR="005204A3" w:rsidRDefault="005204A3">
            <w:pPr>
              <w:pStyle w:val="Pagedecouverture"/>
              <w:jc w:val="center"/>
              <w:rPr>
                <w:noProof/>
                <w:sz w:val="20"/>
              </w:rPr>
            </w:pPr>
          </w:p>
        </w:tc>
        <w:tc>
          <w:tcPr>
            <w:tcW w:w="1418" w:type="dxa"/>
            <w:vAlign w:val="center"/>
          </w:tcPr>
          <w:p w:rsidR="005204A3" w:rsidRDefault="00F60BA2">
            <w:pPr>
              <w:pStyle w:val="Pagedecouverture"/>
              <w:jc w:val="center"/>
              <w:rPr>
                <w:noProof/>
                <w:sz w:val="20"/>
              </w:rPr>
            </w:pPr>
            <w:r>
              <w:rPr>
                <w:noProof/>
                <w:sz w:val="20"/>
              </w:rPr>
              <w:t>Maksājumi</w:t>
            </w:r>
          </w:p>
        </w:tc>
        <w:tc>
          <w:tcPr>
            <w:tcW w:w="748" w:type="dxa"/>
            <w:vAlign w:val="center"/>
          </w:tcPr>
          <w:p w:rsidR="005204A3" w:rsidRDefault="00F60BA2">
            <w:pPr>
              <w:pStyle w:val="Pagedecouverture"/>
              <w:jc w:val="center"/>
              <w:rPr>
                <w:noProof/>
                <w:sz w:val="16"/>
              </w:rPr>
            </w:pPr>
            <w:r>
              <w:rPr>
                <w:noProof/>
                <w:sz w:val="16"/>
              </w:rPr>
              <w:t>(2a)</w:t>
            </w:r>
          </w:p>
        </w:tc>
        <w:tc>
          <w:tcPr>
            <w:tcW w:w="748" w:type="dxa"/>
            <w:vAlign w:val="center"/>
          </w:tcPr>
          <w:p w:rsidR="005204A3" w:rsidRDefault="005204A3">
            <w:pPr>
              <w:pStyle w:val="Pagedecouverture"/>
              <w:jc w:val="center"/>
              <w:rPr>
                <w:noProof/>
                <w:sz w:val="20"/>
              </w:rPr>
            </w:pPr>
          </w:p>
        </w:tc>
        <w:tc>
          <w:tcPr>
            <w:tcW w:w="748" w:type="dxa"/>
            <w:vAlign w:val="center"/>
          </w:tcPr>
          <w:p w:rsidR="005204A3" w:rsidRDefault="005204A3">
            <w:pPr>
              <w:pStyle w:val="Pagedecouverture"/>
              <w:jc w:val="center"/>
              <w:rPr>
                <w:noProof/>
                <w:sz w:val="20"/>
              </w:rPr>
            </w:pPr>
          </w:p>
        </w:tc>
        <w:tc>
          <w:tcPr>
            <w:tcW w:w="748" w:type="dxa"/>
            <w:vAlign w:val="center"/>
          </w:tcPr>
          <w:p w:rsidR="005204A3" w:rsidRDefault="005204A3">
            <w:pPr>
              <w:pStyle w:val="Pagedecouverture"/>
              <w:jc w:val="center"/>
              <w:rPr>
                <w:noProof/>
                <w:sz w:val="20"/>
              </w:rPr>
            </w:pPr>
          </w:p>
        </w:tc>
        <w:tc>
          <w:tcPr>
            <w:tcW w:w="748" w:type="dxa"/>
            <w:vAlign w:val="center"/>
          </w:tcPr>
          <w:p w:rsidR="005204A3" w:rsidRDefault="00F60BA2">
            <w:pPr>
              <w:pStyle w:val="Pagedecouverture"/>
              <w:jc w:val="center"/>
              <w:rPr>
                <w:noProof/>
                <w:sz w:val="20"/>
              </w:rPr>
            </w:pPr>
            <w:r>
              <w:rPr>
                <w:noProof/>
                <w:sz w:val="20"/>
              </w:rPr>
              <w:t>3,6</w:t>
            </w:r>
          </w:p>
        </w:tc>
        <w:tc>
          <w:tcPr>
            <w:tcW w:w="748" w:type="dxa"/>
            <w:vAlign w:val="center"/>
          </w:tcPr>
          <w:p w:rsidR="005204A3" w:rsidRDefault="00F60BA2">
            <w:pPr>
              <w:pStyle w:val="Pagedecouverture"/>
              <w:jc w:val="center"/>
              <w:rPr>
                <w:noProof/>
                <w:sz w:val="20"/>
              </w:rPr>
            </w:pPr>
            <w:r>
              <w:rPr>
                <w:noProof/>
                <w:sz w:val="20"/>
              </w:rPr>
              <w:t>1,8</w:t>
            </w:r>
          </w:p>
        </w:tc>
        <w:tc>
          <w:tcPr>
            <w:tcW w:w="1051" w:type="dxa"/>
            <w:vAlign w:val="center"/>
          </w:tcPr>
          <w:p w:rsidR="005204A3" w:rsidRDefault="00F60BA2">
            <w:pPr>
              <w:pStyle w:val="Pagedecouverture"/>
              <w:jc w:val="center"/>
              <w:rPr>
                <w:b/>
                <w:noProof/>
                <w:sz w:val="20"/>
              </w:rPr>
            </w:pPr>
            <w:r>
              <w:rPr>
                <w:b/>
                <w:noProof/>
                <w:sz w:val="20"/>
              </w:rPr>
              <w:t>5,4</w:t>
            </w:r>
          </w:p>
        </w:tc>
      </w:tr>
      <w:tr w:rsidR="005204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8"/>
        </w:trPr>
        <w:tc>
          <w:tcPr>
            <w:tcW w:w="5852" w:type="dxa"/>
            <w:gridSpan w:val="3"/>
            <w:vAlign w:val="center"/>
          </w:tcPr>
          <w:p w:rsidR="005204A3" w:rsidRDefault="00F60BA2">
            <w:pPr>
              <w:pStyle w:val="Pagedecouverture"/>
              <w:jc w:val="left"/>
              <w:rPr>
                <w:noProof/>
                <w:sz w:val="20"/>
              </w:rPr>
            </w:pPr>
            <w:r>
              <w:rPr>
                <w:noProof/>
                <w:sz w:val="20"/>
              </w:rPr>
              <w:t>Administratīvās apropriācijas, kas tiek finansētas no konkrētu programmu piešķīrumiem</w:t>
            </w:r>
            <w:r>
              <w:rPr>
                <w:rStyle w:val="FootnoteReference"/>
                <w:noProof/>
                <w:sz w:val="20"/>
              </w:rPr>
              <w:footnoteReference w:id="23"/>
            </w:r>
          </w:p>
          <w:p w:rsidR="005204A3" w:rsidRDefault="00F60BA2">
            <w:pPr>
              <w:pStyle w:val="Pagedecouverture"/>
              <w:jc w:val="left"/>
              <w:rPr>
                <w:noProof/>
                <w:sz w:val="20"/>
              </w:rPr>
            </w:pPr>
            <w:r>
              <w:rPr>
                <w:noProof/>
                <w:sz w:val="20"/>
              </w:rPr>
              <w:t xml:space="preserve">(operatīvais novērtējums un </w:t>
            </w:r>
            <w:r>
              <w:rPr>
                <w:i/>
                <w:noProof/>
                <w:sz w:val="20"/>
              </w:rPr>
              <w:t>ex post</w:t>
            </w:r>
            <w:r>
              <w:rPr>
                <w:noProof/>
                <w:sz w:val="20"/>
              </w:rPr>
              <w:t xml:space="preserve"> novērtējums)</w:t>
            </w:r>
          </w:p>
        </w:tc>
        <w:tc>
          <w:tcPr>
            <w:tcW w:w="748" w:type="dxa"/>
            <w:vAlign w:val="center"/>
          </w:tcPr>
          <w:p w:rsidR="005204A3" w:rsidRDefault="005204A3">
            <w:pPr>
              <w:pStyle w:val="Pagedecouverture"/>
              <w:jc w:val="center"/>
              <w:rPr>
                <w:noProof/>
                <w:sz w:val="20"/>
              </w:rPr>
            </w:pPr>
          </w:p>
        </w:tc>
        <w:tc>
          <w:tcPr>
            <w:tcW w:w="748" w:type="dxa"/>
            <w:vAlign w:val="center"/>
          </w:tcPr>
          <w:p w:rsidR="005204A3" w:rsidRDefault="005204A3">
            <w:pPr>
              <w:pStyle w:val="Pagedecouverture"/>
              <w:jc w:val="center"/>
              <w:rPr>
                <w:noProof/>
                <w:sz w:val="20"/>
              </w:rPr>
            </w:pPr>
          </w:p>
        </w:tc>
        <w:tc>
          <w:tcPr>
            <w:tcW w:w="748" w:type="dxa"/>
            <w:vAlign w:val="center"/>
          </w:tcPr>
          <w:p w:rsidR="005204A3" w:rsidRDefault="005204A3">
            <w:pPr>
              <w:pStyle w:val="Pagedecouverture"/>
              <w:jc w:val="center"/>
              <w:rPr>
                <w:noProof/>
                <w:sz w:val="20"/>
              </w:rPr>
            </w:pPr>
          </w:p>
        </w:tc>
        <w:tc>
          <w:tcPr>
            <w:tcW w:w="748" w:type="dxa"/>
            <w:vAlign w:val="center"/>
          </w:tcPr>
          <w:p w:rsidR="005204A3" w:rsidRDefault="005204A3">
            <w:pPr>
              <w:pStyle w:val="Pagedecouverture"/>
              <w:jc w:val="center"/>
              <w:rPr>
                <w:noProof/>
                <w:sz w:val="20"/>
              </w:rPr>
            </w:pPr>
          </w:p>
        </w:tc>
        <w:tc>
          <w:tcPr>
            <w:tcW w:w="748" w:type="dxa"/>
            <w:vAlign w:val="center"/>
          </w:tcPr>
          <w:p w:rsidR="005204A3" w:rsidRDefault="005204A3">
            <w:pPr>
              <w:pStyle w:val="Pagedecouverture"/>
              <w:jc w:val="center"/>
              <w:rPr>
                <w:noProof/>
                <w:sz w:val="20"/>
              </w:rPr>
            </w:pPr>
          </w:p>
        </w:tc>
        <w:tc>
          <w:tcPr>
            <w:tcW w:w="1051" w:type="dxa"/>
            <w:vAlign w:val="center"/>
          </w:tcPr>
          <w:p w:rsidR="005204A3" w:rsidRDefault="005204A3">
            <w:pPr>
              <w:pStyle w:val="Pagedecouverture"/>
              <w:jc w:val="center"/>
              <w:rPr>
                <w:b/>
                <w:noProof/>
                <w:sz w:val="20"/>
              </w:rPr>
            </w:pPr>
          </w:p>
        </w:tc>
      </w:tr>
      <w:tr w:rsidR="005204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6"/>
        </w:trPr>
        <w:tc>
          <w:tcPr>
            <w:tcW w:w="3686" w:type="dxa"/>
            <w:vAlign w:val="center"/>
          </w:tcPr>
          <w:p w:rsidR="005204A3" w:rsidRDefault="00F60BA2">
            <w:pPr>
              <w:pStyle w:val="Pagedecouverture"/>
              <w:jc w:val="left"/>
              <w:rPr>
                <w:noProof/>
                <w:sz w:val="20"/>
              </w:rPr>
            </w:pPr>
            <w:r>
              <w:rPr>
                <w:noProof/>
                <w:sz w:val="20"/>
              </w:rPr>
              <w:t xml:space="preserve">Budžeta pozīcija </w:t>
            </w:r>
            <w:r>
              <w:rPr>
                <w:noProof/>
                <w:sz w:val="20"/>
              </w:rPr>
              <w:t>01 03 02 — Makrofinansiālā palīdzība</w:t>
            </w:r>
          </w:p>
        </w:tc>
        <w:tc>
          <w:tcPr>
            <w:tcW w:w="1418" w:type="dxa"/>
            <w:vAlign w:val="center"/>
          </w:tcPr>
          <w:p w:rsidR="005204A3" w:rsidRDefault="00F60BA2">
            <w:pPr>
              <w:pStyle w:val="Pagedecouverture"/>
              <w:jc w:val="center"/>
              <w:rPr>
                <w:noProof/>
                <w:sz w:val="20"/>
              </w:rPr>
            </w:pPr>
            <w:r>
              <w:rPr>
                <w:noProof/>
                <w:sz w:val="20"/>
              </w:rPr>
              <w:t>Saistības</w:t>
            </w:r>
          </w:p>
        </w:tc>
        <w:tc>
          <w:tcPr>
            <w:tcW w:w="748" w:type="dxa"/>
            <w:vAlign w:val="center"/>
          </w:tcPr>
          <w:p w:rsidR="005204A3" w:rsidRDefault="00F60BA2">
            <w:pPr>
              <w:pStyle w:val="Pagedecouverture"/>
              <w:jc w:val="center"/>
              <w:rPr>
                <w:noProof/>
                <w:sz w:val="16"/>
              </w:rPr>
            </w:pPr>
            <w:r>
              <w:rPr>
                <w:noProof/>
                <w:sz w:val="16"/>
              </w:rPr>
              <w:t>(3)</w:t>
            </w:r>
          </w:p>
        </w:tc>
        <w:tc>
          <w:tcPr>
            <w:tcW w:w="748" w:type="dxa"/>
            <w:vAlign w:val="center"/>
          </w:tcPr>
          <w:p w:rsidR="005204A3" w:rsidRDefault="005204A3">
            <w:pPr>
              <w:pStyle w:val="Pagedecouverture"/>
              <w:jc w:val="center"/>
              <w:rPr>
                <w:noProof/>
                <w:sz w:val="20"/>
              </w:rPr>
            </w:pPr>
          </w:p>
        </w:tc>
        <w:tc>
          <w:tcPr>
            <w:tcW w:w="748" w:type="dxa"/>
            <w:vAlign w:val="center"/>
          </w:tcPr>
          <w:p w:rsidR="005204A3" w:rsidRDefault="005204A3">
            <w:pPr>
              <w:pStyle w:val="Pagedecouverture"/>
              <w:jc w:val="center"/>
              <w:rPr>
                <w:noProof/>
                <w:sz w:val="20"/>
              </w:rPr>
            </w:pPr>
          </w:p>
        </w:tc>
        <w:tc>
          <w:tcPr>
            <w:tcW w:w="748" w:type="dxa"/>
            <w:vAlign w:val="center"/>
          </w:tcPr>
          <w:p w:rsidR="005204A3" w:rsidRDefault="005204A3">
            <w:pPr>
              <w:pStyle w:val="Pagedecouverture"/>
              <w:jc w:val="center"/>
              <w:rPr>
                <w:noProof/>
                <w:sz w:val="20"/>
              </w:rPr>
            </w:pPr>
          </w:p>
        </w:tc>
        <w:tc>
          <w:tcPr>
            <w:tcW w:w="748" w:type="dxa"/>
            <w:vAlign w:val="center"/>
          </w:tcPr>
          <w:p w:rsidR="005204A3" w:rsidRDefault="005204A3">
            <w:pPr>
              <w:pStyle w:val="Pagedecouverture"/>
              <w:jc w:val="center"/>
              <w:rPr>
                <w:noProof/>
                <w:sz w:val="20"/>
              </w:rPr>
            </w:pPr>
          </w:p>
        </w:tc>
        <w:tc>
          <w:tcPr>
            <w:tcW w:w="748" w:type="dxa"/>
            <w:vAlign w:val="center"/>
          </w:tcPr>
          <w:p w:rsidR="005204A3" w:rsidRDefault="00F60BA2">
            <w:pPr>
              <w:pStyle w:val="Pagedecouverture"/>
              <w:jc w:val="center"/>
              <w:rPr>
                <w:noProof/>
                <w:sz w:val="20"/>
              </w:rPr>
            </w:pPr>
            <w:r>
              <w:rPr>
                <w:noProof/>
                <w:sz w:val="20"/>
              </w:rPr>
              <w:t>0,15</w:t>
            </w:r>
          </w:p>
        </w:tc>
        <w:tc>
          <w:tcPr>
            <w:tcW w:w="1051" w:type="dxa"/>
            <w:vAlign w:val="center"/>
          </w:tcPr>
          <w:p w:rsidR="005204A3" w:rsidRDefault="00F60BA2">
            <w:pPr>
              <w:pStyle w:val="Pagedecouverture"/>
              <w:jc w:val="center"/>
              <w:rPr>
                <w:b/>
                <w:noProof/>
                <w:sz w:val="20"/>
              </w:rPr>
            </w:pPr>
            <w:r>
              <w:rPr>
                <w:b/>
                <w:noProof/>
                <w:sz w:val="20"/>
              </w:rPr>
              <w:t>0,15</w:t>
            </w:r>
          </w:p>
        </w:tc>
      </w:tr>
      <w:tr w:rsidR="005204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
        </w:trPr>
        <w:tc>
          <w:tcPr>
            <w:tcW w:w="3686" w:type="dxa"/>
            <w:vAlign w:val="center"/>
          </w:tcPr>
          <w:p w:rsidR="005204A3" w:rsidRDefault="005204A3">
            <w:pPr>
              <w:pStyle w:val="Pagedecouverture"/>
              <w:jc w:val="center"/>
              <w:rPr>
                <w:noProof/>
                <w:sz w:val="20"/>
              </w:rPr>
            </w:pPr>
          </w:p>
        </w:tc>
        <w:tc>
          <w:tcPr>
            <w:tcW w:w="1418" w:type="dxa"/>
            <w:vAlign w:val="center"/>
          </w:tcPr>
          <w:p w:rsidR="005204A3" w:rsidRDefault="00F60BA2">
            <w:pPr>
              <w:pStyle w:val="Pagedecouverture"/>
              <w:jc w:val="center"/>
              <w:rPr>
                <w:noProof/>
                <w:sz w:val="20"/>
              </w:rPr>
            </w:pPr>
            <w:r>
              <w:rPr>
                <w:noProof/>
                <w:sz w:val="20"/>
              </w:rPr>
              <w:t>Maksājumi</w:t>
            </w:r>
          </w:p>
        </w:tc>
        <w:tc>
          <w:tcPr>
            <w:tcW w:w="748" w:type="dxa"/>
            <w:vAlign w:val="center"/>
          </w:tcPr>
          <w:p w:rsidR="005204A3" w:rsidRDefault="00F60BA2">
            <w:pPr>
              <w:pStyle w:val="Pagedecouverture"/>
              <w:jc w:val="center"/>
              <w:rPr>
                <w:noProof/>
                <w:sz w:val="16"/>
              </w:rPr>
            </w:pPr>
            <w:r>
              <w:rPr>
                <w:noProof/>
                <w:sz w:val="16"/>
              </w:rPr>
              <w:t>(3a)</w:t>
            </w:r>
          </w:p>
        </w:tc>
        <w:tc>
          <w:tcPr>
            <w:tcW w:w="748" w:type="dxa"/>
            <w:vAlign w:val="center"/>
          </w:tcPr>
          <w:p w:rsidR="005204A3" w:rsidRDefault="00F60BA2">
            <w:pPr>
              <w:pStyle w:val="Pagedecouverture"/>
              <w:jc w:val="center"/>
              <w:rPr>
                <w:noProof/>
                <w:sz w:val="20"/>
              </w:rPr>
            </w:pPr>
            <w:r>
              <w:rPr>
                <w:noProof/>
                <w:sz w:val="20"/>
              </w:rPr>
              <w:t>0,06</w:t>
            </w:r>
          </w:p>
        </w:tc>
        <w:tc>
          <w:tcPr>
            <w:tcW w:w="748" w:type="dxa"/>
            <w:vAlign w:val="center"/>
          </w:tcPr>
          <w:p w:rsidR="005204A3" w:rsidRDefault="005204A3">
            <w:pPr>
              <w:pStyle w:val="Pagedecouverture"/>
              <w:jc w:val="center"/>
              <w:rPr>
                <w:noProof/>
                <w:sz w:val="20"/>
              </w:rPr>
            </w:pPr>
          </w:p>
        </w:tc>
        <w:tc>
          <w:tcPr>
            <w:tcW w:w="748" w:type="dxa"/>
            <w:vAlign w:val="center"/>
          </w:tcPr>
          <w:p w:rsidR="005204A3" w:rsidRDefault="005204A3">
            <w:pPr>
              <w:pStyle w:val="Pagedecouverture"/>
              <w:jc w:val="center"/>
              <w:rPr>
                <w:noProof/>
                <w:sz w:val="20"/>
              </w:rPr>
            </w:pPr>
          </w:p>
        </w:tc>
        <w:tc>
          <w:tcPr>
            <w:tcW w:w="748" w:type="dxa"/>
            <w:vAlign w:val="center"/>
          </w:tcPr>
          <w:p w:rsidR="005204A3" w:rsidRDefault="005204A3">
            <w:pPr>
              <w:pStyle w:val="Pagedecouverture"/>
              <w:jc w:val="center"/>
              <w:rPr>
                <w:noProof/>
                <w:sz w:val="20"/>
              </w:rPr>
            </w:pPr>
          </w:p>
        </w:tc>
        <w:tc>
          <w:tcPr>
            <w:tcW w:w="748" w:type="dxa"/>
            <w:vAlign w:val="center"/>
          </w:tcPr>
          <w:p w:rsidR="005204A3" w:rsidRDefault="00F60BA2">
            <w:pPr>
              <w:pStyle w:val="Pagedecouverture"/>
              <w:jc w:val="center"/>
              <w:rPr>
                <w:noProof/>
                <w:sz w:val="20"/>
              </w:rPr>
            </w:pPr>
            <w:r>
              <w:rPr>
                <w:noProof/>
                <w:sz w:val="20"/>
              </w:rPr>
              <w:t>0,15</w:t>
            </w:r>
          </w:p>
        </w:tc>
        <w:tc>
          <w:tcPr>
            <w:tcW w:w="1051" w:type="dxa"/>
            <w:vAlign w:val="center"/>
          </w:tcPr>
          <w:p w:rsidR="005204A3" w:rsidRDefault="00F60BA2">
            <w:pPr>
              <w:pStyle w:val="Pagedecouverture"/>
              <w:jc w:val="center"/>
              <w:rPr>
                <w:b/>
                <w:noProof/>
                <w:sz w:val="20"/>
              </w:rPr>
            </w:pPr>
            <w:r>
              <w:rPr>
                <w:b/>
                <w:noProof/>
                <w:sz w:val="20"/>
              </w:rPr>
              <w:t>0,21</w:t>
            </w:r>
          </w:p>
        </w:tc>
      </w:tr>
      <w:tr w:rsidR="005204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6" w:type="dxa"/>
            <w:vMerge w:val="restart"/>
            <w:vAlign w:val="center"/>
          </w:tcPr>
          <w:p w:rsidR="005204A3" w:rsidRDefault="00F60BA2">
            <w:pPr>
              <w:pStyle w:val="Pagedecouverture"/>
              <w:jc w:val="center"/>
              <w:rPr>
                <w:b/>
                <w:noProof/>
                <w:sz w:val="20"/>
              </w:rPr>
            </w:pPr>
            <w:r>
              <w:rPr>
                <w:b/>
                <w:noProof/>
                <w:sz w:val="22"/>
              </w:rPr>
              <w:t>KOPĀ</w:t>
            </w:r>
            <w:r>
              <w:rPr>
                <w:b/>
                <w:noProof/>
                <w:sz w:val="22"/>
              </w:rPr>
              <w:br/>
            </w:r>
            <w:r>
              <w:rPr>
                <w:b/>
                <w:i/>
                <w:noProof/>
                <w:sz w:val="22"/>
              </w:rPr>
              <w:t>ECFIN</w:t>
            </w:r>
            <w:r>
              <w:rPr>
                <w:b/>
                <w:noProof/>
                <w:sz w:val="22"/>
              </w:rPr>
              <w:t xml:space="preserve"> ĢD apropriācijas</w:t>
            </w:r>
          </w:p>
        </w:tc>
        <w:tc>
          <w:tcPr>
            <w:tcW w:w="1418" w:type="dxa"/>
            <w:vAlign w:val="center"/>
          </w:tcPr>
          <w:p w:rsidR="005204A3" w:rsidRDefault="00F60BA2">
            <w:pPr>
              <w:pStyle w:val="Pagedecouverture"/>
              <w:jc w:val="center"/>
              <w:rPr>
                <w:noProof/>
                <w:sz w:val="20"/>
              </w:rPr>
            </w:pPr>
            <w:r>
              <w:rPr>
                <w:noProof/>
                <w:sz w:val="20"/>
              </w:rPr>
              <w:t>Saistības</w:t>
            </w:r>
          </w:p>
        </w:tc>
        <w:tc>
          <w:tcPr>
            <w:tcW w:w="748" w:type="dxa"/>
            <w:vAlign w:val="center"/>
          </w:tcPr>
          <w:p w:rsidR="005204A3" w:rsidRDefault="00F60BA2">
            <w:pPr>
              <w:pStyle w:val="Pagedecouverture"/>
              <w:jc w:val="center"/>
              <w:rPr>
                <w:noProof/>
                <w:sz w:val="16"/>
              </w:rPr>
            </w:pPr>
            <w:r>
              <w:rPr>
                <w:noProof/>
                <w:sz w:val="16"/>
              </w:rPr>
              <w:t>=1+1a +3</w:t>
            </w:r>
          </w:p>
        </w:tc>
        <w:tc>
          <w:tcPr>
            <w:tcW w:w="748" w:type="dxa"/>
            <w:vAlign w:val="center"/>
          </w:tcPr>
          <w:p w:rsidR="005204A3" w:rsidRDefault="005204A3">
            <w:pPr>
              <w:pStyle w:val="Pagedecouverture"/>
              <w:jc w:val="center"/>
              <w:rPr>
                <w:noProof/>
                <w:sz w:val="20"/>
              </w:rPr>
            </w:pPr>
          </w:p>
        </w:tc>
        <w:tc>
          <w:tcPr>
            <w:tcW w:w="748" w:type="dxa"/>
            <w:vAlign w:val="center"/>
          </w:tcPr>
          <w:p w:rsidR="005204A3" w:rsidRDefault="00F60BA2">
            <w:pPr>
              <w:pStyle w:val="Pagedecouverture"/>
              <w:jc w:val="center"/>
              <w:rPr>
                <w:noProof/>
                <w:sz w:val="20"/>
              </w:rPr>
            </w:pPr>
            <w:r>
              <w:rPr>
                <w:noProof/>
                <w:sz w:val="20"/>
              </w:rPr>
              <w:t>40</w:t>
            </w:r>
          </w:p>
        </w:tc>
        <w:tc>
          <w:tcPr>
            <w:tcW w:w="748" w:type="dxa"/>
            <w:vAlign w:val="center"/>
          </w:tcPr>
          <w:p w:rsidR="005204A3" w:rsidRDefault="005204A3">
            <w:pPr>
              <w:pStyle w:val="Pagedecouverture"/>
              <w:jc w:val="center"/>
              <w:rPr>
                <w:noProof/>
                <w:sz w:val="20"/>
              </w:rPr>
            </w:pPr>
          </w:p>
        </w:tc>
        <w:tc>
          <w:tcPr>
            <w:tcW w:w="748" w:type="dxa"/>
            <w:vAlign w:val="center"/>
          </w:tcPr>
          <w:p w:rsidR="005204A3" w:rsidRDefault="00F60BA2">
            <w:pPr>
              <w:pStyle w:val="Pagedecouverture"/>
              <w:jc w:val="center"/>
              <w:rPr>
                <w:noProof/>
                <w:sz w:val="20"/>
              </w:rPr>
            </w:pPr>
            <w:r>
              <w:rPr>
                <w:noProof/>
                <w:sz w:val="20"/>
              </w:rPr>
              <w:t>3,6</w:t>
            </w:r>
          </w:p>
        </w:tc>
        <w:tc>
          <w:tcPr>
            <w:tcW w:w="748" w:type="dxa"/>
            <w:vAlign w:val="center"/>
          </w:tcPr>
          <w:p w:rsidR="005204A3" w:rsidRDefault="00F60BA2">
            <w:pPr>
              <w:pStyle w:val="Pagedecouverture"/>
              <w:jc w:val="center"/>
              <w:rPr>
                <w:noProof/>
                <w:sz w:val="20"/>
              </w:rPr>
            </w:pPr>
            <w:r>
              <w:rPr>
                <w:noProof/>
                <w:sz w:val="20"/>
              </w:rPr>
              <w:t>1,95</w:t>
            </w:r>
          </w:p>
        </w:tc>
        <w:tc>
          <w:tcPr>
            <w:tcW w:w="1051" w:type="dxa"/>
            <w:vAlign w:val="center"/>
          </w:tcPr>
          <w:p w:rsidR="005204A3" w:rsidRDefault="00F60BA2">
            <w:pPr>
              <w:pStyle w:val="Pagedecouverture"/>
              <w:jc w:val="center"/>
              <w:rPr>
                <w:b/>
                <w:noProof/>
                <w:sz w:val="20"/>
              </w:rPr>
            </w:pPr>
            <w:r>
              <w:rPr>
                <w:b/>
                <w:noProof/>
                <w:sz w:val="20"/>
              </w:rPr>
              <w:t>45,55</w:t>
            </w:r>
          </w:p>
        </w:tc>
      </w:tr>
      <w:tr w:rsidR="005204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6" w:type="dxa"/>
            <w:vMerge/>
            <w:vAlign w:val="center"/>
          </w:tcPr>
          <w:p w:rsidR="005204A3" w:rsidRDefault="005204A3">
            <w:pPr>
              <w:pStyle w:val="Pagedecouverture"/>
              <w:jc w:val="center"/>
              <w:rPr>
                <w:noProof/>
                <w:sz w:val="20"/>
              </w:rPr>
            </w:pPr>
          </w:p>
        </w:tc>
        <w:tc>
          <w:tcPr>
            <w:tcW w:w="1418" w:type="dxa"/>
            <w:vAlign w:val="center"/>
          </w:tcPr>
          <w:p w:rsidR="005204A3" w:rsidRDefault="00F60BA2">
            <w:pPr>
              <w:pStyle w:val="Pagedecouverture"/>
              <w:jc w:val="center"/>
              <w:rPr>
                <w:noProof/>
                <w:sz w:val="20"/>
              </w:rPr>
            </w:pPr>
            <w:r>
              <w:rPr>
                <w:noProof/>
                <w:sz w:val="20"/>
              </w:rPr>
              <w:t>Maksājumi</w:t>
            </w:r>
          </w:p>
        </w:tc>
        <w:tc>
          <w:tcPr>
            <w:tcW w:w="748" w:type="dxa"/>
            <w:vAlign w:val="center"/>
          </w:tcPr>
          <w:p w:rsidR="005204A3" w:rsidRDefault="00F60BA2">
            <w:pPr>
              <w:pStyle w:val="Pagedecouverture"/>
              <w:jc w:val="center"/>
              <w:rPr>
                <w:noProof/>
                <w:sz w:val="16"/>
              </w:rPr>
            </w:pPr>
            <w:r>
              <w:rPr>
                <w:noProof/>
                <w:sz w:val="16"/>
              </w:rPr>
              <w:t>=2+2a</w:t>
            </w:r>
          </w:p>
          <w:p w:rsidR="005204A3" w:rsidRDefault="00F60BA2">
            <w:pPr>
              <w:pStyle w:val="Pagedecouverture"/>
              <w:jc w:val="center"/>
              <w:rPr>
                <w:noProof/>
                <w:sz w:val="16"/>
              </w:rPr>
            </w:pPr>
            <w:r>
              <w:rPr>
                <w:noProof/>
                <w:sz w:val="16"/>
              </w:rPr>
              <w:t>+3</w:t>
            </w:r>
          </w:p>
        </w:tc>
        <w:tc>
          <w:tcPr>
            <w:tcW w:w="748" w:type="dxa"/>
            <w:vAlign w:val="center"/>
          </w:tcPr>
          <w:p w:rsidR="005204A3" w:rsidRDefault="00F60BA2">
            <w:pPr>
              <w:pStyle w:val="Pagedecouverture"/>
              <w:jc w:val="center"/>
              <w:rPr>
                <w:noProof/>
                <w:sz w:val="20"/>
              </w:rPr>
            </w:pPr>
            <w:r>
              <w:rPr>
                <w:noProof/>
                <w:sz w:val="20"/>
              </w:rPr>
              <w:t>0,06</w:t>
            </w:r>
          </w:p>
        </w:tc>
        <w:tc>
          <w:tcPr>
            <w:tcW w:w="748" w:type="dxa"/>
            <w:vAlign w:val="center"/>
          </w:tcPr>
          <w:p w:rsidR="005204A3" w:rsidRDefault="00F60BA2">
            <w:pPr>
              <w:pStyle w:val="Pagedecouverture"/>
              <w:jc w:val="center"/>
              <w:rPr>
                <w:noProof/>
                <w:sz w:val="20"/>
              </w:rPr>
            </w:pPr>
            <w:r>
              <w:rPr>
                <w:noProof/>
                <w:sz w:val="20"/>
              </w:rPr>
              <w:t>20</w:t>
            </w:r>
          </w:p>
        </w:tc>
        <w:tc>
          <w:tcPr>
            <w:tcW w:w="748" w:type="dxa"/>
            <w:vAlign w:val="center"/>
          </w:tcPr>
          <w:p w:rsidR="005204A3" w:rsidRDefault="00F60BA2">
            <w:pPr>
              <w:pStyle w:val="Pagedecouverture"/>
              <w:jc w:val="center"/>
              <w:rPr>
                <w:noProof/>
                <w:sz w:val="20"/>
              </w:rPr>
            </w:pPr>
            <w:r>
              <w:rPr>
                <w:noProof/>
                <w:sz w:val="20"/>
              </w:rPr>
              <w:t>20</w:t>
            </w:r>
          </w:p>
        </w:tc>
        <w:tc>
          <w:tcPr>
            <w:tcW w:w="748" w:type="dxa"/>
            <w:vAlign w:val="center"/>
          </w:tcPr>
          <w:p w:rsidR="005204A3" w:rsidRDefault="00F60BA2">
            <w:pPr>
              <w:pStyle w:val="Pagedecouverture"/>
              <w:jc w:val="center"/>
              <w:rPr>
                <w:noProof/>
                <w:sz w:val="20"/>
              </w:rPr>
            </w:pPr>
            <w:r>
              <w:rPr>
                <w:noProof/>
                <w:sz w:val="20"/>
              </w:rPr>
              <w:t>3,6</w:t>
            </w:r>
          </w:p>
        </w:tc>
        <w:tc>
          <w:tcPr>
            <w:tcW w:w="748" w:type="dxa"/>
            <w:vAlign w:val="center"/>
          </w:tcPr>
          <w:p w:rsidR="005204A3" w:rsidRDefault="00F60BA2">
            <w:pPr>
              <w:pStyle w:val="Pagedecouverture"/>
              <w:jc w:val="center"/>
              <w:rPr>
                <w:noProof/>
                <w:sz w:val="20"/>
              </w:rPr>
            </w:pPr>
            <w:r>
              <w:rPr>
                <w:noProof/>
                <w:sz w:val="20"/>
              </w:rPr>
              <w:t>1,95</w:t>
            </w:r>
          </w:p>
        </w:tc>
        <w:tc>
          <w:tcPr>
            <w:tcW w:w="1051" w:type="dxa"/>
            <w:vAlign w:val="center"/>
          </w:tcPr>
          <w:p w:rsidR="005204A3" w:rsidRDefault="00F60BA2">
            <w:pPr>
              <w:pStyle w:val="Pagedecouverture"/>
              <w:jc w:val="center"/>
              <w:rPr>
                <w:b/>
                <w:noProof/>
                <w:sz w:val="20"/>
              </w:rPr>
            </w:pPr>
            <w:r>
              <w:rPr>
                <w:b/>
                <w:noProof/>
                <w:sz w:val="20"/>
              </w:rPr>
              <w:t>45,61</w:t>
            </w:r>
          </w:p>
        </w:tc>
      </w:tr>
    </w:tbl>
    <w:p w:rsidR="005204A3" w:rsidRDefault="005204A3">
      <w:pPr>
        <w:pStyle w:val="Text1"/>
        <w:rPr>
          <w:noProof/>
          <w:sz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7"/>
        <w:gridCol w:w="1417"/>
        <w:gridCol w:w="709"/>
        <w:gridCol w:w="747"/>
        <w:gridCol w:w="747"/>
        <w:gridCol w:w="709"/>
        <w:gridCol w:w="850"/>
        <w:gridCol w:w="709"/>
        <w:gridCol w:w="1057"/>
      </w:tblGrid>
      <w:tr w:rsidR="005204A3">
        <w:trPr>
          <w:trHeight w:val="277"/>
        </w:trPr>
        <w:tc>
          <w:tcPr>
            <w:tcW w:w="3687" w:type="dxa"/>
            <w:vMerge w:val="restart"/>
            <w:vAlign w:val="center"/>
          </w:tcPr>
          <w:p w:rsidR="005204A3" w:rsidRDefault="00F60BA2">
            <w:pPr>
              <w:pStyle w:val="Pagedecouverture"/>
              <w:jc w:val="left"/>
              <w:rPr>
                <w:noProof/>
                <w:sz w:val="20"/>
              </w:rPr>
            </w:pPr>
            <w:r>
              <w:rPr>
                <w:noProof/>
              </w:rPr>
              <w:br w:type="page"/>
            </w:r>
            <w:r>
              <w:rPr>
                <w:noProof/>
                <w:sz w:val="20"/>
                <w:szCs w:val="20"/>
              </w:rPr>
              <w:sym w:font="Wingdings" w:char="F09F"/>
            </w:r>
            <w:r>
              <w:rPr>
                <w:noProof/>
                <w:sz w:val="20"/>
              </w:rPr>
              <w:t xml:space="preserve"> KOPĀ darbības apropriācijas </w:t>
            </w:r>
          </w:p>
        </w:tc>
        <w:tc>
          <w:tcPr>
            <w:tcW w:w="1417" w:type="dxa"/>
            <w:vAlign w:val="center"/>
          </w:tcPr>
          <w:p w:rsidR="005204A3" w:rsidRDefault="00F60BA2">
            <w:pPr>
              <w:pStyle w:val="Pagedecouverture"/>
              <w:jc w:val="center"/>
              <w:rPr>
                <w:noProof/>
                <w:sz w:val="20"/>
              </w:rPr>
            </w:pPr>
            <w:r>
              <w:rPr>
                <w:noProof/>
                <w:sz w:val="20"/>
              </w:rPr>
              <w:t>Saistības</w:t>
            </w:r>
          </w:p>
        </w:tc>
        <w:tc>
          <w:tcPr>
            <w:tcW w:w="709" w:type="dxa"/>
            <w:vAlign w:val="center"/>
          </w:tcPr>
          <w:p w:rsidR="005204A3" w:rsidRDefault="00F60BA2">
            <w:pPr>
              <w:pStyle w:val="Pagedecouverture"/>
              <w:jc w:val="center"/>
              <w:rPr>
                <w:noProof/>
                <w:sz w:val="16"/>
              </w:rPr>
            </w:pPr>
            <w:r>
              <w:rPr>
                <w:noProof/>
                <w:sz w:val="16"/>
              </w:rPr>
              <w:t>(4)</w:t>
            </w:r>
          </w:p>
        </w:tc>
        <w:tc>
          <w:tcPr>
            <w:tcW w:w="747" w:type="dxa"/>
          </w:tcPr>
          <w:p w:rsidR="005204A3" w:rsidRDefault="005204A3">
            <w:pPr>
              <w:pStyle w:val="Pagedecouverture"/>
              <w:jc w:val="center"/>
              <w:rPr>
                <w:noProof/>
                <w:sz w:val="20"/>
              </w:rPr>
            </w:pPr>
          </w:p>
        </w:tc>
        <w:tc>
          <w:tcPr>
            <w:tcW w:w="747" w:type="dxa"/>
            <w:vAlign w:val="center"/>
          </w:tcPr>
          <w:p w:rsidR="005204A3" w:rsidRDefault="00F60BA2">
            <w:pPr>
              <w:pStyle w:val="Pagedecouverture"/>
              <w:jc w:val="center"/>
              <w:rPr>
                <w:noProof/>
                <w:sz w:val="20"/>
              </w:rPr>
            </w:pPr>
            <w:r>
              <w:rPr>
                <w:noProof/>
                <w:sz w:val="20"/>
              </w:rPr>
              <w:t>40</w:t>
            </w:r>
          </w:p>
        </w:tc>
        <w:tc>
          <w:tcPr>
            <w:tcW w:w="709" w:type="dxa"/>
            <w:vAlign w:val="center"/>
          </w:tcPr>
          <w:p w:rsidR="005204A3" w:rsidRDefault="005204A3">
            <w:pPr>
              <w:pStyle w:val="Pagedecouverture"/>
              <w:jc w:val="center"/>
              <w:rPr>
                <w:noProof/>
                <w:sz w:val="20"/>
              </w:rPr>
            </w:pPr>
          </w:p>
        </w:tc>
        <w:tc>
          <w:tcPr>
            <w:tcW w:w="850" w:type="dxa"/>
            <w:vAlign w:val="center"/>
          </w:tcPr>
          <w:p w:rsidR="005204A3" w:rsidRDefault="00F60BA2">
            <w:pPr>
              <w:pStyle w:val="Pagedecouverture"/>
              <w:jc w:val="center"/>
              <w:rPr>
                <w:noProof/>
                <w:sz w:val="20"/>
              </w:rPr>
            </w:pPr>
            <w:r>
              <w:rPr>
                <w:noProof/>
                <w:sz w:val="20"/>
              </w:rPr>
              <w:t>3,6</w:t>
            </w:r>
          </w:p>
        </w:tc>
        <w:tc>
          <w:tcPr>
            <w:tcW w:w="709" w:type="dxa"/>
            <w:vAlign w:val="center"/>
          </w:tcPr>
          <w:p w:rsidR="005204A3" w:rsidRDefault="00F60BA2">
            <w:pPr>
              <w:pStyle w:val="Pagedecouverture"/>
              <w:jc w:val="center"/>
              <w:rPr>
                <w:noProof/>
                <w:sz w:val="20"/>
              </w:rPr>
            </w:pPr>
            <w:r>
              <w:rPr>
                <w:noProof/>
                <w:sz w:val="20"/>
              </w:rPr>
              <w:t>1,8</w:t>
            </w:r>
          </w:p>
        </w:tc>
        <w:tc>
          <w:tcPr>
            <w:tcW w:w="1057" w:type="dxa"/>
            <w:vAlign w:val="center"/>
          </w:tcPr>
          <w:p w:rsidR="005204A3" w:rsidRDefault="00F60BA2">
            <w:pPr>
              <w:pStyle w:val="Pagedecouverture"/>
              <w:jc w:val="center"/>
              <w:rPr>
                <w:b/>
                <w:noProof/>
                <w:sz w:val="20"/>
              </w:rPr>
            </w:pPr>
            <w:r>
              <w:rPr>
                <w:b/>
                <w:noProof/>
                <w:sz w:val="20"/>
              </w:rPr>
              <w:t>45,4</w:t>
            </w:r>
          </w:p>
        </w:tc>
      </w:tr>
      <w:tr w:rsidR="005204A3">
        <w:tc>
          <w:tcPr>
            <w:tcW w:w="3687" w:type="dxa"/>
            <w:vMerge/>
          </w:tcPr>
          <w:p w:rsidR="005204A3" w:rsidRDefault="005204A3">
            <w:pPr>
              <w:pStyle w:val="Pagedecouverture"/>
              <w:rPr>
                <w:noProof/>
                <w:sz w:val="20"/>
              </w:rPr>
            </w:pPr>
          </w:p>
        </w:tc>
        <w:tc>
          <w:tcPr>
            <w:tcW w:w="1417" w:type="dxa"/>
            <w:vAlign w:val="center"/>
          </w:tcPr>
          <w:p w:rsidR="005204A3" w:rsidRDefault="00F60BA2">
            <w:pPr>
              <w:pStyle w:val="Pagedecouverture"/>
              <w:jc w:val="center"/>
              <w:rPr>
                <w:noProof/>
                <w:sz w:val="20"/>
              </w:rPr>
            </w:pPr>
            <w:r>
              <w:rPr>
                <w:noProof/>
                <w:sz w:val="20"/>
              </w:rPr>
              <w:t>Maksājumi</w:t>
            </w:r>
          </w:p>
        </w:tc>
        <w:tc>
          <w:tcPr>
            <w:tcW w:w="709" w:type="dxa"/>
            <w:vAlign w:val="center"/>
          </w:tcPr>
          <w:p w:rsidR="005204A3" w:rsidRDefault="00F60BA2">
            <w:pPr>
              <w:pStyle w:val="Pagedecouverture"/>
              <w:jc w:val="center"/>
              <w:rPr>
                <w:noProof/>
                <w:sz w:val="16"/>
              </w:rPr>
            </w:pPr>
            <w:r>
              <w:rPr>
                <w:noProof/>
                <w:sz w:val="16"/>
              </w:rPr>
              <w:t>(5)</w:t>
            </w:r>
          </w:p>
        </w:tc>
        <w:tc>
          <w:tcPr>
            <w:tcW w:w="747" w:type="dxa"/>
          </w:tcPr>
          <w:p w:rsidR="005204A3" w:rsidRDefault="005204A3">
            <w:pPr>
              <w:pStyle w:val="Pagedecouverture"/>
              <w:jc w:val="center"/>
              <w:rPr>
                <w:noProof/>
                <w:sz w:val="20"/>
              </w:rPr>
            </w:pPr>
          </w:p>
        </w:tc>
        <w:tc>
          <w:tcPr>
            <w:tcW w:w="747" w:type="dxa"/>
            <w:vAlign w:val="center"/>
          </w:tcPr>
          <w:p w:rsidR="005204A3" w:rsidRDefault="00F60BA2">
            <w:pPr>
              <w:pStyle w:val="Pagedecouverture"/>
              <w:jc w:val="center"/>
              <w:rPr>
                <w:noProof/>
                <w:sz w:val="20"/>
              </w:rPr>
            </w:pPr>
            <w:r>
              <w:rPr>
                <w:noProof/>
                <w:sz w:val="20"/>
              </w:rPr>
              <w:t>20</w:t>
            </w:r>
          </w:p>
        </w:tc>
        <w:tc>
          <w:tcPr>
            <w:tcW w:w="709" w:type="dxa"/>
            <w:vAlign w:val="center"/>
          </w:tcPr>
          <w:p w:rsidR="005204A3" w:rsidRDefault="00F60BA2">
            <w:pPr>
              <w:pStyle w:val="Pagedecouverture"/>
              <w:jc w:val="center"/>
              <w:rPr>
                <w:noProof/>
                <w:sz w:val="20"/>
              </w:rPr>
            </w:pPr>
            <w:r>
              <w:rPr>
                <w:noProof/>
                <w:sz w:val="20"/>
              </w:rPr>
              <w:t>20</w:t>
            </w:r>
          </w:p>
        </w:tc>
        <w:tc>
          <w:tcPr>
            <w:tcW w:w="850" w:type="dxa"/>
            <w:vAlign w:val="center"/>
          </w:tcPr>
          <w:p w:rsidR="005204A3" w:rsidRDefault="00F60BA2">
            <w:pPr>
              <w:pStyle w:val="Pagedecouverture"/>
              <w:jc w:val="center"/>
              <w:rPr>
                <w:noProof/>
                <w:sz w:val="20"/>
              </w:rPr>
            </w:pPr>
            <w:r>
              <w:rPr>
                <w:noProof/>
                <w:sz w:val="20"/>
              </w:rPr>
              <w:t>3,6</w:t>
            </w:r>
          </w:p>
        </w:tc>
        <w:tc>
          <w:tcPr>
            <w:tcW w:w="709" w:type="dxa"/>
            <w:vAlign w:val="center"/>
          </w:tcPr>
          <w:p w:rsidR="005204A3" w:rsidRDefault="00F60BA2">
            <w:pPr>
              <w:pStyle w:val="Pagedecouverture"/>
              <w:jc w:val="center"/>
              <w:rPr>
                <w:noProof/>
                <w:sz w:val="20"/>
              </w:rPr>
            </w:pPr>
            <w:r>
              <w:rPr>
                <w:noProof/>
                <w:sz w:val="20"/>
              </w:rPr>
              <w:t>1,8</w:t>
            </w:r>
          </w:p>
        </w:tc>
        <w:tc>
          <w:tcPr>
            <w:tcW w:w="1057" w:type="dxa"/>
            <w:vAlign w:val="center"/>
          </w:tcPr>
          <w:p w:rsidR="005204A3" w:rsidRDefault="00F60BA2">
            <w:pPr>
              <w:pStyle w:val="Pagedecouverture"/>
              <w:jc w:val="center"/>
              <w:rPr>
                <w:b/>
                <w:noProof/>
                <w:sz w:val="20"/>
              </w:rPr>
            </w:pPr>
            <w:r>
              <w:rPr>
                <w:b/>
                <w:noProof/>
                <w:sz w:val="20"/>
              </w:rPr>
              <w:t>45,4</w:t>
            </w:r>
          </w:p>
        </w:tc>
      </w:tr>
      <w:tr w:rsidR="005204A3">
        <w:trPr>
          <w:trHeight w:val="641"/>
        </w:trPr>
        <w:tc>
          <w:tcPr>
            <w:tcW w:w="5104" w:type="dxa"/>
            <w:gridSpan w:val="2"/>
            <w:vAlign w:val="center"/>
          </w:tcPr>
          <w:p w:rsidR="005204A3" w:rsidRDefault="00F60BA2">
            <w:pPr>
              <w:pStyle w:val="Pagedecouverture"/>
              <w:jc w:val="left"/>
              <w:rPr>
                <w:noProof/>
                <w:sz w:val="14"/>
              </w:rPr>
            </w:pPr>
            <w:r>
              <w:rPr>
                <w:noProof/>
                <w:sz w:val="20"/>
              </w:rPr>
              <w:t>KOPĀ administratīvās apropriācijas, kas tiek finansētas no konkrētu programmu piešķīrumiem</w:t>
            </w:r>
          </w:p>
        </w:tc>
        <w:tc>
          <w:tcPr>
            <w:tcW w:w="709" w:type="dxa"/>
            <w:vAlign w:val="center"/>
          </w:tcPr>
          <w:p w:rsidR="005204A3" w:rsidRDefault="00F60BA2">
            <w:pPr>
              <w:pStyle w:val="Pagedecouverture"/>
              <w:jc w:val="center"/>
              <w:rPr>
                <w:noProof/>
                <w:sz w:val="16"/>
              </w:rPr>
            </w:pPr>
            <w:r>
              <w:rPr>
                <w:noProof/>
                <w:sz w:val="16"/>
              </w:rPr>
              <w:t>(6)</w:t>
            </w:r>
          </w:p>
        </w:tc>
        <w:tc>
          <w:tcPr>
            <w:tcW w:w="747" w:type="dxa"/>
            <w:vAlign w:val="center"/>
          </w:tcPr>
          <w:p w:rsidR="005204A3" w:rsidRDefault="00F60BA2">
            <w:pPr>
              <w:pStyle w:val="Pagedecouverture"/>
              <w:jc w:val="center"/>
              <w:rPr>
                <w:noProof/>
                <w:sz w:val="20"/>
              </w:rPr>
            </w:pPr>
            <w:r>
              <w:rPr>
                <w:noProof/>
                <w:sz w:val="20"/>
              </w:rPr>
              <w:t>0,06</w:t>
            </w:r>
          </w:p>
        </w:tc>
        <w:tc>
          <w:tcPr>
            <w:tcW w:w="747" w:type="dxa"/>
            <w:vAlign w:val="center"/>
          </w:tcPr>
          <w:p w:rsidR="005204A3" w:rsidRDefault="005204A3">
            <w:pPr>
              <w:pStyle w:val="Pagedecouverture"/>
              <w:jc w:val="center"/>
              <w:rPr>
                <w:noProof/>
                <w:sz w:val="20"/>
              </w:rPr>
            </w:pPr>
          </w:p>
        </w:tc>
        <w:tc>
          <w:tcPr>
            <w:tcW w:w="709" w:type="dxa"/>
            <w:vAlign w:val="center"/>
          </w:tcPr>
          <w:p w:rsidR="005204A3" w:rsidRDefault="005204A3">
            <w:pPr>
              <w:pStyle w:val="Pagedecouverture"/>
              <w:jc w:val="center"/>
              <w:rPr>
                <w:noProof/>
                <w:sz w:val="20"/>
              </w:rPr>
            </w:pPr>
          </w:p>
        </w:tc>
        <w:tc>
          <w:tcPr>
            <w:tcW w:w="850" w:type="dxa"/>
            <w:vAlign w:val="center"/>
          </w:tcPr>
          <w:p w:rsidR="005204A3" w:rsidRDefault="005204A3">
            <w:pPr>
              <w:pStyle w:val="Pagedecouverture"/>
              <w:jc w:val="center"/>
              <w:rPr>
                <w:noProof/>
                <w:sz w:val="20"/>
              </w:rPr>
            </w:pPr>
          </w:p>
        </w:tc>
        <w:tc>
          <w:tcPr>
            <w:tcW w:w="709" w:type="dxa"/>
            <w:vAlign w:val="center"/>
          </w:tcPr>
          <w:p w:rsidR="005204A3" w:rsidRDefault="00F60BA2">
            <w:pPr>
              <w:pStyle w:val="Pagedecouverture"/>
              <w:jc w:val="center"/>
              <w:rPr>
                <w:noProof/>
                <w:sz w:val="20"/>
              </w:rPr>
            </w:pPr>
            <w:r>
              <w:rPr>
                <w:noProof/>
                <w:sz w:val="20"/>
              </w:rPr>
              <w:t>0,15</w:t>
            </w:r>
          </w:p>
        </w:tc>
        <w:tc>
          <w:tcPr>
            <w:tcW w:w="1057" w:type="dxa"/>
            <w:vAlign w:val="center"/>
          </w:tcPr>
          <w:p w:rsidR="005204A3" w:rsidRDefault="00F60BA2">
            <w:pPr>
              <w:pStyle w:val="Pagedecouverture"/>
              <w:jc w:val="center"/>
              <w:rPr>
                <w:b/>
                <w:noProof/>
                <w:sz w:val="20"/>
              </w:rPr>
            </w:pPr>
            <w:r>
              <w:rPr>
                <w:b/>
                <w:noProof/>
                <w:sz w:val="20"/>
              </w:rPr>
              <w:t>0,21</w:t>
            </w:r>
          </w:p>
        </w:tc>
      </w:tr>
      <w:tr w:rsidR="005204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4" w:type="dxa"/>
            <w:gridSpan w:val="2"/>
          </w:tcPr>
          <w:p w:rsidR="005204A3" w:rsidRDefault="005204A3">
            <w:pPr>
              <w:pStyle w:val="Pagedecouverture"/>
              <w:rPr>
                <w:noProof/>
                <w:sz w:val="20"/>
              </w:rPr>
            </w:pPr>
          </w:p>
        </w:tc>
        <w:tc>
          <w:tcPr>
            <w:tcW w:w="709" w:type="dxa"/>
          </w:tcPr>
          <w:p w:rsidR="005204A3" w:rsidRDefault="005204A3">
            <w:pPr>
              <w:pStyle w:val="Pagedecouverture"/>
              <w:jc w:val="center"/>
              <w:rPr>
                <w:noProof/>
                <w:sz w:val="20"/>
              </w:rPr>
            </w:pPr>
          </w:p>
        </w:tc>
        <w:tc>
          <w:tcPr>
            <w:tcW w:w="747" w:type="dxa"/>
          </w:tcPr>
          <w:p w:rsidR="005204A3" w:rsidRDefault="005204A3">
            <w:pPr>
              <w:pStyle w:val="Pagedecouverture"/>
              <w:jc w:val="center"/>
              <w:rPr>
                <w:noProof/>
                <w:sz w:val="20"/>
              </w:rPr>
            </w:pPr>
          </w:p>
        </w:tc>
        <w:tc>
          <w:tcPr>
            <w:tcW w:w="747" w:type="dxa"/>
          </w:tcPr>
          <w:p w:rsidR="005204A3" w:rsidRDefault="005204A3">
            <w:pPr>
              <w:pStyle w:val="Pagedecouverture"/>
              <w:jc w:val="center"/>
              <w:rPr>
                <w:noProof/>
                <w:sz w:val="20"/>
              </w:rPr>
            </w:pPr>
          </w:p>
        </w:tc>
        <w:tc>
          <w:tcPr>
            <w:tcW w:w="709" w:type="dxa"/>
          </w:tcPr>
          <w:p w:rsidR="005204A3" w:rsidRDefault="005204A3">
            <w:pPr>
              <w:pStyle w:val="Pagedecouverture"/>
              <w:jc w:val="center"/>
              <w:rPr>
                <w:noProof/>
                <w:sz w:val="20"/>
              </w:rPr>
            </w:pPr>
          </w:p>
        </w:tc>
        <w:tc>
          <w:tcPr>
            <w:tcW w:w="850" w:type="dxa"/>
          </w:tcPr>
          <w:p w:rsidR="005204A3" w:rsidRDefault="005204A3">
            <w:pPr>
              <w:pStyle w:val="Pagedecouverture"/>
              <w:jc w:val="center"/>
              <w:rPr>
                <w:noProof/>
                <w:sz w:val="20"/>
              </w:rPr>
            </w:pPr>
          </w:p>
        </w:tc>
        <w:tc>
          <w:tcPr>
            <w:tcW w:w="709" w:type="dxa"/>
          </w:tcPr>
          <w:p w:rsidR="005204A3" w:rsidRDefault="005204A3">
            <w:pPr>
              <w:pStyle w:val="Pagedecouverture"/>
              <w:jc w:val="center"/>
              <w:rPr>
                <w:noProof/>
                <w:sz w:val="20"/>
              </w:rPr>
            </w:pPr>
          </w:p>
        </w:tc>
        <w:tc>
          <w:tcPr>
            <w:tcW w:w="1057" w:type="dxa"/>
          </w:tcPr>
          <w:p w:rsidR="005204A3" w:rsidRDefault="005204A3">
            <w:pPr>
              <w:pStyle w:val="Pagedecouverture"/>
              <w:jc w:val="center"/>
              <w:rPr>
                <w:b/>
                <w:noProof/>
                <w:sz w:val="20"/>
              </w:rPr>
            </w:pPr>
          </w:p>
        </w:tc>
      </w:tr>
      <w:tr w:rsidR="005204A3">
        <w:tc>
          <w:tcPr>
            <w:tcW w:w="3687" w:type="dxa"/>
            <w:vMerge w:val="restart"/>
            <w:shd w:val="clear" w:color="C0C0C0" w:fill="auto"/>
            <w:vAlign w:val="center"/>
          </w:tcPr>
          <w:p w:rsidR="005204A3" w:rsidRDefault="00F60BA2">
            <w:pPr>
              <w:pStyle w:val="Pagedecouverture"/>
              <w:jc w:val="center"/>
              <w:rPr>
                <w:noProof/>
                <w:sz w:val="20"/>
              </w:rPr>
            </w:pPr>
            <w:r>
              <w:rPr>
                <w:b/>
                <w:noProof/>
                <w:sz w:val="22"/>
              </w:rPr>
              <w:t xml:space="preserve">KOPĀ </w:t>
            </w:r>
            <w:r>
              <w:rPr>
                <w:noProof/>
                <w:sz w:val="22"/>
              </w:rPr>
              <w:t>daudzgadu finanšu shēmas</w:t>
            </w:r>
            <w:r>
              <w:rPr>
                <w:b/>
                <w:noProof/>
                <w:sz w:val="22"/>
              </w:rPr>
              <w:t xml:space="preserve"> </w:t>
            </w:r>
            <w:r>
              <w:rPr>
                <w:b/>
                <w:noProof/>
                <w:sz w:val="22"/>
              </w:rPr>
              <w:br/>
              <w:t>4. DEVUMU KATEGORIJAS</w:t>
            </w:r>
            <w:r>
              <w:rPr>
                <w:b/>
                <w:noProof/>
                <w:sz w:val="20"/>
              </w:rPr>
              <w:br/>
            </w:r>
            <w:r>
              <w:rPr>
                <w:noProof/>
                <w:sz w:val="20"/>
              </w:rPr>
              <w:t>apropriācijas</w:t>
            </w:r>
          </w:p>
        </w:tc>
        <w:tc>
          <w:tcPr>
            <w:tcW w:w="1417" w:type="dxa"/>
            <w:vAlign w:val="center"/>
          </w:tcPr>
          <w:p w:rsidR="005204A3" w:rsidRDefault="00F60BA2">
            <w:pPr>
              <w:pStyle w:val="Pagedecouverture"/>
              <w:jc w:val="center"/>
              <w:rPr>
                <w:noProof/>
                <w:sz w:val="20"/>
              </w:rPr>
            </w:pPr>
            <w:r>
              <w:rPr>
                <w:noProof/>
                <w:sz w:val="20"/>
              </w:rPr>
              <w:t>Saistības</w:t>
            </w:r>
          </w:p>
        </w:tc>
        <w:tc>
          <w:tcPr>
            <w:tcW w:w="709" w:type="dxa"/>
            <w:vAlign w:val="center"/>
          </w:tcPr>
          <w:p w:rsidR="005204A3" w:rsidRDefault="00F60BA2">
            <w:pPr>
              <w:pStyle w:val="Pagedecouverture"/>
              <w:jc w:val="center"/>
              <w:rPr>
                <w:noProof/>
                <w:sz w:val="16"/>
              </w:rPr>
            </w:pPr>
            <w:r>
              <w:rPr>
                <w:noProof/>
                <w:sz w:val="16"/>
              </w:rPr>
              <w:t>=4+ 6</w:t>
            </w:r>
          </w:p>
        </w:tc>
        <w:tc>
          <w:tcPr>
            <w:tcW w:w="747" w:type="dxa"/>
          </w:tcPr>
          <w:p w:rsidR="005204A3" w:rsidRDefault="005204A3">
            <w:pPr>
              <w:pStyle w:val="Pagedecouverture"/>
              <w:jc w:val="center"/>
              <w:rPr>
                <w:noProof/>
                <w:sz w:val="20"/>
              </w:rPr>
            </w:pPr>
          </w:p>
        </w:tc>
        <w:tc>
          <w:tcPr>
            <w:tcW w:w="747" w:type="dxa"/>
            <w:vAlign w:val="center"/>
          </w:tcPr>
          <w:p w:rsidR="005204A3" w:rsidRDefault="00F60BA2">
            <w:pPr>
              <w:pStyle w:val="Pagedecouverture"/>
              <w:jc w:val="center"/>
              <w:rPr>
                <w:noProof/>
                <w:sz w:val="20"/>
              </w:rPr>
            </w:pPr>
            <w:r>
              <w:rPr>
                <w:noProof/>
                <w:sz w:val="20"/>
              </w:rPr>
              <w:t>40</w:t>
            </w:r>
          </w:p>
        </w:tc>
        <w:tc>
          <w:tcPr>
            <w:tcW w:w="709" w:type="dxa"/>
            <w:vAlign w:val="center"/>
          </w:tcPr>
          <w:p w:rsidR="005204A3" w:rsidRDefault="005204A3">
            <w:pPr>
              <w:pStyle w:val="Pagedecouverture"/>
              <w:jc w:val="center"/>
              <w:rPr>
                <w:noProof/>
                <w:sz w:val="20"/>
              </w:rPr>
            </w:pPr>
          </w:p>
        </w:tc>
        <w:tc>
          <w:tcPr>
            <w:tcW w:w="850" w:type="dxa"/>
            <w:vAlign w:val="center"/>
          </w:tcPr>
          <w:p w:rsidR="005204A3" w:rsidRDefault="00F60BA2">
            <w:pPr>
              <w:pStyle w:val="Pagedecouverture"/>
              <w:jc w:val="center"/>
              <w:rPr>
                <w:noProof/>
                <w:sz w:val="20"/>
              </w:rPr>
            </w:pPr>
            <w:r>
              <w:rPr>
                <w:noProof/>
                <w:sz w:val="20"/>
              </w:rPr>
              <w:t>3,6</w:t>
            </w:r>
          </w:p>
        </w:tc>
        <w:tc>
          <w:tcPr>
            <w:tcW w:w="709" w:type="dxa"/>
            <w:vAlign w:val="center"/>
          </w:tcPr>
          <w:p w:rsidR="005204A3" w:rsidRDefault="00F60BA2">
            <w:pPr>
              <w:pStyle w:val="Pagedecouverture"/>
              <w:jc w:val="center"/>
              <w:rPr>
                <w:noProof/>
                <w:sz w:val="20"/>
              </w:rPr>
            </w:pPr>
            <w:r>
              <w:rPr>
                <w:noProof/>
                <w:sz w:val="20"/>
              </w:rPr>
              <w:t>1,95</w:t>
            </w:r>
          </w:p>
        </w:tc>
        <w:tc>
          <w:tcPr>
            <w:tcW w:w="1057" w:type="dxa"/>
            <w:vAlign w:val="center"/>
          </w:tcPr>
          <w:p w:rsidR="005204A3" w:rsidRDefault="00F60BA2">
            <w:pPr>
              <w:pStyle w:val="Pagedecouverture"/>
              <w:jc w:val="center"/>
              <w:rPr>
                <w:b/>
                <w:noProof/>
                <w:sz w:val="20"/>
              </w:rPr>
            </w:pPr>
            <w:r>
              <w:rPr>
                <w:b/>
                <w:noProof/>
                <w:sz w:val="20"/>
              </w:rPr>
              <w:t>45,55</w:t>
            </w:r>
          </w:p>
        </w:tc>
      </w:tr>
      <w:tr w:rsidR="005204A3">
        <w:tc>
          <w:tcPr>
            <w:tcW w:w="3687" w:type="dxa"/>
            <w:vMerge/>
            <w:shd w:val="thinDiagStripe" w:color="C0C0C0" w:fill="auto"/>
          </w:tcPr>
          <w:p w:rsidR="005204A3" w:rsidRDefault="005204A3">
            <w:pPr>
              <w:pStyle w:val="Pagedecouverture"/>
              <w:rPr>
                <w:noProof/>
                <w:sz w:val="20"/>
              </w:rPr>
            </w:pPr>
          </w:p>
        </w:tc>
        <w:tc>
          <w:tcPr>
            <w:tcW w:w="1417" w:type="dxa"/>
            <w:vAlign w:val="center"/>
          </w:tcPr>
          <w:p w:rsidR="005204A3" w:rsidRDefault="00F60BA2">
            <w:pPr>
              <w:pStyle w:val="Pagedecouverture"/>
              <w:jc w:val="center"/>
              <w:rPr>
                <w:noProof/>
                <w:sz w:val="20"/>
              </w:rPr>
            </w:pPr>
            <w:r>
              <w:rPr>
                <w:noProof/>
                <w:sz w:val="20"/>
              </w:rPr>
              <w:t>Maksājumi</w:t>
            </w:r>
          </w:p>
        </w:tc>
        <w:tc>
          <w:tcPr>
            <w:tcW w:w="709" w:type="dxa"/>
            <w:vAlign w:val="center"/>
          </w:tcPr>
          <w:p w:rsidR="005204A3" w:rsidRDefault="00F60BA2">
            <w:pPr>
              <w:pStyle w:val="Pagedecouverture"/>
              <w:jc w:val="center"/>
              <w:rPr>
                <w:noProof/>
                <w:sz w:val="16"/>
              </w:rPr>
            </w:pPr>
            <w:r>
              <w:rPr>
                <w:noProof/>
                <w:sz w:val="16"/>
              </w:rPr>
              <w:t>=5+ 6</w:t>
            </w:r>
          </w:p>
        </w:tc>
        <w:tc>
          <w:tcPr>
            <w:tcW w:w="747" w:type="dxa"/>
            <w:vAlign w:val="center"/>
          </w:tcPr>
          <w:p w:rsidR="005204A3" w:rsidRDefault="00F60BA2">
            <w:pPr>
              <w:pStyle w:val="Pagedecouverture"/>
              <w:jc w:val="center"/>
              <w:rPr>
                <w:noProof/>
                <w:sz w:val="20"/>
              </w:rPr>
            </w:pPr>
            <w:r>
              <w:rPr>
                <w:noProof/>
                <w:sz w:val="20"/>
              </w:rPr>
              <w:t>0,06</w:t>
            </w:r>
          </w:p>
        </w:tc>
        <w:tc>
          <w:tcPr>
            <w:tcW w:w="747" w:type="dxa"/>
            <w:vAlign w:val="center"/>
          </w:tcPr>
          <w:p w:rsidR="005204A3" w:rsidRDefault="00F60BA2">
            <w:pPr>
              <w:pStyle w:val="Pagedecouverture"/>
              <w:jc w:val="center"/>
              <w:rPr>
                <w:noProof/>
                <w:sz w:val="20"/>
              </w:rPr>
            </w:pPr>
            <w:r>
              <w:rPr>
                <w:noProof/>
                <w:sz w:val="20"/>
              </w:rPr>
              <w:t>20</w:t>
            </w:r>
          </w:p>
        </w:tc>
        <w:tc>
          <w:tcPr>
            <w:tcW w:w="709" w:type="dxa"/>
            <w:vAlign w:val="center"/>
          </w:tcPr>
          <w:p w:rsidR="005204A3" w:rsidRDefault="00F60BA2">
            <w:pPr>
              <w:pStyle w:val="Pagedecouverture"/>
              <w:jc w:val="center"/>
              <w:rPr>
                <w:noProof/>
                <w:sz w:val="20"/>
              </w:rPr>
            </w:pPr>
            <w:r>
              <w:rPr>
                <w:noProof/>
                <w:sz w:val="20"/>
              </w:rPr>
              <w:t>20</w:t>
            </w:r>
          </w:p>
        </w:tc>
        <w:tc>
          <w:tcPr>
            <w:tcW w:w="850" w:type="dxa"/>
            <w:vAlign w:val="center"/>
          </w:tcPr>
          <w:p w:rsidR="005204A3" w:rsidRDefault="00F60BA2">
            <w:pPr>
              <w:pStyle w:val="Pagedecouverture"/>
              <w:jc w:val="center"/>
              <w:rPr>
                <w:noProof/>
                <w:sz w:val="20"/>
              </w:rPr>
            </w:pPr>
            <w:r>
              <w:rPr>
                <w:noProof/>
                <w:sz w:val="20"/>
              </w:rPr>
              <w:t>3,6</w:t>
            </w:r>
          </w:p>
        </w:tc>
        <w:tc>
          <w:tcPr>
            <w:tcW w:w="709" w:type="dxa"/>
            <w:vAlign w:val="center"/>
          </w:tcPr>
          <w:p w:rsidR="005204A3" w:rsidRDefault="00F60BA2">
            <w:pPr>
              <w:pStyle w:val="Pagedecouverture"/>
              <w:jc w:val="center"/>
              <w:rPr>
                <w:noProof/>
                <w:sz w:val="20"/>
              </w:rPr>
            </w:pPr>
            <w:r>
              <w:rPr>
                <w:noProof/>
                <w:sz w:val="20"/>
              </w:rPr>
              <w:t>1,95</w:t>
            </w:r>
          </w:p>
        </w:tc>
        <w:tc>
          <w:tcPr>
            <w:tcW w:w="1057" w:type="dxa"/>
            <w:vAlign w:val="center"/>
          </w:tcPr>
          <w:p w:rsidR="005204A3" w:rsidRDefault="00F60BA2">
            <w:pPr>
              <w:pStyle w:val="Pagedecouverture"/>
              <w:jc w:val="center"/>
              <w:rPr>
                <w:b/>
                <w:noProof/>
                <w:sz w:val="20"/>
              </w:rPr>
            </w:pPr>
            <w:r>
              <w:rPr>
                <w:b/>
                <w:noProof/>
                <w:sz w:val="20"/>
              </w:rPr>
              <w:t>45,61</w:t>
            </w:r>
          </w:p>
        </w:tc>
      </w:tr>
    </w:tbl>
    <w:p w:rsidR="005204A3" w:rsidRDefault="005204A3">
      <w:pPr>
        <w:pStyle w:val="Text1"/>
        <w:rPr>
          <w:noProof/>
        </w:rPr>
      </w:pPr>
    </w:p>
    <w:p w:rsidR="005204A3" w:rsidRDefault="00F60BA2">
      <w:pPr>
        <w:pStyle w:val="Text1"/>
        <w:rPr>
          <w:noProof/>
        </w:rPr>
      </w:pPr>
      <w:r>
        <w:rPr>
          <w:noProof/>
        </w:rPr>
        <w:br w:type="page"/>
      </w:r>
    </w:p>
    <w:p w:rsidR="005204A3" w:rsidRDefault="00F60BA2">
      <w:pPr>
        <w:pStyle w:val="Text10"/>
        <w:rPr>
          <w:b/>
          <w:sz w:val="22"/>
          <w:szCs w:val="22"/>
          <w:u w:val="single"/>
        </w:rPr>
      </w:pPr>
      <w:r>
        <w:rPr>
          <w:b/>
          <w:sz w:val="22"/>
          <w:szCs w:val="22"/>
          <w:u w:val="single"/>
        </w:rPr>
        <w:t>Ja priekšlikums/iniciatīva ietekmē vairākas izdevumu kategorijas</w:t>
      </w:r>
    </w:p>
    <w:p w:rsidR="005204A3" w:rsidRDefault="00F60BA2">
      <w:pPr>
        <w:pStyle w:val="Text10"/>
        <w:spacing w:before="240" w:after="120"/>
        <w:jc w:val="right"/>
        <w:rPr>
          <w:sz w:val="22"/>
          <w:szCs w:val="22"/>
        </w:rPr>
      </w:pPr>
      <w:r>
        <w:rPr>
          <w:sz w:val="22"/>
          <w:szCs w:val="22"/>
        </w:rPr>
        <w:t>EUR miljonos (trīs zīmes aiz komata)</w:t>
      </w:r>
    </w:p>
    <w:tbl>
      <w:tblPr>
        <w:tblW w:w="1028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4"/>
        <w:gridCol w:w="1842"/>
        <w:gridCol w:w="851"/>
        <w:gridCol w:w="142"/>
        <w:gridCol w:w="851"/>
        <w:gridCol w:w="851"/>
        <w:gridCol w:w="850"/>
        <w:gridCol w:w="851"/>
        <w:gridCol w:w="992"/>
      </w:tblGrid>
      <w:tr w:rsidR="005204A3">
        <w:trPr>
          <w:trHeight w:val="692"/>
        </w:trPr>
        <w:tc>
          <w:tcPr>
            <w:tcW w:w="3054" w:type="dxa"/>
            <w:vAlign w:val="center"/>
          </w:tcPr>
          <w:p w:rsidR="005204A3" w:rsidRDefault="00F60BA2">
            <w:pPr>
              <w:pStyle w:val="Pagedecouverture"/>
              <w:jc w:val="center"/>
              <w:rPr>
                <w:b/>
                <w:noProof/>
              </w:rPr>
            </w:pPr>
            <w:r>
              <w:rPr>
                <w:b/>
                <w:noProof/>
              </w:rPr>
              <w:t>Daudzgadu finanšu shēmas izdevumu kategorija:</w:t>
            </w:r>
          </w:p>
        </w:tc>
        <w:tc>
          <w:tcPr>
            <w:tcW w:w="1842" w:type="dxa"/>
            <w:vAlign w:val="center"/>
          </w:tcPr>
          <w:p w:rsidR="005204A3" w:rsidRDefault="00F60BA2">
            <w:pPr>
              <w:pStyle w:val="Pagedecouverture"/>
              <w:jc w:val="center"/>
              <w:rPr>
                <w:b/>
                <w:noProof/>
              </w:rPr>
            </w:pPr>
            <w:r>
              <w:rPr>
                <w:b/>
                <w:noProof/>
              </w:rPr>
              <w:t>5</w:t>
            </w:r>
          </w:p>
        </w:tc>
        <w:tc>
          <w:tcPr>
            <w:tcW w:w="5388" w:type="dxa"/>
            <w:gridSpan w:val="7"/>
            <w:vAlign w:val="center"/>
          </w:tcPr>
          <w:p w:rsidR="005204A3" w:rsidRDefault="00F60BA2">
            <w:pPr>
              <w:pStyle w:val="Pagedecouverture"/>
              <w:jc w:val="center"/>
              <w:rPr>
                <w:b/>
                <w:noProof/>
              </w:rPr>
            </w:pPr>
            <w:r>
              <w:rPr>
                <w:noProof/>
              </w:rPr>
              <w:t>“Administratīvie izdevumi”</w:t>
            </w:r>
          </w:p>
        </w:tc>
      </w:tr>
      <w:tr w:rsidR="005204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54" w:type="dxa"/>
          </w:tcPr>
          <w:p w:rsidR="005204A3" w:rsidRDefault="005204A3">
            <w:pPr>
              <w:pStyle w:val="Pagedecouverture"/>
              <w:rPr>
                <w:noProof/>
                <w:sz w:val="22"/>
              </w:rPr>
            </w:pPr>
          </w:p>
        </w:tc>
        <w:tc>
          <w:tcPr>
            <w:tcW w:w="1842" w:type="dxa"/>
          </w:tcPr>
          <w:p w:rsidR="005204A3" w:rsidRDefault="005204A3">
            <w:pPr>
              <w:pStyle w:val="Pagedecouverture"/>
              <w:rPr>
                <w:noProof/>
                <w:sz w:val="22"/>
              </w:rPr>
            </w:pPr>
          </w:p>
        </w:tc>
        <w:tc>
          <w:tcPr>
            <w:tcW w:w="993" w:type="dxa"/>
            <w:gridSpan w:val="2"/>
          </w:tcPr>
          <w:p w:rsidR="005204A3" w:rsidRDefault="00F60BA2">
            <w:pPr>
              <w:pStyle w:val="Pagedecouverture"/>
              <w:spacing w:before="120" w:after="240"/>
              <w:jc w:val="center"/>
              <w:rPr>
                <w:noProof/>
                <w:sz w:val="22"/>
              </w:rPr>
            </w:pPr>
            <w:r>
              <w:rPr>
                <w:b/>
                <w:noProof/>
                <w:sz w:val="20"/>
                <w:szCs w:val="20"/>
              </w:rPr>
              <w:t xml:space="preserve">2016. </w:t>
            </w:r>
            <w:r>
              <w:rPr>
                <w:noProof/>
                <w:sz w:val="20"/>
                <w:szCs w:val="20"/>
              </w:rPr>
              <w:t>gads</w:t>
            </w:r>
          </w:p>
        </w:tc>
        <w:tc>
          <w:tcPr>
            <w:tcW w:w="851" w:type="dxa"/>
          </w:tcPr>
          <w:p w:rsidR="005204A3" w:rsidRDefault="00F60BA2">
            <w:pPr>
              <w:pStyle w:val="Pagedecouverture"/>
              <w:spacing w:before="120" w:after="240"/>
              <w:jc w:val="center"/>
              <w:rPr>
                <w:noProof/>
                <w:sz w:val="22"/>
              </w:rPr>
            </w:pPr>
            <w:r>
              <w:rPr>
                <w:b/>
                <w:noProof/>
                <w:sz w:val="20"/>
                <w:szCs w:val="20"/>
              </w:rPr>
              <w:t xml:space="preserve">2017. </w:t>
            </w:r>
            <w:r>
              <w:rPr>
                <w:noProof/>
                <w:sz w:val="20"/>
                <w:szCs w:val="20"/>
              </w:rPr>
              <w:t>gads</w:t>
            </w:r>
          </w:p>
        </w:tc>
        <w:tc>
          <w:tcPr>
            <w:tcW w:w="851" w:type="dxa"/>
          </w:tcPr>
          <w:p w:rsidR="005204A3" w:rsidRDefault="00F60BA2">
            <w:pPr>
              <w:pStyle w:val="Pagedecouverture"/>
              <w:spacing w:before="120" w:after="240"/>
              <w:jc w:val="center"/>
              <w:rPr>
                <w:noProof/>
                <w:sz w:val="22"/>
              </w:rPr>
            </w:pPr>
            <w:r>
              <w:rPr>
                <w:b/>
                <w:noProof/>
                <w:sz w:val="20"/>
                <w:szCs w:val="20"/>
              </w:rPr>
              <w:t xml:space="preserve">2018. </w:t>
            </w:r>
            <w:r>
              <w:rPr>
                <w:noProof/>
                <w:sz w:val="20"/>
                <w:szCs w:val="20"/>
              </w:rPr>
              <w:t>gads</w:t>
            </w:r>
          </w:p>
        </w:tc>
        <w:tc>
          <w:tcPr>
            <w:tcW w:w="850" w:type="dxa"/>
          </w:tcPr>
          <w:p w:rsidR="005204A3" w:rsidRDefault="00F60BA2">
            <w:pPr>
              <w:pStyle w:val="Pagedecouverture"/>
              <w:spacing w:before="120" w:after="240"/>
              <w:jc w:val="center"/>
              <w:rPr>
                <w:noProof/>
                <w:sz w:val="22"/>
              </w:rPr>
            </w:pPr>
            <w:r>
              <w:rPr>
                <w:b/>
                <w:noProof/>
                <w:sz w:val="20"/>
                <w:szCs w:val="20"/>
              </w:rPr>
              <w:t xml:space="preserve">2019. </w:t>
            </w:r>
            <w:r>
              <w:rPr>
                <w:noProof/>
                <w:sz w:val="20"/>
                <w:szCs w:val="20"/>
              </w:rPr>
              <w:t>gads</w:t>
            </w:r>
          </w:p>
        </w:tc>
        <w:tc>
          <w:tcPr>
            <w:tcW w:w="851" w:type="dxa"/>
          </w:tcPr>
          <w:p w:rsidR="005204A3" w:rsidRDefault="00F60BA2">
            <w:pPr>
              <w:pStyle w:val="Pagedecouverture"/>
              <w:spacing w:before="120" w:after="240"/>
              <w:jc w:val="center"/>
              <w:rPr>
                <w:noProof/>
                <w:sz w:val="22"/>
              </w:rPr>
            </w:pPr>
            <w:r>
              <w:rPr>
                <w:b/>
                <w:noProof/>
                <w:sz w:val="20"/>
                <w:szCs w:val="20"/>
              </w:rPr>
              <w:t xml:space="preserve">2020. </w:t>
            </w:r>
            <w:r>
              <w:rPr>
                <w:noProof/>
                <w:sz w:val="20"/>
                <w:szCs w:val="20"/>
              </w:rPr>
              <w:t>gads</w:t>
            </w:r>
          </w:p>
        </w:tc>
        <w:tc>
          <w:tcPr>
            <w:tcW w:w="992" w:type="dxa"/>
          </w:tcPr>
          <w:p w:rsidR="005204A3" w:rsidRDefault="00F60BA2">
            <w:pPr>
              <w:pStyle w:val="Pagedecouverture"/>
              <w:spacing w:before="120" w:after="240"/>
              <w:jc w:val="center"/>
              <w:rPr>
                <w:b/>
                <w:noProof/>
                <w:sz w:val="22"/>
              </w:rPr>
            </w:pPr>
            <w:r>
              <w:rPr>
                <w:b/>
                <w:noProof/>
                <w:sz w:val="22"/>
              </w:rPr>
              <w:t>KOPĀ</w:t>
            </w:r>
          </w:p>
        </w:tc>
      </w:tr>
      <w:tr w:rsidR="005204A3">
        <w:trPr>
          <w:gridAfter w:val="6"/>
          <w:wAfter w:w="4537" w:type="dxa"/>
          <w:trHeight w:val="386"/>
        </w:trPr>
        <w:tc>
          <w:tcPr>
            <w:tcW w:w="3054" w:type="dxa"/>
            <w:vAlign w:val="center"/>
          </w:tcPr>
          <w:p w:rsidR="005204A3" w:rsidRDefault="00F60BA2">
            <w:pPr>
              <w:pStyle w:val="Pagedecouverture"/>
              <w:rPr>
                <w:noProof/>
                <w:sz w:val="22"/>
              </w:rPr>
            </w:pPr>
            <w:r>
              <w:rPr>
                <w:noProof/>
                <w:sz w:val="22"/>
              </w:rPr>
              <w:t xml:space="preserve">ĢD: </w:t>
            </w:r>
            <w:r>
              <w:rPr>
                <w:i/>
                <w:noProof/>
                <w:sz w:val="22"/>
              </w:rPr>
              <w:t>ECFIN</w:t>
            </w:r>
          </w:p>
        </w:tc>
        <w:tc>
          <w:tcPr>
            <w:tcW w:w="2693" w:type="dxa"/>
            <w:gridSpan w:val="2"/>
            <w:tcBorders>
              <w:top w:val="nil"/>
              <w:right w:val="nil"/>
            </w:tcBorders>
          </w:tcPr>
          <w:p w:rsidR="005204A3" w:rsidRDefault="005204A3">
            <w:pPr>
              <w:pStyle w:val="Pagedecouverture"/>
              <w:rPr>
                <w:noProof/>
                <w:sz w:val="22"/>
              </w:rPr>
            </w:pPr>
          </w:p>
        </w:tc>
      </w:tr>
      <w:tr w:rsidR="005204A3">
        <w:trPr>
          <w:trHeight w:val="548"/>
        </w:trPr>
        <w:tc>
          <w:tcPr>
            <w:tcW w:w="4896" w:type="dxa"/>
            <w:gridSpan w:val="2"/>
            <w:vAlign w:val="center"/>
          </w:tcPr>
          <w:p w:rsidR="005204A3" w:rsidRDefault="00F60BA2">
            <w:pPr>
              <w:pStyle w:val="Pagedecouverture"/>
              <w:rPr>
                <w:noProof/>
                <w:sz w:val="22"/>
              </w:rPr>
            </w:pPr>
            <w:r>
              <w:rPr>
                <w:noProof/>
                <w:sz w:val="22"/>
              </w:rPr>
              <w:sym w:font="Wingdings" w:char="F09F"/>
            </w:r>
            <w:r>
              <w:rPr>
                <w:noProof/>
                <w:sz w:val="22"/>
              </w:rPr>
              <w:t xml:space="preserve"> Cilvēkresursi</w:t>
            </w:r>
          </w:p>
        </w:tc>
        <w:tc>
          <w:tcPr>
            <w:tcW w:w="993" w:type="dxa"/>
            <w:gridSpan w:val="2"/>
            <w:vAlign w:val="center"/>
          </w:tcPr>
          <w:p w:rsidR="005204A3" w:rsidRDefault="00F60BA2">
            <w:pPr>
              <w:pStyle w:val="Pagedecouverture"/>
              <w:jc w:val="center"/>
              <w:rPr>
                <w:noProof/>
                <w:sz w:val="22"/>
              </w:rPr>
            </w:pPr>
            <w:r>
              <w:rPr>
                <w:noProof/>
                <w:sz w:val="22"/>
              </w:rPr>
              <w:t>0,034</w:t>
            </w:r>
          </w:p>
        </w:tc>
        <w:tc>
          <w:tcPr>
            <w:tcW w:w="851" w:type="dxa"/>
            <w:vAlign w:val="center"/>
          </w:tcPr>
          <w:p w:rsidR="005204A3" w:rsidRDefault="00F60BA2">
            <w:pPr>
              <w:pStyle w:val="Pagedecouverture"/>
              <w:jc w:val="center"/>
              <w:rPr>
                <w:noProof/>
                <w:sz w:val="22"/>
              </w:rPr>
            </w:pPr>
            <w:r>
              <w:rPr>
                <w:noProof/>
                <w:sz w:val="22"/>
              </w:rPr>
              <w:t>0,044</w:t>
            </w:r>
          </w:p>
        </w:tc>
        <w:tc>
          <w:tcPr>
            <w:tcW w:w="851" w:type="dxa"/>
            <w:vAlign w:val="center"/>
          </w:tcPr>
          <w:p w:rsidR="005204A3" w:rsidRDefault="00F60BA2">
            <w:pPr>
              <w:pStyle w:val="Pagedecouverture"/>
              <w:jc w:val="center"/>
              <w:rPr>
                <w:noProof/>
                <w:sz w:val="22"/>
              </w:rPr>
            </w:pPr>
            <w:r>
              <w:rPr>
                <w:noProof/>
                <w:sz w:val="22"/>
              </w:rPr>
              <w:t>0,022</w:t>
            </w:r>
          </w:p>
        </w:tc>
        <w:tc>
          <w:tcPr>
            <w:tcW w:w="850" w:type="dxa"/>
            <w:vAlign w:val="center"/>
          </w:tcPr>
          <w:p w:rsidR="005204A3" w:rsidRDefault="00F60BA2">
            <w:pPr>
              <w:pStyle w:val="Pagedecouverture"/>
              <w:jc w:val="center"/>
              <w:rPr>
                <w:noProof/>
                <w:sz w:val="22"/>
              </w:rPr>
            </w:pPr>
            <w:r>
              <w:rPr>
                <w:noProof/>
                <w:sz w:val="22"/>
              </w:rPr>
              <w:t>0,011</w:t>
            </w:r>
          </w:p>
        </w:tc>
        <w:tc>
          <w:tcPr>
            <w:tcW w:w="851" w:type="dxa"/>
            <w:vAlign w:val="center"/>
          </w:tcPr>
          <w:p w:rsidR="005204A3" w:rsidRDefault="00F60BA2">
            <w:pPr>
              <w:pStyle w:val="Pagedecouverture"/>
              <w:jc w:val="center"/>
              <w:rPr>
                <w:noProof/>
                <w:sz w:val="22"/>
              </w:rPr>
            </w:pPr>
            <w:r>
              <w:rPr>
                <w:noProof/>
                <w:sz w:val="22"/>
              </w:rPr>
              <w:t>0,011</w:t>
            </w:r>
          </w:p>
        </w:tc>
        <w:tc>
          <w:tcPr>
            <w:tcW w:w="992" w:type="dxa"/>
            <w:vAlign w:val="center"/>
          </w:tcPr>
          <w:p w:rsidR="005204A3" w:rsidRDefault="00F60BA2">
            <w:pPr>
              <w:pStyle w:val="Pagedecouverture"/>
              <w:jc w:val="center"/>
              <w:rPr>
                <w:b/>
                <w:noProof/>
                <w:sz w:val="22"/>
              </w:rPr>
            </w:pPr>
            <w:r>
              <w:rPr>
                <w:b/>
                <w:noProof/>
                <w:sz w:val="22"/>
              </w:rPr>
              <w:t>0,122</w:t>
            </w:r>
          </w:p>
        </w:tc>
      </w:tr>
      <w:tr w:rsidR="005204A3">
        <w:trPr>
          <w:trHeight w:val="569"/>
        </w:trPr>
        <w:tc>
          <w:tcPr>
            <w:tcW w:w="4896" w:type="dxa"/>
            <w:gridSpan w:val="2"/>
            <w:vAlign w:val="center"/>
          </w:tcPr>
          <w:p w:rsidR="005204A3" w:rsidRDefault="00F60BA2">
            <w:pPr>
              <w:pStyle w:val="Pagedecouverture"/>
              <w:rPr>
                <w:noProof/>
                <w:sz w:val="22"/>
              </w:rPr>
            </w:pPr>
            <w:r>
              <w:rPr>
                <w:noProof/>
                <w:sz w:val="22"/>
              </w:rPr>
              <w:sym w:font="Wingdings" w:char="F09F"/>
            </w:r>
            <w:r>
              <w:rPr>
                <w:noProof/>
                <w:sz w:val="22"/>
              </w:rPr>
              <w:t xml:space="preserve"> Pārējie administratīvie izdevumi </w:t>
            </w:r>
          </w:p>
        </w:tc>
        <w:tc>
          <w:tcPr>
            <w:tcW w:w="993" w:type="dxa"/>
            <w:gridSpan w:val="2"/>
            <w:vAlign w:val="center"/>
          </w:tcPr>
          <w:p w:rsidR="005204A3" w:rsidRDefault="00F60BA2">
            <w:pPr>
              <w:pStyle w:val="Pagedecouverture"/>
              <w:jc w:val="center"/>
              <w:rPr>
                <w:noProof/>
                <w:sz w:val="22"/>
              </w:rPr>
            </w:pPr>
            <w:r>
              <w:rPr>
                <w:noProof/>
                <w:sz w:val="22"/>
              </w:rPr>
              <w:t>0,010</w:t>
            </w:r>
          </w:p>
        </w:tc>
        <w:tc>
          <w:tcPr>
            <w:tcW w:w="851" w:type="dxa"/>
            <w:vAlign w:val="center"/>
          </w:tcPr>
          <w:p w:rsidR="005204A3" w:rsidRDefault="00F60BA2">
            <w:pPr>
              <w:pStyle w:val="Pagedecouverture"/>
              <w:jc w:val="center"/>
              <w:rPr>
                <w:noProof/>
                <w:sz w:val="22"/>
              </w:rPr>
            </w:pPr>
            <w:r>
              <w:rPr>
                <w:noProof/>
                <w:sz w:val="22"/>
              </w:rPr>
              <w:t>0,020</w:t>
            </w:r>
          </w:p>
        </w:tc>
        <w:tc>
          <w:tcPr>
            <w:tcW w:w="851" w:type="dxa"/>
            <w:vAlign w:val="center"/>
          </w:tcPr>
          <w:p w:rsidR="005204A3" w:rsidRDefault="00F60BA2">
            <w:pPr>
              <w:pStyle w:val="Pagedecouverture"/>
              <w:jc w:val="center"/>
              <w:rPr>
                <w:noProof/>
                <w:sz w:val="22"/>
              </w:rPr>
            </w:pPr>
            <w:r>
              <w:rPr>
                <w:noProof/>
                <w:sz w:val="22"/>
              </w:rPr>
              <w:t>0,010</w:t>
            </w:r>
          </w:p>
        </w:tc>
        <w:tc>
          <w:tcPr>
            <w:tcW w:w="850" w:type="dxa"/>
            <w:vAlign w:val="center"/>
          </w:tcPr>
          <w:p w:rsidR="005204A3" w:rsidRDefault="005204A3">
            <w:pPr>
              <w:pStyle w:val="Pagedecouverture"/>
              <w:jc w:val="center"/>
              <w:rPr>
                <w:noProof/>
                <w:sz w:val="22"/>
              </w:rPr>
            </w:pPr>
          </w:p>
        </w:tc>
        <w:tc>
          <w:tcPr>
            <w:tcW w:w="851" w:type="dxa"/>
            <w:vAlign w:val="center"/>
          </w:tcPr>
          <w:p w:rsidR="005204A3" w:rsidRDefault="005204A3">
            <w:pPr>
              <w:pStyle w:val="Pagedecouverture"/>
              <w:jc w:val="center"/>
              <w:rPr>
                <w:noProof/>
                <w:sz w:val="22"/>
              </w:rPr>
            </w:pPr>
          </w:p>
        </w:tc>
        <w:tc>
          <w:tcPr>
            <w:tcW w:w="992" w:type="dxa"/>
            <w:vAlign w:val="center"/>
          </w:tcPr>
          <w:p w:rsidR="005204A3" w:rsidRDefault="00F60BA2">
            <w:pPr>
              <w:pStyle w:val="Pagedecouverture"/>
              <w:jc w:val="center"/>
              <w:rPr>
                <w:b/>
                <w:noProof/>
                <w:sz w:val="22"/>
              </w:rPr>
            </w:pPr>
            <w:r>
              <w:rPr>
                <w:b/>
                <w:noProof/>
                <w:sz w:val="22"/>
              </w:rPr>
              <w:t>0,040</w:t>
            </w:r>
          </w:p>
        </w:tc>
      </w:tr>
      <w:tr w:rsidR="005204A3">
        <w:trPr>
          <w:trHeight w:val="551"/>
        </w:trPr>
        <w:tc>
          <w:tcPr>
            <w:tcW w:w="3054" w:type="dxa"/>
            <w:vAlign w:val="center"/>
          </w:tcPr>
          <w:p w:rsidR="005204A3" w:rsidRDefault="00F60BA2">
            <w:pPr>
              <w:pStyle w:val="Pagedecouverture"/>
              <w:jc w:val="center"/>
              <w:rPr>
                <w:b/>
                <w:noProof/>
                <w:sz w:val="22"/>
              </w:rPr>
            </w:pPr>
            <w:r>
              <w:rPr>
                <w:b/>
                <w:noProof/>
                <w:sz w:val="22"/>
              </w:rPr>
              <w:t xml:space="preserve">KOPĀ — </w:t>
            </w:r>
            <w:r>
              <w:rPr>
                <w:b/>
                <w:i/>
                <w:noProof/>
                <w:sz w:val="22"/>
              </w:rPr>
              <w:t>ECFIN</w:t>
            </w:r>
            <w:r>
              <w:rPr>
                <w:b/>
                <w:noProof/>
                <w:sz w:val="22"/>
              </w:rPr>
              <w:t xml:space="preserve"> ĢD</w:t>
            </w:r>
          </w:p>
        </w:tc>
        <w:tc>
          <w:tcPr>
            <w:tcW w:w="1842" w:type="dxa"/>
            <w:vAlign w:val="center"/>
          </w:tcPr>
          <w:p w:rsidR="005204A3" w:rsidRDefault="00F60BA2">
            <w:pPr>
              <w:pStyle w:val="Pagedecouverture"/>
              <w:rPr>
                <w:noProof/>
                <w:sz w:val="22"/>
              </w:rPr>
            </w:pPr>
            <w:r>
              <w:rPr>
                <w:noProof/>
                <w:sz w:val="22"/>
              </w:rPr>
              <w:t xml:space="preserve">Apropriācijas </w:t>
            </w:r>
          </w:p>
        </w:tc>
        <w:tc>
          <w:tcPr>
            <w:tcW w:w="993" w:type="dxa"/>
            <w:gridSpan w:val="2"/>
            <w:vAlign w:val="center"/>
          </w:tcPr>
          <w:p w:rsidR="005204A3" w:rsidRDefault="00F60BA2">
            <w:pPr>
              <w:pStyle w:val="Pagedecouverture"/>
              <w:jc w:val="center"/>
              <w:rPr>
                <w:noProof/>
                <w:sz w:val="22"/>
              </w:rPr>
            </w:pPr>
            <w:r>
              <w:rPr>
                <w:noProof/>
                <w:sz w:val="22"/>
              </w:rPr>
              <w:t>0,044</w:t>
            </w:r>
          </w:p>
        </w:tc>
        <w:tc>
          <w:tcPr>
            <w:tcW w:w="851" w:type="dxa"/>
            <w:vAlign w:val="center"/>
          </w:tcPr>
          <w:p w:rsidR="005204A3" w:rsidRDefault="00F60BA2">
            <w:pPr>
              <w:pStyle w:val="Pagedecouverture"/>
              <w:jc w:val="center"/>
              <w:rPr>
                <w:noProof/>
                <w:sz w:val="22"/>
              </w:rPr>
            </w:pPr>
            <w:r>
              <w:rPr>
                <w:noProof/>
                <w:sz w:val="22"/>
              </w:rPr>
              <w:t>0,064</w:t>
            </w:r>
          </w:p>
        </w:tc>
        <w:tc>
          <w:tcPr>
            <w:tcW w:w="851" w:type="dxa"/>
            <w:vAlign w:val="center"/>
          </w:tcPr>
          <w:p w:rsidR="005204A3" w:rsidRDefault="00F60BA2">
            <w:pPr>
              <w:pStyle w:val="Pagedecouverture"/>
              <w:jc w:val="center"/>
              <w:rPr>
                <w:noProof/>
                <w:sz w:val="22"/>
              </w:rPr>
            </w:pPr>
            <w:r>
              <w:rPr>
                <w:noProof/>
                <w:sz w:val="22"/>
              </w:rPr>
              <w:t>0,032</w:t>
            </w:r>
          </w:p>
        </w:tc>
        <w:tc>
          <w:tcPr>
            <w:tcW w:w="850" w:type="dxa"/>
            <w:vAlign w:val="center"/>
          </w:tcPr>
          <w:p w:rsidR="005204A3" w:rsidRDefault="00F60BA2">
            <w:pPr>
              <w:pStyle w:val="Pagedecouverture"/>
              <w:jc w:val="center"/>
              <w:rPr>
                <w:noProof/>
                <w:sz w:val="22"/>
              </w:rPr>
            </w:pPr>
            <w:r>
              <w:rPr>
                <w:noProof/>
                <w:sz w:val="22"/>
              </w:rPr>
              <w:t>0,011</w:t>
            </w:r>
          </w:p>
        </w:tc>
        <w:tc>
          <w:tcPr>
            <w:tcW w:w="851" w:type="dxa"/>
            <w:vAlign w:val="center"/>
          </w:tcPr>
          <w:p w:rsidR="005204A3" w:rsidRDefault="00F60BA2">
            <w:pPr>
              <w:pStyle w:val="Pagedecouverture"/>
              <w:jc w:val="center"/>
              <w:rPr>
                <w:noProof/>
                <w:sz w:val="22"/>
              </w:rPr>
            </w:pPr>
            <w:r>
              <w:rPr>
                <w:noProof/>
                <w:sz w:val="22"/>
              </w:rPr>
              <w:t>0,011</w:t>
            </w:r>
          </w:p>
        </w:tc>
        <w:tc>
          <w:tcPr>
            <w:tcW w:w="992" w:type="dxa"/>
            <w:vAlign w:val="center"/>
          </w:tcPr>
          <w:p w:rsidR="005204A3" w:rsidRDefault="00F60BA2">
            <w:pPr>
              <w:pStyle w:val="Pagedecouverture"/>
              <w:jc w:val="center"/>
              <w:rPr>
                <w:b/>
                <w:noProof/>
                <w:sz w:val="22"/>
              </w:rPr>
            </w:pPr>
            <w:r>
              <w:rPr>
                <w:b/>
                <w:noProof/>
                <w:sz w:val="22"/>
              </w:rPr>
              <w:t>0,162</w:t>
            </w:r>
          </w:p>
        </w:tc>
      </w:tr>
      <w:tr w:rsidR="005204A3">
        <w:trPr>
          <w:trHeight w:val="1111"/>
        </w:trPr>
        <w:tc>
          <w:tcPr>
            <w:tcW w:w="3054" w:type="dxa"/>
            <w:shd w:val="clear" w:color="C0C0C0" w:fill="auto"/>
            <w:vAlign w:val="center"/>
          </w:tcPr>
          <w:p w:rsidR="005204A3" w:rsidRDefault="00F60BA2">
            <w:pPr>
              <w:pStyle w:val="Pagedecouverture"/>
              <w:jc w:val="center"/>
              <w:rPr>
                <w:noProof/>
                <w:sz w:val="22"/>
              </w:rPr>
            </w:pPr>
            <w:r>
              <w:rPr>
                <w:b/>
                <w:noProof/>
                <w:sz w:val="22"/>
              </w:rPr>
              <w:t xml:space="preserve">KOPĀ </w:t>
            </w:r>
            <w:r>
              <w:rPr>
                <w:noProof/>
                <w:sz w:val="22"/>
              </w:rPr>
              <w:t>daudzgadu finanšu shēmas</w:t>
            </w:r>
            <w:r>
              <w:rPr>
                <w:b/>
                <w:noProof/>
                <w:sz w:val="22"/>
              </w:rPr>
              <w:br/>
              <w:t>5. IZDEVUMU KATEGORIJAS</w:t>
            </w:r>
            <w:r>
              <w:rPr>
                <w:b/>
                <w:noProof/>
                <w:sz w:val="22"/>
              </w:rPr>
              <w:br/>
            </w:r>
            <w:r>
              <w:rPr>
                <w:noProof/>
                <w:sz w:val="22"/>
              </w:rPr>
              <w:t>apropriācijas</w:t>
            </w:r>
          </w:p>
        </w:tc>
        <w:tc>
          <w:tcPr>
            <w:tcW w:w="1842" w:type="dxa"/>
            <w:vAlign w:val="center"/>
          </w:tcPr>
          <w:p w:rsidR="005204A3" w:rsidRDefault="00F60BA2">
            <w:pPr>
              <w:pStyle w:val="Pagedecouverture"/>
              <w:rPr>
                <w:noProof/>
                <w:sz w:val="22"/>
              </w:rPr>
            </w:pPr>
            <w:r>
              <w:rPr>
                <w:noProof/>
                <w:sz w:val="22"/>
              </w:rPr>
              <w:t>(Saistību summa = maksājumu summa)</w:t>
            </w:r>
          </w:p>
        </w:tc>
        <w:tc>
          <w:tcPr>
            <w:tcW w:w="993" w:type="dxa"/>
            <w:gridSpan w:val="2"/>
            <w:vAlign w:val="center"/>
          </w:tcPr>
          <w:p w:rsidR="005204A3" w:rsidRDefault="00F60BA2">
            <w:pPr>
              <w:pStyle w:val="Pagedecouverture"/>
              <w:jc w:val="center"/>
              <w:rPr>
                <w:noProof/>
                <w:sz w:val="22"/>
              </w:rPr>
            </w:pPr>
            <w:r>
              <w:rPr>
                <w:noProof/>
                <w:sz w:val="22"/>
              </w:rPr>
              <w:t>0,044</w:t>
            </w:r>
          </w:p>
        </w:tc>
        <w:tc>
          <w:tcPr>
            <w:tcW w:w="851" w:type="dxa"/>
            <w:vAlign w:val="center"/>
          </w:tcPr>
          <w:p w:rsidR="005204A3" w:rsidRDefault="00F60BA2">
            <w:pPr>
              <w:pStyle w:val="Pagedecouverture"/>
              <w:jc w:val="center"/>
              <w:rPr>
                <w:noProof/>
                <w:sz w:val="22"/>
              </w:rPr>
            </w:pPr>
            <w:r>
              <w:rPr>
                <w:noProof/>
                <w:sz w:val="22"/>
              </w:rPr>
              <w:t>0,064</w:t>
            </w:r>
          </w:p>
        </w:tc>
        <w:tc>
          <w:tcPr>
            <w:tcW w:w="851" w:type="dxa"/>
            <w:vAlign w:val="center"/>
          </w:tcPr>
          <w:p w:rsidR="005204A3" w:rsidRDefault="00F60BA2">
            <w:pPr>
              <w:pStyle w:val="Pagedecouverture"/>
              <w:jc w:val="center"/>
              <w:rPr>
                <w:noProof/>
                <w:sz w:val="22"/>
              </w:rPr>
            </w:pPr>
            <w:r>
              <w:rPr>
                <w:noProof/>
                <w:sz w:val="22"/>
              </w:rPr>
              <w:t>0,032</w:t>
            </w:r>
          </w:p>
        </w:tc>
        <w:tc>
          <w:tcPr>
            <w:tcW w:w="850" w:type="dxa"/>
            <w:vAlign w:val="center"/>
          </w:tcPr>
          <w:p w:rsidR="005204A3" w:rsidRDefault="00F60BA2">
            <w:pPr>
              <w:pStyle w:val="Pagedecouverture"/>
              <w:jc w:val="center"/>
              <w:rPr>
                <w:noProof/>
                <w:sz w:val="22"/>
              </w:rPr>
            </w:pPr>
            <w:r>
              <w:rPr>
                <w:noProof/>
                <w:sz w:val="22"/>
              </w:rPr>
              <w:t>0,011</w:t>
            </w:r>
          </w:p>
        </w:tc>
        <w:tc>
          <w:tcPr>
            <w:tcW w:w="851" w:type="dxa"/>
            <w:vAlign w:val="center"/>
          </w:tcPr>
          <w:p w:rsidR="005204A3" w:rsidRDefault="00F60BA2">
            <w:pPr>
              <w:pStyle w:val="Pagedecouverture"/>
              <w:jc w:val="center"/>
              <w:rPr>
                <w:noProof/>
                <w:sz w:val="22"/>
              </w:rPr>
            </w:pPr>
            <w:r>
              <w:rPr>
                <w:noProof/>
                <w:sz w:val="22"/>
              </w:rPr>
              <w:t>0,011</w:t>
            </w:r>
          </w:p>
        </w:tc>
        <w:tc>
          <w:tcPr>
            <w:tcW w:w="992" w:type="dxa"/>
            <w:vAlign w:val="center"/>
          </w:tcPr>
          <w:p w:rsidR="005204A3" w:rsidRDefault="00F60BA2">
            <w:pPr>
              <w:pStyle w:val="Pagedecouverture"/>
              <w:jc w:val="center"/>
              <w:rPr>
                <w:b/>
                <w:noProof/>
                <w:sz w:val="22"/>
              </w:rPr>
            </w:pPr>
            <w:r>
              <w:rPr>
                <w:b/>
                <w:noProof/>
                <w:sz w:val="22"/>
              </w:rPr>
              <w:t>0,162</w:t>
            </w:r>
          </w:p>
        </w:tc>
      </w:tr>
    </w:tbl>
    <w:p w:rsidR="005204A3" w:rsidRDefault="00F60BA2">
      <w:pPr>
        <w:pStyle w:val="Text1"/>
        <w:spacing w:before="360"/>
        <w:jc w:val="right"/>
        <w:rPr>
          <w:noProof/>
          <w:sz w:val="22"/>
        </w:rPr>
      </w:pPr>
      <w:r>
        <w:rPr>
          <w:noProof/>
          <w:sz w:val="22"/>
        </w:rPr>
        <w:t>EUR miljonos (trīs zīmes aiz komata)</w:t>
      </w:r>
    </w:p>
    <w:tbl>
      <w:tblPr>
        <w:tblW w:w="1028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4"/>
        <w:gridCol w:w="1842"/>
        <w:gridCol w:w="993"/>
        <w:gridCol w:w="851"/>
        <w:gridCol w:w="851"/>
        <w:gridCol w:w="850"/>
        <w:gridCol w:w="851"/>
        <w:gridCol w:w="992"/>
      </w:tblGrid>
      <w:tr w:rsidR="005204A3">
        <w:tc>
          <w:tcPr>
            <w:tcW w:w="3054" w:type="dxa"/>
            <w:tcBorders>
              <w:top w:val="nil"/>
              <w:left w:val="nil"/>
              <w:right w:val="nil"/>
            </w:tcBorders>
            <w:vAlign w:val="center"/>
          </w:tcPr>
          <w:p w:rsidR="005204A3" w:rsidRDefault="005204A3">
            <w:pPr>
              <w:pStyle w:val="Pagedecouverture"/>
              <w:rPr>
                <w:noProof/>
                <w:sz w:val="22"/>
              </w:rPr>
            </w:pPr>
          </w:p>
        </w:tc>
        <w:tc>
          <w:tcPr>
            <w:tcW w:w="1842" w:type="dxa"/>
            <w:tcBorders>
              <w:top w:val="nil"/>
              <w:left w:val="nil"/>
            </w:tcBorders>
          </w:tcPr>
          <w:p w:rsidR="005204A3" w:rsidRDefault="005204A3">
            <w:pPr>
              <w:pStyle w:val="Pagedecouverture"/>
              <w:rPr>
                <w:noProof/>
                <w:sz w:val="22"/>
              </w:rPr>
            </w:pPr>
          </w:p>
        </w:tc>
        <w:tc>
          <w:tcPr>
            <w:tcW w:w="993" w:type="dxa"/>
            <w:vAlign w:val="center"/>
          </w:tcPr>
          <w:p w:rsidR="005204A3" w:rsidRDefault="00F60BA2">
            <w:pPr>
              <w:pStyle w:val="Pagedecouverture"/>
              <w:jc w:val="center"/>
              <w:rPr>
                <w:noProof/>
                <w:sz w:val="22"/>
              </w:rPr>
            </w:pPr>
            <w:r>
              <w:rPr>
                <w:b/>
                <w:noProof/>
                <w:sz w:val="20"/>
                <w:szCs w:val="20"/>
              </w:rPr>
              <w:t xml:space="preserve">2016. </w:t>
            </w:r>
            <w:r>
              <w:rPr>
                <w:noProof/>
                <w:sz w:val="20"/>
                <w:szCs w:val="20"/>
              </w:rPr>
              <w:t>gads</w:t>
            </w:r>
          </w:p>
        </w:tc>
        <w:tc>
          <w:tcPr>
            <w:tcW w:w="851" w:type="dxa"/>
          </w:tcPr>
          <w:p w:rsidR="005204A3" w:rsidRDefault="00F60BA2">
            <w:pPr>
              <w:pStyle w:val="Pagedecouverture"/>
              <w:jc w:val="center"/>
              <w:rPr>
                <w:noProof/>
                <w:sz w:val="22"/>
              </w:rPr>
            </w:pPr>
            <w:r>
              <w:rPr>
                <w:b/>
                <w:noProof/>
                <w:sz w:val="20"/>
                <w:szCs w:val="20"/>
              </w:rPr>
              <w:t xml:space="preserve">2017. </w:t>
            </w:r>
            <w:r>
              <w:rPr>
                <w:noProof/>
                <w:sz w:val="20"/>
                <w:szCs w:val="20"/>
              </w:rPr>
              <w:t>gads</w:t>
            </w:r>
            <w:r>
              <w:rPr>
                <w:rStyle w:val="FootnoteReference"/>
                <w:b/>
                <w:noProof/>
                <w:sz w:val="22"/>
              </w:rPr>
              <w:t xml:space="preserve"> </w:t>
            </w:r>
            <w:r>
              <w:rPr>
                <w:rStyle w:val="FootnoteReference"/>
                <w:b/>
                <w:noProof/>
                <w:sz w:val="22"/>
              </w:rPr>
              <w:footnoteReference w:id="24"/>
            </w:r>
          </w:p>
        </w:tc>
        <w:tc>
          <w:tcPr>
            <w:tcW w:w="851" w:type="dxa"/>
            <w:vAlign w:val="center"/>
          </w:tcPr>
          <w:p w:rsidR="005204A3" w:rsidRDefault="00F60BA2">
            <w:pPr>
              <w:pStyle w:val="Pagedecouverture"/>
              <w:jc w:val="center"/>
              <w:rPr>
                <w:noProof/>
                <w:sz w:val="22"/>
              </w:rPr>
            </w:pPr>
            <w:r>
              <w:rPr>
                <w:b/>
                <w:noProof/>
                <w:sz w:val="20"/>
                <w:szCs w:val="20"/>
              </w:rPr>
              <w:t xml:space="preserve">2018. </w:t>
            </w:r>
            <w:r>
              <w:rPr>
                <w:noProof/>
                <w:sz w:val="20"/>
                <w:szCs w:val="20"/>
              </w:rPr>
              <w:t>gads</w:t>
            </w:r>
          </w:p>
        </w:tc>
        <w:tc>
          <w:tcPr>
            <w:tcW w:w="850" w:type="dxa"/>
            <w:vAlign w:val="center"/>
          </w:tcPr>
          <w:p w:rsidR="005204A3" w:rsidRDefault="00F60BA2">
            <w:pPr>
              <w:pStyle w:val="Pagedecouverture"/>
              <w:jc w:val="center"/>
              <w:rPr>
                <w:noProof/>
                <w:sz w:val="22"/>
              </w:rPr>
            </w:pPr>
            <w:r>
              <w:rPr>
                <w:b/>
                <w:noProof/>
                <w:sz w:val="20"/>
                <w:szCs w:val="20"/>
              </w:rPr>
              <w:t xml:space="preserve">2019. </w:t>
            </w:r>
            <w:r>
              <w:rPr>
                <w:noProof/>
                <w:sz w:val="20"/>
                <w:szCs w:val="20"/>
              </w:rPr>
              <w:t>gads</w:t>
            </w:r>
          </w:p>
        </w:tc>
        <w:tc>
          <w:tcPr>
            <w:tcW w:w="851" w:type="dxa"/>
            <w:vAlign w:val="center"/>
          </w:tcPr>
          <w:p w:rsidR="005204A3" w:rsidRDefault="00F60BA2">
            <w:pPr>
              <w:pStyle w:val="Pagedecouverture"/>
              <w:jc w:val="center"/>
              <w:rPr>
                <w:noProof/>
                <w:sz w:val="22"/>
              </w:rPr>
            </w:pPr>
            <w:r>
              <w:rPr>
                <w:b/>
                <w:noProof/>
                <w:sz w:val="20"/>
                <w:szCs w:val="20"/>
              </w:rPr>
              <w:t xml:space="preserve">2020. </w:t>
            </w:r>
            <w:r>
              <w:rPr>
                <w:noProof/>
                <w:sz w:val="20"/>
                <w:szCs w:val="20"/>
              </w:rPr>
              <w:t>gads</w:t>
            </w:r>
          </w:p>
        </w:tc>
        <w:tc>
          <w:tcPr>
            <w:tcW w:w="992" w:type="dxa"/>
            <w:vAlign w:val="center"/>
          </w:tcPr>
          <w:p w:rsidR="005204A3" w:rsidRDefault="00F60BA2">
            <w:pPr>
              <w:pStyle w:val="Pagedecouverture"/>
              <w:jc w:val="center"/>
              <w:rPr>
                <w:b/>
                <w:noProof/>
                <w:sz w:val="22"/>
              </w:rPr>
            </w:pPr>
            <w:r>
              <w:rPr>
                <w:b/>
                <w:noProof/>
                <w:sz w:val="22"/>
              </w:rPr>
              <w:t>KOPĀ</w:t>
            </w:r>
          </w:p>
        </w:tc>
      </w:tr>
      <w:tr w:rsidR="005204A3">
        <w:trPr>
          <w:trHeight w:val="578"/>
        </w:trPr>
        <w:tc>
          <w:tcPr>
            <w:tcW w:w="3054" w:type="dxa"/>
            <w:vMerge w:val="restart"/>
            <w:shd w:val="clear" w:color="auto" w:fill="C0C0C0"/>
            <w:vAlign w:val="center"/>
          </w:tcPr>
          <w:p w:rsidR="005204A3" w:rsidRDefault="00F60BA2">
            <w:pPr>
              <w:pStyle w:val="Pagedecouverture"/>
              <w:jc w:val="center"/>
              <w:rPr>
                <w:noProof/>
                <w:sz w:val="22"/>
              </w:rPr>
            </w:pPr>
            <w:r>
              <w:rPr>
                <w:b/>
                <w:noProof/>
                <w:sz w:val="22"/>
              </w:rPr>
              <w:t xml:space="preserve">KOPĀ </w:t>
            </w:r>
            <w:r>
              <w:rPr>
                <w:noProof/>
                <w:sz w:val="22"/>
              </w:rPr>
              <w:t>daudzgadu finanšu shēmas</w:t>
            </w:r>
            <w:r>
              <w:rPr>
                <w:b/>
                <w:noProof/>
                <w:sz w:val="22"/>
              </w:rPr>
              <w:t xml:space="preserve"> </w:t>
            </w:r>
            <w:r>
              <w:rPr>
                <w:b/>
                <w:noProof/>
                <w:sz w:val="22"/>
              </w:rPr>
              <w:br/>
              <w:t>1. līdz 5. IZDEVUMU KATEGORIJAS</w:t>
            </w:r>
            <w:r>
              <w:rPr>
                <w:noProof/>
                <w:sz w:val="22"/>
              </w:rPr>
              <w:br/>
              <w:t>apropriācijas</w:t>
            </w:r>
          </w:p>
        </w:tc>
        <w:tc>
          <w:tcPr>
            <w:tcW w:w="1842" w:type="dxa"/>
            <w:vAlign w:val="center"/>
          </w:tcPr>
          <w:p w:rsidR="005204A3" w:rsidRDefault="00F60BA2">
            <w:pPr>
              <w:pStyle w:val="Pagedecouverture"/>
              <w:rPr>
                <w:noProof/>
                <w:sz w:val="22"/>
              </w:rPr>
            </w:pPr>
            <w:r>
              <w:rPr>
                <w:noProof/>
                <w:sz w:val="22"/>
              </w:rPr>
              <w:t>Saistības</w:t>
            </w:r>
          </w:p>
        </w:tc>
        <w:tc>
          <w:tcPr>
            <w:tcW w:w="993" w:type="dxa"/>
            <w:vAlign w:val="center"/>
          </w:tcPr>
          <w:p w:rsidR="005204A3" w:rsidRDefault="00F60BA2">
            <w:pPr>
              <w:pStyle w:val="Pagedecouverture"/>
              <w:jc w:val="center"/>
              <w:rPr>
                <w:noProof/>
                <w:sz w:val="22"/>
              </w:rPr>
            </w:pPr>
            <w:r>
              <w:rPr>
                <w:noProof/>
                <w:sz w:val="22"/>
              </w:rPr>
              <w:t>0,044</w:t>
            </w:r>
          </w:p>
        </w:tc>
        <w:tc>
          <w:tcPr>
            <w:tcW w:w="851" w:type="dxa"/>
            <w:vAlign w:val="center"/>
          </w:tcPr>
          <w:p w:rsidR="005204A3" w:rsidRDefault="00F60BA2">
            <w:pPr>
              <w:pStyle w:val="Pagedecouverture"/>
              <w:jc w:val="center"/>
              <w:rPr>
                <w:noProof/>
                <w:sz w:val="22"/>
              </w:rPr>
            </w:pPr>
            <w:r>
              <w:rPr>
                <w:noProof/>
                <w:sz w:val="22"/>
              </w:rPr>
              <w:t>40,064</w:t>
            </w:r>
          </w:p>
        </w:tc>
        <w:tc>
          <w:tcPr>
            <w:tcW w:w="851" w:type="dxa"/>
            <w:vAlign w:val="center"/>
          </w:tcPr>
          <w:p w:rsidR="005204A3" w:rsidRDefault="00F60BA2">
            <w:pPr>
              <w:pStyle w:val="Pagedecouverture"/>
              <w:jc w:val="center"/>
              <w:rPr>
                <w:noProof/>
                <w:sz w:val="22"/>
              </w:rPr>
            </w:pPr>
            <w:r>
              <w:rPr>
                <w:noProof/>
                <w:sz w:val="22"/>
              </w:rPr>
              <w:t>0,032</w:t>
            </w:r>
          </w:p>
        </w:tc>
        <w:tc>
          <w:tcPr>
            <w:tcW w:w="850" w:type="dxa"/>
            <w:vAlign w:val="center"/>
          </w:tcPr>
          <w:p w:rsidR="005204A3" w:rsidRDefault="00F60BA2">
            <w:pPr>
              <w:pStyle w:val="Pagedecouverture"/>
              <w:jc w:val="center"/>
              <w:rPr>
                <w:noProof/>
                <w:sz w:val="22"/>
              </w:rPr>
            </w:pPr>
            <w:r>
              <w:rPr>
                <w:noProof/>
                <w:sz w:val="22"/>
              </w:rPr>
              <w:t>3,611</w:t>
            </w:r>
          </w:p>
        </w:tc>
        <w:tc>
          <w:tcPr>
            <w:tcW w:w="851" w:type="dxa"/>
            <w:vAlign w:val="center"/>
          </w:tcPr>
          <w:p w:rsidR="005204A3" w:rsidRDefault="00F60BA2">
            <w:pPr>
              <w:pStyle w:val="Pagedecouverture"/>
              <w:jc w:val="center"/>
              <w:rPr>
                <w:noProof/>
                <w:sz w:val="22"/>
              </w:rPr>
            </w:pPr>
            <w:r>
              <w:rPr>
                <w:noProof/>
                <w:sz w:val="22"/>
              </w:rPr>
              <w:t>1,961</w:t>
            </w:r>
          </w:p>
        </w:tc>
        <w:tc>
          <w:tcPr>
            <w:tcW w:w="992" w:type="dxa"/>
            <w:vAlign w:val="center"/>
          </w:tcPr>
          <w:p w:rsidR="005204A3" w:rsidRDefault="00F60BA2">
            <w:pPr>
              <w:pStyle w:val="Pagedecouverture"/>
              <w:jc w:val="center"/>
              <w:rPr>
                <w:b/>
                <w:noProof/>
                <w:sz w:val="22"/>
              </w:rPr>
            </w:pPr>
            <w:r>
              <w:rPr>
                <w:b/>
                <w:noProof/>
                <w:sz w:val="22"/>
              </w:rPr>
              <w:t>45,712</w:t>
            </w:r>
          </w:p>
        </w:tc>
      </w:tr>
      <w:tr w:rsidR="005204A3">
        <w:trPr>
          <w:trHeight w:val="558"/>
        </w:trPr>
        <w:tc>
          <w:tcPr>
            <w:tcW w:w="3054" w:type="dxa"/>
            <w:vMerge/>
            <w:shd w:val="clear" w:color="auto" w:fill="C0C0C0"/>
          </w:tcPr>
          <w:p w:rsidR="005204A3" w:rsidRDefault="005204A3">
            <w:pPr>
              <w:pStyle w:val="Pagedecouverture"/>
              <w:rPr>
                <w:noProof/>
                <w:sz w:val="22"/>
              </w:rPr>
            </w:pPr>
          </w:p>
        </w:tc>
        <w:tc>
          <w:tcPr>
            <w:tcW w:w="1842" w:type="dxa"/>
            <w:vAlign w:val="center"/>
          </w:tcPr>
          <w:p w:rsidR="005204A3" w:rsidRDefault="00F60BA2">
            <w:pPr>
              <w:pStyle w:val="Pagedecouverture"/>
              <w:rPr>
                <w:noProof/>
                <w:sz w:val="22"/>
              </w:rPr>
            </w:pPr>
            <w:r>
              <w:rPr>
                <w:noProof/>
                <w:sz w:val="22"/>
              </w:rPr>
              <w:t>Maksājumi</w:t>
            </w:r>
          </w:p>
        </w:tc>
        <w:tc>
          <w:tcPr>
            <w:tcW w:w="993" w:type="dxa"/>
            <w:vAlign w:val="center"/>
          </w:tcPr>
          <w:p w:rsidR="005204A3" w:rsidRDefault="00F60BA2">
            <w:pPr>
              <w:pStyle w:val="Pagedecouverture"/>
              <w:jc w:val="center"/>
              <w:rPr>
                <w:noProof/>
                <w:sz w:val="22"/>
              </w:rPr>
            </w:pPr>
            <w:r>
              <w:rPr>
                <w:noProof/>
                <w:sz w:val="22"/>
              </w:rPr>
              <w:t>0,104</w:t>
            </w:r>
          </w:p>
        </w:tc>
        <w:tc>
          <w:tcPr>
            <w:tcW w:w="851" w:type="dxa"/>
            <w:vAlign w:val="center"/>
          </w:tcPr>
          <w:p w:rsidR="005204A3" w:rsidRDefault="00F60BA2">
            <w:pPr>
              <w:pStyle w:val="Pagedecouverture"/>
              <w:jc w:val="center"/>
              <w:rPr>
                <w:noProof/>
                <w:sz w:val="22"/>
              </w:rPr>
            </w:pPr>
            <w:r>
              <w:rPr>
                <w:noProof/>
                <w:sz w:val="22"/>
              </w:rPr>
              <w:t>20,064</w:t>
            </w:r>
          </w:p>
        </w:tc>
        <w:tc>
          <w:tcPr>
            <w:tcW w:w="851" w:type="dxa"/>
            <w:vAlign w:val="center"/>
          </w:tcPr>
          <w:p w:rsidR="005204A3" w:rsidRDefault="00F60BA2">
            <w:pPr>
              <w:pStyle w:val="Pagedecouverture"/>
              <w:jc w:val="center"/>
              <w:rPr>
                <w:noProof/>
                <w:sz w:val="22"/>
              </w:rPr>
            </w:pPr>
            <w:r>
              <w:rPr>
                <w:noProof/>
                <w:sz w:val="22"/>
              </w:rPr>
              <w:t>20,032</w:t>
            </w:r>
          </w:p>
        </w:tc>
        <w:tc>
          <w:tcPr>
            <w:tcW w:w="850" w:type="dxa"/>
            <w:vAlign w:val="center"/>
          </w:tcPr>
          <w:p w:rsidR="005204A3" w:rsidRDefault="00F60BA2">
            <w:pPr>
              <w:pStyle w:val="Pagedecouverture"/>
              <w:jc w:val="center"/>
              <w:rPr>
                <w:noProof/>
                <w:sz w:val="22"/>
              </w:rPr>
            </w:pPr>
            <w:r>
              <w:rPr>
                <w:noProof/>
                <w:sz w:val="22"/>
              </w:rPr>
              <w:t>3,611</w:t>
            </w:r>
          </w:p>
        </w:tc>
        <w:tc>
          <w:tcPr>
            <w:tcW w:w="851" w:type="dxa"/>
            <w:vAlign w:val="center"/>
          </w:tcPr>
          <w:p w:rsidR="005204A3" w:rsidRDefault="00F60BA2">
            <w:pPr>
              <w:pStyle w:val="Pagedecouverture"/>
              <w:jc w:val="center"/>
              <w:rPr>
                <w:noProof/>
                <w:sz w:val="22"/>
              </w:rPr>
            </w:pPr>
            <w:r>
              <w:rPr>
                <w:noProof/>
                <w:sz w:val="22"/>
              </w:rPr>
              <w:t>1,961</w:t>
            </w:r>
          </w:p>
        </w:tc>
        <w:tc>
          <w:tcPr>
            <w:tcW w:w="992" w:type="dxa"/>
            <w:vAlign w:val="center"/>
          </w:tcPr>
          <w:p w:rsidR="005204A3" w:rsidRDefault="00F60BA2">
            <w:pPr>
              <w:pStyle w:val="Pagedecouverture"/>
              <w:jc w:val="center"/>
              <w:rPr>
                <w:b/>
                <w:noProof/>
                <w:sz w:val="22"/>
              </w:rPr>
            </w:pPr>
            <w:r>
              <w:rPr>
                <w:b/>
                <w:noProof/>
                <w:sz w:val="22"/>
              </w:rPr>
              <w:t>45,772</w:t>
            </w:r>
          </w:p>
        </w:tc>
      </w:tr>
    </w:tbl>
    <w:p w:rsidR="005204A3" w:rsidRDefault="005204A3">
      <w:pPr>
        <w:pStyle w:val="Sectionbreak"/>
        <w:rPr>
          <w:sz w:val="22"/>
        </w:rPr>
        <w:sectPr w:rsidR="005204A3">
          <w:pgSz w:w="11907" w:h="16840" w:code="9"/>
          <w:pgMar w:top="1418" w:right="1134" w:bottom="1418" w:left="1134" w:header="709" w:footer="709" w:gutter="0"/>
          <w:cols w:space="708"/>
          <w:docGrid w:linePitch="360"/>
        </w:sectPr>
      </w:pPr>
    </w:p>
    <w:p w:rsidR="005204A3" w:rsidRDefault="00F60BA2">
      <w:pPr>
        <w:pStyle w:val="Heading40"/>
      </w:pPr>
      <w:r>
        <w:t>3.2.2.</w:t>
      </w:r>
      <w:r>
        <w:tab/>
      </w:r>
      <w:r>
        <w:t xml:space="preserve">Paredzamā ietekme uz darbības apropriācijām </w:t>
      </w:r>
    </w:p>
    <w:p w:rsidR="005204A3" w:rsidRDefault="00F60BA2">
      <w:pPr>
        <w:pStyle w:val="Text1"/>
        <w:rPr>
          <w:noProof/>
        </w:rPr>
      </w:pPr>
      <w:r>
        <w:rPr>
          <w:noProof/>
        </w:rPr>
        <w:sym w:font="Wingdings" w:char="F0A8"/>
      </w:r>
      <w:r>
        <w:rPr>
          <w:noProof/>
        </w:rPr>
        <w:tab/>
        <w:t xml:space="preserve">Priekšlikums/iniciatīva neparedz izmantot darbības apropriācijas </w:t>
      </w:r>
    </w:p>
    <w:p w:rsidR="005204A3" w:rsidRDefault="00F60BA2">
      <w:pPr>
        <w:pStyle w:val="Text1"/>
        <w:rPr>
          <w:noProof/>
        </w:rPr>
      </w:pPr>
      <w:r>
        <w:rPr>
          <w:noProof/>
        </w:rPr>
        <w:t>X Priekšlikums/iniciatīva paredz darbības apropriāciju izmantošanu šādā veidā:</w:t>
      </w:r>
    </w:p>
    <w:p w:rsidR="005204A3" w:rsidRDefault="00F60BA2">
      <w:pPr>
        <w:pStyle w:val="Text1"/>
        <w:jc w:val="right"/>
        <w:rPr>
          <w:noProof/>
          <w:sz w:val="4"/>
          <w:szCs w:val="4"/>
        </w:rPr>
      </w:pPr>
      <w:r>
        <w:rPr>
          <w:noProof/>
        </w:rPr>
        <w:t>Saistību apropriācijas EUR miljonos (trīs zīmes aiz komata)</w:t>
      </w:r>
    </w:p>
    <w:tbl>
      <w:tblPr>
        <w:tblW w:w="0" w:type="auto"/>
        <w:tblInd w:w="534" w:type="dxa"/>
        <w:tblLook w:val="01E0" w:firstRow="1" w:lastRow="1" w:firstColumn="1" w:lastColumn="1" w:noHBand="0" w:noVBand="0"/>
      </w:tblPr>
      <w:tblGrid>
        <w:gridCol w:w="1774"/>
        <w:gridCol w:w="1540"/>
        <w:gridCol w:w="875"/>
        <w:gridCol w:w="1157"/>
        <w:gridCol w:w="2184"/>
        <w:gridCol w:w="1074"/>
        <w:gridCol w:w="1480"/>
        <w:gridCol w:w="1991"/>
        <w:gridCol w:w="1611"/>
      </w:tblGrid>
      <w:tr w:rsidR="005204A3">
        <w:trPr>
          <w:gridAfter w:val="1"/>
          <w:wAfter w:w="1899" w:type="dxa"/>
        </w:trPr>
        <w:tc>
          <w:tcPr>
            <w:tcW w:w="1358" w:type="dxa"/>
          </w:tcPr>
          <w:p w:rsidR="005204A3" w:rsidRDefault="005204A3">
            <w:pPr>
              <w:pStyle w:val="Pagedecouverture"/>
              <w:rPr>
                <w:noProof/>
                <w:sz w:val="20"/>
                <w:szCs w:val="20"/>
              </w:rPr>
            </w:pPr>
          </w:p>
        </w:tc>
        <w:tc>
          <w:tcPr>
            <w:tcW w:w="1571" w:type="dxa"/>
          </w:tcPr>
          <w:p w:rsidR="005204A3" w:rsidRDefault="005204A3">
            <w:pPr>
              <w:pStyle w:val="Pagedecouverture"/>
              <w:rPr>
                <w:noProof/>
              </w:rPr>
            </w:pPr>
          </w:p>
        </w:tc>
        <w:tc>
          <w:tcPr>
            <w:tcW w:w="784" w:type="dxa"/>
          </w:tcPr>
          <w:p w:rsidR="005204A3" w:rsidRDefault="005204A3">
            <w:pPr>
              <w:pStyle w:val="Pagedecouverture"/>
              <w:rPr>
                <w:noProof/>
              </w:rPr>
            </w:pPr>
          </w:p>
        </w:tc>
        <w:tc>
          <w:tcPr>
            <w:tcW w:w="1118" w:type="dxa"/>
          </w:tcPr>
          <w:p w:rsidR="005204A3" w:rsidRDefault="005204A3">
            <w:pPr>
              <w:pStyle w:val="Pagedecouverture"/>
              <w:rPr>
                <w:noProof/>
              </w:rPr>
            </w:pPr>
          </w:p>
        </w:tc>
        <w:tc>
          <w:tcPr>
            <w:tcW w:w="2332" w:type="dxa"/>
          </w:tcPr>
          <w:p w:rsidR="005204A3" w:rsidRDefault="005204A3">
            <w:pPr>
              <w:pStyle w:val="Pagedecouverture"/>
              <w:rPr>
                <w:noProof/>
              </w:rPr>
            </w:pPr>
          </w:p>
        </w:tc>
        <w:tc>
          <w:tcPr>
            <w:tcW w:w="1020" w:type="dxa"/>
          </w:tcPr>
          <w:p w:rsidR="005204A3" w:rsidRDefault="005204A3">
            <w:pPr>
              <w:pStyle w:val="Pagedecouverture"/>
              <w:rPr>
                <w:noProof/>
              </w:rPr>
            </w:pPr>
          </w:p>
        </w:tc>
        <w:tc>
          <w:tcPr>
            <w:tcW w:w="1500" w:type="dxa"/>
          </w:tcPr>
          <w:p w:rsidR="005204A3" w:rsidRDefault="005204A3">
            <w:pPr>
              <w:pStyle w:val="Pagedecouverture"/>
              <w:rPr>
                <w:noProof/>
              </w:rPr>
            </w:pPr>
          </w:p>
        </w:tc>
        <w:tc>
          <w:tcPr>
            <w:tcW w:w="2104" w:type="dxa"/>
          </w:tcPr>
          <w:p w:rsidR="005204A3" w:rsidRDefault="005204A3">
            <w:pPr>
              <w:pStyle w:val="Pagedecouverture"/>
              <w:rPr>
                <w:noProof/>
              </w:rPr>
            </w:pPr>
          </w:p>
        </w:tc>
      </w:tr>
      <w:tr w:rsidR="005204A3">
        <w:tc>
          <w:tcPr>
            <w:tcW w:w="13686" w:type="dxa"/>
            <w:gridSpan w:val="9"/>
          </w:tcPr>
          <w:tbl>
            <w:tblPr>
              <w:tblStyle w:val="TableGrid"/>
              <w:tblW w:w="13151" w:type="dxa"/>
              <w:tblLook w:val="04A0" w:firstRow="1" w:lastRow="0" w:firstColumn="1" w:lastColumn="0" w:noHBand="0" w:noVBand="1"/>
            </w:tblPr>
            <w:tblGrid>
              <w:gridCol w:w="995"/>
              <w:gridCol w:w="1115"/>
              <w:gridCol w:w="971"/>
              <w:gridCol w:w="216"/>
              <w:gridCol w:w="719"/>
              <w:gridCol w:w="994"/>
              <w:gridCol w:w="216"/>
              <w:gridCol w:w="697"/>
              <w:gridCol w:w="976"/>
              <w:gridCol w:w="216"/>
              <w:gridCol w:w="715"/>
              <w:gridCol w:w="994"/>
              <w:gridCol w:w="216"/>
              <w:gridCol w:w="697"/>
              <w:gridCol w:w="994"/>
              <w:gridCol w:w="893"/>
              <w:gridCol w:w="953"/>
              <w:gridCol w:w="883"/>
            </w:tblGrid>
            <w:tr w:rsidR="005204A3">
              <w:tc>
                <w:tcPr>
                  <w:tcW w:w="1320" w:type="dxa"/>
                  <w:vMerge w:val="restart"/>
                </w:tcPr>
                <w:p w:rsidR="005204A3" w:rsidRDefault="00F60BA2">
                  <w:pPr>
                    <w:pStyle w:val="Pagedecouverture"/>
                    <w:rPr>
                      <w:b/>
                      <w:noProof/>
                      <w:sz w:val="20"/>
                      <w:szCs w:val="20"/>
                    </w:rPr>
                  </w:pPr>
                  <w:r>
                    <w:rPr>
                      <w:b/>
                      <w:noProof/>
                      <w:sz w:val="20"/>
                      <w:szCs w:val="20"/>
                    </w:rPr>
                    <w:t xml:space="preserve">Norādīt mērķus un rezultātus </w:t>
                  </w:r>
                </w:p>
                <w:p w:rsidR="005204A3" w:rsidRDefault="005204A3">
                  <w:pPr>
                    <w:pStyle w:val="Pagedecouverture"/>
                    <w:rPr>
                      <w:noProof/>
                      <w:sz w:val="14"/>
                      <w:szCs w:val="20"/>
                    </w:rPr>
                  </w:pPr>
                </w:p>
                <w:p w:rsidR="005204A3" w:rsidRDefault="00F60BA2">
                  <w:pPr>
                    <w:pStyle w:val="Pagedecouverture"/>
                    <w:spacing w:after="120"/>
                    <w:jc w:val="center"/>
                    <w:rPr>
                      <w:noProof/>
                      <w:sz w:val="20"/>
                      <w:szCs w:val="20"/>
                    </w:rPr>
                  </w:pPr>
                  <w:r>
                    <w:rPr>
                      <w:noProof/>
                      <w:sz w:val="20"/>
                      <w:szCs w:val="20"/>
                    </w:rPr>
                    <w:sym w:font="Wingdings" w:char="F0F2"/>
                  </w:r>
                </w:p>
              </w:tc>
              <w:tc>
                <w:tcPr>
                  <w:tcW w:w="1827" w:type="dxa"/>
                </w:tcPr>
                <w:p w:rsidR="005204A3" w:rsidRDefault="005204A3">
                  <w:pPr>
                    <w:pStyle w:val="Pagedecouverture"/>
                    <w:jc w:val="center"/>
                    <w:rPr>
                      <w:noProof/>
                      <w:sz w:val="20"/>
                      <w:szCs w:val="20"/>
                    </w:rPr>
                  </w:pPr>
                </w:p>
              </w:tc>
              <w:tc>
                <w:tcPr>
                  <w:tcW w:w="1402" w:type="dxa"/>
                  <w:gridSpan w:val="3"/>
                </w:tcPr>
                <w:p w:rsidR="005204A3" w:rsidRDefault="00F60BA2">
                  <w:pPr>
                    <w:pStyle w:val="Pagedecouverture"/>
                    <w:jc w:val="center"/>
                    <w:rPr>
                      <w:noProof/>
                      <w:sz w:val="20"/>
                      <w:szCs w:val="20"/>
                    </w:rPr>
                  </w:pPr>
                  <w:r>
                    <w:rPr>
                      <w:b/>
                      <w:noProof/>
                      <w:sz w:val="20"/>
                      <w:szCs w:val="20"/>
                    </w:rPr>
                    <w:t>2016.</w:t>
                  </w:r>
                  <w:r>
                    <w:rPr>
                      <w:noProof/>
                      <w:sz w:val="20"/>
                      <w:szCs w:val="20"/>
                    </w:rPr>
                    <w:t> gads</w:t>
                  </w:r>
                </w:p>
              </w:tc>
              <w:tc>
                <w:tcPr>
                  <w:tcW w:w="1545" w:type="dxa"/>
                  <w:gridSpan w:val="3"/>
                </w:tcPr>
                <w:p w:rsidR="005204A3" w:rsidRDefault="00F60BA2">
                  <w:pPr>
                    <w:pStyle w:val="Pagedecouverture"/>
                    <w:jc w:val="center"/>
                    <w:rPr>
                      <w:noProof/>
                      <w:sz w:val="20"/>
                      <w:szCs w:val="20"/>
                    </w:rPr>
                  </w:pPr>
                  <w:r>
                    <w:rPr>
                      <w:b/>
                      <w:noProof/>
                      <w:sz w:val="20"/>
                      <w:szCs w:val="20"/>
                    </w:rPr>
                    <w:t>2017.</w:t>
                  </w:r>
                  <w:r>
                    <w:rPr>
                      <w:noProof/>
                      <w:sz w:val="20"/>
                      <w:szCs w:val="20"/>
                    </w:rPr>
                    <w:t> gads</w:t>
                  </w:r>
                </w:p>
              </w:tc>
              <w:tc>
                <w:tcPr>
                  <w:tcW w:w="1541" w:type="dxa"/>
                  <w:gridSpan w:val="3"/>
                </w:tcPr>
                <w:p w:rsidR="005204A3" w:rsidRDefault="00F60BA2">
                  <w:pPr>
                    <w:pStyle w:val="Pagedecouverture"/>
                    <w:jc w:val="center"/>
                    <w:rPr>
                      <w:noProof/>
                      <w:sz w:val="20"/>
                      <w:szCs w:val="20"/>
                    </w:rPr>
                  </w:pPr>
                  <w:r>
                    <w:rPr>
                      <w:b/>
                      <w:noProof/>
                      <w:sz w:val="20"/>
                      <w:szCs w:val="20"/>
                    </w:rPr>
                    <w:t>2018.</w:t>
                  </w:r>
                  <w:r>
                    <w:rPr>
                      <w:noProof/>
                      <w:sz w:val="20"/>
                      <w:szCs w:val="20"/>
                    </w:rPr>
                    <w:t> gads</w:t>
                  </w:r>
                </w:p>
              </w:tc>
              <w:tc>
                <w:tcPr>
                  <w:tcW w:w="1539" w:type="dxa"/>
                  <w:gridSpan w:val="3"/>
                </w:tcPr>
                <w:p w:rsidR="005204A3" w:rsidRDefault="00F60BA2">
                  <w:pPr>
                    <w:pStyle w:val="Pagedecouverture"/>
                    <w:jc w:val="center"/>
                    <w:rPr>
                      <w:noProof/>
                      <w:sz w:val="20"/>
                      <w:szCs w:val="20"/>
                    </w:rPr>
                  </w:pPr>
                  <w:r>
                    <w:rPr>
                      <w:b/>
                      <w:noProof/>
                      <w:sz w:val="20"/>
                      <w:szCs w:val="20"/>
                    </w:rPr>
                    <w:t>2019.</w:t>
                  </w:r>
                  <w:r>
                    <w:rPr>
                      <w:noProof/>
                      <w:sz w:val="20"/>
                      <w:szCs w:val="20"/>
                    </w:rPr>
                    <w:t> gads</w:t>
                  </w:r>
                </w:p>
              </w:tc>
              <w:tc>
                <w:tcPr>
                  <w:tcW w:w="1539" w:type="dxa"/>
                  <w:gridSpan w:val="2"/>
                </w:tcPr>
                <w:p w:rsidR="005204A3" w:rsidRDefault="00F60BA2">
                  <w:pPr>
                    <w:pStyle w:val="Pagedecouverture"/>
                    <w:jc w:val="center"/>
                    <w:rPr>
                      <w:noProof/>
                      <w:sz w:val="20"/>
                      <w:szCs w:val="20"/>
                    </w:rPr>
                  </w:pPr>
                  <w:r>
                    <w:rPr>
                      <w:b/>
                      <w:noProof/>
                      <w:sz w:val="20"/>
                      <w:szCs w:val="20"/>
                    </w:rPr>
                    <w:t>2020.</w:t>
                  </w:r>
                  <w:r>
                    <w:rPr>
                      <w:noProof/>
                      <w:sz w:val="20"/>
                      <w:szCs w:val="20"/>
                    </w:rPr>
                    <w:t> gads</w:t>
                  </w:r>
                </w:p>
              </w:tc>
              <w:tc>
                <w:tcPr>
                  <w:tcW w:w="2438" w:type="dxa"/>
                  <w:gridSpan w:val="2"/>
                </w:tcPr>
                <w:p w:rsidR="005204A3" w:rsidRDefault="00F60BA2">
                  <w:pPr>
                    <w:pStyle w:val="Pagedecouverture"/>
                    <w:jc w:val="center"/>
                    <w:rPr>
                      <w:b/>
                      <w:noProof/>
                      <w:sz w:val="20"/>
                      <w:szCs w:val="20"/>
                    </w:rPr>
                  </w:pPr>
                  <w:r>
                    <w:rPr>
                      <w:b/>
                      <w:noProof/>
                      <w:sz w:val="20"/>
                      <w:szCs w:val="20"/>
                    </w:rPr>
                    <w:t>KOPĀ</w:t>
                  </w:r>
                </w:p>
              </w:tc>
            </w:tr>
            <w:tr w:rsidR="005204A3">
              <w:tc>
                <w:tcPr>
                  <w:tcW w:w="1320" w:type="dxa"/>
                  <w:vMerge/>
                </w:tcPr>
                <w:p w:rsidR="005204A3" w:rsidRDefault="005204A3">
                  <w:pPr>
                    <w:pStyle w:val="Pagedecouverture"/>
                    <w:rPr>
                      <w:noProof/>
                      <w:sz w:val="20"/>
                      <w:szCs w:val="20"/>
                    </w:rPr>
                  </w:pPr>
                </w:p>
              </w:tc>
              <w:tc>
                <w:tcPr>
                  <w:tcW w:w="11831" w:type="dxa"/>
                  <w:gridSpan w:val="17"/>
                </w:tcPr>
                <w:p w:rsidR="005204A3" w:rsidRDefault="005204A3">
                  <w:pPr>
                    <w:pStyle w:val="Pagedecouverture"/>
                    <w:jc w:val="center"/>
                    <w:rPr>
                      <w:noProof/>
                      <w:sz w:val="20"/>
                      <w:szCs w:val="20"/>
                    </w:rPr>
                  </w:pPr>
                </w:p>
              </w:tc>
            </w:tr>
            <w:tr w:rsidR="005204A3">
              <w:tc>
                <w:tcPr>
                  <w:tcW w:w="1320" w:type="dxa"/>
                  <w:vMerge/>
                </w:tcPr>
                <w:p w:rsidR="005204A3" w:rsidRDefault="005204A3">
                  <w:pPr>
                    <w:pStyle w:val="Pagedecouverture"/>
                    <w:rPr>
                      <w:noProof/>
                      <w:sz w:val="20"/>
                      <w:szCs w:val="20"/>
                    </w:rPr>
                  </w:pPr>
                </w:p>
              </w:tc>
              <w:tc>
                <w:tcPr>
                  <w:tcW w:w="1827" w:type="dxa"/>
                  <w:vAlign w:val="center"/>
                </w:tcPr>
                <w:p w:rsidR="005204A3" w:rsidRDefault="00F60BA2">
                  <w:pPr>
                    <w:pStyle w:val="Pagedecouverture"/>
                    <w:jc w:val="center"/>
                    <w:rPr>
                      <w:noProof/>
                      <w:sz w:val="20"/>
                      <w:szCs w:val="20"/>
                    </w:rPr>
                  </w:pPr>
                  <w:r>
                    <w:rPr>
                      <w:noProof/>
                      <w:sz w:val="20"/>
                      <w:szCs w:val="20"/>
                    </w:rPr>
                    <w:t>Veids</w:t>
                  </w:r>
                  <w:r>
                    <w:rPr>
                      <w:rStyle w:val="FootnoteReference"/>
                      <w:noProof/>
                      <w:sz w:val="20"/>
                      <w:szCs w:val="20"/>
                    </w:rPr>
                    <w:footnoteReference w:id="25"/>
                  </w:r>
                </w:p>
              </w:tc>
              <w:tc>
                <w:tcPr>
                  <w:tcW w:w="730" w:type="dxa"/>
                  <w:gridSpan w:val="2"/>
                  <w:shd w:val="clear" w:color="auto" w:fill="C7C7C7" w:themeFill="background1" w:themeFillShade="D9"/>
                  <w:vAlign w:val="center"/>
                </w:tcPr>
                <w:p w:rsidR="005204A3" w:rsidRDefault="00F60BA2">
                  <w:pPr>
                    <w:pStyle w:val="Pagedecouverture"/>
                    <w:jc w:val="center"/>
                    <w:rPr>
                      <w:noProof/>
                      <w:sz w:val="20"/>
                      <w:szCs w:val="20"/>
                    </w:rPr>
                  </w:pPr>
                  <w:r>
                    <w:rPr>
                      <w:noProof/>
                      <w:sz w:val="20"/>
                      <w:szCs w:val="20"/>
                    </w:rPr>
                    <w:t>Daudzums</w:t>
                  </w:r>
                </w:p>
              </w:tc>
              <w:tc>
                <w:tcPr>
                  <w:tcW w:w="672" w:type="dxa"/>
                  <w:shd w:val="clear" w:color="auto" w:fill="C7C7C7" w:themeFill="background1" w:themeFillShade="D9"/>
                  <w:vAlign w:val="center"/>
                </w:tcPr>
                <w:p w:rsidR="005204A3" w:rsidRDefault="00F60BA2">
                  <w:pPr>
                    <w:pStyle w:val="Pagedecouverture"/>
                    <w:jc w:val="center"/>
                    <w:rPr>
                      <w:noProof/>
                      <w:sz w:val="20"/>
                      <w:szCs w:val="20"/>
                    </w:rPr>
                  </w:pPr>
                  <w:r>
                    <w:rPr>
                      <w:noProof/>
                      <w:sz w:val="20"/>
                      <w:szCs w:val="20"/>
                    </w:rPr>
                    <w:t>Izmaksas</w:t>
                  </w:r>
                </w:p>
              </w:tc>
              <w:tc>
                <w:tcPr>
                  <w:tcW w:w="872" w:type="dxa"/>
                  <w:shd w:val="clear" w:color="auto" w:fill="C7C7C7" w:themeFill="background1" w:themeFillShade="D9"/>
                  <w:vAlign w:val="center"/>
                </w:tcPr>
                <w:p w:rsidR="005204A3" w:rsidRDefault="00F60BA2">
                  <w:pPr>
                    <w:pStyle w:val="Pagedecouverture"/>
                    <w:jc w:val="center"/>
                    <w:rPr>
                      <w:noProof/>
                      <w:sz w:val="20"/>
                      <w:szCs w:val="20"/>
                    </w:rPr>
                  </w:pPr>
                  <w:r>
                    <w:rPr>
                      <w:noProof/>
                      <w:sz w:val="20"/>
                      <w:szCs w:val="20"/>
                    </w:rPr>
                    <w:t>Daudzums</w:t>
                  </w:r>
                </w:p>
              </w:tc>
              <w:tc>
                <w:tcPr>
                  <w:tcW w:w="673" w:type="dxa"/>
                  <w:gridSpan w:val="2"/>
                  <w:shd w:val="clear" w:color="auto" w:fill="C7C7C7" w:themeFill="background1" w:themeFillShade="D9"/>
                  <w:vAlign w:val="center"/>
                </w:tcPr>
                <w:p w:rsidR="005204A3" w:rsidRDefault="00F60BA2">
                  <w:pPr>
                    <w:pStyle w:val="Pagedecouverture"/>
                    <w:jc w:val="center"/>
                    <w:rPr>
                      <w:noProof/>
                      <w:sz w:val="20"/>
                      <w:szCs w:val="20"/>
                    </w:rPr>
                  </w:pPr>
                  <w:r>
                    <w:rPr>
                      <w:noProof/>
                      <w:sz w:val="20"/>
                      <w:szCs w:val="20"/>
                    </w:rPr>
                    <w:t>Izmaksas</w:t>
                  </w:r>
                </w:p>
              </w:tc>
              <w:tc>
                <w:tcPr>
                  <w:tcW w:w="872" w:type="dxa"/>
                  <w:gridSpan w:val="2"/>
                  <w:shd w:val="clear" w:color="auto" w:fill="C7C7C7" w:themeFill="background1" w:themeFillShade="D9"/>
                  <w:vAlign w:val="center"/>
                </w:tcPr>
                <w:p w:rsidR="005204A3" w:rsidRDefault="00F60BA2">
                  <w:pPr>
                    <w:pStyle w:val="Pagedecouverture"/>
                    <w:jc w:val="center"/>
                    <w:rPr>
                      <w:noProof/>
                      <w:sz w:val="20"/>
                      <w:szCs w:val="20"/>
                    </w:rPr>
                  </w:pPr>
                  <w:r>
                    <w:rPr>
                      <w:noProof/>
                      <w:sz w:val="20"/>
                      <w:szCs w:val="20"/>
                    </w:rPr>
                    <w:t>Daudzums</w:t>
                  </w:r>
                </w:p>
              </w:tc>
              <w:tc>
                <w:tcPr>
                  <w:tcW w:w="669" w:type="dxa"/>
                  <w:shd w:val="clear" w:color="auto" w:fill="C7C7C7" w:themeFill="background1" w:themeFillShade="D9"/>
                  <w:vAlign w:val="center"/>
                </w:tcPr>
                <w:p w:rsidR="005204A3" w:rsidRDefault="00F60BA2">
                  <w:pPr>
                    <w:pStyle w:val="Pagedecouverture"/>
                    <w:jc w:val="center"/>
                    <w:rPr>
                      <w:noProof/>
                      <w:sz w:val="20"/>
                      <w:szCs w:val="20"/>
                    </w:rPr>
                  </w:pPr>
                  <w:r>
                    <w:rPr>
                      <w:noProof/>
                      <w:sz w:val="20"/>
                      <w:szCs w:val="20"/>
                    </w:rPr>
                    <w:t>Izmaksas</w:t>
                  </w:r>
                </w:p>
              </w:tc>
              <w:tc>
                <w:tcPr>
                  <w:tcW w:w="872" w:type="dxa"/>
                  <w:shd w:val="clear" w:color="auto" w:fill="C7C7C7" w:themeFill="background1" w:themeFillShade="D9"/>
                  <w:vAlign w:val="center"/>
                </w:tcPr>
                <w:p w:rsidR="005204A3" w:rsidRDefault="00F60BA2">
                  <w:pPr>
                    <w:pStyle w:val="Pagedecouverture"/>
                    <w:jc w:val="center"/>
                    <w:rPr>
                      <w:noProof/>
                      <w:sz w:val="20"/>
                      <w:szCs w:val="20"/>
                    </w:rPr>
                  </w:pPr>
                  <w:r>
                    <w:rPr>
                      <w:noProof/>
                      <w:sz w:val="20"/>
                      <w:szCs w:val="20"/>
                    </w:rPr>
                    <w:t>Daudzums</w:t>
                  </w:r>
                </w:p>
              </w:tc>
              <w:tc>
                <w:tcPr>
                  <w:tcW w:w="667" w:type="dxa"/>
                  <w:gridSpan w:val="2"/>
                  <w:shd w:val="clear" w:color="auto" w:fill="C7C7C7" w:themeFill="background1" w:themeFillShade="D9"/>
                  <w:vAlign w:val="center"/>
                </w:tcPr>
                <w:p w:rsidR="005204A3" w:rsidRDefault="00F60BA2">
                  <w:pPr>
                    <w:pStyle w:val="Pagedecouverture"/>
                    <w:jc w:val="center"/>
                    <w:rPr>
                      <w:noProof/>
                      <w:sz w:val="20"/>
                      <w:szCs w:val="20"/>
                    </w:rPr>
                  </w:pPr>
                  <w:r>
                    <w:rPr>
                      <w:noProof/>
                      <w:sz w:val="20"/>
                      <w:szCs w:val="20"/>
                    </w:rPr>
                    <w:t>Izmaksas</w:t>
                  </w:r>
                </w:p>
              </w:tc>
              <w:tc>
                <w:tcPr>
                  <w:tcW w:w="872" w:type="dxa"/>
                  <w:shd w:val="clear" w:color="auto" w:fill="C7C7C7" w:themeFill="background1" w:themeFillShade="D9"/>
                  <w:vAlign w:val="center"/>
                </w:tcPr>
                <w:p w:rsidR="005204A3" w:rsidRDefault="00F60BA2">
                  <w:pPr>
                    <w:pStyle w:val="Pagedecouverture"/>
                    <w:jc w:val="center"/>
                    <w:rPr>
                      <w:noProof/>
                      <w:sz w:val="20"/>
                      <w:szCs w:val="20"/>
                    </w:rPr>
                  </w:pPr>
                  <w:r>
                    <w:rPr>
                      <w:noProof/>
                      <w:sz w:val="20"/>
                      <w:szCs w:val="20"/>
                    </w:rPr>
                    <w:t>Daudzums</w:t>
                  </w:r>
                </w:p>
              </w:tc>
              <w:tc>
                <w:tcPr>
                  <w:tcW w:w="667" w:type="dxa"/>
                  <w:shd w:val="clear" w:color="auto" w:fill="C7C7C7" w:themeFill="background1" w:themeFillShade="D9"/>
                  <w:vAlign w:val="center"/>
                </w:tcPr>
                <w:p w:rsidR="005204A3" w:rsidRDefault="00F60BA2">
                  <w:pPr>
                    <w:pStyle w:val="Pagedecouverture"/>
                    <w:jc w:val="center"/>
                    <w:rPr>
                      <w:noProof/>
                      <w:sz w:val="20"/>
                      <w:szCs w:val="20"/>
                    </w:rPr>
                  </w:pPr>
                  <w:r>
                    <w:rPr>
                      <w:noProof/>
                      <w:sz w:val="20"/>
                      <w:szCs w:val="20"/>
                    </w:rPr>
                    <w:t>Izmaksas</w:t>
                  </w:r>
                </w:p>
              </w:tc>
              <w:tc>
                <w:tcPr>
                  <w:tcW w:w="1234" w:type="dxa"/>
                  <w:shd w:val="clear" w:color="auto" w:fill="C7C7C7" w:themeFill="background1" w:themeFillShade="D9"/>
                  <w:vAlign w:val="center"/>
                </w:tcPr>
                <w:p w:rsidR="005204A3" w:rsidRDefault="00F60BA2">
                  <w:pPr>
                    <w:pStyle w:val="Pagedecouverture"/>
                    <w:jc w:val="center"/>
                    <w:rPr>
                      <w:noProof/>
                      <w:sz w:val="20"/>
                      <w:szCs w:val="20"/>
                    </w:rPr>
                  </w:pPr>
                  <w:r>
                    <w:rPr>
                      <w:noProof/>
                      <w:sz w:val="20"/>
                      <w:szCs w:val="20"/>
                    </w:rPr>
                    <w:t>Kopējais daudzums</w:t>
                  </w:r>
                </w:p>
              </w:tc>
              <w:tc>
                <w:tcPr>
                  <w:tcW w:w="1204" w:type="dxa"/>
                  <w:shd w:val="clear" w:color="auto" w:fill="C7C7C7" w:themeFill="background1" w:themeFillShade="D9"/>
                  <w:vAlign w:val="center"/>
                </w:tcPr>
                <w:p w:rsidR="005204A3" w:rsidRDefault="00F60BA2">
                  <w:pPr>
                    <w:pStyle w:val="Pagedecouverture"/>
                    <w:jc w:val="center"/>
                    <w:rPr>
                      <w:noProof/>
                      <w:sz w:val="20"/>
                      <w:szCs w:val="20"/>
                    </w:rPr>
                  </w:pPr>
                  <w:r>
                    <w:rPr>
                      <w:noProof/>
                      <w:sz w:val="20"/>
                      <w:szCs w:val="20"/>
                    </w:rPr>
                    <w:t>Kopējās izmaksas</w:t>
                  </w:r>
                </w:p>
              </w:tc>
            </w:tr>
            <w:tr w:rsidR="005204A3">
              <w:trPr>
                <w:trHeight w:val="386"/>
              </w:trPr>
              <w:tc>
                <w:tcPr>
                  <w:tcW w:w="13151" w:type="dxa"/>
                  <w:gridSpan w:val="18"/>
                  <w:vAlign w:val="center"/>
                </w:tcPr>
                <w:p w:rsidR="005204A3" w:rsidRDefault="00F60BA2">
                  <w:pPr>
                    <w:pStyle w:val="Pagedecouverture"/>
                    <w:jc w:val="center"/>
                    <w:rPr>
                      <w:noProof/>
                      <w:sz w:val="20"/>
                      <w:szCs w:val="20"/>
                    </w:rPr>
                  </w:pPr>
                  <w:r>
                    <w:rPr>
                      <w:noProof/>
                      <w:sz w:val="20"/>
                      <w:szCs w:val="20"/>
                    </w:rPr>
                    <w:t xml:space="preserve">KONKRĒTAIS MĒRĶIS </w:t>
                  </w:r>
                  <w:r>
                    <w:rPr>
                      <w:noProof/>
                      <w:sz w:val="20"/>
                      <w:szCs w:val="20"/>
                    </w:rPr>
                    <w:t>Nr. 1</w:t>
                  </w:r>
                  <w:r>
                    <w:rPr>
                      <w:rStyle w:val="FootnoteReference"/>
                      <w:noProof/>
                      <w:sz w:val="20"/>
                      <w:szCs w:val="20"/>
                    </w:rPr>
                    <w:footnoteReference w:id="26"/>
                  </w:r>
                </w:p>
              </w:tc>
            </w:tr>
            <w:tr w:rsidR="005204A3">
              <w:trPr>
                <w:trHeight w:val="560"/>
              </w:trPr>
              <w:tc>
                <w:tcPr>
                  <w:tcW w:w="1320" w:type="dxa"/>
                  <w:vAlign w:val="center"/>
                </w:tcPr>
                <w:p w:rsidR="005204A3" w:rsidRDefault="00F60BA2">
                  <w:pPr>
                    <w:pStyle w:val="Pagedecouverture"/>
                    <w:rPr>
                      <w:noProof/>
                      <w:sz w:val="20"/>
                      <w:szCs w:val="20"/>
                    </w:rPr>
                  </w:pPr>
                  <w:r>
                    <w:rPr>
                      <w:noProof/>
                      <w:sz w:val="20"/>
                      <w:szCs w:val="20"/>
                    </w:rPr>
                    <w:t>- Rezultāts Nr. 1</w:t>
                  </w:r>
                </w:p>
              </w:tc>
              <w:tc>
                <w:tcPr>
                  <w:tcW w:w="1827" w:type="dxa"/>
                  <w:vAlign w:val="center"/>
                </w:tcPr>
                <w:p w:rsidR="005204A3" w:rsidRDefault="00F60BA2">
                  <w:pPr>
                    <w:pStyle w:val="Pagedecouverture"/>
                    <w:jc w:val="left"/>
                    <w:rPr>
                      <w:noProof/>
                      <w:sz w:val="20"/>
                      <w:szCs w:val="20"/>
                    </w:rPr>
                  </w:pPr>
                  <w:r>
                    <w:rPr>
                      <w:noProof/>
                      <w:sz w:val="20"/>
                      <w:szCs w:val="20"/>
                    </w:rPr>
                    <w:t>Dotāciju piešķīrumi</w:t>
                  </w:r>
                </w:p>
              </w:tc>
              <w:tc>
                <w:tcPr>
                  <w:tcW w:w="713" w:type="dxa"/>
                  <w:vAlign w:val="center"/>
                </w:tcPr>
                <w:p w:rsidR="005204A3" w:rsidRDefault="005204A3">
                  <w:pPr>
                    <w:pStyle w:val="Pagedecouverture"/>
                    <w:jc w:val="center"/>
                    <w:rPr>
                      <w:noProof/>
                      <w:sz w:val="20"/>
                      <w:szCs w:val="20"/>
                    </w:rPr>
                  </w:pPr>
                </w:p>
              </w:tc>
              <w:tc>
                <w:tcPr>
                  <w:tcW w:w="689" w:type="dxa"/>
                  <w:gridSpan w:val="2"/>
                  <w:vAlign w:val="center"/>
                </w:tcPr>
                <w:p w:rsidR="005204A3" w:rsidRDefault="005204A3">
                  <w:pPr>
                    <w:pStyle w:val="Pagedecouverture"/>
                    <w:jc w:val="center"/>
                    <w:rPr>
                      <w:noProof/>
                      <w:sz w:val="20"/>
                      <w:szCs w:val="20"/>
                    </w:rPr>
                  </w:pPr>
                </w:p>
              </w:tc>
              <w:tc>
                <w:tcPr>
                  <w:tcW w:w="879" w:type="dxa"/>
                  <w:gridSpan w:val="2"/>
                  <w:vAlign w:val="center"/>
                </w:tcPr>
                <w:p w:rsidR="005204A3" w:rsidRDefault="00F60BA2">
                  <w:pPr>
                    <w:pStyle w:val="Pagedecouverture"/>
                    <w:jc w:val="center"/>
                    <w:rPr>
                      <w:noProof/>
                      <w:sz w:val="20"/>
                      <w:szCs w:val="20"/>
                    </w:rPr>
                  </w:pPr>
                  <w:r>
                    <w:rPr>
                      <w:noProof/>
                      <w:sz w:val="20"/>
                      <w:szCs w:val="20"/>
                    </w:rPr>
                    <w:t>3</w:t>
                  </w:r>
                </w:p>
              </w:tc>
              <w:tc>
                <w:tcPr>
                  <w:tcW w:w="666" w:type="dxa"/>
                  <w:vAlign w:val="center"/>
                </w:tcPr>
                <w:p w:rsidR="005204A3" w:rsidRDefault="00F60BA2">
                  <w:pPr>
                    <w:pStyle w:val="Pagedecouverture"/>
                    <w:jc w:val="center"/>
                    <w:rPr>
                      <w:noProof/>
                      <w:sz w:val="20"/>
                      <w:szCs w:val="20"/>
                    </w:rPr>
                  </w:pPr>
                  <w:r>
                    <w:rPr>
                      <w:noProof/>
                      <w:sz w:val="20"/>
                      <w:szCs w:val="20"/>
                    </w:rPr>
                    <w:t>40</w:t>
                  </w:r>
                </w:p>
              </w:tc>
              <w:tc>
                <w:tcPr>
                  <w:tcW w:w="857" w:type="dxa"/>
                  <w:vAlign w:val="center"/>
                </w:tcPr>
                <w:p w:rsidR="005204A3" w:rsidRDefault="005204A3">
                  <w:pPr>
                    <w:pStyle w:val="Pagedecouverture"/>
                    <w:jc w:val="center"/>
                    <w:rPr>
                      <w:noProof/>
                      <w:sz w:val="20"/>
                      <w:szCs w:val="20"/>
                    </w:rPr>
                  </w:pPr>
                </w:p>
              </w:tc>
              <w:tc>
                <w:tcPr>
                  <w:tcW w:w="684" w:type="dxa"/>
                  <w:gridSpan w:val="2"/>
                  <w:vAlign w:val="center"/>
                </w:tcPr>
                <w:p w:rsidR="005204A3" w:rsidRDefault="005204A3">
                  <w:pPr>
                    <w:pStyle w:val="Pagedecouverture"/>
                    <w:jc w:val="center"/>
                    <w:rPr>
                      <w:noProof/>
                      <w:sz w:val="20"/>
                      <w:szCs w:val="20"/>
                    </w:rPr>
                  </w:pPr>
                </w:p>
              </w:tc>
              <w:tc>
                <w:tcPr>
                  <w:tcW w:w="888" w:type="dxa"/>
                  <w:gridSpan w:val="2"/>
                  <w:vAlign w:val="center"/>
                </w:tcPr>
                <w:p w:rsidR="005204A3" w:rsidRDefault="005204A3">
                  <w:pPr>
                    <w:pStyle w:val="Pagedecouverture"/>
                    <w:jc w:val="center"/>
                    <w:rPr>
                      <w:noProof/>
                      <w:sz w:val="20"/>
                      <w:szCs w:val="20"/>
                    </w:rPr>
                  </w:pPr>
                </w:p>
              </w:tc>
              <w:tc>
                <w:tcPr>
                  <w:tcW w:w="651" w:type="dxa"/>
                  <w:vAlign w:val="center"/>
                </w:tcPr>
                <w:p w:rsidR="005204A3" w:rsidRDefault="005204A3">
                  <w:pPr>
                    <w:pStyle w:val="Pagedecouverture"/>
                    <w:jc w:val="center"/>
                    <w:rPr>
                      <w:noProof/>
                      <w:sz w:val="20"/>
                      <w:szCs w:val="20"/>
                    </w:rPr>
                  </w:pPr>
                </w:p>
              </w:tc>
              <w:tc>
                <w:tcPr>
                  <w:tcW w:w="872" w:type="dxa"/>
                  <w:vAlign w:val="center"/>
                </w:tcPr>
                <w:p w:rsidR="005204A3" w:rsidRDefault="005204A3">
                  <w:pPr>
                    <w:pStyle w:val="Pagedecouverture"/>
                    <w:jc w:val="center"/>
                    <w:rPr>
                      <w:noProof/>
                      <w:sz w:val="20"/>
                      <w:szCs w:val="20"/>
                    </w:rPr>
                  </w:pPr>
                </w:p>
              </w:tc>
              <w:tc>
                <w:tcPr>
                  <w:tcW w:w="667" w:type="dxa"/>
                  <w:vAlign w:val="center"/>
                </w:tcPr>
                <w:p w:rsidR="005204A3" w:rsidRDefault="005204A3">
                  <w:pPr>
                    <w:pStyle w:val="Pagedecouverture"/>
                    <w:jc w:val="center"/>
                    <w:rPr>
                      <w:noProof/>
                      <w:sz w:val="20"/>
                      <w:szCs w:val="20"/>
                    </w:rPr>
                  </w:pPr>
                </w:p>
              </w:tc>
              <w:tc>
                <w:tcPr>
                  <w:tcW w:w="1234" w:type="dxa"/>
                  <w:vAlign w:val="center"/>
                </w:tcPr>
                <w:p w:rsidR="005204A3" w:rsidRDefault="00F60BA2">
                  <w:pPr>
                    <w:pStyle w:val="Pagedecouverture"/>
                    <w:jc w:val="center"/>
                    <w:rPr>
                      <w:noProof/>
                      <w:sz w:val="20"/>
                      <w:szCs w:val="20"/>
                    </w:rPr>
                  </w:pPr>
                  <w:r>
                    <w:rPr>
                      <w:noProof/>
                      <w:sz w:val="20"/>
                      <w:szCs w:val="20"/>
                    </w:rPr>
                    <w:t>3</w:t>
                  </w:r>
                </w:p>
              </w:tc>
              <w:tc>
                <w:tcPr>
                  <w:tcW w:w="1204" w:type="dxa"/>
                  <w:vAlign w:val="center"/>
                </w:tcPr>
                <w:p w:rsidR="005204A3" w:rsidRDefault="00F60BA2">
                  <w:pPr>
                    <w:pStyle w:val="Pagedecouverture"/>
                    <w:jc w:val="center"/>
                    <w:rPr>
                      <w:noProof/>
                      <w:sz w:val="20"/>
                      <w:szCs w:val="20"/>
                    </w:rPr>
                  </w:pPr>
                  <w:r>
                    <w:rPr>
                      <w:noProof/>
                      <w:sz w:val="20"/>
                      <w:szCs w:val="20"/>
                    </w:rPr>
                    <w:t>40</w:t>
                  </w:r>
                </w:p>
              </w:tc>
            </w:tr>
            <w:tr w:rsidR="005204A3">
              <w:trPr>
                <w:trHeight w:val="537"/>
              </w:trPr>
              <w:tc>
                <w:tcPr>
                  <w:tcW w:w="1320" w:type="dxa"/>
                  <w:vAlign w:val="center"/>
                </w:tcPr>
                <w:p w:rsidR="005204A3" w:rsidRDefault="00F60BA2">
                  <w:pPr>
                    <w:pStyle w:val="Pagedecouverture"/>
                    <w:rPr>
                      <w:noProof/>
                      <w:sz w:val="20"/>
                      <w:szCs w:val="20"/>
                    </w:rPr>
                  </w:pPr>
                  <w:r>
                    <w:rPr>
                      <w:noProof/>
                      <w:sz w:val="20"/>
                      <w:szCs w:val="20"/>
                    </w:rPr>
                    <w:t>- Rezultāts Nr. 2</w:t>
                  </w:r>
                </w:p>
              </w:tc>
              <w:tc>
                <w:tcPr>
                  <w:tcW w:w="1827" w:type="dxa"/>
                  <w:vAlign w:val="center"/>
                </w:tcPr>
                <w:p w:rsidR="005204A3" w:rsidRDefault="00F60BA2">
                  <w:pPr>
                    <w:pStyle w:val="Pagedecouverture"/>
                    <w:jc w:val="left"/>
                    <w:rPr>
                      <w:noProof/>
                      <w:sz w:val="20"/>
                      <w:szCs w:val="20"/>
                    </w:rPr>
                  </w:pPr>
                  <w:r>
                    <w:rPr>
                      <w:noProof/>
                      <w:sz w:val="20"/>
                      <w:szCs w:val="20"/>
                    </w:rPr>
                    <w:t>Garantiju fonda finansējums</w:t>
                  </w:r>
                </w:p>
              </w:tc>
              <w:tc>
                <w:tcPr>
                  <w:tcW w:w="713" w:type="dxa"/>
                  <w:vAlign w:val="center"/>
                </w:tcPr>
                <w:p w:rsidR="005204A3" w:rsidRDefault="005204A3">
                  <w:pPr>
                    <w:pStyle w:val="Pagedecouverture"/>
                    <w:jc w:val="center"/>
                    <w:rPr>
                      <w:noProof/>
                      <w:sz w:val="20"/>
                      <w:szCs w:val="20"/>
                    </w:rPr>
                  </w:pPr>
                </w:p>
              </w:tc>
              <w:tc>
                <w:tcPr>
                  <w:tcW w:w="689" w:type="dxa"/>
                  <w:gridSpan w:val="2"/>
                  <w:vAlign w:val="center"/>
                </w:tcPr>
                <w:p w:rsidR="005204A3" w:rsidRDefault="005204A3">
                  <w:pPr>
                    <w:pStyle w:val="Pagedecouverture"/>
                    <w:jc w:val="center"/>
                    <w:rPr>
                      <w:noProof/>
                      <w:sz w:val="20"/>
                      <w:szCs w:val="20"/>
                    </w:rPr>
                  </w:pPr>
                </w:p>
              </w:tc>
              <w:tc>
                <w:tcPr>
                  <w:tcW w:w="879" w:type="dxa"/>
                  <w:gridSpan w:val="2"/>
                  <w:vAlign w:val="center"/>
                </w:tcPr>
                <w:p w:rsidR="005204A3" w:rsidRDefault="005204A3">
                  <w:pPr>
                    <w:pStyle w:val="Pagedecouverture"/>
                    <w:jc w:val="center"/>
                    <w:rPr>
                      <w:noProof/>
                      <w:sz w:val="20"/>
                      <w:szCs w:val="20"/>
                    </w:rPr>
                  </w:pPr>
                </w:p>
              </w:tc>
              <w:tc>
                <w:tcPr>
                  <w:tcW w:w="666" w:type="dxa"/>
                  <w:vAlign w:val="center"/>
                </w:tcPr>
                <w:p w:rsidR="005204A3" w:rsidRDefault="005204A3">
                  <w:pPr>
                    <w:pStyle w:val="Pagedecouverture"/>
                    <w:jc w:val="center"/>
                    <w:rPr>
                      <w:noProof/>
                      <w:sz w:val="20"/>
                      <w:szCs w:val="20"/>
                    </w:rPr>
                  </w:pPr>
                </w:p>
              </w:tc>
              <w:tc>
                <w:tcPr>
                  <w:tcW w:w="857" w:type="dxa"/>
                  <w:vAlign w:val="center"/>
                </w:tcPr>
                <w:p w:rsidR="005204A3" w:rsidRDefault="005204A3">
                  <w:pPr>
                    <w:pStyle w:val="Pagedecouverture"/>
                    <w:jc w:val="center"/>
                    <w:rPr>
                      <w:noProof/>
                      <w:sz w:val="20"/>
                      <w:szCs w:val="20"/>
                    </w:rPr>
                  </w:pPr>
                </w:p>
              </w:tc>
              <w:tc>
                <w:tcPr>
                  <w:tcW w:w="684" w:type="dxa"/>
                  <w:gridSpan w:val="2"/>
                  <w:vAlign w:val="center"/>
                </w:tcPr>
                <w:p w:rsidR="005204A3" w:rsidRDefault="005204A3">
                  <w:pPr>
                    <w:pStyle w:val="Pagedecouverture"/>
                    <w:jc w:val="center"/>
                    <w:rPr>
                      <w:noProof/>
                      <w:sz w:val="20"/>
                      <w:szCs w:val="20"/>
                    </w:rPr>
                  </w:pPr>
                </w:p>
              </w:tc>
              <w:tc>
                <w:tcPr>
                  <w:tcW w:w="888" w:type="dxa"/>
                  <w:gridSpan w:val="2"/>
                  <w:vAlign w:val="center"/>
                </w:tcPr>
                <w:p w:rsidR="005204A3" w:rsidRDefault="00F60BA2">
                  <w:pPr>
                    <w:pStyle w:val="Pagedecouverture"/>
                    <w:jc w:val="center"/>
                    <w:rPr>
                      <w:noProof/>
                      <w:sz w:val="20"/>
                      <w:szCs w:val="20"/>
                    </w:rPr>
                  </w:pPr>
                  <w:r>
                    <w:rPr>
                      <w:noProof/>
                      <w:sz w:val="20"/>
                      <w:szCs w:val="20"/>
                    </w:rPr>
                    <w:t>1</w:t>
                  </w:r>
                </w:p>
              </w:tc>
              <w:tc>
                <w:tcPr>
                  <w:tcW w:w="651" w:type="dxa"/>
                  <w:vAlign w:val="center"/>
                </w:tcPr>
                <w:p w:rsidR="005204A3" w:rsidRDefault="00F60BA2">
                  <w:pPr>
                    <w:pStyle w:val="Pagedecouverture"/>
                    <w:jc w:val="center"/>
                    <w:rPr>
                      <w:noProof/>
                      <w:sz w:val="20"/>
                      <w:szCs w:val="20"/>
                    </w:rPr>
                  </w:pPr>
                  <w:r>
                    <w:rPr>
                      <w:noProof/>
                      <w:sz w:val="20"/>
                      <w:szCs w:val="20"/>
                    </w:rPr>
                    <w:t>3,6</w:t>
                  </w:r>
                </w:p>
              </w:tc>
              <w:tc>
                <w:tcPr>
                  <w:tcW w:w="872" w:type="dxa"/>
                  <w:vAlign w:val="center"/>
                </w:tcPr>
                <w:p w:rsidR="005204A3" w:rsidRDefault="00F60BA2">
                  <w:pPr>
                    <w:pStyle w:val="Pagedecouverture"/>
                    <w:jc w:val="center"/>
                    <w:rPr>
                      <w:noProof/>
                      <w:sz w:val="20"/>
                      <w:szCs w:val="20"/>
                    </w:rPr>
                  </w:pPr>
                  <w:r>
                    <w:rPr>
                      <w:noProof/>
                      <w:sz w:val="20"/>
                      <w:szCs w:val="20"/>
                    </w:rPr>
                    <w:t>1</w:t>
                  </w:r>
                </w:p>
              </w:tc>
              <w:tc>
                <w:tcPr>
                  <w:tcW w:w="667" w:type="dxa"/>
                  <w:vAlign w:val="center"/>
                </w:tcPr>
                <w:p w:rsidR="005204A3" w:rsidRDefault="00F60BA2">
                  <w:pPr>
                    <w:pStyle w:val="Pagedecouverture"/>
                    <w:jc w:val="center"/>
                    <w:rPr>
                      <w:noProof/>
                      <w:sz w:val="20"/>
                      <w:szCs w:val="20"/>
                    </w:rPr>
                  </w:pPr>
                  <w:r>
                    <w:rPr>
                      <w:noProof/>
                      <w:sz w:val="20"/>
                      <w:szCs w:val="20"/>
                    </w:rPr>
                    <w:t>1,8</w:t>
                  </w:r>
                </w:p>
              </w:tc>
              <w:tc>
                <w:tcPr>
                  <w:tcW w:w="1234" w:type="dxa"/>
                  <w:vAlign w:val="center"/>
                </w:tcPr>
                <w:p w:rsidR="005204A3" w:rsidRDefault="00F60BA2">
                  <w:pPr>
                    <w:pStyle w:val="Pagedecouverture"/>
                    <w:jc w:val="center"/>
                    <w:rPr>
                      <w:noProof/>
                      <w:sz w:val="20"/>
                      <w:szCs w:val="20"/>
                    </w:rPr>
                  </w:pPr>
                  <w:r>
                    <w:rPr>
                      <w:noProof/>
                      <w:sz w:val="20"/>
                      <w:szCs w:val="20"/>
                    </w:rPr>
                    <w:t>2</w:t>
                  </w:r>
                </w:p>
              </w:tc>
              <w:tc>
                <w:tcPr>
                  <w:tcW w:w="1204" w:type="dxa"/>
                  <w:vAlign w:val="center"/>
                </w:tcPr>
                <w:p w:rsidR="005204A3" w:rsidRDefault="00F60BA2">
                  <w:pPr>
                    <w:pStyle w:val="Pagedecouverture"/>
                    <w:jc w:val="center"/>
                    <w:rPr>
                      <w:noProof/>
                      <w:sz w:val="20"/>
                      <w:szCs w:val="20"/>
                    </w:rPr>
                  </w:pPr>
                  <w:r>
                    <w:rPr>
                      <w:noProof/>
                      <w:sz w:val="20"/>
                      <w:szCs w:val="20"/>
                    </w:rPr>
                    <w:t>5,4</w:t>
                  </w:r>
                </w:p>
              </w:tc>
            </w:tr>
            <w:tr w:rsidR="005204A3">
              <w:trPr>
                <w:trHeight w:val="533"/>
              </w:trPr>
              <w:tc>
                <w:tcPr>
                  <w:tcW w:w="1320" w:type="dxa"/>
                  <w:vAlign w:val="center"/>
                </w:tcPr>
                <w:p w:rsidR="005204A3" w:rsidRDefault="00F60BA2">
                  <w:pPr>
                    <w:pStyle w:val="Pagedecouverture"/>
                    <w:rPr>
                      <w:noProof/>
                      <w:sz w:val="20"/>
                      <w:szCs w:val="20"/>
                    </w:rPr>
                  </w:pPr>
                  <w:r>
                    <w:rPr>
                      <w:noProof/>
                      <w:sz w:val="20"/>
                      <w:szCs w:val="20"/>
                    </w:rPr>
                    <w:t>- Rezultāts Nr. 3</w:t>
                  </w:r>
                </w:p>
              </w:tc>
              <w:tc>
                <w:tcPr>
                  <w:tcW w:w="1827" w:type="dxa"/>
                  <w:vAlign w:val="center"/>
                </w:tcPr>
                <w:p w:rsidR="005204A3" w:rsidRDefault="00F60BA2">
                  <w:pPr>
                    <w:pStyle w:val="Pagedecouverture"/>
                    <w:jc w:val="left"/>
                    <w:rPr>
                      <w:noProof/>
                      <w:sz w:val="20"/>
                      <w:szCs w:val="20"/>
                    </w:rPr>
                  </w:pPr>
                  <w:r>
                    <w:rPr>
                      <w:i/>
                      <w:noProof/>
                      <w:sz w:val="20"/>
                      <w:szCs w:val="20"/>
                    </w:rPr>
                    <w:t>Ex post</w:t>
                  </w:r>
                  <w:r>
                    <w:rPr>
                      <w:noProof/>
                      <w:sz w:val="20"/>
                      <w:szCs w:val="20"/>
                    </w:rPr>
                    <w:t xml:space="preserve"> novērtējums</w:t>
                  </w:r>
                </w:p>
              </w:tc>
              <w:tc>
                <w:tcPr>
                  <w:tcW w:w="713" w:type="dxa"/>
                  <w:vAlign w:val="center"/>
                </w:tcPr>
                <w:p w:rsidR="005204A3" w:rsidRDefault="005204A3">
                  <w:pPr>
                    <w:pStyle w:val="Pagedecouverture"/>
                    <w:jc w:val="center"/>
                    <w:rPr>
                      <w:noProof/>
                      <w:sz w:val="20"/>
                      <w:szCs w:val="20"/>
                    </w:rPr>
                  </w:pPr>
                </w:p>
              </w:tc>
              <w:tc>
                <w:tcPr>
                  <w:tcW w:w="689" w:type="dxa"/>
                  <w:gridSpan w:val="2"/>
                  <w:vAlign w:val="center"/>
                </w:tcPr>
                <w:p w:rsidR="005204A3" w:rsidRDefault="005204A3">
                  <w:pPr>
                    <w:pStyle w:val="Pagedecouverture"/>
                    <w:jc w:val="center"/>
                    <w:rPr>
                      <w:noProof/>
                      <w:sz w:val="20"/>
                      <w:szCs w:val="20"/>
                    </w:rPr>
                  </w:pPr>
                </w:p>
              </w:tc>
              <w:tc>
                <w:tcPr>
                  <w:tcW w:w="879" w:type="dxa"/>
                  <w:gridSpan w:val="2"/>
                  <w:vAlign w:val="center"/>
                </w:tcPr>
                <w:p w:rsidR="005204A3" w:rsidRDefault="005204A3">
                  <w:pPr>
                    <w:pStyle w:val="Pagedecouverture"/>
                    <w:jc w:val="center"/>
                    <w:rPr>
                      <w:noProof/>
                      <w:sz w:val="20"/>
                      <w:szCs w:val="20"/>
                    </w:rPr>
                  </w:pPr>
                </w:p>
              </w:tc>
              <w:tc>
                <w:tcPr>
                  <w:tcW w:w="666" w:type="dxa"/>
                  <w:vAlign w:val="center"/>
                </w:tcPr>
                <w:p w:rsidR="005204A3" w:rsidRDefault="005204A3">
                  <w:pPr>
                    <w:pStyle w:val="Pagedecouverture"/>
                    <w:jc w:val="center"/>
                    <w:rPr>
                      <w:noProof/>
                      <w:sz w:val="20"/>
                      <w:szCs w:val="20"/>
                    </w:rPr>
                  </w:pPr>
                </w:p>
              </w:tc>
              <w:tc>
                <w:tcPr>
                  <w:tcW w:w="857" w:type="dxa"/>
                  <w:vAlign w:val="center"/>
                </w:tcPr>
                <w:p w:rsidR="005204A3" w:rsidRDefault="005204A3">
                  <w:pPr>
                    <w:pStyle w:val="Pagedecouverture"/>
                    <w:jc w:val="center"/>
                    <w:rPr>
                      <w:noProof/>
                      <w:sz w:val="20"/>
                      <w:szCs w:val="20"/>
                    </w:rPr>
                  </w:pPr>
                </w:p>
              </w:tc>
              <w:tc>
                <w:tcPr>
                  <w:tcW w:w="684" w:type="dxa"/>
                  <w:gridSpan w:val="2"/>
                  <w:vAlign w:val="center"/>
                </w:tcPr>
                <w:p w:rsidR="005204A3" w:rsidRDefault="005204A3">
                  <w:pPr>
                    <w:pStyle w:val="Pagedecouverture"/>
                    <w:jc w:val="center"/>
                    <w:rPr>
                      <w:noProof/>
                      <w:sz w:val="20"/>
                      <w:szCs w:val="20"/>
                    </w:rPr>
                  </w:pPr>
                </w:p>
              </w:tc>
              <w:tc>
                <w:tcPr>
                  <w:tcW w:w="888" w:type="dxa"/>
                  <w:gridSpan w:val="2"/>
                  <w:vAlign w:val="center"/>
                </w:tcPr>
                <w:p w:rsidR="005204A3" w:rsidRDefault="005204A3">
                  <w:pPr>
                    <w:pStyle w:val="Pagedecouverture"/>
                    <w:jc w:val="center"/>
                    <w:rPr>
                      <w:noProof/>
                      <w:sz w:val="20"/>
                      <w:szCs w:val="20"/>
                    </w:rPr>
                  </w:pPr>
                </w:p>
              </w:tc>
              <w:tc>
                <w:tcPr>
                  <w:tcW w:w="651" w:type="dxa"/>
                  <w:vAlign w:val="center"/>
                </w:tcPr>
                <w:p w:rsidR="005204A3" w:rsidRDefault="005204A3">
                  <w:pPr>
                    <w:pStyle w:val="Pagedecouverture"/>
                    <w:jc w:val="center"/>
                    <w:rPr>
                      <w:noProof/>
                      <w:sz w:val="20"/>
                      <w:szCs w:val="20"/>
                    </w:rPr>
                  </w:pPr>
                </w:p>
              </w:tc>
              <w:tc>
                <w:tcPr>
                  <w:tcW w:w="872" w:type="dxa"/>
                  <w:vAlign w:val="center"/>
                </w:tcPr>
                <w:p w:rsidR="005204A3" w:rsidRDefault="00F60BA2">
                  <w:pPr>
                    <w:pStyle w:val="Pagedecouverture"/>
                    <w:jc w:val="center"/>
                    <w:rPr>
                      <w:noProof/>
                      <w:sz w:val="20"/>
                      <w:szCs w:val="20"/>
                    </w:rPr>
                  </w:pPr>
                  <w:r>
                    <w:rPr>
                      <w:noProof/>
                      <w:sz w:val="20"/>
                      <w:szCs w:val="20"/>
                    </w:rPr>
                    <w:t>1</w:t>
                  </w:r>
                </w:p>
              </w:tc>
              <w:tc>
                <w:tcPr>
                  <w:tcW w:w="667" w:type="dxa"/>
                  <w:vAlign w:val="center"/>
                </w:tcPr>
                <w:p w:rsidR="005204A3" w:rsidRDefault="00F60BA2">
                  <w:pPr>
                    <w:pStyle w:val="Pagedecouverture"/>
                    <w:jc w:val="center"/>
                    <w:rPr>
                      <w:noProof/>
                      <w:sz w:val="20"/>
                      <w:szCs w:val="20"/>
                    </w:rPr>
                  </w:pPr>
                  <w:r>
                    <w:rPr>
                      <w:noProof/>
                      <w:sz w:val="20"/>
                      <w:szCs w:val="20"/>
                    </w:rPr>
                    <w:t>0,15</w:t>
                  </w:r>
                </w:p>
              </w:tc>
              <w:tc>
                <w:tcPr>
                  <w:tcW w:w="1234" w:type="dxa"/>
                  <w:vAlign w:val="center"/>
                </w:tcPr>
                <w:p w:rsidR="005204A3" w:rsidRDefault="00F60BA2">
                  <w:pPr>
                    <w:pStyle w:val="Pagedecouverture"/>
                    <w:jc w:val="center"/>
                    <w:rPr>
                      <w:noProof/>
                      <w:sz w:val="20"/>
                      <w:szCs w:val="20"/>
                    </w:rPr>
                  </w:pPr>
                  <w:r>
                    <w:rPr>
                      <w:noProof/>
                      <w:sz w:val="20"/>
                      <w:szCs w:val="20"/>
                    </w:rPr>
                    <w:t>1</w:t>
                  </w:r>
                </w:p>
              </w:tc>
              <w:tc>
                <w:tcPr>
                  <w:tcW w:w="1204" w:type="dxa"/>
                  <w:vAlign w:val="center"/>
                </w:tcPr>
                <w:p w:rsidR="005204A3" w:rsidRDefault="00F60BA2">
                  <w:pPr>
                    <w:pStyle w:val="Pagedecouverture"/>
                    <w:jc w:val="center"/>
                    <w:rPr>
                      <w:noProof/>
                      <w:sz w:val="20"/>
                      <w:szCs w:val="20"/>
                    </w:rPr>
                  </w:pPr>
                  <w:r>
                    <w:rPr>
                      <w:noProof/>
                      <w:sz w:val="20"/>
                      <w:szCs w:val="20"/>
                    </w:rPr>
                    <w:t>0,15</w:t>
                  </w:r>
                </w:p>
              </w:tc>
            </w:tr>
            <w:tr w:rsidR="005204A3">
              <w:trPr>
                <w:trHeight w:val="424"/>
              </w:trPr>
              <w:tc>
                <w:tcPr>
                  <w:tcW w:w="3147" w:type="dxa"/>
                  <w:gridSpan w:val="2"/>
                  <w:vAlign w:val="center"/>
                </w:tcPr>
                <w:p w:rsidR="005204A3" w:rsidRDefault="00F60BA2">
                  <w:pPr>
                    <w:pStyle w:val="Pagedecouverture"/>
                    <w:jc w:val="left"/>
                    <w:rPr>
                      <w:noProof/>
                      <w:sz w:val="20"/>
                      <w:szCs w:val="20"/>
                    </w:rPr>
                  </w:pPr>
                  <w:r>
                    <w:rPr>
                      <w:noProof/>
                      <w:sz w:val="20"/>
                      <w:szCs w:val="20"/>
                    </w:rPr>
                    <w:t>Starpsumma – konkrētais mērķis Nr. 1</w:t>
                  </w:r>
                </w:p>
              </w:tc>
              <w:tc>
                <w:tcPr>
                  <w:tcW w:w="713" w:type="dxa"/>
                  <w:vAlign w:val="center"/>
                </w:tcPr>
                <w:p w:rsidR="005204A3" w:rsidRDefault="005204A3">
                  <w:pPr>
                    <w:pStyle w:val="Pagedecouverture"/>
                    <w:jc w:val="center"/>
                    <w:rPr>
                      <w:noProof/>
                      <w:sz w:val="20"/>
                      <w:szCs w:val="20"/>
                    </w:rPr>
                  </w:pPr>
                </w:p>
              </w:tc>
              <w:tc>
                <w:tcPr>
                  <w:tcW w:w="689" w:type="dxa"/>
                  <w:gridSpan w:val="2"/>
                  <w:vAlign w:val="center"/>
                </w:tcPr>
                <w:p w:rsidR="005204A3" w:rsidRDefault="005204A3">
                  <w:pPr>
                    <w:pStyle w:val="Pagedecouverture"/>
                    <w:jc w:val="center"/>
                    <w:rPr>
                      <w:noProof/>
                      <w:sz w:val="20"/>
                      <w:szCs w:val="20"/>
                    </w:rPr>
                  </w:pPr>
                </w:p>
              </w:tc>
              <w:tc>
                <w:tcPr>
                  <w:tcW w:w="879" w:type="dxa"/>
                  <w:gridSpan w:val="2"/>
                  <w:vAlign w:val="center"/>
                </w:tcPr>
                <w:p w:rsidR="005204A3" w:rsidRDefault="00F60BA2">
                  <w:pPr>
                    <w:pStyle w:val="Pagedecouverture"/>
                    <w:jc w:val="center"/>
                    <w:rPr>
                      <w:noProof/>
                      <w:sz w:val="20"/>
                      <w:szCs w:val="20"/>
                    </w:rPr>
                  </w:pPr>
                  <w:r>
                    <w:rPr>
                      <w:noProof/>
                      <w:sz w:val="20"/>
                      <w:szCs w:val="20"/>
                    </w:rPr>
                    <w:t>3</w:t>
                  </w:r>
                </w:p>
              </w:tc>
              <w:tc>
                <w:tcPr>
                  <w:tcW w:w="666" w:type="dxa"/>
                  <w:vAlign w:val="center"/>
                </w:tcPr>
                <w:p w:rsidR="005204A3" w:rsidRDefault="00F60BA2">
                  <w:pPr>
                    <w:pStyle w:val="Pagedecouverture"/>
                    <w:jc w:val="center"/>
                    <w:rPr>
                      <w:noProof/>
                      <w:sz w:val="20"/>
                      <w:szCs w:val="20"/>
                    </w:rPr>
                  </w:pPr>
                  <w:r>
                    <w:rPr>
                      <w:noProof/>
                      <w:sz w:val="20"/>
                      <w:szCs w:val="20"/>
                    </w:rPr>
                    <w:t>40</w:t>
                  </w:r>
                </w:p>
              </w:tc>
              <w:tc>
                <w:tcPr>
                  <w:tcW w:w="857" w:type="dxa"/>
                  <w:vAlign w:val="center"/>
                </w:tcPr>
                <w:p w:rsidR="005204A3" w:rsidRDefault="005204A3">
                  <w:pPr>
                    <w:pStyle w:val="Pagedecouverture"/>
                    <w:jc w:val="center"/>
                    <w:rPr>
                      <w:noProof/>
                      <w:sz w:val="20"/>
                      <w:szCs w:val="20"/>
                    </w:rPr>
                  </w:pPr>
                </w:p>
              </w:tc>
              <w:tc>
                <w:tcPr>
                  <w:tcW w:w="684" w:type="dxa"/>
                  <w:gridSpan w:val="2"/>
                  <w:vAlign w:val="center"/>
                </w:tcPr>
                <w:p w:rsidR="005204A3" w:rsidRDefault="005204A3">
                  <w:pPr>
                    <w:pStyle w:val="Pagedecouverture"/>
                    <w:jc w:val="center"/>
                    <w:rPr>
                      <w:noProof/>
                      <w:sz w:val="20"/>
                      <w:szCs w:val="20"/>
                    </w:rPr>
                  </w:pPr>
                </w:p>
              </w:tc>
              <w:tc>
                <w:tcPr>
                  <w:tcW w:w="888" w:type="dxa"/>
                  <w:gridSpan w:val="2"/>
                  <w:vAlign w:val="center"/>
                </w:tcPr>
                <w:p w:rsidR="005204A3" w:rsidRDefault="00F60BA2">
                  <w:pPr>
                    <w:pStyle w:val="Pagedecouverture"/>
                    <w:jc w:val="center"/>
                    <w:rPr>
                      <w:noProof/>
                      <w:sz w:val="20"/>
                      <w:szCs w:val="20"/>
                    </w:rPr>
                  </w:pPr>
                  <w:r>
                    <w:rPr>
                      <w:noProof/>
                      <w:sz w:val="20"/>
                      <w:szCs w:val="20"/>
                    </w:rPr>
                    <w:t>1</w:t>
                  </w:r>
                </w:p>
              </w:tc>
              <w:tc>
                <w:tcPr>
                  <w:tcW w:w="651" w:type="dxa"/>
                  <w:vAlign w:val="center"/>
                </w:tcPr>
                <w:p w:rsidR="005204A3" w:rsidRDefault="00F60BA2">
                  <w:pPr>
                    <w:pStyle w:val="Pagedecouverture"/>
                    <w:jc w:val="center"/>
                    <w:rPr>
                      <w:noProof/>
                      <w:sz w:val="20"/>
                      <w:szCs w:val="20"/>
                    </w:rPr>
                  </w:pPr>
                  <w:r>
                    <w:rPr>
                      <w:noProof/>
                      <w:sz w:val="20"/>
                      <w:szCs w:val="20"/>
                    </w:rPr>
                    <w:t>3,6</w:t>
                  </w:r>
                </w:p>
              </w:tc>
              <w:tc>
                <w:tcPr>
                  <w:tcW w:w="872" w:type="dxa"/>
                  <w:vAlign w:val="center"/>
                </w:tcPr>
                <w:p w:rsidR="005204A3" w:rsidRDefault="00F60BA2">
                  <w:pPr>
                    <w:pStyle w:val="Pagedecouverture"/>
                    <w:jc w:val="center"/>
                    <w:rPr>
                      <w:noProof/>
                      <w:sz w:val="20"/>
                      <w:szCs w:val="20"/>
                    </w:rPr>
                  </w:pPr>
                  <w:r>
                    <w:rPr>
                      <w:noProof/>
                      <w:sz w:val="20"/>
                      <w:szCs w:val="20"/>
                    </w:rPr>
                    <w:t>2</w:t>
                  </w:r>
                </w:p>
              </w:tc>
              <w:tc>
                <w:tcPr>
                  <w:tcW w:w="667" w:type="dxa"/>
                  <w:vAlign w:val="center"/>
                </w:tcPr>
                <w:p w:rsidR="005204A3" w:rsidRDefault="00F60BA2">
                  <w:pPr>
                    <w:pStyle w:val="Pagedecouverture"/>
                    <w:jc w:val="center"/>
                    <w:rPr>
                      <w:noProof/>
                      <w:sz w:val="20"/>
                      <w:szCs w:val="20"/>
                    </w:rPr>
                  </w:pPr>
                  <w:r>
                    <w:rPr>
                      <w:noProof/>
                      <w:sz w:val="20"/>
                      <w:szCs w:val="20"/>
                    </w:rPr>
                    <w:t>1,95</w:t>
                  </w:r>
                </w:p>
              </w:tc>
              <w:tc>
                <w:tcPr>
                  <w:tcW w:w="1234" w:type="dxa"/>
                  <w:vAlign w:val="center"/>
                </w:tcPr>
                <w:p w:rsidR="005204A3" w:rsidRDefault="00F60BA2">
                  <w:pPr>
                    <w:pStyle w:val="Pagedecouverture"/>
                    <w:jc w:val="center"/>
                    <w:rPr>
                      <w:noProof/>
                      <w:sz w:val="20"/>
                      <w:szCs w:val="20"/>
                    </w:rPr>
                  </w:pPr>
                  <w:r>
                    <w:rPr>
                      <w:noProof/>
                      <w:sz w:val="20"/>
                      <w:szCs w:val="20"/>
                    </w:rPr>
                    <w:t>6</w:t>
                  </w:r>
                </w:p>
              </w:tc>
              <w:tc>
                <w:tcPr>
                  <w:tcW w:w="1204" w:type="dxa"/>
                  <w:vAlign w:val="center"/>
                </w:tcPr>
                <w:p w:rsidR="005204A3" w:rsidRDefault="00F60BA2">
                  <w:pPr>
                    <w:pStyle w:val="Pagedecouverture"/>
                    <w:jc w:val="center"/>
                    <w:rPr>
                      <w:noProof/>
                      <w:sz w:val="20"/>
                      <w:szCs w:val="20"/>
                    </w:rPr>
                  </w:pPr>
                  <w:r>
                    <w:rPr>
                      <w:noProof/>
                      <w:sz w:val="20"/>
                      <w:szCs w:val="20"/>
                    </w:rPr>
                    <w:t>45,55</w:t>
                  </w:r>
                </w:p>
              </w:tc>
            </w:tr>
            <w:tr w:rsidR="005204A3">
              <w:trPr>
                <w:trHeight w:val="589"/>
              </w:trPr>
              <w:tc>
                <w:tcPr>
                  <w:tcW w:w="3147" w:type="dxa"/>
                  <w:gridSpan w:val="2"/>
                  <w:vAlign w:val="center"/>
                </w:tcPr>
                <w:p w:rsidR="005204A3" w:rsidRDefault="00F60BA2">
                  <w:pPr>
                    <w:pStyle w:val="Pagedecouverture"/>
                    <w:rPr>
                      <w:b/>
                      <w:noProof/>
                      <w:sz w:val="20"/>
                      <w:szCs w:val="20"/>
                    </w:rPr>
                  </w:pPr>
                  <w:r>
                    <w:rPr>
                      <w:b/>
                      <w:noProof/>
                      <w:sz w:val="20"/>
                      <w:szCs w:val="20"/>
                    </w:rPr>
                    <w:t>KOPĒJĀS IZMAKSAS</w:t>
                  </w:r>
                </w:p>
              </w:tc>
              <w:tc>
                <w:tcPr>
                  <w:tcW w:w="713" w:type="dxa"/>
                  <w:vAlign w:val="center"/>
                </w:tcPr>
                <w:p w:rsidR="005204A3" w:rsidRDefault="005204A3">
                  <w:pPr>
                    <w:pStyle w:val="Pagedecouverture"/>
                    <w:jc w:val="center"/>
                    <w:rPr>
                      <w:noProof/>
                      <w:sz w:val="20"/>
                      <w:szCs w:val="20"/>
                    </w:rPr>
                  </w:pPr>
                </w:p>
              </w:tc>
              <w:tc>
                <w:tcPr>
                  <w:tcW w:w="689" w:type="dxa"/>
                  <w:gridSpan w:val="2"/>
                  <w:vAlign w:val="center"/>
                </w:tcPr>
                <w:p w:rsidR="005204A3" w:rsidRDefault="005204A3">
                  <w:pPr>
                    <w:pStyle w:val="Pagedecouverture"/>
                    <w:jc w:val="center"/>
                    <w:rPr>
                      <w:noProof/>
                      <w:sz w:val="20"/>
                      <w:szCs w:val="20"/>
                    </w:rPr>
                  </w:pPr>
                </w:p>
              </w:tc>
              <w:tc>
                <w:tcPr>
                  <w:tcW w:w="879" w:type="dxa"/>
                  <w:gridSpan w:val="2"/>
                  <w:vAlign w:val="center"/>
                </w:tcPr>
                <w:p w:rsidR="005204A3" w:rsidRDefault="00F60BA2">
                  <w:pPr>
                    <w:pStyle w:val="Pagedecouverture"/>
                    <w:jc w:val="center"/>
                    <w:rPr>
                      <w:noProof/>
                      <w:sz w:val="20"/>
                      <w:szCs w:val="20"/>
                    </w:rPr>
                  </w:pPr>
                  <w:r>
                    <w:rPr>
                      <w:noProof/>
                      <w:sz w:val="20"/>
                      <w:szCs w:val="20"/>
                    </w:rPr>
                    <w:t>3</w:t>
                  </w:r>
                </w:p>
              </w:tc>
              <w:tc>
                <w:tcPr>
                  <w:tcW w:w="666" w:type="dxa"/>
                  <w:vAlign w:val="center"/>
                </w:tcPr>
                <w:p w:rsidR="005204A3" w:rsidRDefault="00F60BA2">
                  <w:pPr>
                    <w:pStyle w:val="Pagedecouverture"/>
                    <w:jc w:val="center"/>
                    <w:rPr>
                      <w:noProof/>
                      <w:sz w:val="20"/>
                      <w:szCs w:val="20"/>
                    </w:rPr>
                  </w:pPr>
                  <w:r>
                    <w:rPr>
                      <w:noProof/>
                      <w:sz w:val="20"/>
                      <w:szCs w:val="20"/>
                    </w:rPr>
                    <w:t>40</w:t>
                  </w:r>
                </w:p>
              </w:tc>
              <w:tc>
                <w:tcPr>
                  <w:tcW w:w="857" w:type="dxa"/>
                  <w:vAlign w:val="center"/>
                </w:tcPr>
                <w:p w:rsidR="005204A3" w:rsidRDefault="005204A3">
                  <w:pPr>
                    <w:pStyle w:val="Pagedecouverture"/>
                    <w:jc w:val="center"/>
                    <w:rPr>
                      <w:noProof/>
                      <w:sz w:val="20"/>
                      <w:szCs w:val="20"/>
                    </w:rPr>
                  </w:pPr>
                </w:p>
              </w:tc>
              <w:tc>
                <w:tcPr>
                  <w:tcW w:w="684" w:type="dxa"/>
                  <w:gridSpan w:val="2"/>
                  <w:vAlign w:val="center"/>
                </w:tcPr>
                <w:p w:rsidR="005204A3" w:rsidRDefault="005204A3">
                  <w:pPr>
                    <w:pStyle w:val="Pagedecouverture"/>
                    <w:jc w:val="center"/>
                    <w:rPr>
                      <w:noProof/>
                      <w:sz w:val="20"/>
                      <w:szCs w:val="20"/>
                    </w:rPr>
                  </w:pPr>
                </w:p>
              </w:tc>
              <w:tc>
                <w:tcPr>
                  <w:tcW w:w="888" w:type="dxa"/>
                  <w:gridSpan w:val="2"/>
                  <w:vAlign w:val="center"/>
                </w:tcPr>
                <w:p w:rsidR="005204A3" w:rsidRDefault="00F60BA2">
                  <w:pPr>
                    <w:pStyle w:val="Pagedecouverture"/>
                    <w:jc w:val="center"/>
                    <w:rPr>
                      <w:noProof/>
                      <w:sz w:val="20"/>
                      <w:szCs w:val="20"/>
                    </w:rPr>
                  </w:pPr>
                  <w:r>
                    <w:rPr>
                      <w:noProof/>
                      <w:sz w:val="20"/>
                      <w:szCs w:val="20"/>
                    </w:rPr>
                    <w:t>1</w:t>
                  </w:r>
                </w:p>
              </w:tc>
              <w:tc>
                <w:tcPr>
                  <w:tcW w:w="651" w:type="dxa"/>
                  <w:vAlign w:val="center"/>
                </w:tcPr>
                <w:p w:rsidR="005204A3" w:rsidRDefault="00F60BA2">
                  <w:pPr>
                    <w:pStyle w:val="Pagedecouverture"/>
                    <w:jc w:val="center"/>
                    <w:rPr>
                      <w:noProof/>
                      <w:sz w:val="20"/>
                      <w:szCs w:val="20"/>
                    </w:rPr>
                  </w:pPr>
                  <w:r>
                    <w:rPr>
                      <w:noProof/>
                      <w:sz w:val="20"/>
                      <w:szCs w:val="20"/>
                    </w:rPr>
                    <w:t>3,6</w:t>
                  </w:r>
                </w:p>
              </w:tc>
              <w:tc>
                <w:tcPr>
                  <w:tcW w:w="872" w:type="dxa"/>
                  <w:vAlign w:val="center"/>
                </w:tcPr>
                <w:p w:rsidR="005204A3" w:rsidRDefault="00F60BA2">
                  <w:pPr>
                    <w:pStyle w:val="Pagedecouverture"/>
                    <w:jc w:val="center"/>
                    <w:rPr>
                      <w:noProof/>
                      <w:sz w:val="20"/>
                      <w:szCs w:val="20"/>
                    </w:rPr>
                  </w:pPr>
                  <w:r>
                    <w:rPr>
                      <w:noProof/>
                      <w:sz w:val="20"/>
                      <w:szCs w:val="20"/>
                    </w:rPr>
                    <w:t>2</w:t>
                  </w:r>
                </w:p>
              </w:tc>
              <w:tc>
                <w:tcPr>
                  <w:tcW w:w="667" w:type="dxa"/>
                  <w:vAlign w:val="center"/>
                </w:tcPr>
                <w:p w:rsidR="005204A3" w:rsidRDefault="00F60BA2">
                  <w:pPr>
                    <w:pStyle w:val="Pagedecouverture"/>
                    <w:jc w:val="center"/>
                    <w:rPr>
                      <w:noProof/>
                      <w:sz w:val="20"/>
                      <w:szCs w:val="20"/>
                    </w:rPr>
                  </w:pPr>
                  <w:r>
                    <w:rPr>
                      <w:noProof/>
                      <w:sz w:val="20"/>
                      <w:szCs w:val="20"/>
                    </w:rPr>
                    <w:t>1,95</w:t>
                  </w:r>
                </w:p>
              </w:tc>
              <w:tc>
                <w:tcPr>
                  <w:tcW w:w="1234" w:type="dxa"/>
                  <w:vAlign w:val="center"/>
                </w:tcPr>
                <w:p w:rsidR="005204A3" w:rsidRDefault="00F60BA2">
                  <w:pPr>
                    <w:pStyle w:val="Pagedecouverture"/>
                    <w:jc w:val="center"/>
                    <w:rPr>
                      <w:noProof/>
                      <w:sz w:val="20"/>
                      <w:szCs w:val="20"/>
                    </w:rPr>
                  </w:pPr>
                  <w:r>
                    <w:rPr>
                      <w:noProof/>
                      <w:sz w:val="20"/>
                      <w:szCs w:val="20"/>
                    </w:rPr>
                    <w:t>6</w:t>
                  </w:r>
                </w:p>
              </w:tc>
              <w:tc>
                <w:tcPr>
                  <w:tcW w:w="1204" w:type="dxa"/>
                  <w:vAlign w:val="center"/>
                </w:tcPr>
                <w:p w:rsidR="005204A3" w:rsidRDefault="00F60BA2">
                  <w:pPr>
                    <w:pStyle w:val="Pagedecouverture"/>
                    <w:jc w:val="center"/>
                    <w:rPr>
                      <w:noProof/>
                      <w:sz w:val="20"/>
                      <w:szCs w:val="20"/>
                    </w:rPr>
                  </w:pPr>
                  <w:r>
                    <w:rPr>
                      <w:noProof/>
                      <w:sz w:val="20"/>
                      <w:szCs w:val="20"/>
                    </w:rPr>
                    <w:t>45,55</w:t>
                  </w:r>
                </w:p>
              </w:tc>
            </w:tr>
          </w:tbl>
          <w:p w:rsidR="005204A3" w:rsidRDefault="005204A3">
            <w:pPr>
              <w:pStyle w:val="Pagedecouverture"/>
              <w:rPr>
                <w:noProof/>
                <w:sz w:val="20"/>
                <w:szCs w:val="20"/>
              </w:rPr>
            </w:pPr>
          </w:p>
        </w:tc>
      </w:tr>
    </w:tbl>
    <w:p w:rsidR="005204A3" w:rsidRDefault="005204A3">
      <w:pPr>
        <w:pStyle w:val="Sectionbreak"/>
        <w:sectPr w:rsidR="005204A3">
          <w:headerReference w:type="default" r:id="rId18"/>
          <w:footerReference w:type="default" r:id="rId19"/>
          <w:headerReference w:type="first" r:id="rId20"/>
          <w:footerReference w:type="first" r:id="rId21"/>
          <w:pgSz w:w="16840" w:h="11907" w:orient="landscape" w:code="9"/>
          <w:pgMar w:top="1134" w:right="1418" w:bottom="567" w:left="1418" w:header="709" w:footer="709" w:gutter="0"/>
          <w:cols w:space="708"/>
          <w:docGrid w:linePitch="360"/>
        </w:sectPr>
      </w:pPr>
    </w:p>
    <w:p w:rsidR="005204A3" w:rsidRDefault="00F60BA2">
      <w:pPr>
        <w:pStyle w:val="Heading40"/>
        <w:rPr>
          <w:szCs w:val="24"/>
        </w:rPr>
      </w:pPr>
      <w:r>
        <w:t>3.2.3.</w:t>
      </w:r>
      <w:r>
        <w:tab/>
        <w:t>Paredzamā ietekme uz administratīvajām apropriācijām</w:t>
      </w:r>
    </w:p>
    <w:p w:rsidR="005204A3" w:rsidRDefault="00F60BA2">
      <w:pPr>
        <w:pStyle w:val="Heading5"/>
        <w:rPr>
          <w:szCs w:val="24"/>
        </w:rPr>
      </w:pPr>
      <w:r>
        <w:t>3.2.3.1.</w:t>
      </w:r>
      <w:r>
        <w:tab/>
        <w:t xml:space="preserve">Kopsavilkums </w:t>
      </w:r>
    </w:p>
    <w:p w:rsidR="005204A3" w:rsidRDefault="00F60BA2">
      <w:pPr>
        <w:pStyle w:val="Text1"/>
        <w:rPr>
          <w:noProof/>
          <w:szCs w:val="24"/>
        </w:rPr>
      </w:pPr>
      <w:r>
        <w:rPr>
          <w:noProof/>
        </w:rPr>
        <w:sym w:font="Wingdings" w:char="F0A8"/>
      </w:r>
      <w:r>
        <w:rPr>
          <w:noProof/>
        </w:rPr>
        <w:tab/>
      </w:r>
      <w:r>
        <w:rPr>
          <w:noProof/>
        </w:rPr>
        <w:t xml:space="preserve">Priekšlikums/iniciatīva neparedz izmantot administratīvās apropriācijas </w:t>
      </w:r>
    </w:p>
    <w:p w:rsidR="005204A3" w:rsidRDefault="00F60BA2">
      <w:pPr>
        <w:pStyle w:val="Text1"/>
        <w:rPr>
          <w:noProof/>
          <w:szCs w:val="24"/>
        </w:rPr>
      </w:pPr>
      <w:r>
        <w:rPr>
          <w:noProof/>
        </w:rPr>
        <w:t>X Priekšlikums/iniciatīva paredz izmantot administratīvās apropriācijas šādā veidā:</w:t>
      </w:r>
    </w:p>
    <w:p w:rsidR="005204A3" w:rsidRDefault="00F60BA2">
      <w:pPr>
        <w:pStyle w:val="Text1"/>
        <w:rPr>
          <w:noProof/>
          <w:sz w:val="20"/>
          <w:szCs w:val="20"/>
        </w:rPr>
      </w:pPr>
      <w:r>
        <w:rPr>
          <w:noProof/>
          <w:sz w:val="20"/>
          <w:szCs w:val="20"/>
        </w:rPr>
        <w:t>EUR miljonos (trīs zīmes aiz komata)</w:t>
      </w:r>
    </w:p>
    <w:tbl>
      <w:tblPr>
        <w:tblW w:w="0" w:type="auto"/>
        <w:tblInd w:w="534" w:type="dxa"/>
        <w:tblLayout w:type="fixed"/>
        <w:tblLook w:val="01E0" w:firstRow="1" w:lastRow="1" w:firstColumn="1" w:lastColumn="1" w:noHBand="0" w:noVBand="0"/>
      </w:tblPr>
      <w:tblGrid>
        <w:gridCol w:w="1984"/>
        <w:gridCol w:w="822"/>
        <w:gridCol w:w="850"/>
        <w:gridCol w:w="851"/>
        <w:gridCol w:w="850"/>
        <w:gridCol w:w="851"/>
        <w:gridCol w:w="850"/>
        <w:gridCol w:w="1037"/>
      </w:tblGrid>
      <w:tr w:rsidR="005204A3">
        <w:trPr>
          <w:trHeight w:val="585"/>
        </w:trPr>
        <w:tc>
          <w:tcPr>
            <w:tcW w:w="1984" w:type="dxa"/>
          </w:tcPr>
          <w:p w:rsidR="005204A3" w:rsidRDefault="005204A3">
            <w:pPr>
              <w:pStyle w:val="Pagedecouverture"/>
              <w:rPr>
                <w:noProof/>
                <w:sz w:val="21"/>
                <w:szCs w:val="21"/>
              </w:rPr>
            </w:pPr>
          </w:p>
        </w:tc>
        <w:tc>
          <w:tcPr>
            <w:tcW w:w="822" w:type="dxa"/>
          </w:tcPr>
          <w:p w:rsidR="005204A3" w:rsidRDefault="00F60BA2">
            <w:pPr>
              <w:pStyle w:val="Pagedecouverture"/>
              <w:jc w:val="center"/>
              <w:rPr>
                <w:noProof/>
                <w:sz w:val="21"/>
                <w:szCs w:val="21"/>
              </w:rPr>
            </w:pPr>
            <w:r>
              <w:rPr>
                <w:b/>
                <w:noProof/>
                <w:sz w:val="20"/>
                <w:szCs w:val="20"/>
              </w:rPr>
              <w:t xml:space="preserve">2016. </w:t>
            </w:r>
            <w:r>
              <w:rPr>
                <w:noProof/>
                <w:sz w:val="20"/>
                <w:szCs w:val="20"/>
              </w:rPr>
              <w:t>gads</w:t>
            </w:r>
          </w:p>
          <w:p w:rsidR="005204A3" w:rsidRDefault="005204A3">
            <w:pPr>
              <w:pStyle w:val="Pagedecouverture"/>
              <w:jc w:val="center"/>
              <w:rPr>
                <w:noProof/>
                <w:sz w:val="21"/>
                <w:szCs w:val="21"/>
              </w:rPr>
            </w:pPr>
          </w:p>
        </w:tc>
        <w:tc>
          <w:tcPr>
            <w:tcW w:w="850" w:type="dxa"/>
          </w:tcPr>
          <w:p w:rsidR="005204A3" w:rsidRDefault="00F60BA2">
            <w:pPr>
              <w:pStyle w:val="Pagedecouverture"/>
              <w:jc w:val="center"/>
              <w:rPr>
                <w:noProof/>
                <w:sz w:val="21"/>
                <w:szCs w:val="21"/>
              </w:rPr>
            </w:pPr>
            <w:r>
              <w:rPr>
                <w:b/>
                <w:noProof/>
                <w:sz w:val="20"/>
                <w:szCs w:val="20"/>
              </w:rPr>
              <w:t xml:space="preserve">2017. </w:t>
            </w:r>
            <w:r>
              <w:rPr>
                <w:noProof/>
                <w:sz w:val="20"/>
                <w:szCs w:val="20"/>
              </w:rPr>
              <w:t>gads</w:t>
            </w:r>
            <w:r>
              <w:rPr>
                <w:rStyle w:val="FootnoteReference"/>
                <w:b/>
                <w:noProof/>
                <w:sz w:val="21"/>
                <w:szCs w:val="21"/>
              </w:rPr>
              <w:t xml:space="preserve"> </w:t>
            </w:r>
            <w:r>
              <w:rPr>
                <w:rStyle w:val="FootnoteReference"/>
                <w:b/>
                <w:noProof/>
                <w:sz w:val="21"/>
                <w:szCs w:val="21"/>
              </w:rPr>
              <w:footnoteReference w:id="27"/>
            </w:r>
          </w:p>
        </w:tc>
        <w:tc>
          <w:tcPr>
            <w:tcW w:w="851" w:type="dxa"/>
          </w:tcPr>
          <w:p w:rsidR="005204A3" w:rsidRDefault="00F60BA2">
            <w:pPr>
              <w:pStyle w:val="Pagedecouverture"/>
              <w:jc w:val="center"/>
              <w:rPr>
                <w:noProof/>
                <w:sz w:val="21"/>
                <w:szCs w:val="21"/>
              </w:rPr>
            </w:pPr>
            <w:r>
              <w:rPr>
                <w:b/>
                <w:noProof/>
                <w:sz w:val="20"/>
                <w:szCs w:val="20"/>
              </w:rPr>
              <w:t xml:space="preserve">2018. </w:t>
            </w:r>
            <w:r>
              <w:rPr>
                <w:noProof/>
                <w:sz w:val="20"/>
                <w:szCs w:val="20"/>
              </w:rPr>
              <w:t>gads</w:t>
            </w:r>
          </w:p>
        </w:tc>
        <w:tc>
          <w:tcPr>
            <w:tcW w:w="850" w:type="dxa"/>
          </w:tcPr>
          <w:p w:rsidR="005204A3" w:rsidRDefault="00F60BA2">
            <w:pPr>
              <w:pStyle w:val="Pagedecouverture"/>
              <w:jc w:val="center"/>
              <w:rPr>
                <w:noProof/>
                <w:sz w:val="21"/>
                <w:szCs w:val="21"/>
              </w:rPr>
            </w:pPr>
            <w:r>
              <w:rPr>
                <w:b/>
                <w:noProof/>
                <w:sz w:val="20"/>
                <w:szCs w:val="20"/>
              </w:rPr>
              <w:t xml:space="preserve">2019. </w:t>
            </w:r>
            <w:r>
              <w:rPr>
                <w:noProof/>
                <w:sz w:val="20"/>
                <w:szCs w:val="20"/>
              </w:rPr>
              <w:t>gads</w:t>
            </w:r>
          </w:p>
        </w:tc>
        <w:tc>
          <w:tcPr>
            <w:tcW w:w="851" w:type="dxa"/>
          </w:tcPr>
          <w:p w:rsidR="005204A3" w:rsidRDefault="00F60BA2">
            <w:pPr>
              <w:pStyle w:val="Pagedecouverture"/>
              <w:jc w:val="center"/>
              <w:rPr>
                <w:noProof/>
                <w:sz w:val="21"/>
                <w:szCs w:val="21"/>
              </w:rPr>
            </w:pPr>
            <w:r>
              <w:rPr>
                <w:b/>
                <w:noProof/>
                <w:sz w:val="20"/>
                <w:szCs w:val="20"/>
              </w:rPr>
              <w:t xml:space="preserve">2020. </w:t>
            </w:r>
            <w:r>
              <w:rPr>
                <w:noProof/>
                <w:sz w:val="20"/>
                <w:szCs w:val="20"/>
              </w:rPr>
              <w:t>gads</w:t>
            </w:r>
          </w:p>
        </w:tc>
        <w:tc>
          <w:tcPr>
            <w:tcW w:w="850" w:type="dxa"/>
          </w:tcPr>
          <w:p w:rsidR="005204A3" w:rsidRDefault="005204A3">
            <w:pPr>
              <w:pStyle w:val="Pagedecouverture"/>
              <w:jc w:val="center"/>
              <w:rPr>
                <w:noProof/>
                <w:sz w:val="21"/>
                <w:szCs w:val="21"/>
              </w:rPr>
            </w:pPr>
          </w:p>
        </w:tc>
        <w:tc>
          <w:tcPr>
            <w:tcW w:w="1037" w:type="dxa"/>
          </w:tcPr>
          <w:p w:rsidR="005204A3" w:rsidRDefault="00F60BA2">
            <w:pPr>
              <w:pStyle w:val="Pagedecouverture"/>
              <w:jc w:val="center"/>
              <w:rPr>
                <w:b/>
                <w:noProof/>
                <w:sz w:val="21"/>
                <w:szCs w:val="21"/>
              </w:rPr>
            </w:pPr>
            <w:r>
              <w:rPr>
                <w:b/>
                <w:noProof/>
                <w:sz w:val="21"/>
                <w:szCs w:val="21"/>
              </w:rPr>
              <w:t>KOPĀ</w:t>
            </w:r>
          </w:p>
        </w:tc>
      </w:tr>
      <w:tr w:rsidR="005204A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74"/>
        </w:trPr>
        <w:tc>
          <w:tcPr>
            <w:tcW w:w="1984" w:type="dxa"/>
            <w:shd w:val="clear" w:color="auto" w:fill="CCCCCC"/>
            <w:vAlign w:val="center"/>
          </w:tcPr>
          <w:p w:rsidR="005204A3" w:rsidRDefault="00F60BA2">
            <w:pPr>
              <w:pStyle w:val="Pagedecouverture"/>
              <w:jc w:val="center"/>
              <w:rPr>
                <w:b/>
                <w:noProof/>
                <w:sz w:val="20"/>
                <w:szCs w:val="20"/>
              </w:rPr>
            </w:pPr>
            <w:r>
              <w:rPr>
                <w:b/>
                <w:noProof/>
                <w:sz w:val="20"/>
                <w:szCs w:val="20"/>
              </w:rPr>
              <w:t>Daudzgadu finanšu shēmas</w:t>
            </w:r>
            <w:r>
              <w:rPr>
                <w:b/>
                <w:noProof/>
                <w:sz w:val="20"/>
                <w:szCs w:val="20"/>
              </w:rPr>
              <w:br/>
              <w:t>5. IZDEVUMU KATEGORIJA</w:t>
            </w:r>
          </w:p>
        </w:tc>
        <w:tc>
          <w:tcPr>
            <w:tcW w:w="822" w:type="dxa"/>
            <w:vAlign w:val="center"/>
          </w:tcPr>
          <w:p w:rsidR="005204A3" w:rsidRDefault="005204A3">
            <w:pPr>
              <w:pStyle w:val="Pagedecouverture"/>
              <w:rPr>
                <w:noProof/>
                <w:sz w:val="21"/>
                <w:szCs w:val="21"/>
              </w:rPr>
            </w:pPr>
          </w:p>
        </w:tc>
        <w:tc>
          <w:tcPr>
            <w:tcW w:w="850" w:type="dxa"/>
            <w:vAlign w:val="center"/>
          </w:tcPr>
          <w:p w:rsidR="005204A3" w:rsidRDefault="005204A3">
            <w:pPr>
              <w:pStyle w:val="Pagedecouverture"/>
              <w:rPr>
                <w:noProof/>
                <w:sz w:val="21"/>
                <w:szCs w:val="21"/>
              </w:rPr>
            </w:pPr>
          </w:p>
        </w:tc>
        <w:tc>
          <w:tcPr>
            <w:tcW w:w="851" w:type="dxa"/>
            <w:vAlign w:val="center"/>
          </w:tcPr>
          <w:p w:rsidR="005204A3" w:rsidRDefault="005204A3">
            <w:pPr>
              <w:pStyle w:val="Pagedecouverture"/>
              <w:rPr>
                <w:noProof/>
                <w:sz w:val="21"/>
                <w:szCs w:val="21"/>
              </w:rPr>
            </w:pPr>
          </w:p>
        </w:tc>
        <w:tc>
          <w:tcPr>
            <w:tcW w:w="850" w:type="dxa"/>
          </w:tcPr>
          <w:p w:rsidR="005204A3" w:rsidRDefault="005204A3">
            <w:pPr>
              <w:pStyle w:val="Pagedecouverture"/>
              <w:rPr>
                <w:noProof/>
                <w:sz w:val="21"/>
                <w:szCs w:val="21"/>
              </w:rPr>
            </w:pPr>
          </w:p>
        </w:tc>
        <w:tc>
          <w:tcPr>
            <w:tcW w:w="851" w:type="dxa"/>
            <w:vAlign w:val="center"/>
          </w:tcPr>
          <w:p w:rsidR="005204A3" w:rsidRDefault="005204A3">
            <w:pPr>
              <w:pStyle w:val="Pagedecouverture"/>
              <w:rPr>
                <w:noProof/>
                <w:sz w:val="21"/>
                <w:szCs w:val="21"/>
              </w:rPr>
            </w:pPr>
          </w:p>
        </w:tc>
        <w:tc>
          <w:tcPr>
            <w:tcW w:w="850" w:type="dxa"/>
            <w:tcBorders>
              <w:bottom w:val="single" w:sz="4" w:space="0" w:color="auto"/>
            </w:tcBorders>
            <w:vAlign w:val="center"/>
          </w:tcPr>
          <w:p w:rsidR="005204A3" w:rsidRDefault="005204A3">
            <w:pPr>
              <w:pStyle w:val="Pagedecouverture"/>
              <w:rPr>
                <w:noProof/>
                <w:sz w:val="21"/>
                <w:szCs w:val="21"/>
              </w:rPr>
            </w:pPr>
          </w:p>
        </w:tc>
        <w:tc>
          <w:tcPr>
            <w:tcW w:w="1037" w:type="dxa"/>
            <w:vAlign w:val="center"/>
          </w:tcPr>
          <w:p w:rsidR="005204A3" w:rsidRDefault="005204A3">
            <w:pPr>
              <w:pStyle w:val="Pagedecouverture"/>
              <w:rPr>
                <w:noProof/>
                <w:sz w:val="21"/>
                <w:szCs w:val="21"/>
              </w:rPr>
            </w:pPr>
          </w:p>
        </w:tc>
      </w:tr>
      <w:tr w:rsidR="005204A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84" w:type="dxa"/>
            <w:vAlign w:val="center"/>
          </w:tcPr>
          <w:p w:rsidR="005204A3" w:rsidRDefault="00F60BA2">
            <w:pPr>
              <w:pStyle w:val="Pagedecouverture"/>
              <w:rPr>
                <w:noProof/>
                <w:sz w:val="20"/>
                <w:szCs w:val="20"/>
              </w:rPr>
            </w:pPr>
            <w:r>
              <w:rPr>
                <w:noProof/>
                <w:sz w:val="20"/>
                <w:szCs w:val="20"/>
              </w:rPr>
              <w:t xml:space="preserve">Cilvēkresursi </w:t>
            </w:r>
          </w:p>
        </w:tc>
        <w:tc>
          <w:tcPr>
            <w:tcW w:w="822" w:type="dxa"/>
            <w:vAlign w:val="center"/>
          </w:tcPr>
          <w:p w:rsidR="005204A3" w:rsidRDefault="00F60BA2">
            <w:pPr>
              <w:pStyle w:val="Pagedecouverture"/>
              <w:jc w:val="center"/>
              <w:rPr>
                <w:noProof/>
                <w:sz w:val="21"/>
                <w:szCs w:val="21"/>
              </w:rPr>
            </w:pPr>
            <w:r>
              <w:rPr>
                <w:noProof/>
                <w:sz w:val="22"/>
              </w:rPr>
              <w:t>0,034</w:t>
            </w:r>
          </w:p>
        </w:tc>
        <w:tc>
          <w:tcPr>
            <w:tcW w:w="850" w:type="dxa"/>
            <w:vAlign w:val="center"/>
          </w:tcPr>
          <w:p w:rsidR="005204A3" w:rsidRDefault="00F60BA2">
            <w:pPr>
              <w:pStyle w:val="Pagedecouverture"/>
              <w:jc w:val="center"/>
              <w:rPr>
                <w:noProof/>
                <w:sz w:val="21"/>
                <w:szCs w:val="21"/>
              </w:rPr>
            </w:pPr>
            <w:r>
              <w:rPr>
                <w:noProof/>
                <w:sz w:val="22"/>
              </w:rPr>
              <w:t>0,044</w:t>
            </w:r>
          </w:p>
        </w:tc>
        <w:tc>
          <w:tcPr>
            <w:tcW w:w="851" w:type="dxa"/>
            <w:vAlign w:val="center"/>
          </w:tcPr>
          <w:p w:rsidR="005204A3" w:rsidRDefault="00F60BA2">
            <w:pPr>
              <w:pStyle w:val="Pagedecouverture"/>
              <w:jc w:val="center"/>
              <w:rPr>
                <w:noProof/>
                <w:sz w:val="21"/>
                <w:szCs w:val="21"/>
              </w:rPr>
            </w:pPr>
            <w:r>
              <w:rPr>
                <w:noProof/>
                <w:sz w:val="22"/>
              </w:rPr>
              <w:t>0,022</w:t>
            </w:r>
          </w:p>
        </w:tc>
        <w:tc>
          <w:tcPr>
            <w:tcW w:w="850" w:type="dxa"/>
            <w:vAlign w:val="center"/>
          </w:tcPr>
          <w:p w:rsidR="005204A3" w:rsidRDefault="00F60BA2">
            <w:pPr>
              <w:pStyle w:val="Pagedecouverture"/>
              <w:jc w:val="center"/>
              <w:rPr>
                <w:noProof/>
                <w:sz w:val="21"/>
                <w:szCs w:val="21"/>
              </w:rPr>
            </w:pPr>
            <w:r>
              <w:rPr>
                <w:noProof/>
                <w:sz w:val="22"/>
              </w:rPr>
              <w:t>0,011</w:t>
            </w:r>
          </w:p>
        </w:tc>
        <w:tc>
          <w:tcPr>
            <w:tcW w:w="851" w:type="dxa"/>
            <w:vAlign w:val="center"/>
          </w:tcPr>
          <w:p w:rsidR="005204A3" w:rsidRDefault="00F60BA2">
            <w:pPr>
              <w:pStyle w:val="Pagedecouverture"/>
              <w:jc w:val="center"/>
              <w:rPr>
                <w:noProof/>
                <w:sz w:val="21"/>
                <w:szCs w:val="21"/>
              </w:rPr>
            </w:pPr>
            <w:r>
              <w:rPr>
                <w:noProof/>
                <w:sz w:val="22"/>
              </w:rPr>
              <w:t>0,011</w:t>
            </w:r>
          </w:p>
        </w:tc>
        <w:tc>
          <w:tcPr>
            <w:tcW w:w="850" w:type="dxa"/>
            <w:tcBorders>
              <w:top w:val="single" w:sz="4" w:space="0" w:color="auto"/>
              <w:bottom w:val="single" w:sz="4" w:space="0" w:color="auto"/>
            </w:tcBorders>
            <w:vAlign w:val="center"/>
          </w:tcPr>
          <w:p w:rsidR="005204A3" w:rsidRDefault="005204A3">
            <w:pPr>
              <w:pStyle w:val="Pagedecouverture"/>
              <w:jc w:val="center"/>
              <w:rPr>
                <w:noProof/>
                <w:sz w:val="21"/>
                <w:szCs w:val="21"/>
              </w:rPr>
            </w:pPr>
          </w:p>
        </w:tc>
        <w:tc>
          <w:tcPr>
            <w:tcW w:w="1037" w:type="dxa"/>
            <w:tcBorders>
              <w:bottom w:val="single" w:sz="4" w:space="0" w:color="auto"/>
            </w:tcBorders>
            <w:vAlign w:val="center"/>
          </w:tcPr>
          <w:p w:rsidR="005204A3" w:rsidRDefault="00F60BA2">
            <w:pPr>
              <w:pStyle w:val="Pagedecouverture"/>
              <w:jc w:val="center"/>
              <w:rPr>
                <w:b/>
                <w:noProof/>
                <w:sz w:val="21"/>
                <w:szCs w:val="21"/>
              </w:rPr>
            </w:pPr>
            <w:r>
              <w:rPr>
                <w:b/>
                <w:noProof/>
                <w:sz w:val="22"/>
              </w:rPr>
              <w:t>0,122</w:t>
            </w:r>
          </w:p>
        </w:tc>
      </w:tr>
      <w:tr w:rsidR="005204A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84" w:type="dxa"/>
            <w:vAlign w:val="center"/>
          </w:tcPr>
          <w:p w:rsidR="005204A3" w:rsidRDefault="00F60BA2">
            <w:pPr>
              <w:pStyle w:val="Pagedecouverture"/>
              <w:rPr>
                <w:noProof/>
                <w:sz w:val="20"/>
                <w:szCs w:val="20"/>
              </w:rPr>
            </w:pPr>
            <w:r>
              <w:rPr>
                <w:noProof/>
                <w:sz w:val="20"/>
                <w:szCs w:val="20"/>
              </w:rPr>
              <w:t xml:space="preserve">Pārējie administratīvie izdevumi </w:t>
            </w:r>
          </w:p>
        </w:tc>
        <w:tc>
          <w:tcPr>
            <w:tcW w:w="822" w:type="dxa"/>
            <w:vAlign w:val="center"/>
          </w:tcPr>
          <w:p w:rsidR="005204A3" w:rsidRDefault="00F60BA2">
            <w:pPr>
              <w:pStyle w:val="Pagedecouverture"/>
              <w:jc w:val="center"/>
              <w:rPr>
                <w:noProof/>
                <w:sz w:val="21"/>
                <w:szCs w:val="21"/>
              </w:rPr>
            </w:pPr>
            <w:r>
              <w:rPr>
                <w:noProof/>
                <w:sz w:val="21"/>
                <w:szCs w:val="21"/>
              </w:rPr>
              <w:t>0,010</w:t>
            </w:r>
          </w:p>
        </w:tc>
        <w:tc>
          <w:tcPr>
            <w:tcW w:w="850" w:type="dxa"/>
            <w:vAlign w:val="center"/>
          </w:tcPr>
          <w:p w:rsidR="005204A3" w:rsidRDefault="00F60BA2">
            <w:pPr>
              <w:pStyle w:val="Pagedecouverture"/>
              <w:jc w:val="center"/>
              <w:rPr>
                <w:noProof/>
                <w:sz w:val="21"/>
                <w:szCs w:val="21"/>
              </w:rPr>
            </w:pPr>
            <w:r>
              <w:rPr>
                <w:noProof/>
                <w:sz w:val="21"/>
                <w:szCs w:val="21"/>
              </w:rPr>
              <w:t>0,020</w:t>
            </w:r>
          </w:p>
        </w:tc>
        <w:tc>
          <w:tcPr>
            <w:tcW w:w="851" w:type="dxa"/>
            <w:vAlign w:val="center"/>
          </w:tcPr>
          <w:p w:rsidR="005204A3" w:rsidRDefault="00F60BA2">
            <w:pPr>
              <w:pStyle w:val="Pagedecouverture"/>
              <w:jc w:val="center"/>
              <w:rPr>
                <w:noProof/>
                <w:sz w:val="21"/>
                <w:szCs w:val="21"/>
              </w:rPr>
            </w:pPr>
            <w:r>
              <w:rPr>
                <w:noProof/>
                <w:sz w:val="21"/>
                <w:szCs w:val="21"/>
              </w:rPr>
              <w:t>0,010</w:t>
            </w:r>
          </w:p>
        </w:tc>
        <w:tc>
          <w:tcPr>
            <w:tcW w:w="850" w:type="dxa"/>
            <w:vAlign w:val="center"/>
          </w:tcPr>
          <w:p w:rsidR="005204A3" w:rsidRDefault="005204A3">
            <w:pPr>
              <w:pStyle w:val="Pagedecouverture"/>
              <w:jc w:val="center"/>
              <w:rPr>
                <w:noProof/>
                <w:sz w:val="21"/>
                <w:szCs w:val="21"/>
              </w:rPr>
            </w:pPr>
          </w:p>
        </w:tc>
        <w:tc>
          <w:tcPr>
            <w:tcW w:w="851" w:type="dxa"/>
            <w:tcBorders>
              <w:bottom w:val="single" w:sz="4" w:space="0" w:color="auto"/>
            </w:tcBorders>
            <w:vAlign w:val="center"/>
          </w:tcPr>
          <w:p w:rsidR="005204A3" w:rsidRDefault="005204A3">
            <w:pPr>
              <w:pStyle w:val="Pagedecouverture"/>
              <w:jc w:val="center"/>
              <w:rPr>
                <w:noProof/>
                <w:sz w:val="21"/>
                <w:szCs w:val="21"/>
              </w:rPr>
            </w:pPr>
          </w:p>
        </w:tc>
        <w:tc>
          <w:tcPr>
            <w:tcW w:w="850" w:type="dxa"/>
            <w:tcBorders>
              <w:top w:val="single" w:sz="4" w:space="0" w:color="auto"/>
              <w:bottom w:val="single" w:sz="4" w:space="0" w:color="auto"/>
            </w:tcBorders>
            <w:vAlign w:val="center"/>
          </w:tcPr>
          <w:p w:rsidR="005204A3" w:rsidRDefault="005204A3">
            <w:pPr>
              <w:pStyle w:val="Pagedecouverture"/>
              <w:jc w:val="center"/>
              <w:rPr>
                <w:noProof/>
                <w:sz w:val="21"/>
                <w:szCs w:val="21"/>
              </w:rPr>
            </w:pPr>
          </w:p>
        </w:tc>
        <w:tc>
          <w:tcPr>
            <w:tcW w:w="1037" w:type="dxa"/>
            <w:tcBorders>
              <w:top w:val="single" w:sz="4" w:space="0" w:color="auto"/>
            </w:tcBorders>
            <w:vAlign w:val="center"/>
          </w:tcPr>
          <w:p w:rsidR="005204A3" w:rsidRDefault="00F60BA2">
            <w:pPr>
              <w:pStyle w:val="Pagedecouverture"/>
              <w:jc w:val="center"/>
              <w:rPr>
                <w:b/>
                <w:noProof/>
                <w:sz w:val="21"/>
                <w:szCs w:val="21"/>
              </w:rPr>
            </w:pPr>
            <w:r>
              <w:rPr>
                <w:b/>
                <w:noProof/>
                <w:sz w:val="21"/>
                <w:szCs w:val="21"/>
              </w:rPr>
              <w:t>0,040</w:t>
            </w:r>
          </w:p>
        </w:tc>
      </w:tr>
      <w:tr w:rsidR="005204A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85"/>
        </w:trPr>
        <w:tc>
          <w:tcPr>
            <w:tcW w:w="1984" w:type="dxa"/>
            <w:shd w:val="clear" w:color="auto" w:fill="CCCCCC"/>
            <w:vAlign w:val="center"/>
          </w:tcPr>
          <w:p w:rsidR="005204A3" w:rsidRDefault="00F60BA2">
            <w:pPr>
              <w:pStyle w:val="Pagedecouverture"/>
              <w:jc w:val="center"/>
              <w:rPr>
                <w:b/>
                <w:noProof/>
                <w:sz w:val="20"/>
                <w:szCs w:val="20"/>
              </w:rPr>
            </w:pPr>
            <w:r>
              <w:rPr>
                <w:b/>
                <w:noProof/>
                <w:sz w:val="18"/>
                <w:szCs w:val="18"/>
              </w:rPr>
              <w:t>Starpsumma — daudzgadu finanšu shēmas</w:t>
            </w:r>
            <w:r>
              <w:rPr>
                <w:b/>
                <w:noProof/>
                <w:sz w:val="20"/>
                <w:szCs w:val="20"/>
              </w:rPr>
              <w:br/>
              <w:t>5. IZDEVUMU KATEGORIJA</w:t>
            </w:r>
          </w:p>
        </w:tc>
        <w:tc>
          <w:tcPr>
            <w:tcW w:w="822" w:type="dxa"/>
            <w:vAlign w:val="center"/>
          </w:tcPr>
          <w:p w:rsidR="005204A3" w:rsidRDefault="00F60BA2">
            <w:pPr>
              <w:pStyle w:val="Pagedecouverture"/>
              <w:jc w:val="center"/>
              <w:rPr>
                <w:noProof/>
                <w:sz w:val="21"/>
                <w:szCs w:val="21"/>
              </w:rPr>
            </w:pPr>
            <w:r>
              <w:rPr>
                <w:noProof/>
                <w:sz w:val="22"/>
              </w:rPr>
              <w:t>0,044</w:t>
            </w:r>
          </w:p>
        </w:tc>
        <w:tc>
          <w:tcPr>
            <w:tcW w:w="850" w:type="dxa"/>
            <w:vAlign w:val="center"/>
          </w:tcPr>
          <w:p w:rsidR="005204A3" w:rsidRDefault="00F60BA2">
            <w:pPr>
              <w:pStyle w:val="Pagedecouverture"/>
              <w:jc w:val="center"/>
              <w:rPr>
                <w:noProof/>
                <w:sz w:val="21"/>
                <w:szCs w:val="21"/>
              </w:rPr>
            </w:pPr>
            <w:r>
              <w:rPr>
                <w:noProof/>
                <w:sz w:val="22"/>
              </w:rPr>
              <w:t>0,064</w:t>
            </w:r>
          </w:p>
        </w:tc>
        <w:tc>
          <w:tcPr>
            <w:tcW w:w="851" w:type="dxa"/>
            <w:vAlign w:val="center"/>
          </w:tcPr>
          <w:p w:rsidR="005204A3" w:rsidRDefault="00F60BA2">
            <w:pPr>
              <w:pStyle w:val="Pagedecouverture"/>
              <w:jc w:val="center"/>
              <w:rPr>
                <w:noProof/>
                <w:sz w:val="21"/>
                <w:szCs w:val="21"/>
              </w:rPr>
            </w:pPr>
            <w:r>
              <w:rPr>
                <w:noProof/>
                <w:sz w:val="22"/>
              </w:rPr>
              <w:t>0,032</w:t>
            </w:r>
          </w:p>
        </w:tc>
        <w:tc>
          <w:tcPr>
            <w:tcW w:w="850" w:type="dxa"/>
            <w:vAlign w:val="center"/>
          </w:tcPr>
          <w:p w:rsidR="005204A3" w:rsidRDefault="00F60BA2">
            <w:pPr>
              <w:pStyle w:val="Pagedecouverture"/>
              <w:jc w:val="center"/>
              <w:rPr>
                <w:noProof/>
                <w:sz w:val="21"/>
                <w:szCs w:val="21"/>
              </w:rPr>
            </w:pPr>
            <w:r>
              <w:rPr>
                <w:noProof/>
                <w:sz w:val="22"/>
              </w:rPr>
              <w:t>0,011</w:t>
            </w:r>
          </w:p>
        </w:tc>
        <w:tc>
          <w:tcPr>
            <w:tcW w:w="851" w:type="dxa"/>
            <w:vAlign w:val="center"/>
          </w:tcPr>
          <w:p w:rsidR="005204A3" w:rsidRDefault="00F60BA2">
            <w:pPr>
              <w:pStyle w:val="Pagedecouverture"/>
              <w:jc w:val="center"/>
              <w:rPr>
                <w:noProof/>
                <w:sz w:val="21"/>
                <w:szCs w:val="21"/>
              </w:rPr>
            </w:pPr>
            <w:r>
              <w:rPr>
                <w:noProof/>
                <w:sz w:val="22"/>
              </w:rPr>
              <w:t>0,011</w:t>
            </w:r>
          </w:p>
        </w:tc>
        <w:tc>
          <w:tcPr>
            <w:tcW w:w="850" w:type="dxa"/>
            <w:tcBorders>
              <w:top w:val="single" w:sz="4" w:space="0" w:color="auto"/>
              <w:bottom w:val="single" w:sz="4" w:space="0" w:color="auto"/>
            </w:tcBorders>
            <w:vAlign w:val="center"/>
          </w:tcPr>
          <w:p w:rsidR="005204A3" w:rsidRDefault="005204A3">
            <w:pPr>
              <w:pStyle w:val="Pagedecouverture"/>
              <w:jc w:val="center"/>
              <w:rPr>
                <w:noProof/>
                <w:sz w:val="21"/>
                <w:szCs w:val="21"/>
              </w:rPr>
            </w:pPr>
          </w:p>
        </w:tc>
        <w:tc>
          <w:tcPr>
            <w:tcW w:w="1037" w:type="dxa"/>
            <w:vAlign w:val="center"/>
          </w:tcPr>
          <w:p w:rsidR="005204A3" w:rsidRDefault="00F60BA2">
            <w:pPr>
              <w:pStyle w:val="Pagedecouverture"/>
              <w:jc w:val="center"/>
              <w:rPr>
                <w:b/>
                <w:noProof/>
                <w:sz w:val="21"/>
                <w:szCs w:val="21"/>
              </w:rPr>
            </w:pPr>
            <w:r>
              <w:rPr>
                <w:b/>
                <w:noProof/>
                <w:sz w:val="22"/>
              </w:rPr>
              <w:t>0,162</w:t>
            </w:r>
          </w:p>
        </w:tc>
      </w:tr>
      <w:tr w:rsidR="005204A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122"/>
        </w:trPr>
        <w:tc>
          <w:tcPr>
            <w:tcW w:w="1984" w:type="dxa"/>
            <w:shd w:val="clear" w:color="auto" w:fill="CCCCCC"/>
            <w:vAlign w:val="center"/>
          </w:tcPr>
          <w:p w:rsidR="005204A3" w:rsidRDefault="00F60BA2">
            <w:pPr>
              <w:pStyle w:val="Pagedecouverture"/>
              <w:jc w:val="center"/>
              <w:rPr>
                <w:b/>
                <w:noProof/>
                <w:sz w:val="20"/>
                <w:szCs w:val="20"/>
              </w:rPr>
            </w:pPr>
            <w:r>
              <w:rPr>
                <w:b/>
                <w:noProof/>
                <w:sz w:val="20"/>
                <w:szCs w:val="20"/>
              </w:rPr>
              <w:t>Ārpus daudzgadu finanšu shēmas 5. IZDEVUMU KATEGORIJAS</w:t>
            </w:r>
            <w:r>
              <w:rPr>
                <w:rStyle w:val="FootnoteReference"/>
                <w:b/>
                <w:noProof/>
                <w:sz w:val="20"/>
                <w:szCs w:val="20"/>
              </w:rPr>
              <w:footnoteReference w:id="28"/>
            </w:r>
          </w:p>
        </w:tc>
        <w:tc>
          <w:tcPr>
            <w:tcW w:w="822" w:type="dxa"/>
            <w:vAlign w:val="center"/>
          </w:tcPr>
          <w:p w:rsidR="005204A3" w:rsidRDefault="005204A3">
            <w:pPr>
              <w:pStyle w:val="Pagedecouverture"/>
              <w:rPr>
                <w:noProof/>
                <w:sz w:val="21"/>
                <w:szCs w:val="21"/>
              </w:rPr>
            </w:pPr>
          </w:p>
        </w:tc>
        <w:tc>
          <w:tcPr>
            <w:tcW w:w="850" w:type="dxa"/>
            <w:vAlign w:val="center"/>
          </w:tcPr>
          <w:p w:rsidR="005204A3" w:rsidRDefault="005204A3">
            <w:pPr>
              <w:pStyle w:val="Pagedecouverture"/>
              <w:rPr>
                <w:noProof/>
                <w:sz w:val="21"/>
                <w:szCs w:val="21"/>
              </w:rPr>
            </w:pPr>
          </w:p>
        </w:tc>
        <w:tc>
          <w:tcPr>
            <w:tcW w:w="851" w:type="dxa"/>
            <w:vAlign w:val="center"/>
          </w:tcPr>
          <w:p w:rsidR="005204A3" w:rsidRDefault="005204A3">
            <w:pPr>
              <w:pStyle w:val="Pagedecouverture"/>
              <w:rPr>
                <w:noProof/>
                <w:sz w:val="21"/>
                <w:szCs w:val="21"/>
              </w:rPr>
            </w:pPr>
          </w:p>
        </w:tc>
        <w:tc>
          <w:tcPr>
            <w:tcW w:w="850" w:type="dxa"/>
            <w:vAlign w:val="center"/>
          </w:tcPr>
          <w:p w:rsidR="005204A3" w:rsidRDefault="005204A3">
            <w:pPr>
              <w:pStyle w:val="Pagedecouverture"/>
              <w:rPr>
                <w:noProof/>
                <w:sz w:val="21"/>
                <w:szCs w:val="21"/>
              </w:rPr>
            </w:pPr>
          </w:p>
        </w:tc>
        <w:tc>
          <w:tcPr>
            <w:tcW w:w="851" w:type="dxa"/>
            <w:vAlign w:val="center"/>
          </w:tcPr>
          <w:p w:rsidR="005204A3" w:rsidRDefault="005204A3">
            <w:pPr>
              <w:pStyle w:val="Pagedecouverture"/>
              <w:rPr>
                <w:noProof/>
                <w:sz w:val="21"/>
                <w:szCs w:val="21"/>
              </w:rPr>
            </w:pPr>
          </w:p>
        </w:tc>
        <w:tc>
          <w:tcPr>
            <w:tcW w:w="850" w:type="dxa"/>
            <w:tcBorders>
              <w:top w:val="single" w:sz="4" w:space="0" w:color="auto"/>
              <w:bottom w:val="single" w:sz="4" w:space="0" w:color="auto"/>
            </w:tcBorders>
            <w:vAlign w:val="center"/>
          </w:tcPr>
          <w:p w:rsidR="005204A3" w:rsidRDefault="005204A3">
            <w:pPr>
              <w:pStyle w:val="Pagedecouverture"/>
              <w:rPr>
                <w:noProof/>
                <w:sz w:val="21"/>
                <w:szCs w:val="21"/>
              </w:rPr>
            </w:pPr>
          </w:p>
        </w:tc>
        <w:tc>
          <w:tcPr>
            <w:tcW w:w="1037" w:type="dxa"/>
            <w:vAlign w:val="center"/>
          </w:tcPr>
          <w:p w:rsidR="005204A3" w:rsidRDefault="005204A3">
            <w:pPr>
              <w:pStyle w:val="Pagedecouverture"/>
              <w:rPr>
                <w:noProof/>
                <w:sz w:val="21"/>
                <w:szCs w:val="21"/>
              </w:rPr>
            </w:pPr>
          </w:p>
        </w:tc>
      </w:tr>
      <w:tr w:rsidR="005204A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84" w:type="dxa"/>
            <w:vAlign w:val="center"/>
          </w:tcPr>
          <w:p w:rsidR="005204A3" w:rsidRDefault="00F60BA2">
            <w:pPr>
              <w:pStyle w:val="Pagedecouverture"/>
              <w:rPr>
                <w:noProof/>
                <w:sz w:val="20"/>
                <w:szCs w:val="20"/>
              </w:rPr>
            </w:pPr>
            <w:r>
              <w:rPr>
                <w:noProof/>
                <w:sz w:val="20"/>
                <w:szCs w:val="20"/>
              </w:rPr>
              <w:t xml:space="preserve">Cilvēkresursi </w:t>
            </w:r>
          </w:p>
        </w:tc>
        <w:tc>
          <w:tcPr>
            <w:tcW w:w="822" w:type="dxa"/>
            <w:vAlign w:val="center"/>
          </w:tcPr>
          <w:p w:rsidR="005204A3" w:rsidRDefault="005204A3">
            <w:pPr>
              <w:pStyle w:val="Pagedecouverture"/>
              <w:rPr>
                <w:noProof/>
                <w:sz w:val="21"/>
                <w:szCs w:val="21"/>
              </w:rPr>
            </w:pPr>
          </w:p>
        </w:tc>
        <w:tc>
          <w:tcPr>
            <w:tcW w:w="850" w:type="dxa"/>
            <w:vAlign w:val="center"/>
          </w:tcPr>
          <w:p w:rsidR="005204A3" w:rsidRDefault="005204A3">
            <w:pPr>
              <w:pStyle w:val="Pagedecouverture"/>
              <w:rPr>
                <w:noProof/>
                <w:sz w:val="21"/>
                <w:szCs w:val="21"/>
              </w:rPr>
            </w:pPr>
          </w:p>
        </w:tc>
        <w:tc>
          <w:tcPr>
            <w:tcW w:w="851" w:type="dxa"/>
            <w:vAlign w:val="center"/>
          </w:tcPr>
          <w:p w:rsidR="005204A3" w:rsidRDefault="005204A3">
            <w:pPr>
              <w:pStyle w:val="Pagedecouverture"/>
              <w:rPr>
                <w:noProof/>
                <w:sz w:val="21"/>
                <w:szCs w:val="21"/>
              </w:rPr>
            </w:pPr>
          </w:p>
        </w:tc>
        <w:tc>
          <w:tcPr>
            <w:tcW w:w="850" w:type="dxa"/>
            <w:vAlign w:val="center"/>
          </w:tcPr>
          <w:p w:rsidR="005204A3" w:rsidRDefault="005204A3">
            <w:pPr>
              <w:pStyle w:val="Pagedecouverture"/>
              <w:rPr>
                <w:noProof/>
                <w:sz w:val="21"/>
                <w:szCs w:val="21"/>
              </w:rPr>
            </w:pPr>
          </w:p>
        </w:tc>
        <w:tc>
          <w:tcPr>
            <w:tcW w:w="851" w:type="dxa"/>
            <w:vAlign w:val="center"/>
          </w:tcPr>
          <w:p w:rsidR="005204A3" w:rsidRDefault="005204A3">
            <w:pPr>
              <w:pStyle w:val="Pagedecouverture"/>
              <w:rPr>
                <w:noProof/>
                <w:sz w:val="21"/>
                <w:szCs w:val="21"/>
              </w:rPr>
            </w:pPr>
          </w:p>
        </w:tc>
        <w:tc>
          <w:tcPr>
            <w:tcW w:w="850" w:type="dxa"/>
            <w:tcBorders>
              <w:top w:val="single" w:sz="4" w:space="0" w:color="auto"/>
              <w:bottom w:val="single" w:sz="4" w:space="0" w:color="auto"/>
            </w:tcBorders>
            <w:vAlign w:val="center"/>
          </w:tcPr>
          <w:p w:rsidR="005204A3" w:rsidRDefault="005204A3">
            <w:pPr>
              <w:pStyle w:val="Pagedecouverture"/>
              <w:rPr>
                <w:noProof/>
                <w:sz w:val="21"/>
                <w:szCs w:val="21"/>
              </w:rPr>
            </w:pPr>
          </w:p>
        </w:tc>
        <w:tc>
          <w:tcPr>
            <w:tcW w:w="1037" w:type="dxa"/>
            <w:vAlign w:val="center"/>
          </w:tcPr>
          <w:p w:rsidR="005204A3" w:rsidRDefault="005204A3">
            <w:pPr>
              <w:pStyle w:val="Pagedecouverture"/>
              <w:rPr>
                <w:noProof/>
                <w:sz w:val="21"/>
                <w:szCs w:val="21"/>
              </w:rPr>
            </w:pPr>
          </w:p>
        </w:tc>
      </w:tr>
      <w:tr w:rsidR="005204A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84" w:type="dxa"/>
            <w:vAlign w:val="center"/>
          </w:tcPr>
          <w:p w:rsidR="005204A3" w:rsidRDefault="00F60BA2">
            <w:pPr>
              <w:pStyle w:val="Pagedecouverture"/>
              <w:rPr>
                <w:noProof/>
                <w:sz w:val="20"/>
                <w:szCs w:val="20"/>
              </w:rPr>
            </w:pPr>
            <w:r>
              <w:rPr>
                <w:noProof/>
                <w:sz w:val="20"/>
                <w:szCs w:val="20"/>
              </w:rPr>
              <w:t xml:space="preserve">Pārējie </w:t>
            </w:r>
            <w:r>
              <w:rPr>
                <w:noProof/>
                <w:sz w:val="20"/>
                <w:szCs w:val="20"/>
              </w:rPr>
              <w:br/>
              <w:t>administratīvie izdevumi</w:t>
            </w:r>
          </w:p>
        </w:tc>
        <w:tc>
          <w:tcPr>
            <w:tcW w:w="822" w:type="dxa"/>
            <w:vAlign w:val="center"/>
          </w:tcPr>
          <w:p w:rsidR="005204A3" w:rsidRDefault="005204A3">
            <w:pPr>
              <w:pStyle w:val="Pagedecouverture"/>
              <w:rPr>
                <w:noProof/>
                <w:sz w:val="21"/>
                <w:szCs w:val="21"/>
              </w:rPr>
            </w:pPr>
          </w:p>
        </w:tc>
        <w:tc>
          <w:tcPr>
            <w:tcW w:w="850" w:type="dxa"/>
            <w:vAlign w:val="center"/>
          </w:tcPr>
          <w:p w:rsidR="005204A3" w:rsidRDefault="005204A3">
            <w:pPr>
              <w:pStyle w:val="Pagedecouverture"/>
              <w:rPr>
                <w:noProof/>
                <w:sz w:val="21"/>
                <w:szCs w:val="21"/>
              </w:rPr>
            </w:pPr>
          </w:p>
        </w:tc>
        <w:tc>
          <w:tcPr>
            <w:tcW w:w="851" w:type="dxa"/>
            <w:vAlign w:val="center"/>
          </w:tcPr>
          <w:p w:rsidR="005204A3" w:rsidRDefault="005204A3">
            <w:pPr>
              <w:pStyle w:val="Pagedecouverture"/>
              <w:rPr>
                <w:noProof/>
                <w:sz w:val="21"/>
                <w:szCs w:val="21"/>
              </w:rPr>
            </w:pPr>
          </w:p>
        </w:tc>
        <w:tc>
          <w:tcPr>
            <w:tcW w:w="850" w:type="dxa"/>
            <w:vAlign w:val="center"/>
          </w:tcPr>
          <w:p w:rsidR="005204A3" w:rsidRDefault="005204A3">
            <w:pPr>
              <w:pStyle w:val="Pagedecouverture"/>
              <w:rPr>
                <w:noProof/>
                <w:sz w:val="21"/>
                <w:szCs w:val="21"/>
              </w:rPr>
            </w:pPr>
          </w:p>
        </w:tc>
        <w:tc>
          <w:tcPr>
            <w:tcW w:w="851" w:type="dxa"/>
            <w:vAlign w:val="center"/>
          </w:tcPr>
          <w:p w:rsidR="005204A3" w:rsidRDefault="005204A3">
            <w:pPr>
              <w:pStyle w:val="Pagedecouverture"/>
              <w:rPr>
                <w:noProof/>
                <w:sz w:val="21"/>
                <w:szCs w:val="21"/>
              </w:rPr>
            </w:pPr>
          </w:p>
        </w:tc>
        <w:tc>
          <w:tcPr>
            <w:tcW w:w="850" w:type="dxa"/>
            <w:tcBorders>
              <w:top w:val="single" w:sz="4" w:space="0" w:color="auto"/>
              <w:bottom w:val="single" w:sz="4" w:space="0" w:color="auto"/>
            </w:tcBorders>
            <w:vAlign w:val="center"/>
          </w:tcPr>
          <w:p w:rsidR="005204A3" w:rsidRDefault="005204A3">
            <w:pPr>
              <w:pStyle w:val="Pagedecouverture"/>
              <w:rPr>
                <w:noProof/>
                <w:sz w:val="21"/>
                <w:szCs w:val="21"/>
              </w:rPr>
            </w:pPr>
          </w:p>
        </w:tc>
        <w:tc>
          <w:tcPr>
            <w:tcW w:w="1037" w:type="dxa"/>
            <w:tcBorders>
              <w:bottom w:val="single" w:sz="4" w:space="0" w:color="auto"/>
            </w:tcBorders>
            <w:vAlign w:val="center"/>
          </w:tcPr>
          <w:p w:rsidR="005204A3" w:rsidRDefault="005204A3">
            <w:pPr>
              <w:pStyle w:val="Pagedecouverture"/>
              <w:rPr>
                <w:noProof/>
                <w:sz w:val="21"/>
                <w:szCs w:val="21"/>
              </w:rPr>
            </w:pPr>
          </w:p>
        </w:tc>
      </w:tr>
      <w:tr w:rsidR="005204A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100"/>
        </w:trPr>
        <w:tc>
          <w:tcPr>
            <w:tcW w:w="1984" w:type="dxa"/>
            <w:shd w:val="clear" w:color="auto" w:fill="CCCCCC"/>
            <w:vAlign w:val="center"/>
          </w:tcPr>
          <w:p w:rsidR="005204A3" w:rsidRDefault="00F60BA2">
            <w:pPr>
              <w:pStyle w:val="Pagedecouverture"/>
              <w:jc w:val="center"/>
              <w:rPr>
                <w:b/>
                <w:noProof/>
                <w:sz w:val="20"/>
                <w:szCs w:val="20"/>
              </w:rPr>
            </w:pPr>
            <w:r>
              <w:rPr>
                <w:b/>
                <w:noProof/>
                <w:sz w:val="20"/>
                <w:szCs w:val="20"/>
              </w:rPr>
              <w:t xml:space="preserve">Starpsumma – </w:t>
            </w:r>
            <w:r>
              <w:rPr>
                <w:b/>
                <w:noProof/>
                <w:sz w:val="20"/>
                <w:szCs w:val="20"/>
              </w:rPr>
              <w:br/>
              <w:t>ārpus daudzgadu finanšu shēmas</w:t>
            </w:r>
            <w:r>
              <w:rPr>
                <w:b/>
                <w:noProof/>
                <w:sz w:val="20"/>
                <w:szCs w:val="20"/>
              </w:rPr>
              <w:br/>
              <w:t>5. IZDEVUMU KATEGORIJAS</w:t>
            </w:r>
          </w:p>
        </w:tc>
        <w:tc>
          <w:tcPr>
            <w:tcW w:w="822" w:type="dxa"/>
            <w:vAlign w:val="center"/>
          </w:tcPr>
          <w:p w:rsidR="005204A3" w:rsidRDefault="005204A3">
            <w:pPr>
              <w:pStyle w:val="Pagedecouverture"/>
              <w:rPr>
                <w:noProof/>
                <w:sz w:val="21"/>
                <w:szCs w:val="21"/>
              </w:rPr>
            </w:pPr>
          </w:p>
        </w:tc>
        <w:tc>
          <w:tcPr>
            <w:tcW w:w="850" w:type="dxa"/>
            <w:vAlign w:val="center"/>
          </w:tcPr>
          <w:p w:rsidR="005204A3" w:rsidRDefault="005204A3">
            <w:pPr>
              <w:pStyle w:val="Pagedecouverture"/>
              <w:rPr>
                <w:noProof/>
                <w:sz w:val="21"/>
                <w:szCs w:val="21"/>
              </w:rPr>
            </w:pPr>
          </w:p>
        </w:tc>
        <w:tc>
          <w:tcPr>
            <w:tcW w:w="851" w:type="dxa"/>
            <w:vAlign w:val="center"/>
          </w:tcPr>
          <w:p w:rsidR="005204A3" w:rsidRDefault="005204A3">
            <w:pPr>
              <w:pStyle w:val="Pagedecouverture"/>
              <w:rPr>
                <w:noProof/>
                <w:sz w:val="21"/>
                <w:szCs w:val="21"/>
              </w:rPr>
            </w:pPr>
          </w:p>
        </w:tc>
        <w:tc>
          <w:tcPr>
            <w:tcW w:w="850" w:type="dxa"/>
            <w:vAlign w:val="center"/>
          </w:tcPr>
          <w:p w:rsidR="005204A3" w:rsidRDefault="005204A3">
            <w:pPr>
              <w:pStyle w:val="Pagedecouverture"/>
              <w:rPr>
                <w:noProof/>
                <w:sz w:val="21"/>
                <w:szCs w:val="21"/>
              </w:rPr>
            </w:pPr>
          </w:p>
        </w:tc>
        <w:tc>
          <w:tcPr>
            <w:tcW w:w="851" w:type="dxa"/>
            <w:vAlign w:val="center"/>
          </w:tcPr>
          <w:p w:rsidR="005204A3" w:rsidRDefault="005204A3">
            <w:pPr>
              <w:pStyle w:val="Pagedecouverture"/>
              <w:rPr>
                <w:noProof/>
                <w:sz w:val="21"/>
                <w:szCs w:val="21"/>
              </w:rPr>
            </w:pPr>
          </w:p>
        </w:tc>
        <w:tc>
          <w:tcPr>
            <w:tcW w:w="850" w:type="dxa"/>
            <w:tcBorders>
              <w:top w:val="single" w:sz="4" w:space="0" w:color="auto"/>
            </w:tcBorders>
            <w:vAlign w:val="center"/>
          </w:tcPr>
          <w:p w:rsidR="005204A3" w:rsidRDefault="005204A3">
            <w:pPr>
              <w:pStyle w:val="Pagedecouverture"/>
              <w:rPr>
                <w:noProof/>
                <w:sz w:val="21"/>
                <w:szCs w:val="21"/>
              </w:rPr>
            </w:pPr>
          </w:p>
        </w:tc>
        <w:tc>
          <w:tcPr>
            <w:tcW w:w="1037" w:type="dxa"/>
            <w:tcBorders>
              <w:top w:val="single" w:sz="4" w:space="0" w:color="auto"/>
            </w:tcBorders>
            <w:vAlign w:val="center"/>
          </w:tcPr>
          <w:p w:rsidR="005204A3" w:rsidRDefault="005204A3">
            <w:pPr>
              <w:pStyle w:val="Pagedecouverture"/>
              <w:rPr>
                <w:noProof/>
                <w:sz w:val="21"/>
                <w:szCs w:val="21"/>
              </w:rPr>
            </w:pPr>
          </w:p>
        </w:tc>
      </w:tr>
    </w:tbl>
    <w:p w:rsidR="005204A3" w:rsidRDefault="005204A3">
      <w:pPr>
        <w:pStyle w:val="Text1"/>
        <w:rPr>
          <w:noProof/>
          <w:sz w:val="21"/>
          <w:szCs w:val="21"/>
        </w:rPr>
      </w:pPr>
    </w:p>
    <w:tbl>
      <w:tblPr>
        <w:tblW w:w="8047" w:type="dxa"/>
        <w:tblInd w:w="534" w:type="dxa"/>
        <w:tblLayout w:type="fixed"/>
        <w:tblLook w:val="01E0" w:firstRow="1" w:lastRow="1" w:firstColumn="1" w:lastColumn="1" w:noHBand="0" w:noVBand="0"/>
      </w:tblPr>
      <w:tblGrid>
        <w:gridCol w:w="1980"/>
        <w:gridCol w:w="822"/>
        <w:gridCol w:w="850"/>
        <w:gridCol w:w="851"/>
        <w:gridCol w:w="850"/>
        <w:gridCol w:w="851"/>
        <w:gridCol w:w="850"/>
        <w:gridCol w:w="993"/>
      </w:tblGrid>
      <w:tr w:rsidR="005204A3">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5204A3" w:rsidRDefault="00F60BA2">
            <w:pPr>
              <w:pStyle w:val="Pagedecouverture"/>
              <w:jc w:val="center"/>
              <w:rPr>
                <w:noProof/>
                <w:sz w:val="21"/>
                <w:szCs w:val="21"/>
              </w:rPr>
            </w:pPr>
            <w:r>
              <w:rPr>
                <w:noProof/>
                <w:sz w:val="21"/>
                <w:szCs w:val="21"/>
              </w:rPr>
              <w:t>KOPĀ</w:t>
            </w:r>
          </w:p>
        </w:tc>
        <w:tc>
          <w:tcPr>
            <w:tcW w:w="822" w:type="dxa"/>
            <w:tcBorders>
              <w:top w:val="single" w:sz="12" w:space="0" w:color="auto"/>
              <w:left w:val="single" w:sz="2" w:space="0" w:color="auto"/>
              <w:bottom w:val="single" w:sz="12" w:space="0" w:color="auto"/>
              <w:right w:val="single" w:sz="2" w:space="0" w:color="auto"/>
            </w:tcBorders>
            <w:vAlign w:val="center"/>
          </w:tcPr>
          <w:p w:rsidR="005204A3" w:rsidRDefault="00F60BA2">
            <w:pPr>
              <w:pStyle w:val="Pagedecouverture"/>
              <w:jc w:val="center"/>
              <w:rPr>
                <w:noProof/>
                <w:sz w:val="21"/>
                <w:szCs w:val="21"/>
              </w:rPr>
            </w:pPr>
            <w:r>
              <w:rPr>
                <w:noProof/>
                <w:sz w:val="22"/>
              </w:rPr>
              <w:t>0,044</w:t>
            </w:r>
          </w:p>
        </w:tc>
        <w:tc>
          <w:tcPr>
            <w:tcW w:w="850" w:type="dxa"/>
            <w:tcBorders>
              <w:top w:val="single" w:sz="12" w:space="0" w:color="auto"/>
              <w:left w:val="single" w:sz="2" w:space="0" w:color="auto"/>
              <w:bottom w:val="single" w:sz="12" w:space="0" w:color="auto"/>
              <w:right w:val="single" w:sz="2" w:space="0" w:color="auto"/>
            </w:tcBorders>
            <w:vAlign w:val="center"/>
          </w:tcPr>
          <w:p w:rsidR="005204A3" w:rsidRDefault="00F60BA2">
            <w:pPr>
              <w:pStyle w:val="Pagedecouverture"/>
              <w:jc w:val="center"/>
              <w:rPr>
                <w:noProof/>
                <w:sz w:val="21"/>
                <w:szCs w:val="21"/>
              </w:rPr>
            </w:pPr>
            <w:r>
              <w:rPr>
                <w:noProof/>
                <w:sz w:val="22"/>
              </w:rPr>
              <w:t>0,064</w:t>
            </w:r>
          </w:p>
        </w:tc>
        <w:tc>
          <w:tcPr>
            <w:tcW w:w="851" w:type="dxa"/>
            <w:tcBorders>
              <w:top w:val="single" w:sz="12" w:space="0" w:color="auto"/>
              <w:left w:val="single" w:sz="2" w:space="0" w:color="auto"/>
              <w:bottom w:val="single" w:sz="12" w:space="0" w:color="auto"/>
              <w:right w:val="single" w:sz="2" w:space="0" w:color="auto"/>
            </w:tcBorders>
            <w:vAlign w:val="center"/>
          </w:tcPr>
          <w:p w:rsidR="005204A3" w:rsidRDefault="00F60BA2">
            <w:pPr>
              <w:pStyle w:val="Pagedecouverture"/>
              <w:jc w:val="center"/>
              <w:rPr>
                <w:noProof/>
                <w:sz w:val="21"/>
                <w:szCs w:val="21"/>
              </w:rPr>
            </w:pPr>
            <w:r>
              <w:rPr>
                <w:noProof/>
                <w:sz w:val="22"/>
              </w:rPr>
              <w:t>0,032</w:t>
            </w:r>
          </w:p>
        </w:tc>
        <w:tc>
          <w:tcPr>
            <w:tcW w:w="850" w:type="dxa"/>
            <w:tcBorders>
              <w:top w:val="single" w:sz="12" w:space="0" w:color="auto"/>
              <w:left w:val="single" w:sz="2" w:space="0" w:color="auto"/>
              <w:bottom w:val="single" w:sz="12" w:space="0" w:color="auto"/>
              <w:right w:val="single" w:sz="2" w:space="0" w:color="auto"/>
            </w:tcBorders>
            <w:vAlign w:val="center"/>
          </w:tcPr>
          <w:p w:rsidR="005204A3" w:rsidRDefault="00F60BA2">
            <w:pPr>
              <w:pStyle w:val="Pagedecouverture"/>
              <w:jc w:val="center"/>
              <w:rPr>
                <w:noProof/>
                <w:sz w:val="21"/>
                <w:szCs w:val="21"/>
              </w:rPr>
            </w:pPr>
            <w:r>
              <w:rPr>
                <w:noProof/>
                <w:sz w:val="22"/>
              </w:rPr>
              <w:t>0,011</w:t>
            </w:r>
          </w:p>
        </w:tc>
        <w:tc>
          <w:tcPr>
            <w:tcW w:w="851" w:type="dxa"/>
            <w:tcBorders>
              <w:top w:val="single" w:sz="12" w:space="0" w:color="auto"/>
              <w:left w:val="single" w:sz="2" w:space="0" w:color="auto"/>
              <w:bottom w:val="single" w:sz="12" w:space="0" w:color="auto"/>
              <w:right w:val="single" w:sz="2" w:space="0" w:color="auto"/>
            </w:tcBorders>
            <w:vAlign w:val="center"/>
          </w:tcPr>
          <w:p w:rsidR="005204A3" w:rsidRDefault="00F60BA2">
            <w:pPr>
              <w:pStyle w:val="Pagedecouverture"/>
              <w:jc w:val="center"/>
              <w:rPr>
                <w:noProof/>
                <w:sz w:val="21"/>
                <w:szCs w:val="21"/>
              </w:rPr>
            </w:pPr>
            <w:r>
              <w:rPr>
                <w:noProof/>
                <w:sz w:val="22"/>
              </w:rPr>
              <w:t>0,011</w:t>
            </w:r>
          </w:p>
        </w:tc>
        <w:tc>
          <w:tcPr>
            <w:tcW w:w="850" w:type="dxa"/>
            <w:tcBorders>
              <w:top w:val="single" w:sz="12" w:space="0" w:color="auto"/>
              <w:left w:val="single" w:sz="2" w:space="0" w:color="auto"/>
              <w:bottom w:val="single" w:sz="12" w:space="0" w:color="auto"/>
              <w:right w:val="single" w:sz="2" w:space="0" w:color="auto"/>
            </w:tcBorders>
            <w:vAlign w:val="center"/>
          </w:tcPr>
          <w:p w:rsidR="005204A3" w:rsidRDefault="005204A3">
            <w:pPr>
              <w:pStyle w:val="Pagedecouverture"/>
              <w:jc w:val="center"/>
              <w:rPr>
                <w:noProof/>
                <w:sz w:val="21"/>
                <w:szCs w:val="21"/>
              </w:rPr>
            </w:pPr>
          </w:p>
        </w:tc>
        <w:tc>
          <w:tcPr>
            <w:tcW w:w="993" w:type="dxa"/>
            <w:tcBorders>
              <w:top w:val="single" w:sz="12" w:space="0" w:color="auto"/>
              <w:left w:val="single" w:sz="2" w:space="0" w:color="auto"/>
              <w:bottom w:val="single" w:sz="12" w:space="0" w:color="auto"/>
              <w:right w:val="single" w:sz="12" w:space="0" w:color="auto"/>
            </w:tcBorders>
            <w:vAlign w:val="center"/>
          </w:tcPr>
          <w:p w:rsidR="005204A3" w:rsidRDefault="00F60BA2">
            <w:pPr>
              <w:pStyle w:val="Pagedecouverture"/>
              <w:jc w:val="center"/>
              <w:rPr>
                <w:b/>
                <w:noProof/>
                <w:sz w:val="21"/>
                <w:szCs w:val="21"/>
              </w:rPr>
            </w:pPr>
            <w:r>
              <w:rPr>
                <w:b/>
                <w:noProof/>
                <w:sz w:val="22"/>
              </w:rPr>
              <w:t>0,162</w:t>
            </w:r>
          </w:p>
        </w:tc>
      </w:tr>
    </w:tbl>
    <w:p w:rsidR="005204A3" w:rsidRDefault="00F60BA2">
      <w:pPr>
        <w:pStyle w:val="Text10"/>
        <w:spacing w:before="240"/>
        <w:ind w:left="142" w:right="140"/>
        <w:rPr>
          <w:sz w:val="24"/>
          <w:szCs w:val="24"/>
        </w:rPr>
      </w:pPr>
      <w:r>
        <w:rPr>
          <w:sz w:val="22"/>
          <w:szCs w:val="24"/>
        </w:rPr>
        <w:t xml:space="preserve">Vajadzīgās administratīvās apropriācijas tiks nodrošinātas no ĢD apropriācijām, kas jau ir piešķirtas darbības pārvaldībai un/vai ir pārdalītas attiecīgajā ģenerāldirektorātā, vajadzības gadījumā izmantojot arī vadošajam ĢD gada budžeta </w:t>
      </w:r>
      <w:r>
        <w:rPr>
          <w:sz w:val="22"/>
          <w:szCs w:val="24"/>
        </w:rPr>
        <w:t>sadales procedūrā piešķirtus papildu resursus un ņemot vērā budžeta ierobežojumus</w:t>
      </w:r>
      <w:r>
        <w:rPr>
          <w:sz w:val="24"/>
          <w:szCs w:val="24"/>
        </w:rPr>
        <w:t>.</w:t>
      </w:r>
    </w:p>
    <w:p w:rsidR="005204A3" w:rsidRDefault="005204A3">
      <w:pPr>
        <w:pStyle w:val="Text10"/>
        <w:spacing w:before="240"/>
        <w:ind w:left="142" w:right="140"/>
        <w:rPr>
          <w:sz w:val="24"/>
          <w:szCs w:val="24"/>
        </w:rPr>
      </w:pPr>
    </w:p>
    <w:p w:rsidR="005204A3" w:rsidRDefault="005204A3">
      <w:pPr>
        <w:pStyle w:val="Text10"/>
        <w:spacing w:before="240"/>
        <w:ind w:left="142" w:right="140"/>
        <w:rPr>
          <w:sz w:val="24"/>
          <w:szCs w:val="24"/>
        </w:rPr>
        <w:sectPr w:rsidR="005204A3">
          <w:headerReference w:type="default" r:id="rId22"/>
          <w:footerReference w:type="default" r:id="rId23"/>
          <w:headerReference w:type="first" r:id="rId24"/>
          <w:footerReference w:type="first" r:id="rId25"/>
          <w:pgSz w:w="11907" w:h="16840"/>
          <w:pgMar w:top="1134" w:right="1418" w:bottom="1134" w:left="1418" w:header="709" w:footer="709" w:gutter="0"/>
          <w:pgNumType w:start="25"/>
          <w:cols w:space="708"/>
          <w:docGrid w:linePitch="360"/>
        </w:sectPr>
      </w:pPr>
    </w:p>
    <w:p w:rsidR="005204A3" w:rsidRDefault="00F60BA2">
      <w:pPr>
        <w:pStyle w:val="Heading5"/>
        <w:rPr>
          <w:b/>
          <w:sz w:val="21"/>
          <w:szCs w:val="21"/>
        </w:rPr>
      </w:pPr>
      <w:r>
        <w:rPr>
          <w:sz w:val="21"/>
          <w:szCs w:val="21"/>
        </w:rPr>
        <w:t>3.2.3.2.</w:t>
      </w:r>
      <w:r>
        <w:rPr>
          <w:sz w:val="21"/>
          <w:szCs w:val="21"/>
        </w:rPr>
        <w:tab/>
      </w:r>
      <w:r>
        <w:rPr>
          <w:b/>
          <w:sz w:val="21"/>
          <w:szCs w:val="21"/>
        </w:rPr>
        <w:t xml:space="preserve"> </w:t>
      </w:r>
      <w:r>
        <w:rPr>
          <w:sz w:val="21"/>
          <w:szCs w:val="21"/>
        </w:rPr>
        <w:t xml:space="preserve">Paredzamās vajadzības pēc cilvēkresursiem </w:t>
      </w:r>
    </w:p>
    <w:p w:rsidR="005204A3" w:rsidRDefault="00F60BA2">
      <w:pPr>
        <w:pStyle w:val="Text1"/>
        <w:rPr>
          <w:noProof/>
          <w:sz w:val="21"/>
          <w:szCs w:val="21"/>
        </w:rPr>
      </w:pPr>
      <w:r>
        <w:rPr>
          <w:noProof/>
          <w:sz w:val="21"/>
          <w:szCs w:val="21"/>
        </w:rPr>
        <w:sym w:font="Wingdings" w:char="F0A8"/>
      </w:r>
      <w:r>
        <w:rPr>
          <w:noProof/>
          <w:sz w:val="21"/>
          <w:szCs w:val="21"/>
        </w:rPr>
        <w:tab/>
      </w:r>
      <w:r>
        <w:rPr>
          <w:noProof/>
          <w:sz w:val="21"/>
          <w:szCs w:val="21"/>
        </w:rPr>
        <w:t xml:space="preserve">Priekšlikums/iniciatīva neparedz cilvēkresursu izmantošanu. </w:t>
      </w:r>
    </w:p>
    <w:p w:rsidR="005204A3" w:rsidRDefault="00F60BA2">
      <w:pPr>
        <w:pStyle w:val="Text1"/>
        <w:rPr>
          <w:noProof/>
          <w:sz w:val="21"/>
          <w:szCs w:val="21"/>
        </w:rPr>
      </w:pPr>
      <w:r>
        <w:rPr>
          <w:noProof/>
          <w:sz w:val="21"/>
          <w:szCs w:val="21"/>
        </w:rPr>
        <w:t>X Priekšlikums/iniciatīva paredz cilvēkresursu izmantošanu šādā veidā:</w:t>
      </w:r>
    </w:p>
    <w:p w:rsidR="005204A3" w:rsidRDefault="00F60BA2">
      <w:pPr>
        <w:pStyle w:val="Text1"/>
        <w:ind w:right="402"/>
        <w:jc w:val="right"/>
        <w:rPr>
          <w:i/>
          <w:noProof/>
          <w:sz w:val="21"/>
          <w:szCs w:val="21"/>
        </w:rPr>
      </w:pPr>
      <w:r>
        <w:rPr>
          <w:i/>
          <w:noProof/>
          <w:sz w:val="21"/>
          <w:szCs w:val="21"/>
        </w:rPr>
        <w:t>Aplēse izsakāma ar pilnslodzes ekvivalentu</w:t>
      </w:r>
    </w:p>
    <w:tbl>
      <w:tblPr>
        <w:tblW w:w="4557" w:type="pct"/>
        <w:jc w:val="center"/>
        <w:tblInd w:w="-29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03"/>
        <w:gridCol w:w="1914"/>
        <w:gridCol w:w="989"/>
        <w:gridCol w:w="989"/>
        <w:gridCol w:w="991"/>
        <w:gridCol w:w="504"/>
        <w:gridCol w:w="487"/>
        <w:gridCol w:w="853"/>
        <w:gridCol w:w="853"/>
        <w:gridCol w:w="853"/>
      </w:tblGrid>
      <w:tr w:rsidR="005204A3">
        <w:trPr>
          <w:trHeight w:val="207"/>
          <w:jc w:val="center"/>
        </w:trPr>
        <w:tc>
          <w:tcPr>
            <w:tcW w:w="1652" w:type="pct"/>
            <w:gridSpan w:val="2"/>
          </w:tcPr>
          <w:p w:rsidR="005204A3" w:rsidRDefault="005204A3">
            <w:pPr>
              <w:pStyle w:val="Pagedecouverture"/>
              <w:rPr>
                <w:noProof/>
                <w:sz w:val="21"/>
                <w:szCs w:val="21"/>
              </w:rPr>
            </w:pPr>
          </w:p>
        </w:tc>
        <w:tc>
          <w:tcPr>
            <w:tcW w:w="508" w:type="pct"/>
            <w:vAlign w:val="center"/>
          </w:tcPr>
          <w:p w:rsidR="005204A3" w:rsidRDefault="00F60BA2">
            <w:pPr>
              <w:pStyle w:val="Pagedecouverture"/>
              <w:jc w:val="center"/>
              <w:rPr>
                <w:noProof/>
                <w:sz w:val="21"/>
                <w:szCs w:val="21"/>
              </w:rPr>
            </w:pPr>
            <w:r>
              <w:rPr>
                <w:b/>
                <w:noProof/>
                <w:sz w:val="20"/>
                <w:szCs w:val="20"/>
              </w:rPr>
              <w:t xml:space="preserve">2016. </w:t>
            </w:r>
            <w:r>
              <w:rPr>
                <w:noProof/>
                <w:sz w:val="20"/>
                <w:szCs w:val="20"/>
              </w:rPr>
              <w:t>gads</w:t>
            </w:r>
          </w:p>
        </w:tc>
        <w:tc>
          <w:tcPr>
            <w:tcW w:w="508" w:type="pct"/>
            <w:vAlign w:val="center"/>
          </w:tcPr>
          <w:p w:rsidR="005204A3" w:rsidRDefault="00F60BA2">
            <w:pPr>
              <w:pStyle w:val="Pagedecouverture"/>
              <w:jc w:val="center"/>
              <w:rPr>
                <w:noProof/>
                <w:sz w:val="21"/>
                <w:szCs w:val="21"/>
              </w:rPr>
            </w:pPr>
            <w:r>
              <w:rPr>
                <w:b/>
                <w:noProof/>
                <w:sz w:val="20"/>
                <w:szCs w:val="20"/>
              </w:rPr>
              <w:t xml:space="preserve">2017. </w:t>
            </w:r>
            <w:r>
              <w:rPr>
                <w:noProof/>
                <w:sz w:val="20"/>
                <w:szCs w:val="20"/>
              </w:rPr>
              <w:t>gads</w:t>
            </w:r>
          </w:p>
        </w:tc>
        <w:tc>
          <w:tcPr>
            <w:tcW w:w="509" w:type="pct"/>
            <w:vAlign w:val="center"/>
          </w:tcPr>
          <w:p w:rsidR="005204A3" w:rsidRDefault="00F60BA2">
            <w:pPr>
              <w:pStyle w:val="Pagedecouverture"/>
              <w:jc w:val="center"/>
              <w:rPr>
                <w:noProof/>
                <w:sz w:val="21"/>
                <w:szCs w:val="21"/>
              </w:rPr>
            </w:pPr>
            <w:r>
              <w:rPr>
                <w:b/>
                <w:noProof/>
                <w:sz w:val="20"/>
                <w:szCs w:val="20"/>
              </w:rPr>
              <w:t xml:space="preserve">2018. </w:t>
            </w:r>
            <w:r>
              <w:rPr>
                <w:noProof/>
                <w:sz w:val="20"/>
                <w:szCs w:val="20"/>
              </w:rPr>
              <w:t>gads</w:t>
            </w:r>
          </w:p>
        </w:tc>
        <w:tc>
          <w:tcPr>
            <w:tcW w:w="509" w:type="pct"/>
            <w:gridSpan w:val="2"/>
            <w:vAlign w:val="center"/>
          </w:tcPr>
          <w:p w:rsidR="005204A3" w:rsidRDefault="00F60BA2">
            <w:pPr>
              <w:pStyle w:val="Pagedecouverture"/>
              <w:jc w:val="center"/>
              <w:rPr>
                <w:noProof/>
                <w:sz w:val="21"/>
                <w:szCs w:val="21"/>
              </w:rPr>
            </w:pPr>
            <w:r>
              <w:rPr>
                <w:b/>
                <w:noProof/>
                <w:sz w:val="20"/>
                <w:szCs w:val="20"/>
              </w:rPr>
              <w:t xml:space="preserve">2019. </w:t>
            </w:r>
            <w:r>
              <w:rPr>
                <w:noProof/>
                <w:sz w:val="20"/>
                <w:szCs w:val="20"/>
              </w:rPr>
              <w:t>gads</w:t>
            </w:r>
          </w:p>
        </w:tc>
        <w:tc>
          <w:tcPr>
            <w:tcW w:w="438" w:type="pct"/>
            <w:vAlign w:val="center"/>
          </w:tcPr>
          <w:p w:rsidR="005204A3" w:rsidRDefault="00F60BA2">
            <w:pPr>
              <w:pStyle w:val="Pagedecouverture"/>
              <w:jc w:val="center"/>
              <w:rPr>
                <w:noProof/>
                <w:sz w:val="21"/>
                <w:szCs w:val="21"/>
              </w:rPr>
            </w:pPr>
            <w:r>
              <w:rPr>
                <w:b/>
                <w:noProof/>
                <w:sz w:val="20"/>
                <w:szCs w:val="20"/>
              </w:rPr>
              <w:t xml:space="preserve">2020. </w:t>
            </w:r>
            <w:r>
              <w:rPr>
                <w:noProof/>
                <w:sz w:val="20"/>
                <w:szCs w:val="20"/>
              </w:rPr>
              <w:t>gads</w:t>
            </w:r>
          </w:p>
        </w:tc>
        <w:tc>
          <w:tcPr>
            <w:tcW w:w="438" w:type="pct"/>
            <w:vAlign w:val="center"/>
          </w:tcPr>
          <w:p w:rsidR="005204A3" w:rsidRDefault="005204A3">
            <w:pPr>
              <w:pStyle w:val="Pagedecouverture"/>
              <w:rPr>
                <w:noProof/>
                <w:sz w:val="21"/>
                <w:szCs w:val="21"/>
              </w:rPr>
            </w:pPr>
          </w:p>
        </w:tc>
        <w:tc>
          <w:tcPr>
            <w:tcW w:w="438" w:type="pct"/>
            <w:vAlign w:val="center"/>
          </w:tcPr>
          <w:p w:rsidR="005204A3" w:rsidRDefault="005204A3">
            <w:pPr>
              <w:pStyle w:val="Pagedecouverture"/>
              <w:rPr>
                <w:noProof/>
                <w:sz w:val="21"/>
                <w:szCs w:val="21"/>
              </w:rPr>
            </w:pPr>
          </w:p>
        </w:tc>
      </w:tr>
      <w:tr w:rsidR="005204A3">
        <w:trPr>
          <w:gridAfter w:val="4"/>
          <w:wAfter w:w="1564" w:type="pct"/>
          <w:trHeight w:val="178"/>
          <w:jc w:val="center"/>
        </w:trPr>
        <w:tc>
          <w:tcPr>
            <w:tcW w:w="3436" w:type="pct"/>
            <w:gridSpan w:val="6"/>
            <w:tcBorders>
              <w:right w:val="nil"/>
            </w:tcBorders>
            <w:vAlign w:val="center"/>
          </w:tcPr>
          <w:p w:rsidR="005204A3" w:rsidRDefault="00F60BA2">
            <w:pPr>
              <w:pStyle w:val="Pagedecouverture"/>
              <w:rPr>
                <w:b/>
                <w:noProof/>
                <w:sz w:val="20"/>
                <w:szCs w:val="20"/>
              </w:rPr>
            </w:pPr>
            <w:r>
              <w:rPr>
                <w:b/>
                <w:noProof/>
                <w:sz w:val="20"/>
                <w:szCs w:val="20"/>
              </w:rPr>
              <w:sym w:font="Wingdings" w:char="F09F"/>
            </w:r>
            <w:r>
              <w:rPr>
                <w:b/>
                <w:noProof/>
                <w:sz w:val="20"/>
                <w:szCs w:val="20"/>
              </w:rPr>
              <w:t xml:space="preserve"> Štatu saraksta amata vietas (ierēdņi un pagaidu darbinieki)</w:t>
            </w:r>
          </w:p>
        </w:tc>
      </w:tr>
      <w:tr w:rsidR="005204A3">
        <w:trPr>
          <w:trHeight w:val="809"/>
          <w:jc w:val="center"/>
        </w:trPr>
        <w:tc>
          <w:tcPr>
            <w:tcW w:w="1652" w:type="pct"/>
            <w:gridSpan w:val="2"/>
            <w:vAlign w:val="center"/>
          </w:tcPr>
          <w:p w:rsidR="005204A3" w:rsidRDefault="00F60BA2">
            <w:pPr>
              <w:pStyle w:val="Pagedecouverture"/>
              <w:jc w:val="left"/>
              <w:rPr>
                <w:noProof/>
                <w:sz w:val="20"/>
                <w:szCs w:val="20"/>
              </w:rPr>
            </w:pPr>
            <w:r>
              <w:rPr>
                <w:noProof/>
                <w:sz w:val="20"/>
                <w:szCs w:val="20"/>
              </w:rPr>
              <w:t>01 01 01 01 (Galvenā mītne un Komisijas pārstāvniecības)</w:t>
            </w:r>
          </w:p>
        </w:tc>
        <w:tc>
          <w:tcPr>
            <w:tcW w:w="508" w:type="pct"/>
            <w:vAlign w:val="center"/>
          </w:tcPr>
          <w:p w:rsidR="005204A3" w:rsidRDefault="00F60BA2">
            <w:pPr>
              <w:pStyle w:val="Pagedecouverture"/>
              <w:jc w:val="center"/>
              <w:rPr>
                <w:noProof/>
                <w:sz w:val="20"/>
                <w:szCs w:val="20"/>
              </w:rPr>
            </w:pPr>
            <w:r>
              <w:rPr>
                <w:noProof/>
                <w:sz w:val="20"/>
                <w:szCs w:val="20"/>
              </w:rPr>
              <w:t>0,25</w:t>
            </w:r>
          </w:p>
        </w:tc>
        <w:tc>
          <w:tcPr>
            <w:tcW w:w="508" w:type="pct"/>
            <w:vAlign w:val="center"/>
          </w:tcPr>
          <w:p w:rsidR="005204A3" w:rsidRDefault="00F60BA2">
            <w:pPr>
              <w:pStyle w:val="Pagedecouverture"/>
              <w:jc w:val="center"/>
              <w:rPr>
                <w:noProof/>
                <w:sz w:val="20"/>
                <w:szCs w:val="20"/>
              </w:rPr>
            </w:pPr>
            <w:r>
              <w:rPr>
                <w:noProof/>
                <w:sz w:val="20"/>
                <w:szCs w:val="20"/>
              </w:rPr>
              <w:t>0,32</w:t>
            </w:r>
          </w:p>
        </w:tc>
        <w:tc>
          <w:tcPr>
            <w:tcW w:w="509" w:type="pct"/>
            <w:vAlign w:val="center"/>
          </w:tcPr>
          <w:p w:rsidR="005204A3" w:rsidRDefault="00F60BA2">
            <w:pPr>
              <w:pStyle w:val="Pagedecouverture"/>
              <w:jc w:val="center"/>
              <w:rPr>
                <w:noProof/>
                <w:sz w:val="20"/>
                <w:szCs w:val="20"/>
              </w:rPr>
            </w:pPr>
            <w:r>
              <w:rPr>
                <w:noProof/>
                <w:sz w:val="20"/>
                <w:szCs w:val="20"/>
              </w:rPr>
              <w:t>0,16</w:t>
            </w:r>
          </w:p>
        </w:tc>
        <w:tc>
          <w:tcPr>
            <w:tcW w:w="509" w:type="pct"/>
            <w:gridSpan w:val="2"/>
            <w:vAlign w:val="center"/>
          </w:tcPr>
          <w:p w:rsidR="005204A3" w:rsidRDefault="00F60BA2">
            <w:pPr>
              <w:pStyle w:val="Pagedecouverture"/>
              <w:jc w:val="center"/>
              <w:rPr>
                <w:noProof/>
                <w:sz w:val="20"/>
                <w:szCs w:val="20"/>
              </w:rPr>
            </w:pPr>
            <w:r>
              <w:rPr>
                <w:noProof/>
                <w:sz w:val="20"/>
                <w:szCs w:val="20"/>
              </w:rPr>
              <w:t>0,08</w:t>
            </w:r>
          </w:p>
        </w:tc>
        <w:tc>
          <w:tcPr>
            <w:tcW w:w="438" w:type="pct"/>
            <w:vAlign w:val="center"/>
          </w:tcPr>
          <w:p w:rsidR="005204A3" w:rsidRDefault="00F60BA2">
            <w:pPr>
              <w:pStyle w:val="Pagedecouverture"/>
              <w:jc w:val="center"/>
              <w:rPr>
                <w:noProof/>
                <w:sz w:val="20"/>
                <w:szCs w:val="20"/>
              </w:rPr>
            </w:pPr>
            <w:r>
              <w:rPr>
                <w:noProof/>
                <w:sz w:val="20"/>
                <w:szCs w:val="20"/>
              </w:rPr>
              <w:t>0,08</w:t>
            </w:r>
          </w:p>
        </w:tc>
        <w:tc>
          <w:tcPr>
            <w:tcW w:w="438" w:type="pct"/>
            <w:vAlign w:val="center"/>
          </w:tcPr>
          <w:p w:rsidR="005204A3" w:rsidRDefault="005204A3">
            <w:pPr>
              <w:pStyle w:val="Pagedecouverture"/>
              <w:rPr>
                <w:noProof/>
                <w:sz w:val="20"/>
                <w:szCs w:val="20"/>
              </w:rPr>
            </w:pPr>
          </w:p>
        </w:tc>
        <w:tc>
          <w:tcPr>
            <w:tcW w:w="438" w:type="pct"/>
            <w:vAlign w:val="center"/>
          </w:tcPr>
          <w:p w:rsidR="005204A3" w:rsidRDefault="005204A3">
            <w:pPr>
              <w:pStyle w:val="Pagedecouverture"/>
              <w:rPr>
                <w:noProof/>
                <w:sz w:val="20"/>
                <w:szCs w:val="20"/>
              </w:rPr>
            </w:pPr>
          </w:p>
        </w:tc>
      </w:tr>
      <w:tr w:rsidR="005204A3">
        <w:trPr>
          <w:trHeight w:val="409"/>
          <w:jc w:val="center"/>
        </w:trPr>
        <w:tc>
          <w:tcPr>
            <w:tcW w:w="1652" w:type="pct"/>
            <w:gridSpan w:val="2"/>
            <w:vAlign w:val="center"/>
          </w:tcPr>
          <w:p w:rsidR="005204A3" w:rsidRDefault="00F60BA2">
            <w:pPr>
              <w:pStyle w:val="Pagedecouverture"/>
              <w:jc w:val="left"/>
              <w:rPr>
                <w:noProof/>
                <w:sz w:val="20"/>
                <w:szCs w:val="20"/>
              </w:rPr>
            </w:pPr>
            <w:r>
              <w:rPr>
                <w:noProof/>
                <w:sz w:val="20"/>
                <w:szCs w:val="20"/>
              </w:rPr>
              <w:t>XX 01 01 02 (Delegācijas)</w:t>
            </w:r>
          </w:p>
        </w:tc>
        <w:tc>
          <w:tcPr>
            <w:tcW w:w="508" w:type="pct"/>
            <w:vAlign w:val="center"/>
          </w:tcPr>
          <w:p w:rsidR="005204A3" w:rsidRDefault="005204A3">
            <w:pPr>
              <w:pStyle w:val="Pagedecouverture"/>
              <w:rPr>
                <w:noProof/>
                <w:sz w:val="20"/>
                <w:szCs w:val="20"/>
              </w:rPr>
            </w:pPr>
          </w:p>
        </w:tc>
        <w:tc>
          <w:tcPr>
            <w:tcW w:w="508" w:type="pct"/>
            <w:vAlign w:val="center"/>
          </w:tcPr>
          <w:p w:rsidR="005204A3" w:rsidRDefault="005204A3">
            <w:pPr>
              <w:pStyle w:val="Pagedecouverture"/>
              <w:rPr>
                <w:noProof/>
                <w:sz w:val="20"/>
                <w:szCs w:val="20"/>
              </w:rPr>
            </w:pPr>
          </w:p>
        </w:tc>
        <w:tc>
          <w:tcPr>
            <w:tcW w:w="509" w:type="pct"/>
            <w:vAlign w:val="center"/>
          </w:tcPr>
          <w:p w:rsidR="005204A3" w:rsidRDefault="005204A3">
            <w:pPr>
              <w:pStyle w:val="Pagedecouverture"/>
              <w:rPr>
                <w:noProof/>
                <w:sz w:val="20"/>
                <w:szCs w:val="20"/>
              </w:rPr>
            </w:pPr>
          </w:p>
        </w:tc>
        <w:tc>
          <w:tcPr>
            <w:tcW w:w="509" w:type="pct"/>
            <w:gridSpan w:val="2"/>
          </w:tcPr>
          <w:p w:rsidR="005204A3" w:rsidRDefault="005204A3">
            <w:pPr>
              <w:pStyle w:val="Pagedecouverture"/>
              <w:rPr>
                <w:noProof/>
                <w:sz w:val="20"/>
                <w:szCs w:val="20"/>
              </w:rPr>
            </w:pPr>
          </w:p>
        </w:tc>
        <w:tc>
          <w:tcPr>
            <w:tcW w:w="438" w:type="pct"/>
            <w:vAlign w:val="center"/>
          </w:tcPr>
          <w:p w:rsidR="005204A3" w:rsidRDefault="005204A3">
            <w:pPr>
              <w:pStyle w:val="Pagedecouverture"/>
              <w:rPr>
                <w:noProof/>
                <w:sz w:val="20"/>
                <w:szCs w:val="20"/>
              </w:rPr>
            </w:pPr>
          </w:p>
        </w:tc>
        <w:tc>
          <w:tcPr>
            <w:tcW w:w="438" w:type="pct"/>
            <w:vAlign w:val="center"/>
          </w:tcPr>
          <w:p w:rsidR="005204A3" w:rsidRDefault="005204A3">
            <w:pPr>
              <w:pStyle w:val="Pagedecouverture"/>
              <w:rPr>
                <w:noProof/>
                <w:sz w:val="20"/>
                <w:szCs w:val="20"/>
              </w:rPr>
            </w:pPr>
          </w:p>
        </w:tc>
        <w:tc>
          <w:tcPr>
            <w:tcW w:w="438" w:type="pct"/>
            <w:vAlign w:val="center"/>
          </w:tcPr>
          <w:p w:rsidR="005204A3" w:rsidRDefault="005204A3">
            <w:pPr>
              <w:pStyle w:val="Pagedecouverture"/>
              <w:rPr>
                <w:noProof/>
                <w:sz w:val="20"/>
                <w:szCs w:val="20"/>
              </w:rPr>
            </w:pPr>
          </w:p>
        </w:tc>
      </w:tr>
      <w:tr w:rsidR="005204A3">
        <w:trPr>
          <w:trHeight w:val="415"/>
          <w:jc w:val="center"/>
        </w:trPr>
        <w:tc>
          <w:tcPr>
            <w:tcW w:w="1652" w:type="pct"/>
            <w:gridSpan w:val="2"/>
            <w:vAlign w:val="center"/>
          </w:tcPr>
          <w:p w:rsidR="005204A3" w:rsidRDefault="00F60BA2">
            <w:pPr>
              <w:pStyle w:val="Pagedecouverture"/>
              <w:jc w:val="left"/>
              <w:rPr>
                <w:noProof/>
                <w:sz w:val="20"/>
                <w:szCs w:val="20"/>
              </w:rPr>
            </w:pPr>
            <w:r>
              <w:rPr>
                <w:noProof/>
                <w:sz w:val="20"/>
                <w:szCs w:val="20"/>
              </w:rPr>
              <w:t>XX 01 05 01 (Netiešā pētniecība)</w:t>
            </w:r>
          </w:p>
        </w:tc>
        <w:tc>
          <w:tcPr>
            <w:tcW w:w="508" w:type="pct"/>
            <w:vAlign w:val="center"/>
          </w:tcPr>
          <w:p w:rsidR="005204A3" w:rsidRDefault="005204A3">
            <w:pPr>
              <w:pStyle w:val="Pagedecouverture"/>
              <w:rPr>
                <w:noProof/>
                <w:sz w:val="20"/>
                <w:szCs w:val="20"/>
              </w:rPr>
            </w:pPr>
          </w:p>
        </w:tc>
        <w:tc>
          <w:tcPr>
            <w:tcW w:w="508" w:type="pct"/>
            <w:vAlign w:val="center"/>
          </w:tcPr>
          <w:p w:rsidR="005204A3" w:rsidRDefault="005204A3">
            <w:pPr>
              <w:pStyle w:val="Pagedecouverture"/>
              <w:rPr>
                <w:noProof/>
                <w:sz w:val="20"/>
                <w:szCs w:val="20"/>
              </w:rPr>
            </w:pPr>
          </w:p>
        </w:tc>
        <w:tc>
          <w:tcPr>
            <w:tcW w:w="509" w:type="pct"/>
            <w:vAlign w:val="center"/>
          </w:tcPr>
          <w:p w:rsidR="005204A3" w:rsidRDefault="005204A3">
            <w:pPr>
              <w:pStyle w:val="Pagedecouverture"/>
              <w:rPr>
                <w:noProof/>
                <w:sz w:val="20"/>
                <w:szCs w:val="20"/>
              </w:rPr>
            </w:pPr>
          </w:p>
        </w:tc>
        <w:tc>
          <w:tcPr>
            <w:tcW w:w="509" w:type="pct"/>
            <w:gridSpan w:val="2"/>
          </w:tcPr>
          <w:p w:rsidR="005204A3" w:rsidRDefault="005204A3">
            <w:pPr>
              <w:pStyle w:val="Pagedecouverture"/>
              <w:rPr>
                <w:noProof/>
                <w:sz w:val="20"/>
                <w:szCs w:val="20"/>
              </w:rPr>
            </w:pPr>
          </w:p>
        </w:tc>
        <w:tc>
          <w:tcPr>
            <w:tcW w:w="438" w:type="pct"/>
            <w:vAlign w:val="center"/>
          </w:tcPr>
          <w:p w:rsidR="005204A3" w:rsidRDefault="005204A3">
            <w:pPr>
              <w:pStyle w:val="Pagedecouverture"/>
              <w:rPr>
                <w:noProof/>
                <w:sz w:val="20"/>
                <w:szCs w:val="20"/>
              </w:rPr>
            </w:pPr>
          </w:p>
        </w:tc>
        <w:tc>
          <w:tcPr>
            <w:tcW w:w="438" w:type="pct"/>
            <w:vAlign w:val="center"/>
          </w:tcPr>
          <w:p w:rsidR="005204A3" w:rsidRDefault="005204A3">
            <w:pPr>
              <w:pStyle w:val="Pagedecouverture"/>
              <w:rPr>
                <w:noProof/>
                <w:sz w:val="20"/>
                <w:szCs w:val="20"/>
              </w:rPr>
            </w:pPr>
          </w:p>
        </w:tc>
        <w:tc>
          <w:tcPr>
            <w:tcW w:w="438" w:type="pct"/>
            <w:vAlign w:val="center"/>
          </w:tcPr>
          <w:p w:rsidR="005204A3" w:rsidRDefault="005204A3">
            <w:pPr>
              <w:pStyle w:val="Pagedecouverture"/>
              <w:rPr>
                <w:noProof/>
                <w:sz w:val="20"/>
                <w:szCs w:val="20"/>
              </w:rPr>
            </w:pPr>
          </w:p>
        </w:tc>
      </w:tr>
      <w:tr w:rsidR="005204A3">
        <w:trPr>
          <w:trHeight w:val="407"/>
          <w:jc w:val="center"/>
        </w:trPr>
        <w:tc>
          <w:tcPr>
            <w:tcW w:w="1652" w:type="pct"/>
            <w:gridSpan w:val="2"/>
            <w:vAlign w:val="center"/>
          </w:tcPr>
          <w:p w:rsidR="005204A3" w:rsidRDefault="00F60BA2">
            <w:pPr>
              <w:pStyle w:val="Pagedecouverture"/>
              <w:jc w:val="left"/>
              <w:rPr>
                <w:noProof/>
                <w:sz w:val="20"/>
                <w:szCs w:val="20"/>
              </w:rPr>
            </w:pPr>
            <w:r>
              <w:rPr>
                <w:noProof/>
                <w:sz w:val="20"/>
                <w:szCs w:val="20"/>
              </w:rPr>
              <w:t>10 01 05 01 (Tiešā pētniecība)</w:t>
            </w:r>
          </w:p>
        </w:tc>
        <w:tc>
          <w:tcPr>
            <w:tcW w:w="508" w:type="pct"/>
            <w:vAlign w:val="center"/>
          </w:tcPr>
          <w:p w:rsidR="005204A3" w:rsidRDefault="005204A3">
            <w:pPr>
              <w:pStyle w:val="Pagedecouverture"/>
              <w:rPr>
                <w:noProof/>
                <w:sz w:val="20"/>
                <w:szCs w:val="20"/>
              </w:rPr>
            </w:pPr>
          </w:p>
        </w:tc>
        <w:tc>
          <w:tcPr>
            <w:tcW w:w="508" w:type="pct"/>
            <w:vAlign w:val="center"/>
          </w:tcPr>
          <w:p w:rsidR="005204A3" w:rsidRDefault="005204A3">
            <w:pPr>
              <w:pStyle w:val="Pagedecouverture"/>
              <w:rPr>
                <w:noProof/>
                <w:sz w:val="20"/>
                <w:szCs w:val="20"/>
              </w:rPr>
            </w:pPr>
          </w:p>
        </w:tc>
        <w:tc>
          <w:tcPr>
            <w:tcW w:w="509" w:type="pct"/>
            <w:vAlign w:val="center"/>
          </w:tcPr>
          <w:p w:rsidR="005204A3" w:rsidRDefault="005204A3">
            <w:pPr>
              <w:pStyle w:val="Pagedecouverture"/>
              <w:rPr>
                <w:noProof/>
                <w:sz w:val="20"/>
                <w:szCs w:val="20"/>
              </w:rPr>
            </w:pPr>
          </w:p>
        </w:tc>
        <w:tc>
          <w:tcPr>
            <w:tcW w:w="509" w:type="pct"/>
            <w:gridSpan w:val="2"/>
          </w:tcPr>
          <w:p w:rsidR="005204A3" w:rsidRDefault="005204A3">
            <w:pPr>
              <w:pStyle w:val="Pagedecouverture"/>
              <w:rPr>
                <w:noProof/>
                <w:sz w:val="20"/>
                <w:szCs w:val="20"/>
              </w:rPr>
            </w:pPr>
          </w:p>
        </w:tc>
        <w:tc>
          <w:tcPr>
            <w:tcW w:w="438" w:type="pct"/>
            <w:vAlign w:val="center"/>
          </w:tcPr>
          <w:p w:rsidR="005204A3" w:rsidRDefault="005204A3">
            <w:pPr>
              <w:pStyle w:val="Pagedecouverture"/>
              <w:rPr>
                <w:noProof/>
                <w:sz w:val="20"/>
                <w:szCs w:val="20"/>
              </w:rPr>
            </w:pPr>
          </w:p>
        </w:tc>
        <w:tc>
          <w:tcPr>
            <w:tcW w:w="438" w:type="pct"/>
            <w:vAlign w:val="center"/>
          </w:tcPr>
          <w:p w:rsidR="005204A3" w:rsidRDefault="005204A3">
            <w:pPr>
              <w:pStyle w:val="Pagedecouverture"/>
              <w:rPr>
                <w:noProof/>
                <w:sz w:val="20"/>
                <w:szCs w:val="20"/>
              </w:rPr>
            </w:pPr>
          </w:p>
        </w:tc>
        <w:tc>
          <w:tcPr>
            <w:tcW w:w="438" w:type="pct"/>
            <w:vAlign w:val="center"/>
          </w:tcPr>
          <w:p w:rsidR="005204A3" w:rsidRDefault="005204A3">
            <w:pPr>
              <w:pStyle w:val="Pagedecouverture"/>
              <w:rPr>
                <w:noProof/>
                <w:sz w:val="20"/>
                <w:szCs w:val="20"/>
              </w:rPr>
            </w:pPr>
          </w:p>
        </w:tc>
      </w:tr>
      <w:tr w:rsidR="005204A3">
        <w:trPr>
          <w:trHeight w:val="178"/>
          <w:jc w:val="center"/>
        </w:trPr>
        <w:tc>
          <w:tcPr>
            <w:tcW w:w="5000" w:type="pct"/>
            <w:gridSpan w:val="10"/>
          </w:tcPr>
          <w:p w:rsidR="005204A3" w:rsidRDefault="00F60BA2">
            <w:pPr>
              <w:pStyle w:val="Pagedecouverture"/>
              <w:rPr>
                <w:b/>
                <w:noProof/>
                <w:sz w:val="20"/>
                <w:szCs w:val="20"/>
              </w:rPr>
            </w:pPr>
            <w:r>
              <w:rPr>
                <w:b/>
                <w:noProof/>
                <w:sz w:val="20"/>
                <w:szCs w:val="20"/>
              </w:rPr>
              <w:sym w:font="Wingdings" w:char="F09F"/>
            </w:r>
            <w:r>
              <w:rPr>
                <w:b/>
                <w:noProof/>
                <w:sz w:val="20"/>
                <w:szCs w:val="20"/>
              </w:rPr>
              <w:t xml:space="preserve"> Ārštata darbinieki (izsakot ar pilnslodzes ekvivalentu – FTE)</w:t>
            </w:r>
            <w:r>
              <w:rPr>
                <w:rStyle w:val="FootnoteReference"/>
                <w:b/>
                <w:noProof/>
                <w:sz w:val="20"/>
                <w:szCs w:val="20"/>
              </w:rPr>
              <w:footnoteReference w:id="29"/>
            </w:r>
          </w:p>
        </w:tc>
      </w:tr>
      <w:tr w:rsidR="005204A3">
        <w:trPr>
          <w:trHeight w:val="504"/>
          <w:jc w:val="center"/>
        </w:trPr>
        <w:tc>
          <w:tcPr>
            <w:tcW w:w="1652" w:type="pct"/>
            <w:gridSpan w:val="2"/>
            <w:vAlign w:val="center"/>
          </w:tcPr>
          <w:p w:rsidR="005204A3" w:rsidRDefault="00F60BA2">
            <w:pPr>
              <w:pStyle w:val="Pagedecouverture"/>
              <w:jc w:val="left"/>
              <w:rPr>
                <w:noProof/>
                <w:sz w:val="20"/>
                <w:szCs w:val="20"/>
              </w:rPr>
            </w:pPr>
            <w:r>
              <w:rPr>
                <w:noProof/>
                <w:sz w:val="20"/>
                <w:szCs w:val="20"/>
              </w:rPr>
              <w:t>XX 01 02 01 (CA, INT, SNE, ko finansē no vispārīgajām apropriācijām)</w:t>
            </w:r>
          </w:p>
        </w:tc>
        <w:tc>
          <w:tcPr>
            <w:tcW w:w="508" w:type="pct"/>
            <w:vAlign w:val="center"/>
          </w:tcPr>
          <w:p w:rsidR="005204A3" w:rsidRDefault="005204A3">
            <w:pPr>
              <w:pStyle w:val="Pagedecouverture"/>
              <w:rPr>
                <w:noProof/>
                <w:sz w:val="20"/>
                <w:szCs w:val="20"/>
              </w:rPr>
            </w:pPr>
          </w:p>
        </w:tc>
        <w:tc>
          <w:tcPr>
            <w:tcW w:w="508" w:type="pct"/>
            <w:vAlign w:val="center"/>
          </w:tcPr>
          <w:p w:rsidR="005204A3" w:rsidRDefault="005204A3">
            <w:pPr>
              <w:pStyle w:val="Pagedecouverture"/>
              <w:rPr>
                <w:noProof/>
                <w:sz w:val="20"/>
                <w:szCs w:val="20"/>
              </w:rPr>
            </w:pPr>
          </w:p>
        </w:tc>
        <w:tc>
          <w:tcPr>
            <w:tcW w:w="509" w:type="pct"/>
            <w:vAlign w:val="center"/>
          </w:tcPr>
          <w:p w:rsidR="005204A3" w:rsidRDefault="005204A3">
            <w:pPr>
              <w:pStyle w:val="Pagedecouverture"/>
              <w:rPr>
                <w:noProof/>
                <w:sz w:val="20"/>
                <w:szCs w:val="20"/>
              </w:rPr>
            </w:pPr>
          </w:p>
        </w:tc>
        <w:tc>
          <w:tcPr>
            <w:tcW w:w="509" w:type="pct"/>
            <w:gridSpan w:val="2"/>
          </w:tcPr>
          <w:p w:rsidR="005204A3" w:rsidRDefault="005204A3">
            <w:pPr>
              <w:pStyle w:val="Pagedecouverture"/>
              <w:rPr>
                <w:noProof/>
                <w:sz w:val="20"/>
                <w:szCs w:val="20"/>
              </w:rPr>
            </w:pPr>
          </w:p>
        </w:tc>
        <w:tc>
          <w:tcPr>
            <w:tcW w:w="438" w:type="pct"/>
            <w:vAlign w:val="center"/>
          </w:tcPr>
          <w:p w:rsidR="005204A3" w:rsidRDefault="005204A3">
            <w:pPr>
              <w:pStyle w:val="Pagedecouverture"/>
              <w:rPr>
                <w:noProof/>
                <w:sz w:val="20"/>
                <w:szCs w:val="20"/>
              </w:rPr>
            </w:pPr>
          </w:p>
        </w:tc>
        <w:tc>
          <w:tcPr>
            <w:tcW w:w="438" w:type="pct"/>
            <w:vAlign w:val="center"/>
          </w:tcPr>
          <w:p w:rsidR="005204A3" w:rsidRDefault="005204A3">
            <w:pPr>
              <w:pStyle w:val="Pagedecouverture"/>
              <w:rPr>
                <w:noProof/>
                <w:sz w:val="20"/>
                <w:szCs w:val="20"/>
              </w:rPr>
            </w:pPr>
          </w:p>
        </w:tc>
        <w:tc>
          <w:tcPr>
            <w:tcW w:w="438" w:type="pct"/>
            <w:vAlign w:val="center"/>
          </w:tcPr>
          <w:p w:rsidR="005204A3" w:rsidRDefault="005204A3">
            <w:pPr>
              <w:pStyle w:val="Pagedecouverture"/>
              <w:rPr>
                <w:noProof/>
                <w:sz w:val="20"/>
                <w:szCs w:val="20"/>
              </w:rPr>
            </w:pPr>
          </w:p>
        </w:tc>
      </w:tr>
      <w:tr w:rsidR="005204A3">
        <w:trPr>
          <w:trHeight w:val="207"/>
          <w:jc w:val="center"/>
        </w:trPr>
        <w:tc>
          <w:tcPr>
            <w:tcW w:w="1652" w:type="pct"/>
            <w:gridSpan w:val="2"/>
            <w:vAlign w:val="center"/>
          </w:tcPr>
          <w:p w:rsidR="005204A3" w:rsidRDefault="00F60BA2">
            <w:pPr>
              <w:pStyle w:val="Pagedecouverture"/>
              <w:jc w:val="left"/>
              <w:rPr>
                <w:noProof/>
                <w:sz w:val="20"/>
                <w:szCs w:val="20"/>
              </w:rPr>
            </w:pPr>
            <w:r>
              <w:rPr>
                <w:noProof/>
                <w:sz w:val="20"/>
                <w:szCs w:val="20"/>
              </w:rPr>
              <w:t>XX 01 02 02 (CA, INT, JED, LA un SNE delegācijās)</w:t>
            </w:r>
          </w:p>
        </w:tc>
        <w:tc>
          <w:tcPr>
            <w:tcW w:w="508" w:type="pct"/>
            <w:vAlign w:val="center"/>
          </w:tcPr>
          <w:p w:rsidR="005204A3" w:rsidRDefault="005204A3">
            <w:pPr>
              <w:pStyle w:val="Pagedecouverture"/>
              <w:rPr>
                <w:noProof/>
                <w:sz w:val="20"/>
                <w:szCs w:val="20"/>
              </w:rPr>
            </w:pPr>
          </w:p>
        </w:tc>
        <w:tc>
          <w:tcPr>
            <w:tcW w:w="508" w:type="pct"/>
            <w:vAlign w:val="center"/>
          </w:tcPr>
          <w:p w:rsidR="005204A3" w:rsidRDefault="005204A3">
            <w:pPr>
              <w:pStyle w:val="Pagedecouverture"/>
              <w:rPr>
                <w:noProof/>
                <w:sz w:val="20"/>
                <w:szCs w:val="20"/>
              </w:rPr>
            </w:pPr>
          </w:p>
        </w:tc>
        <w:tc>
          <w:tcPr>
            <w:tcW w:w="509" w:type="pct"/>
            <w:vAlign w:val="center"/>
          </w:tcPr>
          <w:p w:rsidR="005204A3" w:rsidRDefault="005204A3">
            <w:pPr>
              <w:pStyle w:val="Pagedecouverture"/>
              <w:rPr>
                <w:noProof/>
                <w:sz w:val="20"/>
                <w:szCs w:val="20"/>
              </w:rPr>
            </w:pPr>
          </w:p>
        </w:tc>
        <w:tc>
          <w:tcPr>
            <w:tcW w:w="509" w:type="pct"/>
            <w:gridSpan w:val="2"/>
          </w:tcPr>
          <w:p w:rsidR="005204A3" w:rsidRDefault="005204A3">
            <w:pPr>
              <w:pStyle w:val="Pagedecouverture"/>
              <w:rPr>
                <w:noProof/>
                <w:sz w:val="20"/>
                <w:szCs w:val="20"/>
              </w:rPr>
            </w:pPr>
          </w:p>
        </w:tc>
        <w:tc>
          <w:tcPr>
            <w:tcW w:w="438" w:type="pct"/>
            <w:vAlign w:val="center"/>
          </w:tcPr>
          <w:p w:rsidR="005204A3" w:rsidRDefault="005204A3">
            <w:pPr>
              <w:pStyle w:val="Pagedecouverture"/>
              <w:rPr>
                <w:noProof/>
                <w:sz w:val="20"/>
                <w:szCs w:val="20"/>
              </w:rPr>
            </w:pPr>
          </w:p>
        </w:tc>
        <w:tc>
          <w:tcPr>
            <w:tcW w:w="438" w:type="pct"/>
            <w:vAlign w:val="center"/>
          </w:tcPr>
          <w:p w:rsidR="005204A3" w:rsidRDefault="005204A3">
            <w:pPr>
              <w:pStyle w:val="Pagedecouverture"/>
              <w:rPr>
                <w:noProof/>
                <w:sz w:val="20"/>
                <w:szCs w:val="20"/>
              </w:rPr>
            </w:pPr>
          </w:p>
        </w:tc>
        <w:tc>
          <w:tcPr>
            <w:tcW w:w="438" w:type="pct"/>
            <w:vAlign w:val="center"/>
          </w:tcPr>
          <w:p w:rsidR="005204A3" w:rsidRDefault="005204A3">
            <w:pPr>
              <w:pStyle w:val="Pagedecouverture"/>
              <w:rPr>
                <w:noProof/>
                <w:sz w:val="20"/>
                <w:szCs w:val="20"/>
              </w:rPr>
            </w:pPr>
          </w:p>
        </w:tc>
      </w:tr>
      <w:tr w:rsidR="005204A3">
        <w:trPr>
          <w:trHeight w:val="363"/>
          <w:jc w:val="center"/>
        </w:trPr>
        <w:tc>
          <w:tcPr>
            <w:tcW w:w="669" w:type="pct"/>
            <w:vMerge w:val="restart"/>
            <w:vAlign w:val="center"/>
          </w:tcPr>
          <w:p w:rsidR="005204A3" w:rsidRDefault="00F60BA2">
            <w:pPr>
              <w:pStyle w:val="Pagedecouverture"/>
              <w:jc w:val="left"/>
              <w:rPr>
                <w:b/>
                <w:noProof/>
                <w:sz w:val="20"/>
                <w:szCs w:val="20"/>
              </w:rPr>
            </w:pPr>
            <w:r>
              <w:rPr>
                <w:b/>
                <w:noProof/>
                <w:sz w:val="20"/>
                <w:szCs w:val="20"/>
              </w:rPr>
              <w:t>XX</w:t>
            </w:r>
            <w:r>
              <w:rPr>
                <w:noProof/>
                <w:sz w:val="20"/>
                <w:szCs w:val="20"/>
              </w:rPr>
              <w:t xml:space="preserve"> 01 04 </w:t>
            </w:r>
            <w:r>
              <w:rPr>
                <w:b/>
                <w:noProof/>
                <w:sz w:val="20"/>
                <w:szCs w:val="20"/>
              </w:rPr>
              <w:t>gg</w:t>
            </w:r>
            <w:r>
              <w:rPr>
                <w:rStyle w:val="FootnoteReference"/>
                <w:b/>
                <w:noProof/>
                <w:sz w:val="20"/>
                <w:szCs w:val="20"/>
              </w:rPr>
              <w:footnoteReference w:id="30"/>
            </w:r>
          </w:p>
          <w:p w:rsidR="005204A3" w:rsidRDefault="005204A3">
            <w:pPr>
              <w:pStyle w:val="Pagedecouverture"/>
              <w:jc w:val="left"/>
              <w:rPr>
                <w:noProof/>
                <w:sz w:val="20"/>
                <w:szCs w:val="20"/>
              </w:rPr>
            </w:pPr>
          </w:p>
        </w:tc>
        <w:tc>
          <w:tcPr>
            <w:tcW w:w="983" w:type="pct"/>
            <w:vAlign w:val="center"/>
          </w:tcPr>
          <w:p w:rsidR="005204A3" w:rsidRDefault="00F60BA2">
            <w:pPr>
              <w:pStyle w:val="Pagedecouverture"/>
              <w:jc w:val="left"/>
              <w:rPr>
                <w:b/>
                <w:noProof/>
                <w:sz w:val="20"/>
                <w:szCs w:val="20"/>
              </w:rPr>
            </w:pPr>
            <w:r>
              <w:rPr>
                <w:noProof/>
                <w:sz w:val="20"/>
                <w:szCs w:val="20"/>
              </w:rPr>
              <w:t>- galvenajā mītnē</w:t>
            </w:r>
          </w:p>
        </w:tc>
        <w:tc>
          <w:tcPr>
            <w:tcW w:w="508" w:type="pct"/>
            <w:vAlign w:val="center"/>
          </w:tcPr>
          <w:p w:rsidR="005204A3" w:rsidRDefault="005204A3">
            <w:pPr>
              <w:pStyle w:val="Pagedecouverture"/>
              <w:rPr>
                <w:noProof/>
                <w:sz w:val="20"/>
                <w:szCs w:val="20"/>
              </w:rPr>
            </w:pPr>
          </w:p>
        </w:tc>
        <w:tc>
          <w:tcPr>
            <w:tcW w:w="508" w:type="pct"/>
            <w:vAlign w:val="center"/>
          </w:tcPr>
          <w:p w:rsidR="005204A3" w:rsidRDefault="005204A3">
            <w:pPr>
              <w:pStyle w:val="Pagedecouverture"/>
              <w:rPr>
                <w:noProof/>
                <w:sz w:val="20"/>
                <w:szCs w:val="20"/>
              </w:rPr>
            </w:pPr>
          </w:p>
        </w:tc>
        <w:tc>
          <w:tcPr>
            <w:tcW w:w="509" w:type="pct"/>
            <w:vAlign w:val="center"/>
          </w:tcPr>
          <w:p w:rsidR="005204A3" w:rsidRDefault="005204A3">
            <w:pPr>
              <w:pStyle w:val="Pagedecouverture"/>
              <w:rPr>
                <w:noProof/>
                <w:sz w:val="20"/>
                <w:szCs w:val="20"/>
              </w:rPr>
            </w:pPr>
          </w:p>
        </w:tc>
        <w:tc>
          <w:tcPr>
            <w:tcW w:w="509" w:type="pct"/>
            <w:gridSpan w:val="2"/>
          </w:tcPr>
          <w:p w:rsidR="005204A3" w:rsidRDefault="005204A3">
            <w:pPr>
              <w:pStyle w:val="Pagedecouverture"/>
              <w:rPr>
                <w:noProof/>
                <w:sz w:val="20"/>
                <w:szCs w:val="20"/>
              </w:rPr>
            </w:pPr>
          </w:p>
        </w:tc>
        <w:tc>
          <w:tcPr>
            <w:tcW w:w="438" w:type="pct"/>
            <w:vAlign w:val="center"/>
          </w:tcPr>
          <w:p w:rsidR="005204A3" w:rsidRDefault="005204A3">
            <w:pPr>
              <w:pStyle w:val="Pagedecouverture"/>
              <w:rPr>
                <w:noProof/>
                <w:sz w:val="20"/>
                <w:szCs w:val="20"/>
              </w:rPr>
            </w:pPr>
          </w:p>
        </w:tc>
        <w:tc>
          <w:tcPr>
            <w:tcW w:w="438" w:type="pct"/>
            <w:vAlign w:val="center"/>
          </w:tcPr>
          <w:p w:rsidR="005204A3" w:rsidRDefault="005204A3">
            <w:pPr>
              <w:pStyle w:val="Pagedecouverture"/>
              <w:rPr>
                <w:noProof/>
                <w:sz w:val="20"/>
                <w:szCs w:val="20"/>
              </w:rPr>
            </w:pPr>
          </w:p>
        </w:tc>
        <w:tc>
          <w:tcPr>
            <w:tcW w:w="438" w:type="pct"/>
            <w:vAlign w:val="center"/>
          </w:tcPr>
          <w:p w:rsidR="005204A3" w:rsidRDefault="005204A3">
            <w:pPr>
              <w:pStyle w:val="Pagedecouverture"/>
              <w:rPr>
                <w:noProof/>
                <w:sz w:val="20"/>
                <w:szCs w:val="20"/>
              </w:rPr>
            </w:pPr>
          </w:p>
        </w:tc>
      </w:tr>
      <w:tr w:rsidR="005204A3">
        <w:trPr>
          <w:trHeight w:val="207"/>
          <w:jc w:val="center"/>
        </w:trPr>
        <w:tc>
          <w:tcPr>
            <w:tcW w:w="669" w:type="pct"/>
            <w:vMerge/>
            <w:vAlign w:val="center"/>
          </w:tcPr>
          <w:p w:rsidR="005204A3" w:rsidRDefault="005204A3">
            <w:pPr>
              <w:pStyle w:val="Pagedecouverture"/>
              <w:jc w:val="left"/>
              <w:rPr>
                <w:noProof/>
                <w:sz w:val="20"/>
                <w:szCs w:val="20"/>
              </w:rPr>
            </w:pPr>
          </w:p>
        </w:tc>
        <w:tc>
          <w:tcPr>
            <w:tcW w:w="983" w:type="pct"/>
            <w:vAlign w:val="center"/>
          </w:tcPr>
          <w:p w:rsidR="005204A3" w:rsidRDefault="00F60BA2">
            <w:pPr>
              <w:pStyle w:val="Pagedecouverture"/>
              <w:jc w:val="left"/>
              <w:rPr>
                <w:noProof/>
                <w:sz w:val="20"/>
                <w:szCs w:val="20"/>
              </w:rPr>
            </w:pPr>
            <w:r>
              <w:rPr>
                <w:noProof/>
                <w:sz w:val="20"/>
                <w:szCs w:val="20"/>
              </w:rPr>
              <w:t xml:space="preserve">- delegācijās </w:t>
            </w:r>
          </w:p>
        </w:tc>
        <w:tc>
          <w:tcPr>
            <w:tcW w:w="508" w:type="pct"/>
            <w:vAlign w:val="center"/>
          </w:tcPr>
          <w:p w:rsidR="005204A3" w:rsidRDefault="005204A3">
            <w:pPr>
              <w:pStyle w:val="Pagedecouverture"/>
              <w:rPr>
                <w:noProof/>
                <w:sz w:val="20"/>
                <w:szCs w:val="20"/>
              </w:rPr>
            </w:pPr>
          </w:p>
        </w:tc>
        <w:tc>
          <w:tcPr>
            <w:tcW w:w="508" w:type="pct"/>
            <w:vAlign w:val="center"/>
          </w:tcPr>
          <w:p w:rsidR="005204A3" w:rsidRDefault="005204A3">
            <w:pPr>
              <w:pStyle w:val="Pagedecouverture"/>
              <w:rPr>
                <w:noProof/>
                <w:sz w:val="20"/>
                <w:szCs w:val="20"/>
              </w:rPr>
            </w:pPr>
          </w:p>
        </w:tc>
        <w:tc>
          <w:tcPr>
            <w:tcW w:w="509" w:type="pct"/>
            <w:vAlign w:val="center"/>
          </w:tcPr>
          <w:p w:rsidR="005204A3" w:rsidRDefault="005204A3">
            <w:pPr>
              <w:pStyle w:val="Pagedecouverture"/>
              <w:rPr>
                <w:noProof/>
                <w:sz w:val="20"/>
                <w:szCs w:val="20"/>
              </w:rPr>
            </w:pPr>
          </w:p>
        </w:tc>
        <w:tc>
          <w:tcPr>
            <w:tcW w:w="509" w:type="pct"/>
            <w:gridSpan w:val="2"/>
          </w:tcPr>
          <w:p w:rsidR="005204A3" w:rsidRDefault="005204A3">
            <w:pPr>
              <w:pStyle w:val="Pagedecouverture"/>
              <w:rPr>
                <w:noProof/>
                <w:sz w:val="20"/>
                <w:szCs w:val="20"/>
              </w:rPr>
            </w:pPr>
          </w:p>
        </w:tc>
        <w:tc>
          <w:tcPr>
            <w:tcW w:w="438" w:type="pct"/>
            <w:vAlign w:val="center"/>
          </w:tcPr>
          <w:p w:rsidR="005204A3" w:rsidRDefault="005204A3">
            <w:pPr>
              <w:pStyle w:val="Pagedecouverture"/>
              <w:rPr>
                <w:noProof/>
                <w:sz w:val="20"/>
                <w:szCs w:val="20"/>
              </w:rPr>
            </w:pPr>
          </w:p>
        </w:tc>
        <w:tc>
          <w:tcPr>
            <w:tcW w:w="438" w:type="pct"/>
            <w:vAlign w:val="center"/>
          </w:tcPr>
          <w:p w:rsidR="005204A3" w:rsidRDefault="005204A3">
            <w:pPr>
              <w:pStyle w:val="Pagedecouverture"/>
              <w:rPr>
                <w:noProof/>
                <w:sz w:val="20"/>
                <w:szCs w:val="20"/>
              </w:rPr>
            </w:pPr>
          </w:p>
        </w:tc>
        <w:tc>
          <w:tcPr>
            <w:tcW w:w="438" w:type="pct"/>
            <w:vAlign w:val="center"/>
          </w:tcPr>
          <w:p w:rsidR="005204A3" w:rsidRDefault="005204A3">
            <w:pPr>
              <w:pStyle w:val="Pagedecouverture"/>
              <w:rPr>
                <w:noProof/>
                <w:sz w:val="20"/>
                <w:szCs w:val="20"/>
              </w:rPr>
            </w:pPr>
          </w:p>
        </w:tc>
      </w:tr>
      <w:tr w:rsidR="005204A3">
        <w:trPr>
          <w:trHeight w:val="207"/>
          <w:jc w:val="center"/>
        </w:trPr>
        <w:tc>
          <w:tcPr>
            <w:tcW w:w="1652" w:type="pct"/>
            <w:gridSpan w:val="2"/>
            <w:vAlign w:val="center"/>
          </w:tcPr>
          <w:p w:rsidR="005204A3" w:rsidRDefault="00F60BA2">
            <w:pPr>
              <w:pStyle w:val="Pagedecouverture"/>
              <w:jc w:val="left"/>
              <w:rPr>
                <w:noProof/>
                <w:sz w:val="20"/>
                <w:szCs w:val="20"/>
              </w:rPr>
            </w:pPr>
            <w:r>
              <w:rPr>
                <w:b/>
                <w:noProof/>
                <w:sz w:val="20"/>
                <w:szCs w:val="20"/>
              </w:rPr>
              <w:t>XX</w:t>
            </w:r>
            <w:r>
              <w:rPr>
                <w:noProof/>
                <w:sz w:val="20"/>
                <w:szCs w:val="20"/>
              </w:rPr>
              <w:t xml:space="preserve"> 01 05 02 (CA, SNE, INT - netiešā pētniecība)</w:t>
            </w:r>
          </w:p>
          <w:p w:rsidR="005204A3" w:rsidRDefault="005204A3">
            <w:pPr>
              <w:pStyle w:val="Pagedecouverture"/>
              <w:jc w:val="left"/>
              <w:rPr>
                <w:noProof/>
                <w:sz w:val="20"/>
                <w:szCs w:val="20"/>
              </w:rPr>
            </w:pPr>
          </w:p>
        </w:tc>
        <w:tc>
          <w:tcPr>
            <w:tcW w:w="508" w:type="pct"/>
            <w:vAlign w:val="center"/>
          </w:tcPr>
          <w:p w:rsidR="005204A3" w:rsidRDefault="005204A3">
            <w:pPr>
              <w:pStyle w:val="Pagedecouverture"/>
              <w:rPr>
                <w:noProof/>
                <w:sz w:val="20"/>
                <w:szCs w:val="20"/>
              </w:rPr>
            </w:pPr>
          </w:p>
        </w:tc>
        <w:tc>
          <w:tcPr>
            <w:tcW w:w="508" w:type="pct"/>
            <w:vAlign w:val="center"/>
          </w:tcPr>
          <w:p w:rsidR="005204A3" w:rsidRDefault="005204A3">
            <w:pPr>
              <w:pStyle w:val="Pagedecouverture"/>
              <w:rPr>
                <w:noProof/>
                <w:sz w:val="20"/>
                <w:szCs w:val="20"/>
              </w:rPr>
            </w:pPr>
          </w:p>
        </w:tc>
        <w:tc>
          <w:tcPr>
            <w:tcW w:w="509" w:type="pct"/>
            <w:vAlign w:val="center"/>
          </w:tcPr>
          <w:p w:rsidR="005204A3" w:rsidRDefault="005204A3">
            <w:pPr>
              <w:pStyle w:val="Pagedecouverture"/>
              <w:rPr>
                <w:noProof/>
                <w:sz w:val="20"/>
                <w:szCs w:val="20"/>
              </w:rPr>
            </w:pPr>
          </w:p>
        </w:tc>
        <w:tc>
          <w:tcPr>
            <w:tcW w:w="509" w:type="pct"/>
            <w:gridSpan w:val="2"/>
          </w:tcPr>
          <w:p w:rsidR="005204A3" w:rsidRDefault="005204A3">
            <w:pPr>
              <w:pStyle w:val="Pagedecouverture"/>
              <w:rPr>
                <w:noProof/>
                <w:sz w:val="20"/>
                <w:szCs w:val="20"/>
              </w:rPr>
            </w:pPr>
          </w:p>
        </w:tc>
        <w:tc>
          <w:tcPr>
            <w:tcW w:w="438" w:type="pct"/>
            <w:vAlign w:val="center"/>
          </w:tcPr>
          <w:p w:rsidR="005204A3" w:rsidRDefault="005204A3">
            <w:pPr>
              <w:pStyle w:val="Pagedecouverture"/>
              <w:rPr>
                <w:noProof/>
                <w:sz w:val="20"/>
                <w:szCs w:val="20"/>
              </w:rPr>
            </w:pPr>
          </w:p>
        </w:tc>
        <w:tc>
          <w:tcPr>
            <w:tcW w:w="438" w:type="pct"/>
            <w:vAlign w:val="center"/>
          </w:tcPr>
          <w:p w:rsidR="005204A3" w:rsidRDefault="005204A3">
            <w:pPr>
              <w:pStyle w:val="Pagedecouverture"/>
              <w:rPr>
                <w:noProof/>
                <w:sz w:val="20"/>
                <w:szCs w:val="20"/>
              </w:rPr>
            </w:pPr>
          </w:p>
        </w:tc>
        <w:tc>
          <w:tcPr>
            <w:tcW w:w="438" w:type="pct"/>
            <w:vAlign w:val="center"/>
          </w:tcPr>
          <w:p w:rsidR="005204A3" w:rsidRDefault="005204A3">
            <w:pPr>
              <w:pStyle w:val="Pagedecouverture"/>
              <w:rPr>
                <w:noProof/>
                <w:sz w:val="20"/>
                <w:szCs w:val="20"/>
              </w:rPr>
            </w:pPr>
          </w:p>
        </w:tc>
      </w:tr>
      <w:tr w:rsidR="005204A3">
        <w:trPr>
          <w:trHeight w:val="207"/>
          <w:jc w:val="center"/>
        </w:trPr>
        <w:tc>
          <w:tcPr>
            <w:tcW w:w="1652" w:type="pct"/>
            <w:gridSpan w:val="2"/>
            <w:vAlign w:val="center"/>
          </w:tcPr>
          <w:p w:rsidR="005204A3" w:rsidRDefault="00F60BA2">
            <w:pPr>
              <w:pStyle w:val="Pagedecouverture"/>
              <w:jc w:val="left"/>
              <w:rPr>
                <w:noProof/>
                <w:sz w:val="20"/>
                <w:szCs w:val="20"/>
              </w:rPr>
            </w:pPr>
            <w:r>
              <w:rPr>
                <w:noProof/>
                <w:sz w:val="20"/>
                <w:szCs w:val="20"/>
              </w:rPr>
              <w:t>10 01 05 02 (CA, SNE, INT - tiešā pētniecība)</w:t>
            </w:r>
          </w:p>
        </w:tc>
        <w:tc>
          <w:tcPr>
            <w:tcW w:w="508" w:type="pct"/>
            <w:vAlign w:val="center"/>
          </w:tcPr>
          <w:p w:rsidR="005204A3" w:rsidRDefault="005204A3">
            <w:pPr>
              <w:pStyle w:val="Pagedecouverture"/>
              <w:rPr>
                <w:noProof/>
                <w:sz w:val="20"/>
                <w:szCs w:val="20"/>
              </w:rPr>
            </w:pPr>
          </w:p>
        </w:tc>
        <w:tc>
          <w:tcPr>
            <w:tcW w:w="508" w:type="pct"/>
            <w:vAlign w:val="center"/>
          </w:tcPr>
          <w:p w:rsidR="005204A3" w:rsidRDefault="005204A3">
            <w:pPr>
              <w:pStyle w:val="Pagedecouverture"/>
              <w:rPr>
                <w:noProof/>
                <w:sz w:val="20"/>
                <w:szCs w:val="20"/>
              </w:rPr>
            </w:pPr>
          </w:p>
        </w:tc>
        <w:tc>
          <w:tcPr>
            <w:tcW w:w="509" w:type="pct"/>
            <w:vAlign w:val="center"/>
          </w:tcPr>
          <w:p w:rsidR="005204A3" w:rsidRDefault="005204A3">
            <w:pPr>
              <w:pStyle w:val="Pagedecouverture"/>
              <w:rPr>
                <w:noProof/>
                <w:sz w:val="20"/>
                <w:szCs w:val="20"/>
              </w:rPr>
            </w:pPr>
          </w:p>
        </w:tc>
        <w:tc>
          <w:tcPr>
            <w:tcW w:w="509" w:type="pct"/>
            <w:gridSpan w:val="2"/>
          </w:tcPr>
          <w:p w:rsidR="005204A3" w:rsidRDefault="005204A3">
            <w:pPr>
              <w:pStyle w:val="Pagedecouverture"/>
              <w:rPr>
                <w:noProof/>
                <w:sz w:val="20"/>
                <w:szCs w:val="20"/>
              </w:rPr>
            </w:pPr>
          </w:p>
        </w:tc>
        <w:tc>
          <w:tcPr>
            <w:tcW w:w="438" w:type="pct"/>
            <w:vAlign w:val="center"/>
          </w:tcPr>
          <w:p w:rsidR="005204A3" w:rsidRDefault="005204A3">
            <w:pPr>
              <w:pStyle w:val="Pagedecouverture"/>
              <w:rPr>
                <w:noProof/>
                <w:sz w:val="20"/>
                <w:szCs w:val="20"/>
              </w:rPr>
            </w:pPr>
          </w:p>
        </w:tc>
        <w:tc>
          <w:tcPr>
            <w:tcW w:w="438" w:type="pct"/>
            <w:vAlign w:val="center"/>
          </w:tcPr>
          <w:p w:rsidR="005204A3" w:rsidRDefault="005204A3">
            <w:pPr>
              <w:pStyle w:val="Pagedecouverture"/>
              <w:rPr>
                <w:noProof/>
                <w:sz w:val="20"/>
                <w:szCs w:val="20"/>
              </w:rPr>
            </w:pPr>
          </w:p>
        </w:tc>
        <w:tc>
          <w:tcPr>
            <w:tcW w:w="438" w:type="pct"/>
            <w:vAlign w:val="center"/>
          </w:tcPr>
          <w:p w:rsidR="005204A3" w:rsidRDefault="005204A3">
            <w:pPr>
              <w:pStyle w:val="Pagedecouverture"/>
              <w:rPr>
                <w:noProof/>
                <w:sz w:val="20"/>
                <w:szCs w:val="20"/>
              </w:rPr>
            </w:pPr>
          </w:p>
        </w:tc>
      </w:tr>
      <w:tr w:rsidR="005204A3">
        <w:trPr>
          <w:trHeight w:val="461"/>
          <w:jc w:val="center"/>
        </w:trPr>
        <w:tc>
          <w:tcPr>
            <w:tcW w:w="1652" w:type="pct"/>
            <w:gridSpan w:val="2"/>
            <w:tcBorders>
              <w:bottom w:val="double" w:sz="4" w:space="0" w:color="auto"/>
            </w:tcBorders>
            <w:vAlign w:val="center"/>
          </w:tcPr>
          <w:p w:rsidR="005204A3" w:rsidRDefault="00F60BA2">
            <w:pPr>
              <w:pStyle w:val="Pagedecouverture"/>
              <w:jc w:val="left"/>
              <w:rPr>
                <w:noProof/>
                <w:sz w:val="20"/>
                <w:szCs w:val="20"/>
              </w:rPr>
            </w:pPr>
            <w:r>
              <w:rPr>
                <w:noProof/>
                <w:sz w:val="20"/>
                <w:szCs w:val="20"/>
              </w:rPr>
              <w:t>Citas budžeta pozīcijas (precizēt)</w:t>
            </w:r>
          </w:p>
        </w:tc>
        <w:tc>
          <w:tcPr>
            <w:tcW w:w="508" w:type="pct"/>
            <w:tcBorders>
              <w:bottom w:val="double" w:sz="4" w:space="0" w:color="auto"/>
            </w:tcBorders>
            <w:vAlign w:val="center"/>
          </w:tcPr>
          <w:p w:rsidR="005204A3" w:rsidRDefault="005204A3">
            <w:pPr>
              <w:pStyle w:val="Pagedecouverture"/>
              <w:rPr>
                <w:noProof/>
                <w:sz w:val="20"/>
                <w:szCs w:val="20"/>
              </w:rPr>
            </w:pPr>
          </w:p>
        </w:tc>
        <w:tc>
          <w:tcPr>
            <w:tcW w:w="508" w:type="pct"/>
            <w:tcBorders>
              <w:bottom w:val="double" w:sz="4" w:space="0" w:color="auto"/>
            </w:tcBorders>
            <w:vAlign w:val="center"/>
          </w:tcPr>
          <w:p w:rsidR="005204A3" w:rsidRDefault="005204A3">
            <w:pPr>
              <w:pStyle w:val="Pagedecouverture"/>
              <w:rPr>
                <w:noProof/>
                <w:sz w:val="20"/>
                <w:szCs w:val="20"/>
              </w:rPr>
            </w:pPr>
          </w:p>
        </w:tc>
        <w:tc>
          <w:tcPr>
            <w:tcW w:w="509" w:type="pct"/>
            <w:tcBorders>
              <w:bottom w:val="double" w:sz="4" w:space="0" w:color="auto"/>
            </w:tcBorders>
            <w:vAlign w:val="center"/>
          </w:tcPr>
          <w:p w:rsidR="005204A3" w:rsidRDefault="005204A3">
            <w:pPr>
              <w:pStyle w:val="Pagedecouverture"/>
              <w:rPr>
                <w:noProof/>
                <w:sz w:val="20"/>
                <w:szCs w:val="20"/>
              </w:rPr>
            </w:pPr>
          </w:p>
        </w:tc>
        <w:tc>
          <w:tcPr>
            <w:tcW w:w="509" w:type="pct"/>
            <w:gridSpan w:val="2"/>
            <w:tcBorders>
              <w:bottom w:val="double" w:sz="4" w:space="0" w:color="auto"/>
            </w:tcBorders>
          </w:tcPr>
          <w:p w:rsidR="005204A3" w:rsidRDefault="005204A3">
            <w:pPr>
              <w:pStyle w:val="Pagedecouverture"/>
              <w:rPr>
                <w:noProof/>
                <w:sz w:val="20"/>
                <w:szCs w:val="20"/>
              </w:rPr>
            </w:pPr>
          </w:p>
        </w:tc>
        <w:tc>
          <w:tcPr>
            <w:tcW w:w="438" w:type="pct"/>
            <w:tcBorders>
              <w:bottom w:val="double" w:sz="4" w:space="0" w:color="auto"/>
            </w:tcBorders>
            <w:vAlign w:val="center"/>
          </w:tcPr>
          <w:p w:rsidR="005204A3" w:rsidRDefault="005204A3">
            <w:pPr>
              <w:pStyle w:val="Pagedecouverture"/>
              <w:rPr>
                <w:noProof/>
                <w:sz w:val="20"/>
                <w:szCs w:val="20"/>
              </w:rPr>
            </w:pPr>
          </w:p>
        </w:tc>
        <w:tc>
          <w:tcPr>
            <w:tcW w:w="438" w:type="pct"/>
            <w:tcBorders>
              <w:bottom w:val="double" w:sz="4" w:space="0" w:color="auto"/>
            </w:tcBorders>
            <w:vAlign w:val="center"/>
          </w:tcPr>
          <w:p w:rsidR="005204A3" w:rsidRDefault="005204A3">
            <w:pPr>
              <w:pStyle w:val="Pagedecouverture"/>
              <w:rPr>
                <w:noProof/>
                <w:sz w:val="20"/>
                <w:szCs w:val="20"/>
              </w:rPr>
            </w:pPr>
          </w:p>
        </w:tc>
        <w:tc>
          <w:tcPr>
            <w:tcW w:w="438" w:type="pct"/>
            <w:tcBorders>
              <w:bottom w:val="double" w:sz="4" w:space="0" w:color="auto"/>
            </w:tcBorders>
            <w:vAlign w:val="center"/>
          </w:tcPr>
          <w:p w:rsidR="005204A3" w:rsidRDefault="005204A3">
            <w:pPr>
              <w:pStyle w:val="Pagedecouverture"/>
              <w:rPr>
                <w:noProof/>
                <w:sz w:val="20"/>
                <w:szCs w:val="20"/>
              </w:rPr>
            </w:pPr>
          </w:p>
        </w:tc>
      </w:tr>
      <w:tr w:rsidR="005204A3">
        <w:trPr>
          <w:trHeight w:val="396"/>
          <w:jc w:val="center"/>
        </w:trPr>
        <w:tc>
          <w:tcPr>
            <w:tcW w:w="1652" w:type="pct"/>
            <w:gridSpan w:val="2"/>
            <w:tcBorders>
              <w:top w:val="double" w:sz="4" w:space="0" w:color="auto"/>
            </w:tcBorders>
            <w:vAlign w:val="center"/>
          </w:tcPr>
          <w:p w:rsidR="005204A3" w:rsidRDefault="00F60BA2">
            <w:pPr>
              <w:pStyle w:val="Pagedecouverture"/>
              <w:rPr>
                <w:b/>
                <w:noProof/>
                <w:sz w:val="20"/>
                <w:szCs w:val="20"/>
              </w:rPr>
            </w:pPr>
            <w:r>
              <w:rPr>
                <w:b/>
                <w:noProof/>
                <w:sz w:val="20"/>
                <w:szCs w:val="20"/>
              </w:rPr>
              <w:t>KOPĀ</w:t>
            </w:r>
          </w:p>
        </w:tc>
        <w:tc>
          <w:tcPr>
            <w:tcW w:w="508" w:type="pct"/>
            <w:tcBorders>
              <w:top w:val="double" w:sz="4" w:space="0" w:color="auto"/>
            </w:tcBorders>
            <w:vAlign w:val="center"/>
          </w:tcPr>
          <w:p w:rsidR="005204A3" w:rsidRDefault="00F60BA2">
            <w:pPr>
              <w:pStyle w:val="Pagedecouverture"/>
              <w:jc w:val="center"/>
              <w:rPr>
                <w:noProof/>
                <w:sz w:val="20"/>
                <w:szCs w:val="20"/>
              </w:rPr>
            </w:pPr>
            <w:r>
              <w:rPr>
                <w:noProof/>
                <w:sz w:val="20"/>
                <w:szCs w:val="20"/>
              </w:rPr>
              <w:t>0,25</w:t>
            </w:r>
          </w:p>
        </w:tc>
        <w:tc>
          <w:tcPr>
            <w:tcW w:w="508" w:type="pct"/>
            <w:tcBorders>
              <w:top w:val="double" w:sz="4" w:space="0" w:color="auto"/>
            </w:tcBorders>
            <w:vAlign w:val="center"/>
          </w:tcPr>
          <w:p w:rsidR="005204A3" w:rsidRDefault="00F60BA2">
            <w:pPr>
              <w:pStyle w:val="Pagedecouverture"/>
              <w:jc w:val="center"/>
              <w:rPr>
                <w:noProof/>
                <w:sz w:val="20"/>
                <w:szCs w:val="20"/>
              </w:rPr>
            </w:pPr>
            <w:r>
              <w:rPr>
                <w:noProof/>
                <w:sz w:val="20"/>
                <w:szCs w:val="20"/>
              </w:rPr>
              <w:t>0,32</w:t>
            </w:r>
          </w:p>
        </w:tc>
        <w:tc>
          <w:tcPr>
            <w:tcW w:w="509" w:type="pct"/>
            <w:tcBorders>
              <w:top w:val="double" w:sz="4" w:space="0" w:color="auto"/>
            </w:tcBorders>
            <w:vAlign w:val="center"/>
          </w:tcPr>
          <w:p w:rsidR="005204A3" w:rsidRDefault="00F60BA2">
            <w:pPr>
              <w:pStyle w:val="Pagedecouverture"/>
              <w:jc w:val="center"/>
              <w:rPr>
                <w:noProof/>
                <w:sz w:val="20"/>
                <w:szCs w:val="20"/>
              </w:rPr>
            </w:pPr>
            <w:r>
              <w:rPr>
                <w:noProof/>
                <w:sz w:val="20"/>
                <w:szCs w:val="20"/>
              </w:rPr>
              <w:t>0,16</w:t>
            </w:r>
          </w:p>
        </w:tc>
        <w:tc>
          <w:tcPr>
            <w:tcW w:w="509" w:type="pct"/>
            <w:gridSpan w:val="2"/>
            <w:tcBorders>
              <w:top w:val="double" w:sz="4" w:space="0" w:color="auto"/>
            </w:tcBorders>
            <w:vAlign w:val="center"/>
          </w:tcPr>
          <w:p w:rsidR="005204A3" w:rsidRDefault="00F60BA2">
            <w:pPr>
              <w:pStyle w:val="Pagedecouverture"/>
              <w:jc w:val="center"/>
              <w:rPr>
                <w:noProof/>
                <w:sz w:val="20"/>
                <w:szCs w:val="20"/>
              </w:rPr>
            </w:pPr>
            <w:r>
              <w:rPr>
                <w:noProof/>
                <w:sz w:val="20"/>
                <w:szCs w:val="20"/>
              </w:rPr>
              <w:t>0,08</w:t>
            </w:r>
          </w:p>
        </w:tc>
        <w:tc>
          <w:tcPr>
            <w:tcW w:w="438" w:type="pct"/>
            <w:tcBorders>
              <w:top w:val="double" w:sz="4" w:space="0" w:color="auto"/>
            </w:tcBorders>
            <w:vAlign w:val="center"/>
          </w:tcPr>
          <w:p w:rsidR="005204A3" w:rsidRDefault="00F60BA2">
            <w:pPr>
              <w:pStyle w:val="Pagedecouverture"/>
              <w:jc w:val="center"/>
              <w:rPr>
                <w:noProof/>
                <w:sz w:val="20"/>
                <w:szCs w:val="20"/>
              </w:rPr>
            </w:pPr>
            <w:r>
              <w:rPr>
                <w:noProof/>
                <w:sz w:val="20"/>
                <w:szCs w:val="20"/>
              </w:rPr>
              <w:t>0,08</w:t>
            </w:r>
          </w:p>
        </w:tc>
        <w:tc>
          <w:tcPr>
            <w:tcW w:w="438" w:type="pct"/>
            <w:tcBorders>
              <w:top w:val="double" w:sz="4" w:space="0" w:color="auto"/>
            </w:tcBorders>
            <w:vAlign w:val="center"/>
          </w:tcPr>
          <w:p w:rsidR="005204A3" w:rsidRDefault="005204A3">
            <w:pPr>
              <w:pStyle w:val="Pagedecouverture"/>
              <w:rPr>
                <w:noProof/>
                <w:sz w:val="20"/>
                <w:szCs w:val="20"/>
              </w:rPr>
            </w:pPr>
          </w:p>
        </w:tc>
        <w:tc>
          <w:tcPr>
            <w:tcW w:w="438" w:type="pct"/>
            <w:tcBorders>
              <w:top w:val="double" w:sz="4" w:space="0" w:color="auto"/>
            </w:tcBorders>
            <w:vAlign w:val="center"/>
          </w:tcPr>
          <w:p w:rsidR="005204A3" w:rsidRDefault="005204A3">
            <w:pPr>
              <w:pStyle w:val="Pagedecouverture"/>
              <w:rPr>
                <w:noProof/>
                <w:sz w:val="20"/>
                <w:szCs w:val="20"/>
              </w:rPr>
            </w:pPr>
          </w:p>
        </w:tc>
      </w:tr>
    </w:tbl>
    <w:p w:rsidR="005204A3" w:rsidRDefault="00F60BA2">
      <w:pPr>
        <w:pStyle w:val="Text1"/>
        <w:ind w:left="426" w:right="261"/>
        <w:rPr>
          <w:noProof/>
          <w:sz w:val="21"/>
          <w:szCs w:val="21"/>
        </w:rPr>
      </w:pPr>
      <w:r>
        <w:rPr>
          <w:b/>
          <w:noProof/>
          <w:sz w:val="21"/>
          <w:szCs w:val="21"/>
        </w:rPr>
        <w:t>XX</w:t>
      </w:r>
      <w:r>
        <w:rPr>
          <w:noProof/>
          <w:sz w:val="21"/>
          <w:szCs w:val="21"/>
        </w:rPr>
        <w:t xml:space="preserve"> ir attiecīgā politikas joma vai budžeta sadaļa.</w:t>
      </w:r>
    </w:p>
    <w:p w:rsidR="005204A3" w:rsidRDefault="00F60BA2">
      <w:pPr>
        <w:pStyle w:val="Text1"/>
        <w:ind w:left="426" w:right="261"/>
        <w:rPr>
          <w:noProof/>
          <w:sz w:val="21"/>
          <w:szCs w:val="21"/>
        </w:rPr>
      </w:pPr>
      <w:r>
        <w:rPr>
          <w:noProof/>
          <w:sz w:val="21"/>
          <w:szCs w:val="21"/>
        </w:rPr>
        <w:t>Vajadzīgie cilvēkresursi tiks nodrošināti, izmantojot attiecīgā ĢD darbiniekus, kuri jau ir iesaistīti konkrētās darbības pārvaldībā un/vai ir pārgrupēti attiecīgajā ģenerāldirektorātā, vajadzības gadījumā i</w:t>
      </w:r>
      <w:r>
        <w:rPr>
          <w:noProof/>
          <w:sz w:val="21"/>
          <w:szCs w:val="21"/>
        </w:rPr>
        <w:t>zmantojot arī vadošajam ĢD gada budžeta sadales procedūrā piešķirtus papildu resursus un ņemot vērā budžeta ierobežojumus.</w:t>
      </w:r>
    </w:p>
    <w:p w:rsidR="005204A3" w:rsidRDefault="00F60BA2">
      <w:pPr>
        <w:pStyle w:val="Text1"/>
        <w:ind w:left="426" w:right="261"/>
        <w:rPr>
          <w:noProof/>
          <w:sz w:val="21"/>
          <w:szCs w:val="21"/>
        </w:rPr>
      </w:pPr>
      <w:r>
        <w:rPr>
          <w:noProof/>
          <w:sz w:val="21"/>
          <w:szCs w:val="21"/>
        </w:rPr>
        <w:t>Vajadzīgo darbinieku izmaksas tiek lēstas, pamatojoties uz 30 % no ikgadējiem izdevumiem saistībā ar AD5 – AD12 pakāpes ierēdni.</w:t>
      </w:r>
    </w:p>
    <w:p w:rsidR="005204A3" w:rsidRDefault="00F60BA2">
      <w:pPr>
        <w:pStyle w:val="Text1"/>
        <w:ind w:left="426" w:right="261"/>
        <w:rPr>
          <w:noProof/>
          <w:sz w:val="21"/>
          <w:szCs w:val="21"/>
        </w:rPr>
      </w:pPr>
      <w:r>
        <w:rPr>
          <w:noProof/>
          <w:sz w:val="21"/>
          <w:szCs w:val="21"/>
        </w:rPr>
        <w:t>Veic</w:t>
      </w:r>
      <w:r>
        <w:rPr>
          <w:noProof/>
          <w:sz w:val="21"/>
          <w:szCs w:val="21"/>
        </w:rPr>
        <w:t>amo uzdevumu apraksts</w:t>
      </w:r>
    </w:p>
    <w:tbl>
      <w:tblPr>
        <w:tblW w:w="9639" w:type="dxa"/>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86"/>
        <w:gridCol w:w="5953"/>
      </w:tblGrid>
      <w:tr w:rsidR="005204A3">
        <w:tc>
          <w:tcPr>
            <w:tcW w:w="3686" w:type="dxa"/>
          </w:tcPr>
          <w:p w:rsidR="005204A3" w:rsidRDefault="00F60BA2">
            <w:pPr>
              <w:pStyle w:val="Pagedecouverture"/>
              <w:rPr>
                <w:noProof/>
                <w:sz w:val="21"/>
                <w:szCs w:val="21"/>
              </w:rPr>
            </w:pPr>
            <w:r>
              <w:rPr>
                <w:noProof/>
                <w:sz w:val="21"/>
                <w:szCs w:val="21"/>
              </w:rPr>
              <w:t>Ierēdņi un pagaidu darbinieki</w:t>
            </w:r>
          </w:p>
        </w:tc>
        <w:tc>
          <w:tcPr>
            <w:tcW w:w="5953" w:type="dxa"/>
          </w:tcPr>
          <w:p w:rsidR="005204A3" w:rsidRDefault="00F60BA2">
            <w:pPr>
              <w:pStyle w:val="Pagedecouverture"/>
              <w:rPr>
                <w:noProof/>
                <w:sz w:val="21"/>
                <w:szCs w:val="21"/>
              </w:rPr>
            </w:pPr>
            <w:r>
              <w:rPr>
                <w:noProof/>
                <w:sz w:val="21"/>
                <w:szCs w:val="21"/>
              </w:rPr>
              <w:t xml:space="preserve">Nodaļas vadītājs: uzraudzīt un pārvaldīt darbību, vienoties par aizdevuma nolīguma pārbaudes ziņojumiem, vadīt pārbaudes apmeklējumus un novērtēt nosacījumu izpildē gūtos panākumus. </w:t>
            </w:r>
          </w:p>
          <w:p w:rsidR="005204A3" w:rsidRDefault="00F60BA2">
            <w:pPr>
              <w:pStyle w:val="Pagedecouverture"/>
              <w:rPr>
                <w:noProof/>
                <w:sz w:val="21"/>
                <w:szCs w:val="21"/>
              </w:rPr>
            </w:pPr>
            <w:r>
              <w:rPr>
                <w:noProof/>
                <w:sz w:val="21"/>
                <w:szCs w:val="21"/>
              </w:rPr>
              <w:t xml:space="preserve">Referents: sagatavot </w:t>
            </w:r>
            <w:r>
              <w:rPr>
                <w:noProof/>
                <w:sz w:val="21"/>
                <w:szCs w:val="21"/>
              </w:rPr>
              <w:t xml:space="preserve">saprašanās memorandu, sazināties ar iestādēm un starptautiskām finanšu iestādēm, sazināties ar neatkarīgiem ekspertiem operatīvā novērtējuma un </w:t>
            </w:r>
            <w:r>
              <w:rPr>
                <w:i/>
                <w:noProof/>
                <w:sz w:val="21"/>
                <w:szCs w:val="21"/>
              </w:rPr>
              <w:t>ex post</w:t>
            </w:r>
            <w:r>
              <w:rPr>
                <w:noProof/>
                <w:sz w:val="21"/>
                <w:szCs w:val="21"/>
              </w:rPr>
              <w:t xml:space="preserve"> izvērtējuma jautājumos, veikt pārbaudes komandējumus, sagatavot Komisijas dienestu ziņojumus un Komisija</w:t>
            </w:r>
            <w:r>
              <w:rPr>
                <w:noProof/>
                <w:sz w:val="21"/>
                <w:szCs w:val="21"/>
              </w:rPr>
              <w:t>s procedūras saistībā ar palīdzības pārvaldību.</w:t>
            </w:r>
          </w:p>
        </w:tc>
      </w:tr>
      <w:tr w:rsidR="005204A3">
        <w:trPr>
          <w:trHeight w:val="65"/>
        </w:trPr>
        <w:tc>
          <w:tcPr>
            <w:tcW w:w="3686" w:type="dxa"/>
          </w:tcPr>
          <w:p w:rsidR="005204A3" w:rsidRDefault="00F60BA2">
            <w:pPr>
              <w:pStyle w:val="Pagedecouverture"/>
              <w:rPr>
                <w:noProof/>
                <w:sz w:val="21"/>
                <w:szCs w:val="21"/>
              </w:rPr>
            </w:pPr>
            <w:r>
              <w:rPr>
                <w:noProof/>
                <w:sz w:val="21"/>
                <w:szCs w:val="21"/>
              </w:rPr>
              <w:t>Ārštata darbinieki</w:t>
            </w:r>
          </w:p>
        </w:tc>
        <w:tc>
          <w:tcPr>
            <w:tcW w:w="5953" w:type="dxa"/>
          </w:tcPr>
          <w:p w:rsidR="005204A3" w:rsidRDefault="00F60BA2">
            <w:pPr>
              <w:pStyle w:val="Pagedecouverture"/>
              <w:rPr>
                <w:noProof/>
                <w:sz w:val="21"/>
                <w:szCs w:val="21"/>
              </w:rPr>
            </w:pPr>
            <w:r>
              <w:rPr>
                <w:noProof/>
                <w:sz w:val="21"/>
                <w:szCs w:val="21"/>
              </w:rPr>
              <w:t>Neattiecas</w:t>
            </w:r>
          </w:p>
        </w:tc>
      </w:tr>
    </w:tbl>
    <w:p w:rsidR="005204A3" w:rsidRDefault="005204A3">
      <w:pPr>
        <w:pStyle w:val="Sectionbreak"/>
        <w:rPr>
          <w:sz w:val="21"/>
          <w:szCs w:val="21"/>
        </w:rPr>
        <w:sectPr w:rsidR="005204A3">
          <w:pgSz w:w="11907" w:h="16840" w:code="9"/>
          <w:pgMar w:top="720" w:right="720" w:bottom="720" w:left="720" w:header="709" w:footer="709" w:gutter="0"/>
          <w:cols w:space="708"/>
          <w:docGrid w:linePitch="360"/>
        </w:sectPr>
      </w:pPr>
    </w:p>
    <w:p w:rsidR="005204A3" w:rsidRDefault="00F60BA2">
      <w:pPr>
        <w:pStyle w:val="Heading40"/>
      </w:pPr>
      <w:r>
        <w:t>3.2.4.</w:t>
      </w:r>
      <w:r>
        <w:tab/>
        <w:t xml:space="preserve">Saderība ar kārtējo daudzgadu finanšu shēmu </w:t>
      </w:r>
    </w:p>
    <w:p w:rsidR="005204A3" w:rsidRDefault="00F60BA2">
      <w:pPr>
        <w:pStyle w:val="Text1"/>
        <w:rPr>
          <w:noProof/>
        </w:rPr>
      </w:pPr>
      <w:r>
        <w:rPr>
          <w:noProof/>
        </w:rPr>
        <w:t>X Priekšlikums/iniciatīva atbilst kārtējai daudzgadu finanšu shēmai.</w:t>
      </w:r>
    </w:p>
    <w:p w:rsidR="005204A3" w:rsidRDefault="00F60BA2">
      <w:pPr>
        <w:pStyle w:val="Heading40"/>
      </w:pPr>
      <w:r>
        <w:t>3.2.5.</w:t>
      </w:r>
      <w:r>
        <w:tab/>
        <w:t xml:space="preserve">Trešo personu iemaksas </w:t>
      </w:r>
    </w:p>
    <w:p w:rsidR="005204A3" w:rsidRDefault="00F60BA2">
      <w:pPr>
        <w:pStyle w:val="Text1"/>
        <w:rPr>
          <w:noProof/>
        </w:rPr>
      </w:pPr>
      <w:r>
        <w:rPr>
          <w:noProof/>
        </w:rPr>
        <w:t xml:space="preserve">X Priekšlikums/iniciatīva neparedz trešo personu līdzfinansējumu </w:t>
      </w:r>
    </w:p>
    <w:p w:rsidR="005204A3" w:rsidRDefault="00F60BA2">
      <w:pPr>
        <w:pStyle w:val="Heading30"/>
        <w:rPr>
          <w:b/>
        </w:rPr>
      </w:pPr>
      <w:r>
        <w:rPr>
          <w:b/>
        </w:rPr>
        <w:t>3.3.</w:t>
      </w:r>
      <w:r>
        <w:rPr>
          <w:b/>
        </w:rPr>
        <w:tab/>
        <w:t xml:space="preserve">Paredzamā ietekme uz ieņēmumiem </w:t>
      </w:r>
    </w:p>
    <w:p w:rsidR="005204A3" w:rsidRDefault="00F60BA2">
      <w:pPr>
        <w:pStyle w:val="Text1"/>
        <w:rPr>
          <w:noProof/>
        </w:rPr>
      </w:pPr>
      <w:r>
        <w:rPr>
          <w:noProof/>
        </w:rPr>
        <w:t>X</w:t>
      </w:r>
      <w:r>
        <w:rPr>
          <w:noProof/>
        </w:rPr>
        <w:tab/>
        <w:t>Priekšlikums/iniciatīva finansiāli neietekmē ieņēmumus.</w:t>
      </w:r>
    </w:p>
    <w:sectPr w:rsidR="005204A3" w:rsidSect="00F60BA2">
      <w:pgSz w:w="11907" w:h="16840" w:code="9"/>
      <w:pgMar w:top="1134" w:right="1418" w:bottom="1134" w:left="1418" w:header="709" w:footer="709" w:gutter="0"/>
      <w:pgNumType w:start="2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4A3" w:rsidRDefault="00F60BA2">
      <w:r>
        <w:separator/>
      </w:r>
    </w:p>
  </w:endnote>
  <w:endnote w:type="continuationSeparator" w:id="0">
    <w:p w:rsidR="005204A3" w:rsidRDefault="00F60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A2" w:rsidRDefault="00F60B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4A3" w:rsidRDefault="00F60BA2">
    <w:pPr>
      <w:pStyle w:val="Footer"/>
      <w:rPr>
        <w:rFonts w:ascii="Arial" w:hAnsi="Arial" w:cs="Arial"/>
        <w:b/>
        <w:sz w:val="48"/>
      </w:rPr>
    </w:pPr>
    <w:r>
      <w:rPr>
        <w:rFonts w:ascii="Arial" w:hAnsi="Arial" w:cs="Arial"/>
        <w:b/>
        <w:sz w:val="48"/>
      </w:rPr>
      <w:t>LV</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LV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A2" w:rsidRDefault="00F60BA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4A3" w:rsidRDefault="00F60BA2">
    <w:pPr>
      <w:pStyle w:val="Footer"/>
      <w:rPr>
        <w:rFonts w:ascii="Arial" w:hAnsi="Arial" w:cs="Arial"/>
        <w:b/>
        <w:sz w:val="48"/>
      </w:rPr>
    </w:pPr>
    <w:r>
      <w:rPr>
        <w:rFonts w:ascii="Arial" w:hAnsi="Arial" w:cs="Arial"/>
        <w:b/>
        <w:sz w:val="48"/>
      </w:rPr>
      <w:t>LV</w:t>
    </w:r>
    <w:r>
      <w:rPr>
        <w:rFonts w:ascii="Arial" w:hAnsi="Arial" w:cs="Arial"/>
        <w:b/>
        <w:sz w:val="48"/>
      </w:rPr>
      <w:tab/>
    </w:r>
    <w:r>
      <w:fldChar w:fldCharType="begin"/>
    </w:r>
    <w:r>
      <w:instrText xml:space="preserve"> PAGE  \* MERGEFORMAT </w:instrText>
    </w:r>
    <w:r>
      <w:fldChar w:fldCharType="separate"/>
    </w:r>
    <w:r>
      <w:rPr>
        <w:noProof/>
      </w:rPr>
      <w:t>23</w:t>
    </w:r>
    <w:r>
      <w:fldChar w:fldCharType="end"/>
    </w:r>
    <w:r>
      <w:tab/>
    </w:r>
    <w:r>
      <w:fldChar w:fldCharType="begin"/>
    </w:r>
    <w:r>
      <w:instrText xml:space="preserve"> DOCVARIABLE "LW_Con</w:instrText>
    </w:r>
    <w:r>
      <w:instrText xml:space="preserve">fidence" \* MERGEFORMAT </w:instrText>
    </w:r>
    <w:r>
      <w:fldChar w:fldCharType="separate"/>
    </w:r>
    <w:r>
      <w:t xml:space="preserve"> </w:t>
    </w:r>
    <w:r>
      <w:fldChar w:fldCharType="end"/>
    </w:r>
    <w:r>
      <w:tab/>
    </w:r>
    <w:r>
      <w:rPr>
        <w:rFonts w:ascii="Arial" w:hAnsi="Arial" w:cs="Arial"/>
        <w:b/>
        <w:sz w:val="48"/>
      </w:rPr>
      <w:t>LV</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4A3" w:rsidRDefault="005204A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4A3" w:rsidRDefault="00F60BA2">
    <w:pPr>
      <w:pStyle w:val="FooterLandscape"/>
      <w:rPr>
        <w:rFonts w:ascii="Arial" w:hAnsi="Arial" w:cs="Arial"/>
        <w:b/>
        <w:sz w:val="48"/>
      </w:rPr>
    </w:pPr>
    <w:r>
      <w:rPr>
        <w:rFonts w:ascii="Arial" w:hAnsi="Arial" w:cs="Arial"/>
        <w:b/>
        <w:sz w:val="48"/>
      </w:rPr>
      <w:t>LV</w:t>
    </w:r>
    <w:r>
      <w:rPr>
        <w:rFonts w:ascii="Arial" w:hAnsi="Arial" w:cs="Arial"/>
        <w:b/>
        <w:sz w:val="48"/>
      </w:rPr>
      <w:tab/>
    </w:r>
    <w:r>
      <w:fldChar w:fldCharType="begin"/>
    </w:r>
    <w:r>
      <w:instrText xml:space="preserve"> PAGE  \* MERGEFORMAT </w:instrText>
    </w:r>
    <w:r>
      <w:fldChar w:fldCharType="separate"/>
    </w:r>
    <w:r>
      <w:rPr>
        <w:noProof/>
      </w:rPr>
      <w:t>24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LV</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4A3" w:rsidRDefault="005204A3">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4A3" w:rsidRDefault="00F60BA2">
    <w:pPr>
      <w:pStyle w:val="Footer"/>
      <w:rPr>
        <w:rFonts w:ascii="Arial" w:hAnsi="Arial" w:cs="Arial"/>
        <w:b/>
        <w:sz w:val="48"/>
      </w:rPr>
    </w:pPr>
    <w:bookmarkStart w:id="0" w:name="_GoBack"/>
    <w:bookmarkEnd w:id="0"/>
    <w:r>
      <w:rPr>
        <w:rFonts w:ascii="Arial" w:hAnsi="Arial" w:cs="Arial"/>
        <w:b/>
        <w:sz w:val="48"/>
      </w:rPr>
      <w:t>LV</w:t>
    </w:r>
    <w:r>
      <w:rPr>
        <w:rFonts w:ascii="Arial" w:hAnsi="Arial" w:cs="Arial"/>
        <w:b/>
        <w:sz w:val="48"/>
      </w:rPr>
      <w:tab/>
    </w:r>
    <w:r>
      <w:fldChar w:fldCharType="begin"/>
    </w:r>
    <w:r>
      <w:instrText xml:space="preserve"> PAGE  \* MERGEFORMAT </w:instrText>
    </w:r>
    <w:r>
      <w:fldChar w:fldCharType="separate"/>
    </w:r>
    <w:r>
      <w:rPr>
        <w:noProof/>
      </w:rPr>
      <w:t>28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LV</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4A3" w:rsidRDefault="005204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4A3" w:rsidRDefault="00F60BA2">
      <w:r>
        <w:separator/>
      </w:r>
    </w:p>
  </w:footnote>
  <w:footnote w:type="continuationSeparator" w:id="0">
    <w:p w:rsidR="005204A3" w:rsidRDefault="00F60BA2">
      <w:r>
        <w:continuationSeparator/>
      </w:r>
    </w:p>
  </w:footnote>
  <w:footnote w:id="1">
    <w:p w:rsidR="005204A3" w:rsidRDefault="00F60BA2">
      <w:pPr>
        <w:pStyle w:val="FootnoteText"/>
      </w:pPr>
      <w:r>
        <w:rPr>
          <w:rStyle w:val="FootnoteReference"/>
        </w:rPr>
        <w:footnoteRef/>
      </w:r>
      <w:r>
        <w:tab/>
        <w:t>Premjerministra V. </w:t>
      </w:r>
      <w:proofErr w:type="spellStart"/>
      <w:r>
        <w:t>Streleca</w:t>
      </w:r>
      <w:proofErr w:type="spellEnd"/>
      <w:r>
        <w:t xml:space="preserve"> 2015. gada 20. augusta vēstule komisāram P. </w:t>
      </w:r>
      <w:proofErr w:type="spellStart"/>
      <w:r>
        <w:t>Moscovisī</w:t>
      </w:r>
      <w:proofErr w:type="spellEnd"/>
      <w:r>
        <w:t xml:space="preserve"> un </w:t>
      </w:r>
      <w:r>
        <w:t>premjerministra P. Filipa 2016. gada 25. marta vēstule Komisijas priekšsēdētāja vietniekam V. </w:t>
      </w:r>
      <w:proofErr w:type="spellStart"/>
      <w:r>
        <w:t>Dombrovskim</w:t>
      </w:r>
      <w:proofErr w:type="spellEnd"/>
      <w:r>
        <w:t>.</w:t>
      </w:r>
    </w:p>
  </w:footnote>
  <w:footnote w:id="2">
    <w:p w:rsidR="005204A3" w:rsidRDefault="00F60BA2">
      <w:pPr>
        <w:pStyle w:val="FootnoteText"/>
      </w:pPr>
      <w:r>
        <w:rPr>
          <w:rStyle w:val="FootnoteReference"/>
        </w:rPr>
        <w:footnoteRef/>
      </w:r>
      <w:r>
        <w:tab/>
      </w:r>
      <w:r>
        <w:t xml:space="preserve">Eiropas Parlamenta un Padomes Lēmums </w:t>
      </w:r>
      <w:proofErr w:type="spellStart"/>
      <w:r>
        <w:t>Nr</w:t>
      </w:r>
      <w:proofErr w:type="spellEnd"/>
      <w:r>
        <w:t xml:space="preserve">. 938/2010/ES (2010. gada 20. oktobris) par </w:t>
      </w:r>
      <w:proofErr w:type="spellStart"/>
      <w:r>
        <w:t>makrofinansiālo</w:t>
      </w:r>
      <w:proofErr w:type="spellEnd"/>
      <w:r>
        <w:t xml:space="preserve"> palīdzību Moldovas Republikai (OV L 277, 21.10.2</w:t>
      </w:r>
      <w:r>
        <w:t>010., 1. </w:t>
      </w:r>
      <w:proofErr w:type="spellStart"/>
      <w:r>
        <w:t>lpp</w:t>
      </w:r>
      <w:proofErr w:type="spellEnd"/>
      <w:r>
        <w:t>.).</w:t>
      </w:r>
    </w:p>
  </w:footnote>
  <w:footnote w:id="3">
    <w:p w:rsidR="005204A3" w:rsidRDefault="00F60BA2">
      <w:pPr>
        <w:pStyle w:val="FootnoteText"/>
      </w:pPr>
      <w:r>
        <w:rPr>
          <w:rStyle w:val="FootnoteReference"/>
        </w:rPr>
        <w:footnoteRef/>
      </w:r>
      <w:r>
        <w:tab/>
      </w:r>
      <w:r>
        <w:t>Divus gadus pēc maksājumu veikšanas Garantiju fondā ir jāiemaksā līdzekļi 9 % apmērā no faktiski izmaksātajām summām.</w:t>
      </w:r>
    </w:p>
  </w:footnote>
  <w:footnote w:id="4">
    <w:p w:rsidR="005204A3" w:rsidRDefault="00F60BA2">
      <w:pPr>
        <w:pStyle w:val="FootnoteText"/>
      </w:pPr>
      <w:r>
        <w:rPr>
          <w:rStyle w:val="FootnoteReference"/>
        </w:rPr>
        <w:footnoteRef/>
      </w:r>
      <w:r>
        <w:tab/>
      </w:r>
      <w:r>
        <w:t>OV C […], […], […]. </w:t>
      </w:r>
      <w:proofErr w:type="spellStart"/>
      <w:r>
        <w:t>lpp</w:t>
      </w:r>
      <w:proofErr w:type="spellEnd"/>
      <w:r>
        <w:t>.</w:t>
      </w:r>
    </w:p>
  </w:footnote>
  <w:footnote w:id="5">
    <w:p w:rsidR="005204A3" w:rsidRDefault="00F60BA2">
      <w:pPr>
        <w:pStyle w:val="FootnoteText"/>
      </w:pPr>
      <w:r>
        <w:rPr>
          <w:rStyle w:val="FootnoteReference"/>
        </w:rPr>
        <w:footnoteRef/>
      </w:r>
      <w:r>
        <w:tab/>
      </w:r>
      <w:r>
        <w:t>Eiropas Parlamenta … nostāja un Padomes ….lēmums.</w:t>
      </w:r>
    </w:p>
  </w:footnote>
  <w:footnote w:id="6">
    <w:p w:rsidR="005204A3" w:rsidRDefault="00F60BA2">
      <w:pPr>
        <w:pStyle w:val="FootnoteText"/>
      </w:pPr>
      <w:r>
        <w:rPr>
          <w:rStyle w:val="FootnoteReference"/>
        </w:rPr>
        <w:footnoteRef/>
      </w:r>
      <w:r>
        <w:tab/>
      </w:r>
      <w:r>
        <w:t>Eiropas Parlamenta un Padomes Regula (E</w:t>
      </w:r>
      <w:r>
        <w:t xml:space="preserve">S) </w:t>
      </w:r>
      <w:proofErr w:type="spellStart"/>
      <w:r>
        <w:t>Nr</w:t>
      </w:r>
      <w:proofErr w:type="spellEnd"/>
      <w:r>
        <w:t>. 182/2011 (2011. gada 16. februāris), ar ko nosaka normas un vispārīgus principus par dalībvalstu kontroles mehānismiem, kuri attiecas uz Komisijas īstenošanas pilnvaru izmantošanu (OV L 55, 28.2.2011., 13. </w:t>
      </w:r>
      <w:proofErr w:type="spellStart"/>
      <w:r>
        <w:t>lpp</w:t>
      </w:r>
      <w:proofErr w:type="spellEnd"/>
      <w:r>
        <w:t>.).</w:t>
      </w:r>
    </w:p>
  </w:footnote>
  <w:footnote w:id="7">
    <w:p w:rsidR="005204A3" w:rsidRDefault="00F60BA2">
      <w:pPr>
        <w:pStyle w:val="FootnoteText"/>
      </w:pPr>
      <w:r>
        <w:rPr>
          <w:rStyle w:val="FootnoteReference"/>
        </w:rPr>
        <w:footnoteRef/>
      </w:r>
      <w:r>
        <w:tab/>
      </w:r>
      <w:r>
        <w:t xml:space="preserve">Padomes Lēmums 2010/427/ES (2010. </w:t>
      </w:r>
      <w:r>
        <w:t xml:space="preserve">gada 26. jūlijs), ar ko nosaka Eiropas Ārējās darbības dienesta organizatorisko struktūru un darbību (OV L 201, 3.8.2010., 30. </w:t>
      </w:r>
      <w:proofErr w:type="spellStart"/>
      <w:r>
        <w:t>lpp</w:t>
      </w:r>
      <w:proofErr w:type="spellEnd"/>
      <w:r>
        <w:t>.).</w:t>
      </w:r>
    </w:p>
  </w:footnote>
  <w:footnote w:id="8">
    <w:p w:rsidR="005204A3" w:rsidRDefault="00F60BA2">
      <w:pPr>
        <w:pStyle w:val="FootnoteText"/>
      </w:pPr>
      <w:r>
        <w:rPr>
          <w:rStyle w:val="FootnoteReference"/>
        </w:rPr>
        <w:footnoteRef/>
      </w:r>
      <w:r>
        <w:tab/>
      </w:r>
      <w:r>
        <w:t xml:space="preserve">Padomes Regula (EK, </w:t>
      </w:r>
      <w:proofErr w:type="spellStart"/>
      <w:r>
        <w:t>Euratom</w:t>
      </w:r>
      <w:proofErr w:type="spellEnd"/>
      <w:r>
        <w:t xml:space="preserve">) </w:t>
      </w:r>
      <w:proofErr w:type="spellStart"/>
      <w:r>
        <w:t>Nr</w:t>
      </w:r>
      <w:proofErr w:type="spellEnd"/>
      <w:r>
        <w:t xml:space="preserve">. 480/2009 (2009. gada 25. maijs), ar ko izveido Garantiju fondu ārējai darbībai (OV </w:t>
      </w:r>
      <w:r>
        <w:t>L 145, 10.6.2009., 10. </w:t>
      </w:r>
      <w:proofErr w:type="spellStart"/>
      <w:r>
        <w:t>lpp</w:t>
      </w:r>
      <w:proofErr w:type="spellEnd"/>
      <w:r>
        <w:t>.).</w:t>
      </w:r>
    </w:p>
  </w:footnote>
  <w:footnote w:id="9">
    <w:p w:rsidR="005204A3" w:rsidRDefault="00F60BA2">
      <w:pPr>
        <w:pStyle w:val="FootnoteText"/>
      </w:pPr>
      <w:r>
        <w:rPr>
          <w:rStyle w:val="FootnoteReference"/>
        </w:rPr>
        <w:footnoteRef/>
      </w:r>
      <w:r>
        <w:tab/>
      </w:r>
      <w:r>
        <w:t xml:space="preserve">Eiropas Parlamenta un Padomes Regula (ES, </w:t>
      </w:r>
      <w:proofErr w:type="spellStart"/>
      <w:r>
        <w:t>Euratom</w:t>
      </w:r>
      <w:proofErr w:type="spellEnd"/>
      <w:r>
        <w:t xml:space="preserve">) </w:t>
      </w:r>
      <w:proofErr w:type="spellStart"/>
      <w:r>
        <w:t>Nr</w:t>
      </w:r>
      <w:proofErr w:type="spellEnd"/>
      <w:r>
        <w:t xml:space="preserve">. 966/2012 (2012. gada 25. oktobris) par finanšu noteikumiem, ko piemēro Savienības vispārējam budžetam, un par Padomes Regulas (EK, </w:t>
      </w:r>
      <w:proofErr w:type="spellStart"/>
      <w:r>
        <w:t>Euratom</w:t>
      </w:r>
      <w:proofErr w:type="spellEnd"/>
      <w:r>
        <w:t xml:space="preserve">) </w:t>
      </w:r>
      <w:proofErr w:type="spellStart"/>
      <w:r>
        <w:t>Nr</w:t>
      </w:r>
      <w:proofErr w:type="spellEnd"/>
      <w:r>
        <w:t xml:space="preserve">. 1605/2002 atcelšanu </w:t>
      </w:r>
      <w:r>
        <w:rPr>
          <w:rStyle w:val="Emphasis"/>
          <w:i w:val="0"/>
          <w:iCs/>
          <w:szCs w:val="24"/>
        </w:rPr>
        <w:t>(OV L</w:t>
      </w:r>
      <w:r>
        <w:rPr>
          <w:rStyle w:val="Emphasis"/>
          <w:i w:val="0"/>
          <w:iCs/>
          <w:szCs w:val="24"/>
        </w:rPr>
        <w:t xml:space="preserve"> 298, 26.10.2012., 1. </w:t>
      </w:r>
      <w:proofErr w:type="spellStart"/>
      <w:r>
        <w:rPr>
          <w:rStyle w:val="Emphasis"/>
          <w:i w:val="0"/>
          <w:iCs/>
          <w:szCs w:val="24"/>
        </w:rPr>
        <w:t>lpp</w:t>
      </w:r>
      <w:proofErr w:type="spellEnd"/>
      <w:r>
        <w:rPr>
          <w:rStyle w:val="Emphasis"/>
          <w:i w:val="0"/>
          <w:iCs/>
          <w:szCs w:val="24"/>
        </w:rPr>
        <w:t>.).</w:t>
      </w:r>
    </w:p>
  </w:footnote>
  <w:footnote w:id="10">
    <w:p w:rsidR="005204A3" w:rsidRDefault="00F60BA2">
      <w:pPr>
        <w:pStyle w:val="FootnoteText"/>
      </w:pPr>
      <w:r>
        <w:rPr>
          <w:rStyle w:val="FootnoteReference"/>
        </w:rPr>
        <w:footnoteRef/>
      </w:r>
      <w:r>
        <w:tab/>
      </w:r>
      <w:r>
        <w:t xml:space="preserve">Komisijas 2012. gada 29. oktobra Deleģētā regula (ES) </w:t>
      </w:r>
      <w:proofErr w:type="spellStart"/>
      <w:r>
        <w:t>Nr</w:t>
      </w:r>
      <w:proofErr w:type="spellEnd"/>
      <w:r>
        <w:t xml:space="preserve">. 1268/2012 par Eiropas Parlamenta un Padomes Regulas (ES, </w:t>
      </w:r>
      <w:proofErr w:type="spellStart"/>
      <w:r>
        <w:t>Euratom</w:t>
      </w:r>
      <w:proofErr w:type="spellEnd"/>
      <w:r>
        <w:t xml:space="preserve">) </w:t>
      </w:r>
      <w:proofErr w:type="spellStart"/>
      <w:r>
        <w:t>Nr</w:t>
      </w:r>
      <w:proofErr w:type="spellEnd"/>
      <w:r>
        <w:t>. 966/2012 par finanšu noteikumiem, ko piemēro Savienības vispārējam budžetam, piemērošanas noteiku</w:t>
      </w:r>
      <w:r>
        <w:t>miem</w:t>
      </w:r>
      <w:r>
        <w:rPr>
          <w:color w:val="000000"/>
          <w:szCs w:val="24"/>
        </w:rPr>
        <w:t xml:space="preserve"> </w:t>
      </w:r>
      <w:r>
        <w:t>(OV L 362, 31.12.2012., 1. </w:t>
      </w:r>
      <w:proofErr w:type="spellStart"/>
      <w:r>
        <w:t>lpp</w:t>
      </w:r>
      <w:proofErr w:type="spellEnd"/>
      <w:r>
        <w:t>.).</w:t>
      </w:r>
    </w:p>
  </w:footnote>
  <w:footnote w:id="11">
    <w:p w:rsidR="005204A3" w:rsidRDefault="00F60BA2">
      <w:pPr>
        <w:pStyle w:val="FootnoteText"/>
      </w:pPr>
      <w:r>
        <w:rPr>
          <w:rStyle w:val="FootnoteReference"/>
        </w:rPr>
        <w:footnoteRef/>
      </w:r>
      <w:r>
        <w:tab/>
      </w:r>
      <w:r>
        <w:t xml:space="preserve">Padomes Regula (EK, </w:t>
      </w:r>
      <w:proofErr w:type="spellStart"/>
      <w:r>
        <w:t>Euratom</w:t>
      </w:r>
      <w:proofErr w:type="spellEnd"/>
      <w:r>
        <w:t xml:space="preserve">) </w:t>
      </w:r>
      <w:proofErr w:type="spellStart"/>
      <w:r>
        <w:t>Nr</w:t>
      </w:r>
      <w:proofErr w:type="spellEnd"/>
      <w:r>
        <w:t>. 2988/95 (1995. gada 18. decembris) par Eiropas Kopienu finanšu interešu aizsardzību (OV L 312, 23.12.1995., 1. </w:t>
      </w:r>
      <w:proofErr w:type="spellStart"/>
      <w:r>
        <w:t>lpp</w:t>
      </w:r>
      <w:proofErr w:type="spellEnd"/>
      <w:r>
        <w:t>.).</w:t>
      </w:r>
    </w:p>
  </w:footnote>
  <w:footnote w:id="12">
    <w:p w:rsidR="005204A3" w:rsidRDefault="00F60BA2">
      <w:pPr>
        <w:pStyle w:val="FootnoteText"/>
      </w:pPr>
      <w:r>
        <w:rPr>
          <w:rStyle w:val="FootnoteReference"/>
        </w:rPr>
        <w:footnoteRef/>
      </w:r>
      <w:r>
        <w:tab/>
      </w:r>
      <w:r>
        <w:t xml:space="preserve">Padomes Regula (EK, </w:t>
      </w:r>
      <w:proofErr w:type="spellStart"/>
      <w:r>
        <w:t>Euratom</w:t>
      </w:r>
      <w:proofErr w:type="spellEnd"/>
      <w:r>
        <w:t xml:space="preserve">) </w:t>
      </w:r>
      <w:proofErr w:type="spellStart"/>
      <w:r>
        <w:t>Nr</w:t>
      </w:r>
      <w:proofErr w:type="spellEnd"/>
      <w:r>
        <w:t>. 2185/96 (1996. gada 11. novem</w:t>
      </w:r>
      <w:r>
        <w:t>bris) par pārbaudēm un apskatēm uz vietas, ko Komisija veic, lai aizsargātu Eiropas Kopienu finanšu intereses pret krāpšanu un citām nelikumībām (OV L 292, 15.11.1996., 2. </w:t>
      </w:r>
      <w:proofErr w:type="spellStart"/>
      <w:r>
        <w:t>lpp</w:t>
      </w:r>
      <w:proofErr w:type="spellEnd"/>
      <w:r>
        <w:t>.).</w:t>
      </w:r>
    </w:p>
  </w:footnote>
  <w:footnote w:id="13">
    <w:p w:rsidR="005204A3" w:rsidRDefault="00F60BA2">
      <w:pPr>
        <w:pStyle w:val="FootnoteText"/>
      </w:pPr>
      <w:r>
        <w:rPr>
          <w:rStyle w:val="FootnoteReference"/>
        </w:rPr>
        <w:footnoteRef/>
      </w:r>
      <w:r>
        <w:tab/>
      </w:r>
      <w:r>
        <w:t xml:space="preserve">Eiropas Parlamenta un Padomes Regula (ES, </w:t>
      </w:r>
      <w:proofErr w:type="spellStart"/>
      <w:r>
        <w:t>Euratom</w:t>
      </w:r>
      <w:proofErr w:type="spellEnd"/>
      <w:r>
        <w:t xml:space="preserve">) </w:t>
      </w:r>
      <w:proofErr w:type="spellStart"/>
      <w:r>
        <w:t>Nr</w:t>
      </w:r>
      <w:proofErr w:type="spellEnd"/>
      <w:r>
        <w:t>. 883/2013 (2013. gada</w:t>
      </w:r>
      <w:r>
        <w:t xml:space="preserve"> 11. septembris) par izmeklēšanu, ko veic Eiropas Birojs krāpšanas apkarošanai (</w:t>
      </w:r>
      <w:r>
        <w:rPr>
          <w:i/>
        </w:rPr>
        <w:t>OLAF</w:t>
      </w:r>
      <w:r>
        <w:t xml:space="preserve">), un ar ko atceļ Eiropas Parlamenta un Padomes Regulu (EK) </w:t>
      </w:r>
      <w:proofErr w:type="spellStart"/>
      <w:r>
        <w:t>Nr</w:t>
      </w:r>
      <w:proofErr w:type="spellEnd"/>
      <w:r>
        <w:t>. 1073/1999 un Padomes Regulu (</w:t>
      </w:r>
      <w:proofErr w:type="spellStart"/>
      <w:r>
        <w:t>Euratom</w:t>
      </w:r>
      <w:proofErr w:type="spellEnd"/>
      <w:r>
        <w:t xml:space="preserve">) </w:t>
      </w:r>
      <w:proofErr w:type="spellStart"/>
      <w:r>
        <w:t>Nr</w:t>
      </w:r>
      <w:proofErr w:type="spellEnd"/>
      <w:r>
        <w:t xml:space="preserve">. 1074/1999 (OV L 248, 18.9.2013., 1. </w:t>
      </w:r>
      <w:proofErr w:type="spellStart"/>
      <w:r>
        <w:t>lpp</w:t>
      </w:r>
      <w:proofErr w:type="spellEnd"/>
      <w:r>
        <w:t>.).</w:t>
      </w:r>
    </w:p>
  </w:footnote>
  <w:footnote w:id="14">
    <w:p w:rsidR="005204A3" w:rsidRDefault="00F60BA2">
      <w:pPr>
        <w:pStyle w:val="FootnoteText"/>
      </w:pPr>
      <w:r>
        <w:rPr>
          <w:rStyle w:val="FootnoteReference"/>
        </w:rPr>
        <w:footnoteRef/>
      </w:r>
      <w:r>
        <w:tab/>
      </w:r>
      <w:r>
        <w:t>ABM: budžeta vadība p</w:t>
      </w:r>
      <w:r>
        <w:t>a darbības jomām – ABB: budžeta līdzekļu sadale pa darbības jomām.</w:t>
      </w:r>
    </w:p>
  </w:footnote>
  <w:footnote w:id="15">
    <w:p w:rsidR="005204A3" w:rsidRDefault="00F60BA2">
      <w:pPr>
        <w:pStyle w:val="FootnoteText"/>
      </w:pPr>
      <w:r>
        <w:rPr>
          <w:rStyle w:val="FootnoteReference"/>
        </w:rPr>
        <w:footnoteRef/>
      </w:r>
      <w:r>
        <w:tab/>
      </w:r>
      <w:proofErr w:type="spellStart"/>
      <w:r>
        <w:rPr>
          <w:i/>
        </w:rPr>
        <w:t>Ex</w:t>
      </w:r>
      <w:proofErr w:type="spellEnd"/>
      <w:r>
        <w:rPr>
          <w:i/>
        </w:rPr>
        <w:t xml:space="preserve"> post</w:t>
      </w:r>
      <w:r>
        <w:t xml:space="preserve"> novērtējums par Moldovas Republikai 2010.–2012. gadā sniegto ES </w:t>
      </w:r>
      <w:proofErr w:type="spellStart"/>
      <w:r>
        <w:t>makrofinansiālo</w:t>
      </w:r>
      <w:proofErr w:type="spellEnd"/>
      <w:r>
        <w:t xml:space="preserve"> palīdzību ir pieejams </w:t>
      </w:r>
      <w:proofErr w:type="spellStart"/>
      <w:r>
        <w:rPr>
          <w:i/>
        </w:rPr>
        <w:t>Europa</w:t>
      </w:r>
      <w:proofErr w:type="spellEnd"/>
      <w:r>
        <w:t xml:space="preserve"> tīmekļa vietnē:</w:t>
      </w:r>
      <w:r>
        <w:tab/>
      </w:r>
      <w:r>
        <w:br/>
      </w:r>
      <w:hyperlink r:id="rId1" w:history="1">
        <w:r>
          <w:rPr>
            <w:rStyle w:val="Hyperlink"/>
          </w:rPr>
          <w:t>http://ec.europa.eu/dgs/economy_finance/evaluation/pdf/mfa_moldova_evaluation_final_report_en.pdf</w:t>
        </w:r>
      </w:hyperlink>
    </w:p>
  </w:footnote>
  <w:footnote w:id="16">
    <w:p w:rsidR="005204A3" w:rsidRDefault="00F60BA2">
      <w:pPr>
        <w:pStyle w:val="FootnoteText"/>
      </w:pPr>
      <w:r>
        <w:rPr>
          <w:rStyle w:val="FootnoteReference"/>
        </w:rPr>
        <w:footnoteRef/>
      </w:r>
      <w:r>
        <w:tab/>
      </w:r>
      <w:r>
        <w:t>Saskaņā ar operatīvo novērtējumu par finanšu un administratīvo apriti Moldovā ietekmes apmērs 2</w:t>
      </w:r>
      <w:r>
        <w:t>016. gadā ir EUR 60 000.</w:t>
      </w:r>
    </w:p>
  </w:footnote>
  <w:footnote w:id="17">
    <w:p w:rsidR="005204A3" w:rsidRDefault="00F60BA2">
      <w:pPr>
        <w:pStyle w:val="FootnoteText"/>
      </w:pPr>
      <w:r>
        <w:rPr>
          <w:rStyle w:val="FootnoteReference"/>
        </w:rPr>
        <w:footnoteRef/>
      </w:r>
      <w:r>
        <w:tab/>
      </w:r>
      <w:r>
        <w:t xml:space="preserve">Skaidrojumus par pārvaldības veidiem un atsauces uz Finanšu regulu skatīt </w:t>
      </w:r>
      <w:proofErr w:type="spellStart"/>
      <w:r>
        <w:rPr>
          <w:i/>
        </w:rPr>
        <w:t>Europa</w:t>
      </w:r>
      <w:proofErr w:type="spellEnd"/>
      <w:r>
        <w:t xml:space="preserve"> tīmekļa vietnē: </w:t>
      </w:r>
      <w:hyperlink r:id="rId2" w:history="1">
        <w:r>
          <w:rPr>
            <w:rStyle w:val="Hyperlink"/>
          </w:rPr>
          <w:t>http://ec.europa.eu/budget/explained/managemen</w:t>
        </w:r>
        <w:r>
          <w:rPr>
            <w:rStyle w:val="Hyperlink"/>
          </w:rPr>
          <w:t>t/managt_who/who_en.cfm</w:t>
        </w:r>
      </w:hyperlink>
      <w:r>
        <w:rPr>
          <w:rStyle w:val="Hyperlink"/>
        </w:rPr>
        <w:t>http://ec.europa.eu/budget/explained/management/managt_who/who_en.cfm</w:t>
      </w:r>
    </w:p>
  </w:footnote>
  <w:footnote w:id="18">
    <w:p w:rsidR="005204A3" w:rsidRDefault="00F60BA2">
      <w:pPr>
        <w:pStyle w:val="FootnoteText"/>
      </w:pPr>
      <w:r>
        <w:rPr>
          <w:rStyle w:val="FootnoteReference"/>
        </w:rPr>
        <w:footnoteRef/>
      </w:r>
      <w:r>
        <w:tab/>
      </w:r>
      <w:proofErr w:type="spellStart"/>
      <w:r>
        <w:t>Dif</w:t>
      </w:r>
      <w:proofErr w:type="spellEnd"/>
      <w:r>
        <w:t xml:space="preserve">. – diferencētās apropriācijas, </w:t>
      </w:r>
      <w:proofErr w:type="spellStart"/>
      <w:r>
        <w:t>nedif</w:t>
      </w:r>
      <w:proofErr w:type="spellEnd"/>
      <w:r>
        <w:t>. – nediferencētās apropriācijas.</w:t>
      </w:r>
    </w:p>
  </w:footnote>
  <w:footnote w:id="19">
    <w:p w:rsidR="005204A3" w:rsidRDefault="00F60BA2">
      <w:pPr>
        <w:pStyle w:val="FootnoteText"/>
      </w:pPr>
      <w:r>
        <w:rPr>
          <w:rStyle w:val="FootnoteReference"/>
        </w:rPr>
        <w:footnoteRef/>
      </w:r>
      <w:r>
        <w:tab/>
      </w:r>
      <w:r>
        <w:t xml:space="preserve">EBTA – Eiropas Brīvās tirdzniecības asociācija. </w:t>
      </w:r>
    </w:p>
  </w:footnote>
  <w:footnote w:id="20">
    <w:p w:rsidR="005204A3" w:rsidRDefault="00F60BA2">
      <w:pPr>
        <w:pStyle w:val="FootnoteText"/>
      </w:pPr>
      <w:r>
        <w:rPr>
          <w:rStyle w:val="FootnoteReference"/>
        </w:rPr>
        <w:footnoteRef/>
      </w:r>
      <w:r>
        <w:tab/>
      </w:r>
      <w:r>
        <w:t>Kandidātvalstis un attiecīgā gadīj</w:t>
      </w:r>
      <w:r>
        <w:t xml:space="preserve">umā potenciālās kandidātvalstis no </w:t>
      </w:r>
      <w:proofErr w:type="spellStart"/>
      <w:r>
        <w:t>Rietumbalkāniem</w:t>
      </w:r>
      <w:proofErr w:type="spellEnd"/>
      <w:r>
        <w:t>.</w:t>
      </w:r>
    </w:p>
  </w:footnote>
  <w:footnote w:id="21">
    <w:p w:rsidR="005204A3" w:rsidRDefault="00F60BA2">
      <w:pPr>
        <w:pStyle w:val="FootnoteText"/>
      </w:pPr>
      <w:r>
        <w:rPr>
          <w:rStyle w:val="FootnoteReference"/>
        </w:rPr>
        <w:footnoteRef/>
      </w:r>
      <w:r>
        <w:tab/>
      </w:r>
      <w:r>
        <w:t xml:space="preserve">Padomes Regula (EK, </w:t>
      </w:r>
      <w:proofErr w:type="spellStart"/>
      <w:r>
        <w:t>Euratom</w:t>
      </w:r>
      <w:proofErr w:type="spellEnd"/>
      <w:r>
        <w:t xml:space="preserve">) </w:t>
      </w:r>
      <w:proofErr w:type="spellStart"/>
      <w:r>
        <w:t>Nr</w:t>
      </w:r>
      <w:proofErr w:type="spellEnd"/>
      <w:r>
        <w:t>. 480/2009 (2009. gada 25. maijs), ar ko izveido Garantiju fondu ārējai darbībai, OV L 145, 10.6.2009., 10. </w:t>
      </w:r>
      <w:proofErr w:type="spellStart"/>
      <w:r>
        <w:t>lpp</w:t>
      </w:r>
      <w:proofErr w:type="spellEnd"/>
      <w:r>
        <w:t>.</w:t>
      </w:r>
    </w:p>
  </w:footnote>
  <w:footnote w:id="22">
    <w:p w:rsidR="005204A3" w:rsidRDefault="00F60BA2">
      <w:pPr>
        <w:pStyle w:val="FootnoteText"/>
      </w:pPr>
      <w:r>
        <w:rPr>
          <w:rStyle w:val="FootnoteReference"/>
        </w:rPr>
        <w:footnoteRef/>
      </w:r>
      <w:r>
        <w:tab/>
      </w:r>
      <w:r>
        <w:t>Gads, kurā priekšlikumu/iniciatīvu sāk īstenot.</w:t>
      </w:r>
    </w:p>
  </w:footnote>
  <w:footnote w:id="23">
    <w:p w:rsidR="005204A3" w:rsidRDefault="00F60BA2">
      <w:pPr>
        <w:pStyle w:val="FootnoteText"/>
      </w:pPr>
      <w:r>
        <w:rPr>
          <w:rStyle w:val="FootnoteReference"/>
        </w:rPr>
        <w:footnoteRef/>
      </w:r>
      <w:r>
        <w:tab/>
      </w:r>
      <w:r>
        <w:t>Tehnis</w:t>
      </w:r>
      <w:r>
        <w:t>kais un/vai administratīvais atbalsts un ES programmu un/vai darbību īstenošanas atbalsta izdevumi (kādreizējās “BA” pozīcijas), netiešā pētniecība, tiešā pētniecība.</w:t>
      </w:r>
    </w:p>
  </w:footnote>
  <w:footnote w:id="24">
    <w:p w:rsidR="005204A3" w:rsidRDefault="00F60BA2">
      <w:pPr>
        <w:pStyle w:val="FootnoteText"/>
      </w:pPr>
      <w:r>
        <w:rPr>
          <w:rStyle w:val="FootnoteReference"/>
        </w:rPr>
        <w:footnoteRef/>
      </w:r>
      <w:r>
        <w:tab/>
      </w:r>
      <w:r>
        <w:t>Gads, kurā priekšlikumu sāk īstenot.</w:t>
      </w:r>
    </w:p>
  </w:footnote>
  <w:footnote w:id="25">
    <w:p w:rsidR="005204A3" w:rsidRDefault="00F60BA2">
      <w:pPr>
        <w:pStyle w:val="FootnoteText"/>
      </w:pPr>
      <w:r>
        <w:rPr>
          <w:rStyle w:val="FootnoteReference"/>
        </w:rPr>
        <w:footnoteRef/>
      </w:r>
      <w:r>
        <w:tab/>
      </w:r>
      <w:r>
        <w:t>Rezultāti ir attiecīgie produkti vai pakalpojumi</w:t>
      </w:r>
      <w:r>
        <w:t xml:space="preserve"> (piemēram, finansēto studentu apmaiņu skaits, uzbūvēto ceļu garums kilometros </w:t>
      </w:r>
      <w:proofErr w:type="spellStart"/>
      <w:r>
        <w:t>utt</w:t>
      </w:r>
      <w:proofErr w:type="spellEnd"/>
      <w:r>
        <w:t>.).</w:t>
      </w:r>
    </w:p>
  </w:footnote>
  <w:footnote w:id="26">
    <w:p w:rsidR="005204A3" w:rsidRDefault="00F60BA2">
      <w:pPr>
        <w:pStyle w:val="FootnoteText"/>
      </w:pPr>
      <w:r>
        <w:rPr>
          <w:rStyle w:val="FootnoteReference"/>
        </w:rPr>
        <w:footnoteRef/>
      </w:r>
      <w:r>
        <w:tab/>
      </w:r>
      <w:r>
        <w:t>Kā aprakstīts 1.4.2. punktā “Konkrētie mērķi…”</w:t>
      </w:r>
    </w:p>
  </w:footnote>
  <w:footnote w:id="27">
    <w:p w:rsidR="005204A3" w:rsidRDefault="00F60BA2">
      <w:pPr>
        <w:pStyle w:val="FootnoteText"/>
      </w:pPr>
      <w:r>
        <w:rPr>
          <w:rStyle w:val="FootnoteReference"/>
        </w:rPr>
        <w:footnoteRef/>
      </w:r>
      <w:r>
        <w:tab/>
      </w:r>
      <w:r>
        <w:t>Gads, kurā priekšlikumu/iniciatīvu sāk īstenot.</w:t>
      </w:r>
    </w:p>
  </w:footnote>
  <w:footnote w:id="28">
    <w:p w:rsidR="005204A3" w:rsidRDefault="00F60BA2">
      <w:pPr>
        <w:pStyle w:val="FootnoteText"/>
      </w:pPr>
      <w:r>
        <w:rPr>
          <w:rStyle w:val="FootnoteReference"/>
        </w:rPr>
        <w:footnoteRef/>
      </w:r>
      <w:r>
        <w:tab/>
      </w:r>
      <w:r>
        <w:t>Tehniskais un/vai administratīvais atbalsts un ES programmu un/vai da</w:t>
      </w:r>
      <w:r>
        <w:t>rbību īstenošanas atbalsta izdevumi (kādreizējās “BA” pozīcijas), netiešā pētniecība, tiešā pētniecība.</w:t>
      </w:r>
    </w:p>
  </w:footnote>
  <w:footnote w:id="29">
    <w:p w:rsidR="005204A3" w:rsidRDefault="00F60BA2">
      <w:pPr>
        <w:pStyle w:val="FootnoteText"/>
      </w:pPr>
      <w:r>
        <w:rPr>
          <w:rStyle w:val="FootnoteReference"/>
        </w:rPr>
        <w:footnoteRef/>
      </w:r>
      <w:r>
        <w:tab/>
      </w:r>
      <w:r>
        <w:t>CA — līgumdarbinieki; LA — vietējie darbinieki; SNE — valstu norīkotie eksperti; INT — pagaidu darbinieki (“</w:t>
      </w:r>
      <w:proofErr w:type="spellStart"/>
      <w:r>
        <w:t>Intérimaire</w:t>
      </w:r>
      <w:proofErr w:type="spellEnd"/>
      <w:r>
        <w:t>”); JED — jaunākie eksperti delegācijās (“</w:t>
      </w:r>
      <w:proofErr w:type="spellStart"/>
      <w:r>
        <w:t>Jeune</w:t>
      </w:r>
      <w:proofErr w:type="spellEnd"/>
      <w:r>
        <w:t xml:space="preserve"> </w:t>
      </w:r>
      <w:proofErr w:type="spellStart"/>
      <w:r>
        <w:t>Expert</w:t>
      </w:r>
      <w:proofErr w:type="spellEnd"/>
      <w:r>
        <w:t xml:space="preserve"> </w:t>
      </w:r>
      <w:proofErr w:type="spellStart"/>
      <w:r>
        <w:t>en</w:t>
      </w:r>
      <w:proofErr w:type="spellEnd"/>
      <w:r>
        <w:t xml:space="preserve"> </w:t>
      </w:r>
      <w:proofErr w:type="spellStart"/>
      <w:r>
        <w:t>Délégation</w:t>
      </w:r>
      <w:proofErr w:type="spellEnd"/>
      <w:r>
        <w:t xml:space="preserve">”). </w:t>
      </w:r>
    </w:p>
  </w:footnote>
  <w:footnote w:id="30">
    <w:p w:rsidR="005204A3" w:rsidRDefault="00F60BA2">
      <w:pPr>
        <w:pStyle w:val="FootnoteText"/>
      </w:pPr>
      <w:r>
        <w:rPr>
          <w:rStyle w:val="FootnoteReference"/>
        </w:rPr>
        <w:footnoteRef/>
      </w:r>
      <w:r>
        <w:tab/>
      </w:r>
      <w:r>
        <w:t>Ārštata darbiniekiem paredzēto maksimālo summu finansē no darb</w:t>
      </w:r>
      <w:r>
        <w:t>ības apropriācijām (kādreizējām “BA” pozīcijām).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A2" w:rsidRDefault="00F60B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A2" w:rsidRDefault="00F60B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A2" w:rsidRDefault="00F60BA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4A3" w:rsidRDefault="005204A3">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4A3" w:rsidRDefault="005204A3">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4A3" w:rsidRDefault="005204A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4A3" w:rsidRDefault="005204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D26B72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766DB58"/>
    <w:lvl w:ilvl="0">
      <w:start w:val="1"/>
      <w:numFmt w:val="decimal"/>
      <w:pStyle w:val="ListNumber3"/>
      <w:lvlText w:val="%1."/>
      <w:lvlJc w:val="left"/>
      <w:pPr>
        <w:tabs>
          <w:tab w:val="num" w:pos="926"/>
        </w:tabs>
        <w:ind w:left="926" w:hanging="360"/>
      </w:pPr>
    </w:lvl>
  </w:abstractNum>
  <w:abstractNum w:abstractNumId="2">
    <w:nsid w:val="FFFFFF7F"/>
    <w:multiLevelType w:val="singleLevel"/>
    <w:tmpl w:val="8A927360"/>
    <w:lvl w:ilvl="0">
      <w:start w:val="1"/>
      <w:numFmt w:val="decimal"/>
      <w:pStyle w:val="ListNumber2"/>
      <w:lvlText w:val="%1."/>
      <w:lvlJc w:val="left"/>
      <w:pPr>
        <w:tabs>
          <w:tab w:val="num" w:pos="643"/>
        </w:tabs>
        <w:ind w:left="643" w:hanging="360"/>
      </w:pPr>
    </w:lvl>
  </w:abstractNum>
  <w:abstractNum w:abstractNumId="3">
    <w:nsid w:val="FFFFFF81"/>
    <w:multiLevelType w:val="singleLevel"/>
    <w:tmpl w:val="8668A5C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95E3C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D48751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40E7AE8"/>
    <w:lvl w:ilvl="0">
      <w:start w:val="1"/>
      <w:numFmt w:val="decimal"/>
      <w:pStyle w:val="ListNumber"/>
      <w:lvlText w:val="%1."/>
      <w:lvlJc w:val="left"/>
      <w:pPr>
        <w:tabs>
          <w:tab w:val="num" w:pos="360"/>
        </w:tabs>
        <w:ind w:left="360" w:hanging="360"/>
      </w:pPr>
    </w:lvl>
  </w:abstractNum>
  <w:abstractNum w:abstractNumId="7">
    <w:nsid w:val="FFFFFF89"/>
    <w:multiLevelType w:val="singleLevel"/>
    <w:tmpl w:val="734811E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0.5806239"/>
    <w:lvl w:ilvl="0">
      <w:start w:val="1"/>
      <w:numFmt w:val="bullet"/>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D0C058A"/>
    <w:multiLevelType w:val="singleLevel"/>
    <w:tmpl w:val="BAE8D90E"/>
    <w:name w:val="0.0692364"/>
    <w:lvl w:ilvl="0">
      <w:start w:val="1"/>
      <w:numFmt w:val="bullet"/>
      <w:pStyle w:val="ListDash1"/>
      <w:lvlText w:val="–"/>
      <w:lvlJc w:val="left"/>
      <w:pPr>
        <w:tabs>
          <w:tab w:val="num" w:pos="1134"/>
        </w:tabs>
        <w:ind w:left="1134" w:hanging="283"/>
      </w:pPr>
      <w:rPr>
        <w:rFonts w:ascii="Times New Roman" w:hAnsi="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16"/>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3"/>
  </w:num>
  <w:num w:numId="27">
    <w:abstractNumId w:val="22"/>
  </w:num>
  <w:num w:numId="28">
    <w:abstractNumId w:val="12"/>
  </w:num>
  <w:num w:numId="29">
    <w:abstractNumId w:val="14"/>
  </w:num>
  <w:num w:numId="30">
    <w:abstractNumId w:val="10"/>
  </w:num>
  <w:num w:numId="31">
    <w:abstractNumId w:val="21"/>
  </w:num>
  <w:num w:numId="32">
    <w:abstractNumId w:val="9"/>
  </w:num>
  <w:num w:numId="33">
    <w:abstractNumId w:val="15"/>
  </w:num>
  <w:num w:numId="34">
    <w:abstractNumId w:val="18"/>
  </w:num>
  <w:num w:numId="35">
    <w:abstractNumId w:val="19"/>
  </w:num>
  <w:num w:numId="36">
    <w:abstractNumId w:val="11"/>
  </w:num>
  <w:num w:numId="37">
    <w:abstractNumId w:val="17"/>
  </w:num>
  <w:num w:numId="38">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grammar="clean"/>
  <w:attachedTemplate r:id="rId1"/>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1-13 08:20:09"/>
    <w:docVar w:name="DQCNUMB_30" w:val="88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
    <w:docVar w:name="DQCResult_ModifiedMarkers" w:val="0;0"/>
    <w:docVar w:name="DQCResult_ModifiedNumbering" w:val="0;0"/>
    <w:docVar w:name="DQCResult_Objects" w:val="0;0"/>
    <w:docVar w:name="DQCResult_Sections" w:val="0;2"/>
    <w:docVar w:name="DQCResult_StructureCheck" w:val="0;0"/>
    <w:docVar w:name="DQCResult_SuperfluousWhitespace" w:val="0;9"/>
    <w:docVar w:name="DQCResult_UnknownFonts" w:val="0;0"/>
    <w:docVar w:name="DQCResult_UnknownStyles" w:val="0;48"/>
    <w:docVar w:name="DQCStatus" w:val="Yellow"/>
    <w:docVar w:name="DQCVersion" w:val="3"/>
    <w:docVar w:name="DQCWithWarnings" w:val="0"/>
    <w:docVar w:name="LW_CONFIDENCE" w:val=" "/>
    <w:docVar w:name="LW_CONST_RESTREINT_UE" w:val="RESTREINT UE"/>
    <w:docVar w:name="LW_CORRIGENDUM" w:val="&lt;UNUSED&gt;"/>
    <w:docVar w:name="LW_COVERPAGE_GUID" w:val="E0D2355C10ED44DDA93BC5DA14EF0DD8"/>
    <w:docVar w:name="LW_CROSSREFERENCE" w:val="{SWD(2017) 12 final}"/>
    <w:docVar w:name="LW_DocType" w:val="COM"/>
    <w:docVar w:name="LW_EMISSION" w:val="13.1.2017"/>
    <w:docVar w:name="LW_EMISSION_ISODATE" w:val="2017-01-13"/>
    <w:docVar w:name="LW_EMISSION_LOCATION" w:val="BRX"/>
    <w:docVar w:name="LW_EMISSION_PREFIX" w:val="Briselē, "/>
    <w:docVar w:name="LW_EMISSION_SUFFIX" w:val="."/>
    <w:docVar w:name="LW_ID_DOCMODEL" w:val="SJ-025"/>
    <w:docVar w:name="LW_ID_DOCSIGNATURE" w:val="SJ-025"/>
    <w:docVar w:name="LW_ID_DOCSTRUCTURE" w:val="COM/PL/ORG"/>
    <w:docVar w:name="LW_ID_DOCTYPE" w:val="SJ-025"/>
    <w:docVar w:name="LW_ID_STATUT" w:val="SJ-025"/>
    <w:docVar w:name="LW_INTERETEEE.CP" w:val="&lt;UNUSED&gt;"/>
    <w:docVar w:name="LW_LANGUE" w:val="LV"/>
    <w:docVar w:name="LW_MARKING" w:val="&lt;UNUSED&gt;"/>
    <w:docVar w:name="LW_NOM.INST" w:val="EIROPAS KOMISIJA"/>
    <w:docVar w:name="LW_NOM.INST_JOINTDOC" w:val="&lt;EMPTY&gt;"/>
    <w:docVar w:name="LW_PART_NBR" w:val="1"/>
    <w:docVar w:name="LW_PART_NBR_TOTAL" w:val="1"/>
    <w:docVar w:name="LW_REF.II.NEW.CP" w:val="COD"/>
    <w:docVar w:name="LW_REF.II.NEW.CP_NUMBER" w:val="0007"/>
    <w:docVar w:name="LW_REF.II.NEW.CP_YEAR" w:val="2017"/>
    <w:docVar w:name="LW_REF.INST.NEW" w:val="COM"/>
    <w:docVar w:name="LW_REF.INST.NEW_ADOPTED" w:val="final"/>
    <w:docVar w:name="LW_REF.INST.NEW_TEXT" w:val="(2017) 14"/>
    <w:docVar w:name="LW_REF.INTERNE" w:val="&lt;UNUSED&gt;"/>
    <w:docVar w:name="LW_SOUS.TITRE.OBJ.CP" w:val="&lt;UNUSED&gt;"/>
    <w:docVar w:name="LW_STATUT.CP" w:val="Priek\u353?likums"/>
    <w:docVar w:name="LW_SUPERTITRE" w:val="&lt;UNUSED&gt;"/>
    <w:docVar w:name="LW_TITRE.OBJ.CP" w:val="par makrofinansi\u257?lo pal\u299?dz\u299?bu Moldovas Republikai"/>
    <w:docVar w:name="LW_TYPE.DOC.CP" w:val="EIROPAS PARLAMENTA UN PADOMES L\u274?MUMS"/>
  </w:docVars>
  <w:rsids>
    <w:rsidRoot w:val="005204A3"/>
    <w:rsid w:val="005204A3"/>
    <w:rsid w:val="00F60BA2"/>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i/>
    </w:rPr>
  </w:style>
  <w:style w:type="character" w:styleId="Hyperlink">
    <w:name w:val="Hyperlink"/>
    <w:uiPriority w:val="99"/>
    <w:rPr>
      <w:color w:val="0000FF"/>
      <w:u w:val="single"/>
    </w:rPr>
  </w:style>
  <w:style w:type="paragraph" w:customStyle="1" w:styleId="ListBullet1">
    <w:name w:val="List Bullet 1"/>
    <w:basedOn w:val="Normal"/>
    <w:pPr>
      <w:numPr>
        <w:numId w:val="1"/>
      </w:numPr>
    </w:pPr>
    <w:rPr>
      <w:rFonts w:eastAsia="Times New Roman"/>
      <w:lang w:eastAsia="en-GB"/>
    </w:rPr>
  </w:style>
  <w:style w:type="paragraph" w:customStyle="1" w:styleId="ListDash1">
    <w:name w:val="List Dash 1"/>
    <w:basedOn w:val="Normal"/>
    <w:pPr>
      <w:numPr>
        <w:numId w:val="2"/>
      </w:numPr>
    </w:pPr>
    <w:rPr>
      <w:rFonts w:eastAsia="Times New Roman"/>
      <w:lang w:eastAsia="en-GB"/>
    </w:rPr>
  </w:style>
  <w:style w:type="paragraph" w:styleId="Caption">
    <w:name w:val="caption"/>
    <w:basedOn w:val="Normal"/>
    <w:next w:val="Normal"/>
    <w:uiPriority w:val="35"/>
    <w:semiHidden/>
    <w:unhideWhenUsed/>
    <w:qFormat/>
    <w:pPr>
      <w:spacing w:after="200"/>
    </w:pPr>
    <w:rPr>
      <w:b/>
      <w:bCs/>
      <w:color w:val="4F81BD" w:themeColor="accent1"/>
      <w:sz w:val="18"/>
      <w:szCs w:val="18"/>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lv-LV"/>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lv-LV"/>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lv-LV"/>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Heading20">
    <w:name w:val="Heading2"/>
    <w:basedOn w:val="Pagedecouverture"/>
    <w:rPr>
      <w:rFonts w:eastAsia="Arial Unicode MS"/>
      <w:noProof/>
      <w:u w:color="000000"/>
      <w:bdr w:val="nil"/>
      <w:lang w:eastAsia="en-GB"/>
    </w:rPr>
  </w:style>
  <w:style w:type="paragraph" w:customStyle="1" w:styleId="Heading10">
    <w:name w:val="Heading1"/>
    <w:basedOn w:val="Pagedecouverture"/>
    <w:rPr>
      <w:noProof/>
    </w:rPr>
  </w:style>
  <w:style w:type="paragraph" w:customStyle="1" w:styleId="Heading30">
    <w:name w:val="Heading3"/>
    <w:basedOn w:val="Pagedecouverture"/>
    <w:rPr>
      <w:noProof/>
    </w:rPr>
  </w:style>
  <w:style w:type="paragraph" w:customStyle="1" w:styleId="Heading40">
    <w:name w:val="Heading4"/>
    <w:basedOn w:val="Pagedecouverture"/>
    <w:rPr>
      <w:noProof/>
    </w:rPr>
  </w:style>
  <w:style w:type="paragraph" w:customStyle="1" w:styleId="Text10">
    <w:name w:val="Text1"/>
    <w:basedOn w:val="Pagedecouverture"/>
    <w:rPr>
      <w:noProof/>
      <w:sz w:val="21"/>
      <w:szCs w:val="21"/>
    </w:rPr>
  </w:style>
  <w:style w:type="paragraph" w:customStyle="1" w:styleId="Heading5">
    <w:name w:val="Heading5"/>
    <w:basedOn w:val="Pagedecouverture"/>
    <w:rPr>
      <w:noProof/>
    </w:rPr>
  </w:style>
  <w:style w:type="paragraph" w:customStyle="1" w:styleId="Parttitle">
    <w:name w:val="Part title"/>
    <w:basedOn w:val="SectionTitle"/>
  </w:style>
  <w:style w:type="paragraph" w:customStyle="1" w:styleId="PartTitle0">
    <w:name w:val="PartTitle"/>
    <w:basedOn w:val="Normal"/>
    <w:next w:val="ChapterTitle"/>
    <w:pPr>
      <w:keepNext/>
      <w:pageBreakBefore/>
      <w:spacing w:after="360"/>
      <w:jc w:val="center"/>
    </w:pPr>
    <w:rPr>
      <w:b/>
      <w:sz w:val="36"/>
    </w:rPr>
  </w:style>
  <w:style w:type="paragraph" w:customStyle="1" w:styleId="PartTitle1">
    <w:name w:val="PartTitle"/>
    <w:basedOn w:val="Normal"/>
    <w:next w:val="ChapterTitle"/>
    <w:pPr>
      <w:keepNext/>
      <w:pageBreakBefore/>
      <w:spacing w:after="360"/>
      <w:jc w:val="center"/>
    </w:pPr>
    <w:rPr>
      <w:b/>
      <w:sz w:val="36"/>
    </w:rPr>
  </w:style>
  <w:style w:type="paragraph" w:customStyle="1" w:styleId="PartTitle2">
    <w:name w:val="PartTitle"/>
    <w:basedOn w:val="Normal"/>
    <w:next w:val="ChapterTitle"/>
    <w:pPr>
      <w:keepNext/>
      <w:pageBreakBefore/>
      <w:spacing w:after="360"/>
      <w:jc w:val="center"/>
    </w:pPr>
    <w:rPr>
      <w:b/>
      <w:sz w:val="36"/>
    </w:rPr>
  </w:style>
  <w:style w:type="paragraph" w:customStyle="1" w:styleId="Sectionbreak">
    <w:name w:val="Section break"/>
    <w:basedOn w:val="Pagedecouverture"/>
    <w:rPr>
      <w:noProof/>
    </w:rPr>
  </w:style>
  <w:style w:type="paragraph" w:customStyle="1" w:styleId="PartTitle3">
    <w:name w:val="PartTitle"/>
    <w:basedOn w:val="Normal"/>
    <w:next w:val="ChapterTitle"/>
    <w:pPr>
      <w:keepNext/>
      <w:pageBreakBefore/>
      <w:spacing w:after="360"/>
      <w:jc w:val="center"/>
    </w:pPr>
    <w:rPr>
      <w:b/>
      <w:sz w:val="36"/>
    </w:rPr>
  </w:style>
  <w:style w:type="paragraph" w:customStyle="1" w:styleId="PartTitle4">
    <w:name w:val="PartTitle"/>
    <w:basedOn w:val="Normal"/>
    <w:next w:val="ChapterTitle"/>
    <w:pPr>
      <w:keepNext/>
      <w:pageBreakBefore/>
      <w:spacing w:after="360"/>
      <w:jc w:val="center"/>
    </w:pPr>
    <w:rPr>
      <w:b/>
      <w:sz w:val="36"/>
    </w:rPr>
  </w:style>
  <w:style w:type="paragraph" w:customStyle="1" w:styleId="PartTitle5">
    <w:name w:val="PartTitle"/>
    <w:basedOn w:val="Normal"/>
    <w:next w:val="ChapterTitle"/>
    <w:pPr>
      <w:keepNext/>
      <w:pageBreakBefore/>
      <w:spacing w:after="360"/>
      <w:jc w:val="center"/>
    </w:pPr>
    <w:rPr>
      <w:b/>
      <w:sz w:val="36"/>
    </w:rPr>
  </w:style>
  <w:style w:type="paragraph" w:customStyle="1" w:styleId="Point2">
    <w:name w:val="Point 2"/>
    <w:basedOn w:val="Normal"/>
    <w:pPr>
      <w:ind w:left="1984" w:hanging="567"/>
    </w:pPr>
  </w:style>
  <w:style w:type="paragraph" w:customStyle="1" w:styleId="PartTitle6">
    <w:name w:val="PartTitle"/>
    <w:basedOn w:val="Normal"/>
    <w:next w:val="ChapterTitle"/>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0">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0"/>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7">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i/>
    </w:rPr>
  </w:style>
  <w:style w:type="character" w:styleId="Hyperlink">
    <w:name w:val="Hyperlink"/>
    <w:uiPriority w:val="99"/>
    <w:rPr>
      <w:color w:val="0000FF"/>
      <w:u w:val="single"/>
    </w:rPr>
  </w:style>
  <w:style w:type="paragraph" w:customStyle="1" w:styleId="ListBullet1">
    <w:name w:val="List Bullet 1"/>
    <w:basedOn w:val="Normal"/>
    <w:pPr>
      <w:numPr>
        <w:numId w:val="1"/>
      </w:numPr>
    </w:pPr>
    <w:rPr>
      <w:rFonts w:eastAsia="Times New Roman"/>
      <w:lang w:eastAsia="en-GB"/>
    </w:rPr>
  </w:style>
  <w:style w:type="paragraph" w:customStyle="1" w:styleId="ListDash1">
    <w:name w:val="List Dash 1"/>
    <w:basedOn w:val="Normal"/>
    <w:pPr>
      <w:numPr>
        <w:numId w:val="2"/>
      </w:numPr>
    </w:pPr>
    <w:rPr>
      <w:rFonts w:eastAsia="Times New Roman"/>
      <w:lang w:eastAsia="en-GB"/>
    </w:rPr>
  </w:style>
  <w:style w:type="paragraph" w:styleId="Caption">
    <w:name w:val="caption"/>
    <w:basedOn w:val="Normal"/>
    <w:next w:val="Normal"/>
    <w:uiPriority w:val="35"/>
    <w:semiHidden/>
    <w:unhideWhenUsed/>
    <w:qFormat/>
    <w:pPr>
      <w:spacing w:after="200"/>
    </w:pPr>
    <w:rPr>
      <w:b/>
      <w:bCs/>
      <w:color w:val="4F81BD" w:themeColor="accent1"/>
      <w:sz w:val="18"/>
      <w:szCs w:val="18"/>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lv-LV"/>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lv-LV"/>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lv-LV"/>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Heading20">
    <w:name w:val="Heading2"/>
    <w:basedOn w:val="Pagedecouverture"/>
    <w:rPr>
      <w:rFonts w:eastAsia="Arial Unicode MS"/>
      <w:noProof/>
      <w:u w:color="000000"/>
      <w:bdr w:val="nil"/>
      <w:lang w:eastAsia="en-GB"/>
    </w:rPr>
  </w:style>
  <w:style w:type="paragraph" w:customStyle="1" w:styleId="Heading10">
    <w:name w:val="Heading1"/>
    <w:basedOn w:val="Pagedecouverture"/>
    <w:rPr>
      <w:noProof/>
    </w:rPr>
  </w:style>
  <w:style w:type="paragraph" w:customStyle="1" w:styleId="Heading30">
    <w:name w:val="Heading3"/>
    <w:basedOn w:val="Pagedecouverture"/>
    <w:rPr>
      <w:noProof/>
    </w:rPr>
  </w:style>
  <w:style w:type="paragraph" w:customStyle="1" w:styleId="Heading40">
    <w:name w:val="Heading4"/>
    <w:basedOn w:val="Pagedecouverture"/>
    <w:rPr>
      <w:noProof/>
    </w:rPr>
  </w:style>
  <w:style w:type="paragraph" w:customStyle="1" w:styleId="Text10">
    <w:name w:val="Text1"/>
    <w:basedOn w:val="Pagedecouverture"/>
    <w:rPr>
      <w:noProof/>
      <w:sz w:val="21"/>
      <w:szCs w:val="21"/>
    </w:rPr>
  </w:style>
  <w:style w:type="paragraph" w:customStyle="1" w:styleId="Heading5">
    <w:name w:val="Heading5"/>
    <w:basedOn w:val="Pagedecouverture"/>
    <w:rPr>
      <w:noProof/>
    </w:rPr>
  </w:style>
  <w:style w:type="paragraph" w:customStyle="1" w:styleId="Parttitle">
    <w:name w:val="Part title"/>
    <w:basedOn w:val="SectionTitle"/>
  </w:style>
  <w:style w:type="paragraph" w:customStyle="1" w:styleId="PartTitle0">
    <w:name w:val="PartTitle"/>
    <w:basedOn w:val="Normal"/>
    <w:next w:val="ChapterTitle"/>
    <w:pPr>
      <w:keepNext/>
      <w:pageBreakBefore/>
      <w:spacing w:after="360"/>
      <w:jc w:val="center"/>
    </w:pPr>
    <w:rPr>
      <w:b/>
      <w:sz w:val="36"/>
    </w:rPr>
  </w:style>
  <w:style w:type="paragraph" w:customStyle="1" w:styleId="PartTitle1">
    <w:name w:val="PartTitle"/>
    <w:basedOn w:val="Normal"/>
    <w:next w:val="ChapterTitle"/>
    <w:pPr>
      <w:keepNext/>
      <w:pageBreakBefore/>
      <w:spacing w:after="360"/>
      <w:jc w:val="center"/>
    </w:pPr>
    <w:rPr>
      <w:b/>
      <w:sz w:val="36"/>
    </w:rPr>
  </w:style>
  <w:style w:type="paragraph" w:customStyle="1" w:styleId="PartTitle2">
    <w:name w:val="PartTitle"/>
    <w:basedOn w:val="Normal"/>
    <w:next w:val="ChapterTitle"/>
    <w:pPr>
      <w:keepNext/>
      <w:pageBreakBefore/>
      <w:spacing w:after="360"/>
      <w:jc w:val="center"/>
    </w:pPr>
    <w:rPr>
      <w:b/>
      <w:sz w:val="36"/>
    </w:rPr>
  </w:style>
  <w:style w:type="paragraph" w:customStyle="1" w:styleId="Sectionbreak">
    <w:name w:val="Section break"/>
    <w:basedOn w:val="Pagedecouverture"/>
    <w:rPr>
      <w:noProof/>
    </w:rPr>
  </w:style>
  <w:style w:type="paragraph" w:customStyle="1" w:styleId="PartTitle3">
    <w:name w:val="PartTitle"/>
    <w:basedOn w:val="Normal"/>
    <w:next w:val="ChapterTitle"/>
    <w:pPr>
      <w:keepNext/>
      <w:pageBreakBefore/>
      <w:spacing w:after="360"/>
      <w:jc w:val="center"/>
    </w:pPr>
    <w:rPr>
      <w:b/>
      <w:sz w:val="36"/>
    </w:rPr>
  </w:style>
  <w:style w:type="paragraph" w:customStyle="1" w:styleId="PartTitle4">
    <w:name w:val="PartTitle"/>
    <w:basedOn w:val="Normal"/>
    <w:next w:val="ChapterTitle"/>
    <w:pPr>
      <w:keepNext/>
      <w:pageBreakBefore/>
      <w:spacing w:after="360"/>
      <w:jc w:val="center"/>
    </w:pPr>
    <w:rPr>
      <w:b/>
      <w:sz w:val="36"/>
    </w:rPr>
  </w:style>
  <w:style w:type="paragraph" w:customStyle="1" w:styleId="PartTitle5">
    <w:name w:val="PartTitle"/>
    <w:basedOn w:val="Normal"/>
    <w:next w:val="ChapterTitle"/>
    <w:pPr>
      <w:keepNext/>
      <w:pageBreakBefore/>
      <w:spacing w:after="360"/>
      <w:jc w:val="center"/>
    </w:pPr>
    <w:rPr>
      <w:b/>
      <w:sz w:val="36"/>
    </w:rPr>
  </w:style>
  <w:style w:type="paragraph" w:customStyle="1" w:styleId="Point2">
    <w:name w:val="Point 2"/>
    <w:basedOn w:val="Normal"/>
    <w:pPr>
      <w:ind w:left="1984" w:hanging="567"/>
    </w:pPr>
  </w:style>
  <w:style w:type="paragraph" w:customStyle="1" w:styleId="PartTitle6">
    <w:name w:val="PartTitle"/>
    <w:basedOn w:val="Normal"/>
    <w:next w:val="ChapterTitle"/>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0">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0"/>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7">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683270">
      <w:bodyDiv w:val="1"/>
      <w:marLeft w:val="0"/>
      <w:marRight w:val="0"/>
      <w:marTop w:val="0"/>
      <w:marBottom w:val="0"/>
      <w:divBdr>
        <w:top w:val="none" w:sz="0" w:space="0" w:color="auto"/>
        <w:left w:val="none" w:sz="0" w:space="0" w:color="auto"/>
        <w:bottom w:val="none" w:sz="0" w:space="0" w:color="auto"/>
        <w:right w:val="none" w:sz="0" w:space="0" w:color="auto"/>
      </w:divBdr>
    </w:div>
    <w:div w:id="935671675">
      <w:bodyDiv w:val="1"/>
      <w:marLeft w:val="0"/>
      <w:marRight w:val="0"/>
      <w:marTop w:val="0"/>
      <w:marBottom w:val="0"/>
      <w:divBdr>
        <w:top w:val="none" w:sz="0" w:space="0" w:color="auto"/>
        <w:left w:val="none" w:sz="0" w:space="0" w:color="auto"/>
        <w:bottom w:val="none" w:sz="0" w:space="0" w:color="auto"/>
        <w:right w:val="none" w:sz="0" w:space="0" w:color="auto"/>
      </w:divBdr>
    </w:div>
    <w:div w:id="103654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budget/explained/management/managt_who/who_en.cfm" TargetMode="External"/><Relationship Id="rId1" Type="http://schemas.openxmlformats.org/officeDocument/2006/relationships/hyperlink" Target="http://ec.europa.eu/dgs/economy_finance/evaluation/pdf/mfa_moldova_evaluation_final_report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EF1BA-CE07-4049-A9E1-9E72C71AF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28</Pages>
  <Words>8057</Words>
  <Characters>54310</Characters>
  <Application>Microsoft Office Word</Application>
  <DocSecurity>0</DocSecurity>
  <Lines>1551</Lines>
  <Paragraphs>656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20</cp:revision>
  <cp:lastPrinted>2016-12-01T13:43:00Z</cp:lastPrinted>
  <dcterms:created xsi:type="dcterms:W3CDTF">2017-01-12T13:25:00Z</dcterms:created>
  <dcterms:modified xsi:type="dcterms:W3CDTF">2017-01-13T07:38:00Z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SJ-025</vt:lpwstr>
  </property>
  <property fmtid="{D5CDD505-2E9C-101B-9397-08002B2CF9AE}" pid="10" name="DQCStatus">
    <vt:lpwstr>Yellow (DQC version 03)</vt:lpwstr>
  </property>
</Properties>
</file>